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71EB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71EB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71EB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71EB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71EB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71EB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71EB7"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FB7C90" w:rsidRDefault="00620C32" w:rsidP="00F0068D">
      <w:pPr>
        <w:pBdr>
          <w:bottom w:val="single" w:sz="6" w:space="1" w:color="auto"/>
        </w:pBdr>
        <w:tabs>
          <w:tab w:val="center" w:pos="4680"/>
          <w:tab w:val="right" w:pos="9360"/>
        </w:tabs>
        <w:rPr>
          <w:lang w:val="fr-CA"/>
        </w:rPr>
      </w:pPr>
      <w:r w:rsidRPr="00FB7C90">
        <w:rPr>
          <w:lang w:val="fr-CA"/>
        </w:rPr>
        <w:t>June 7</w:t>
      </w:r>
      <w:r w:rsidR="00440E24" w:rsidRPr="00FB7C90">
        <w:rPr>
          <w:lang w:val="fr-CA"/>
        </w:rPr>
        <w:t>, 201</w:t>
      </w:r>
      <w:r w:rsidR="004317DE" w:rsidRPr="00FB7C90">
        <w:rPr>
          <w:lang w:val="fr-CA"/>
        </w:rPr>
        <w:t>9</w:t>
      </w:r>
      <w:r w:rsidR="00F0068D" w:rsidRPr="00FB7C90">
        <w:rPr>
          <w:lang w:val="fr-CA"/>
        </w:rPr>
        <w:tab/>
        <w:t xml:space="preserve">1 - </w:t>
      </w:r>
      <w:r w:rsidR="008D764C" w:rsidRPr="00FB7C90">
        <w:rPr>
          <w:lang w:val="fr-CA"/>
        </w:rPr>
        <w:t>1</w:t>
      </w:r>
      <w:r w:rsidR="00CC7B31">
        <w:rPr>
          <w:lang w:val="fr-CA"/>
        </w:rPr>
        <w:t>7</w:t>
      </w:r>
      <w:r w:rsidR="00440E24" w:rsidRPr="00FB7C90">
        <w:rPr>
          <w:lang w:val="fr-CA"/>
        </w:rPr>
        <w:tab/>
        <w:t>Le</w:t>
      </w:r>
      <w:r w:rsidR="00C73D06" w:rsidRPr="00FB7C90">
        <w:rPr>
          <w:lang w:val="fr-CA"/>
        </w:rPr>
        <w:t xml:space="preserve"> </w:t>
      </w:r>
      <w:r w:rsidRPr="00FB7C90">
        <w:rPr>
          <w:lang w:val="fr-CA"/>
        </w:rPr>
        <w:t xml:space="preserve">7 juin </w:t>
      </w:r>
      <w:r w:rsidR="00440E24" w:rsidRPr="00FB7C90">
        <w:rPr>
          <w:lang w:val="fr-CA"/>
        </w:rPr>
        <w:t>201</w:t>
      </w:r>
      <w:r w:rsidR="004317DE" w:rsidRPr="00FB7C90">
        <w:rPr>
          <w:lang w:val="fr-CA"/>
        </w:rPr>
        <w:t>9</w:t>
      </w:r>
    </w:p>
    <w:p w:rsidR="00440E24" w:rsidRPr="00FB7C90" w:rsidRDefault="00440E24" w:rsidP="00440E24">
      <w:pPr>
        <w:pBdr>
          <w:bottom w:val="single" w:sz="6" w:space="1" w:color="auto"/>
        </w:pBdr>
        <w:tabs>
          <w:tab w:val="right" w:pos="9360"/>
        </w:tabs>
        <w:rPr>
          <w:lang w:val="fr-CA"/>
        </w:rPr>
      </w:pPr>
    </w:p>
    <w:p w:rsidR="00440E24" w:rsidRPr="00FB7C90" w:rsidRDefault="00440E24" w:rsidP="00440E24">
      <w:pPr>
        <w:pBdr>
          <w:bottom w:val="single" w:sz="6" w:space="1" w:color="auto"/>
        </w:pBdr>
        <w:tabs>
          <w:tab w:val="right" w:pos="9360"/>
        </w:tabs>
        <w:rPr>
          <w:sz w:val="18"/>
          <w:szCs w:val="18"/>
          <w:lang w:val="fr-CA"/>
        </w:rPr>
      </w:pPr>
      <w:r w:rsidRPr="00FB7C90">
        <w:rPr>
          <w:sz w:val="18"/>
          <w:szCs w:val="18"/>
          <w:lang w:val="fr-CA"/>
        </w:rPr>
        <w:t>© Supreme Court of Canada (</w:t>
      </w:r>
      <w:r w:rsidR="0030050B" w:rsidRPr="00FB7C90">
        <w:rPr>
          <w:sz w:val="18"/>
          <w:szCs w:val="18"/>
          <w:lang w:val="fr-CA"/>
        </w:rPr>
        <w:t>201</w:t>
      </w:r>
      <w:r w:rsidR="004317DE" w:rsidRPr="00FB7C90">
        <w:rPr>
          <w:sz w:val="18"/>
          <w:szCs w:val="18"/>
          <w:lang w:val="fr-CA"/>
        </w:rPr>
        <w:t>9</w:t>
      </w:r>
      <w:r w:rsidRPr="00FB7C90">
        <w:rPr>
          <w:sz w:val="18"/>
          <w:szCs w:val="18"/>
          <w:lang w:val="fr-CA"/>
        </w:rPr>
        <w:t>)</w:t>
      </w:r>
      <w:r w:rsidRPr="00FB7C90">
        <w:rPr>
          <w:sz w:val="18"/>
          <w:szCs w:val="18"/>
          <w:lang w:val="fr-CA"/>
        </w:rPr>
        <w:tab/>
        <w:t>© Cour suprême du Canada (</w:t>
      </w:r>
      <w:r w:rsidR="0030050B" w:rsidRPr="00FB7C90">
        <w:rPr>
          <w:sz w:val="18"/>
          <w:szCs w:val="18"/>
          <w:lang w:val="fr-CA"/>
        </w:rPr>
        <w:t>201</w:t>
      </w:r>
      <w:r w:rsidR="004317DE" w:rsidRPr="00FB7C90">
        <w:rPr>
          <w:sz w:val="18"/>
          <w:szCs w:val="18"/>
          <w:lang w:val="fr-CA"/>
        </w:rPr>
        <w:t>9</w:t>
      </w:r>
      <w:r w:rsidRPr="00FB7C90">
        <w:rPr>
          <w:sz w:val="18"/>
          <w:szCs w:val="18"/>
          <w:lang w:val="fr-CA"/>
        </w:rPr>
        <w:t>)</w:t>
      </w:r>
    </w:p>
    <w:p w:rsidR="00440E24" w:rsidRPr="00FB7C90" w:rsidRDefault="00440E24" w:rsidP="00440E24">
      <w:pPr>
        <w:pBdr>
          <w:bottom w:val="single" w:sz="6" w:space="1" w:color="auto"/>
        </w:pBdr>
        <w:tabs>
          <w:tab w:val="right" w:pos="9360"/>
        </w:tabs>
        <w:rPr>
          <w:sz w:val="18"/>
          <w:szCs w:val="18"/>
          <w:lang w:val="fr-CA"/>
        </w:rPr>
      </w:pPr>
      <w:r w:rsidRPr="00FB7C90">
        <w:rPr>
          <w:sz w:val="18"/>
          <w:szCs w:val="18"/>
          <w:lang w:val="fr-CA"/>
        </w:rPr>
        <w:t>ISSN 1918-8358 (Online)</w:t>
      </w:r>
      <w:r w:rsidRPr="00FB7C90">
        <w:rPr>
          <w:sz w:val="18"/>
          <w:szCs w:val="18"/>
          <w:lang w:val="fr-CA"/>
        </w:rPr>
        <w:tab/>
        <w:t>ISSN 1918-8358 (En ligne)</w:t>
      </w:r>
    </w:p>
    <w:p w:rsidR="00600252" w:rsidRPr="00FB7C90" w:rsidRDefault="00600252" w:rsidP="00BF25F3">
      <w:pPr>
        <w:pBdr>
          <w:bottom w:val="single" w:sz="6" w:space="1" w:color="auto"/>
        </w:pBdr>
        <w:tabs>
          <w:tab w:val="left" w:pos="6075"/>
        </w:tabs>
        <w:rPr>
          <w:lang w:val="fr-CA"/>
        </w:rPr>
      </w:pPr>
    </w:p>
    <w:p w:rsidR="0030050B" w:rsidRPr="00FB7C90" w:rsidRDefault="0030050B" w:rsidP="00BF25F3">
      <w:pPr>
        <w:pBdr>
          <w:bottom w:val="single" w:sz="6" w:space="1" w:color="auto"/>
        </w:pBdr>
        <w:tabs>
          <w:tab w:val="left" w:pos="6075"/>
        </w:tabs>
        <w:rPr>
          <w:lang w:val="fr-CA"/>
        </w:rPr>
      </w:pPr>
    </w:p>
    <w:p w:rsidR="00560DF1" w:rsidRPr="00FB7C90"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B7C90" w:rsidRDefault="00DC6B2E" w:rsidP="00693C38">
          <w:pPr>
            <w:pStyle w:val="Title"/>
            <w:jc w:val="center"/>
            <w:rPr>
              <w:rFonts w:ascii="Times New Roman" w:hAnsi="Times New Roman" w:cs="Times New Roman"/>
              <w:b/>
              <w:sz w:val="24"/>
              <w:szCs w:val="28"/>
              <w:lang w:val="fr-CA"/>
            </w:rPr>
          </w:pPr>
          <w:r w:rsidRPr="00FB7C90">
            <w:rPr>
              <w:rFonts w:ascii="Times New Roman" w:hAnsi="Times New Roman" w:cs="Times New Roman"/>
              <w:b/>
              <w:sz w:val="24"/>
              <w:szCs w:val="28"/>
              <w:lang w:val="fr-CA"/>
            </w:rPr>
            <w:t>Contents</w:t>
          </w:r>
        </w:p>
        <w:p w:rsidR="00693C38" w:rsidRPr="00FB7C90" w:rsidRDefault="00DC6B2E" w:rsidP="00693C38">
          <w:pPr>
            <w:jc w:val="center"/>
            <w:rPr>
              <w:b/>
              <w:szCs w:val="28"/>
              <w:lang w:val="fr-CA"/>
            </w:rPr>
          </w:pPr>
          <w:r w:rsidRPr="00FB7C90">
            <w:rPr>
              <w:b/>
              <w:szCs w:val="28"/>
              <w:lang w:val="fr-CA"/>
            </w:rPr>
            <w:t>Table des matières</w:t>
          </w:r>
        </w:p>
        <w:p w:rsidR="00693C38" w:rsidRPr="00FB7C90" w:rsidRDefault="00693C38" w:rsidP="00693C38">
          <w:pPr>
            <w:rPr>
              <w:lang w:val="fr-CA"/>
            </w:rPr>
          </w:pPr>
        </w:p>
        <w:p w:rsidR="00CC7B31" w:rsidRDefault="00DC6B2E">
          <w:pPr>
            <w:pStyle w:val="TOC1"/>
            <w:tabs>
              <w:tab w:val="right" w:leader="dot" w:pos="9638"/>
            </w:tabs>
            <w:rPr>
              <w:rFonts w:asciiTheme="minorHAnsi" w:eastAsiaTheme="minorEastAsia" w:hAnsiTheme="minorHAnsi"/>
              <w:noProof/>
              <w:sz w:val="22"/>
              <w:lang w:val="en-US"/>
            </w:rPr>
          </w:pPr>
          <w:r w:rsidRPr="00FB7C90">
            <w:rPr>
              <w:b/>
              <w:bCs/>
              <w:noProof/>
            </w:rPr>
            <w:fldChar w:fldCharType="begin"/>
          </w:r>
          <w:r w:rsidRPr="00FB7C90">
            <w:rPr>
              <w:b/>
              <w:bCs/>
              <w:noProof/>
              <w:lang w:val="fr-CA"/>
            </w:rPr>
            <w:instrText xml:space="preserve"> TOC \o "1-3" \h \z \u </w:instrText>
          </w:r>
          <w:r w:rsidRPr="00FB7C90">
            <w:rPr>
              <w:b/>
              <w:bCs/>
              <w:noProof/>
            </w:rPr>
            <w:fldChar w:fldCharType="separate"/>
          </w:r>
          <w:hyperlink w:anchor="_Toc10794574" w:history="1">
            <w:r w:rsidR="00CC7B31" w:rsidRPr="0059603B">
              <w:rPr>
                <w:rStyle w:val="Hyperlink"/>
                <w:noProof/>
                <w:lang w:val="fr-CA"/>
              </w:rPr>
              <w:t>Applications for leave to appeal filed /  Demandes d’autorisation d’appel déposées</w:t>
            </w:r>
            <w:r w:rsidR="00CC7B31">
              <w:rPr>
                <w:noProof/>
                <w:webHidden/>
              </w:rPr>
              <w:tab/>
            </w:r>
            <w:r w:rsidR="00CC7B31">
              <w:rPr>
                <w:noProof/>
                <w:webHidden/>
              </w:rPr>
              <w:fldChar w:fldCharType="begin"/>
            </w:r>
            <w:r w:rsidR="00CC7B31">
              <w:rPr>
                <w:noProof/>
                <w:webHidden/>
              </w:rPr>
              <w:instrText xml:space="preserve"> PAGEREF _Toc10794574 \h </w:instrText>
            </w:r>
            <w:r w:rsidR="00CC7B31">
              <w:rPr>
                <w:noProof/>
                <w:webHidden/>
              </w:rPr>
            </w:r>
            <w:r w:rsidR="00CC7B31">
              <w:rPr>
                <w:noProof/>
                <w:webHidden/>
              </w:rPr>
              <w:fldChar w:fldCharType="separate"/>
            </w:r>
            <w:r w:rsidR="00CC7B31">
              <w:rPr>
                <w:noProof/>
                <w:webHidden/>
              </w:rPr>
              <w:t>1</w:t>
            </w:r>
            <w:r w:rsidR="00CC7B31">
              <w:rPr>
                <w:noProof/>
                <w:webHidden/>
              </w:rPr>
              <w:fldChar w:fldCharType="end"/>
            </w:r>
          </w:hyperlink>
        </w:p>
        <w:p w:rsidR="00CC7B31" w:rsidRDefault="002D45A8">
          <w:pPr>
            <w:pStyle w:val="TOC1"/>
            <w:tabs>
              <w:tab w:val="right" w:leader="dot" w:pos="9638"/>
            </w:tabs>
            <w:rPr>
              <w:rFonts w:asciiTheme="minorHAnsi" w:eastAsiaTheme="minorEastAsia" w:hAnsiTheme="minorHAnsi"/>
              <w:noProof/>
              <w:sz w:val="22"/>
              <w:lang w:val="en-US"/>
            </w:rPr>
          </w:pPr>
          <w:hyperlink w:anchor="_Toc10794575" w:history="1">
            <w:r w:rsidR="00CC7B31" w:rsidRPr="0059603B">
              <w:rPr>
                <w:rStyle w:val="Hyperlink"/>
                <w:noProof/>
                <w:lang w:val="fr-CA"/>
              </w:rPr>
              <w:t>Applications for leave submitted to the Court since the last issue /  Demandes soumises à la Cour depuis la dernière parution</w:t>
            </w:r>
            <w:r w:rsidR="00CC7B31">
              <w:rPr>
                <w:noProof/>
                <w:webHidden/>
              </w:rPr>
              <w:tab/>
            </w:r>
            <w:r w:rsidR="00CC7B31">
              <w:rPr>
                <w:noProof/>
                <w:webHidden/>
              </w:rPr>
              <w:fldChar w:fldCharType="begin"/>
            </w:r>
            <w:r w:rsidR="00CC7B31">
              <w:rPr>
                <w:noProof/>
                <w:webHidden/>
              </w:rPr>
              <w:instrText xml:space="preserve"> PAGEREF _Toc10794575 \h </w:instrText>
            </w:r>
            <w:r w:rsidR="00CC7B31">
              <w:rPr>
                <w:noProof/>
                <w:webHidden/>
              </w:rPr>
            </w:r>
            <w:r w:rsidR="00CC7B31">
              <w:rPr>
                <w:noProof/>
                <w:webHidden/>
              </w:rPr>
              <w:fldChar w:fldCharType="separate"/>
            </w:r>
            <w:r w:rsidR="00CC7B31">
              <w:rPr>
                <w:noProof/>
                <w:webHidden/>
              </w:rPr>
              <w:t>2</w:t>
            </w:r>
            <w:r w:rsidR="00CC7B31">
              <w:rPr>
                <w:noProof/>
                <w:webHidden/>
              </w:rPr>
              <w:fldChar w:fldCharType="end"/>
            </w:r>
          </w:hyperlink>
        </w:p>
        <w:p w:rsidR="00CC7B31" w:rsidRDefault="002D45A8">
          <w:pPr>
            <w:pStyle w:val="TOC1"/>
            <w:tabs>
              <w:tab w:val="right" w:leader="dot" w:pos="9638"/>
            </w:tabs>
            <w:rPr>
              <w:rFonts w:asciiTheme="minorHAnsi" w:eastAsiaTheme="minorEastAsia" w:hAnsiTheme="minorHAnsi"/>
              <w:noProof/>
              <w:sz w:val="22"/>
              <w:lang w:val="en-US"/>
            </w:rPr>
          </w:pPr>
          <w:hyperlink w:anchor="_Toc10794576" w:history="1">
            <w:r w:rsidR="00CC7B31" w:rsidRPr="0059603B">
              <w:rPr>
                <w:rStyle w:val="Hyperlink"/>
                <w:noProof/>
                <w:lang w:val="fr-CA"/>
              </w:rPr>
              <w:t>Judgments on applications for leave /  Jugements rendus sur les demandes d’autorisation</w:t>
            </w:r>
            <w:r w:rsidR="00CC7B31">
              <w:rPr>
                <w:noProof/>
                <w:webHidden/>
              </w:rPr>
              <w:tab/>
            </w:r>
            <w:r w:rsidR="00CC7B31">
              <w:rPr>
                <w:noProof/>
                <w:webHidden/>
              </w:rPr>
              <w:fldChar w:fldCharType="begin"/>
            </w:r>
            <w:r w:rsidR="00CC7B31">
              <w:rPr>
                <w:noProof/>
                <w:webHidden/>
              </w:rPr>
              <w:instrText xml:space="preserve"> PAGEREF _Toc10794576 \h </w:instrText>
            </w:r>
            <w:r w:rsidR="00CC7B31">
              <w:rPr>
                <w:noProof/>
                <w:webHidden/>
              </w:rPr>
            </w:r>
            <w:r w:rsidR="00CC7B31">
              <w:rPr>
                <w:noProof/>
                <w:webHidden/>
              </w:rPr>
              <w:fldChar w:fldCharType="separate"/>
            </w:r>
            <w:r w:rsidR="00CC7B31">
              <w:rPr>
                <w:noProof/>
                <w:webHidden/>
              </w:rPr>
              <w:t>3</w:t>
            </w:r>
            <w:r w:rsidR="00CC7B31">
              <w:rPr>
                <w:noProof/>
                <w:webHidden/>
              </w:rPr>
              <w:fldChar w:fldCharType="end"/>
            </w:r>
          </w:hyperlink>
        </w:p>
        <w:p w:rsidR="00CC7B31" w:rsidRDefault="002D45A8">
          <w:pPr>
            <w:pStyle w:val="TOC1"/>
            <w:tabs>
              <w:tab w:val="right" w:leader="dot" w:pos="9638"/>
            </w:tabs>
            <w:rPr>
              <w:rFonts w:asciiTheme="minorHAnsi" w:eastAsiaTheme="minorEastAsia" w:hAnsiTheme="minorHAnsi"/>
              <w:noProof/>
              <w:sz w:val="22"/>
              <w:lang w:val="en-US"/>
            </w:rPr>
          </w:pPr>
          <w:hyperlink w:anchor="_Toc10794577" w:history="1">
            <w:r w:rsidR="00CC7B31" w:rsidRPr="0059603B">
              <w:rPr>
                <w:rStyle w:val="Hyperlink"/>
                <w:noProof/>
              </w:rPr>
              <w:t xml:space="preserve">Notices of appeals filed since the last issue /  </w:t>
            </w:r>
            <w:r w:rsidR="00CC7B31" w:rsidRPr="0059603B">
              <w:rPr>
                <w:rStyle w:val="Hyperlink"/>
                <w:noProof/>
                <w:lang w:val="fr-CA"/>
              </w:rPr>
              <w:t>Avis d’appels déposés depuis la dernière parution</w:t>
            </w:r>
            <w:r w:rsidR="00CC7B31">
              <w:rPr>
                <w:noProof/>
                <w:webHidden/>
              </w:rPr>
              <w:tab/>
            </w:r>
            <w:r w:rsidR="00CC7B31">
              <w:rPr>
                <w:noProof/>
                <w:webHidden/>
              </w:rPr>
              <w:fldChar w:fldCharType="begin"/>
            </w:r>
            <w:r w:rsidR="00CC7B31">
              <w:rPr>
                <w:noProof/>
                <w:webHidden/>
              </w:rPr>
              <w:instrText xml:space="preserve"> PAGEREF _Toc10794577 \h </w:instrText>
            </w:r>
            <w:r w:rsidR="00CC7B31">
              <w:rPr>
                <w:noProof/>
                <w:webHidden/>
              </w:rPr>
            </w:r>
            <w:r w:rsidR="00CC7B31">
              <w:rPr>
                <w:noProof/>
                <w:webHidden/>
              </w:rPr>
              <w:fldChar w:fldCharType="separate"/>
            </w:r>
            <w:r w:rsidR="00CC7B31">
              <w:rPr>
                <w:noProof/>
                <w:webHidden/>
              </w:rPr>
              <w:t>16</w:t>
            </w:r>
            <w:r w:rsidR="00CC7B31">
              <w:rPr>
                <w:noProof/>
                <w:webHidden/>
              </w:rPr>
              <w:fldChar w:fldCharType="end"/>
            </w:r>
          </w:hyperlink>
        </w:p>
        <w:p w:rsidR="00CC7B31" w:rsidRDefault="002D45A8">
          <w:pPr>
            <w:pStyle w:val="TOC1"/>
            <w:tabs>
              <w:tab w:val="right" w:leader="dot" w:pos="9638"/>
            </w:tabs>
            <w:rPr>
              <w:rFonts w:asciiTheme="minorHAnsi" w:eastAsiaTheme="minorEastAsia" w:hAnsiTheme="minorHAnsi"/>
              <w:noProof/>
              <w:sz w:val="22"/>
              <w:lang w:val="en-US"/>
            </w:rPr>
          </w:pPr>
          <w:hyperlink w:anchor="_Toc10794578" w:history="1">
            <w:r w:rsidR="00CC7B31" w:rsidRPr="0059603B">
              <w:rPr>
                <w:rStyle w:val="Hyperlink"/>
                <w:noProof/>
                <w:lang w:val="fr-CA"/>
              </w:rPr>
              <w:t>Pronouncements of reserved appeals /  Jugements rendus sur les appels en délibéré</w:t>
            </w:r>
            <w:r w:rsidR="00CC7B31">
              <w:rPr>
                <w:noProof/>
                <w:webHidden/>
              </w:rPr>
              <w:tab/>
            </w:r>
            <w:r w:rsidR="00CC7B31">
              <w:rPr>
                <w:noProof/>
                <w:webHidden/>
              </w:rPr>
              <w:fldChar w:fldCharType="begin"/>
            </w:r>
            <w:r w:rsidR="00CC7B31">
              <w:rPr>
                <w:noProof/>
                <w:webHidden/>
              </w:rPr>
              <w:instrText xml:space="preserve"> PAGEREF _Toc10794578 \h </w:instrText>
            </w:r>
            <w:r w:rsidR="00CC7B31">
              <w:rPr>
                <w:noProof/>
                <w:webHidden/>
              </w:rPr>
            </w:r>
            <w:r w:rsidR="00CC7B31">
              <w:rPr>
                <w:noProof/>
                <w:webHidden/>
              </w:rPr>
              <w:fldChar w:fldCharType="separate"/>
            </w:r>
            <w:r w:rsidR="00CC7B31">
              <w:rPr>
                <w:noProof/>
                <w:webHidden/>
              </w:rPr>
              <w:t>17</w:t>
            </w:r>
            <w:r w:rsidR="00CC7B31">
              <w:rPr>
                <w:noProof/>
                <w:webHidden/>
              </w:rPr>
              <w:fldChar w:fldCharType="end"/>
            </w:r>
          </w:hyperlink>
        </w:p>
        <w:p w:rsidR="00560DF1" w:rsidRPr="00FB7C90" w:rsidRDefault="00DC6B2E">
          <w:r w:rsidRPr="00FB7C90">
            <w:rPr>
              <w:b/>
              <w:bCs/>
              <w:noProof/>
              <w:sz w:val="20"/>
            </w:rPr>
            <w:fldChar w:fldCharType="end"/>
          </w:r>
        </w:p>
      </w:sdtContent>
    </w:sdt>
    <w:p w:rsidR="00560DF1" w:rsidRPr="00FB7C90"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FB7C90" w:rsidTr="0079724F">
        <w:tc>
          <w:tcPr>
            <w:tcW w:w="9576" w:type="dxa"/>
          </w:tcPr>
          <w:p w:rsidR="0079724F" w:rsidRPr="00FB7C90" w:rsidRDefault="0079724F" w:rsidP="00215F7C">
            <w:pPr>
              <w:keepNext/>
              <w:tabs>
                <w:tab w:val="right" w:pos="9360"/>
              </w:tabs>
              <w:jc w:val="center"/>
              <w:rPr>
                <w:szCs w:val="24"/>
              </w:rPr>
            </w:pPr>
            <w:r w:rsidRPr="00FB7C90">
              <w:rPr>
                <w:szCs w:val="24"/>
              </w:rPr>
              <w:t>NOTICE</w:t>
            </w:r>
          </w:p>
          <w:p w:rsidR="0079724F" w:rsidRPr="00FB7C90" w:rsidRDefault="0079724F" w:rsidP="00215F7C">
            <w:pPr>
              <w:keepNext/>
              <w:tabs>
                <w:tab w:val="right" w:pos="9360"/>
              </w:tabs>
              <w:rPr>
                <w:szCs w:val="24"/>
              </w:rPr>
            </w:pPr>
          </w:p>
          <w:p w:rsidR="0079724F" w:rsidRPr="00FB7C90" w:rsidRDefault="0079724F" w:rsidP="00215F7C">
            <w:pPr>
              <w:keepNext/>
              <w:tabs>
                <w:tab w:val="right" w:pos="9360"/>
              </w:tabs>
              <w:jc w:val="both"/>
              <w:rPr>
                <w:szCs w:val="24"/>
              </w:rPr>
            </w:pPr>
            <w:r w:rsidRPr="00FB7C90">
              <w:rPr>
                <w:szCs w:val="24"/>
              </w:rPr>
              <w:t>Case summaries included in the Bulletin are prepared by the Office of the Registrar of the Supreme Court of Canada (Law Branch) for information purposes only.</w:t>
            </w:r>
          </w:p>
          <w:p w:rsidR="0079724F" w:rsidRPr="00FB7C90" w:rsidRDefault="0079724F" w:rsidP="00215F7C">
            <w:pPr>
              <w:keepNext/>
              <w:tabs>
                <w:tab w:val="right" w:pos="9360"/>
              </w:tabs>
              <w:rPr>
                <w:szCs w:val="24"/>
              </w:rPr>
            </w:pPr>
          </w:p>
          <w:p w:rsidR="0079724F" w:rsidRPr="00FB7C90" w:rsidRDefault="0079724F" w:rsidP="00215F7C">
            <w:pPr>
              <w:keepNext/>
              <w:tabs>
                <w:tab w:val="right" w:pos="9360"/>
              </w:tabs>
              <w:rPr>
                <w:szCs w:val="24"/>
              </w:rPr>
            </w:pPr>
          </w:p>
          <w:p w:rsidR="0079724F" w:rsidRPr="00FB7C90" w:rsidRDefault="0079724F" w:rsidP="00215F7C">
            <w:pPr>
              <w:keepNext/>
              <w:tabs>
                <w:tab w:val="right" w:pos="9360"/>
              </w:tabs>
              <w:jc w:val="center"/>
              <w:rPr>
                <w:szCs w:val="24"/>
                <w:lang w:val="fr-CA"/>
              </w:rPr>
            </w:pPr>
            <w:r w:rsidRPr="00FB7C90">
              <w:rPr>
                <w:szCs w:val="24"/>
                <w:lang w:val="fr-CA"/>
              </w:rPr>
              <w:t>AVIS</w:t>
            </w:r>
          </w:p>
          <w:p w:rsidR="0079724F" w:rsidRPr="00FB7C90" w:rsidRDefault="0079724F" w:rsidP="00215F7C">
            <w:pPr>
              <w:keepNext/>
              <w:tabs>
                <w:tab w:val="right" w:pos="9360"/>
              </w:tabs>
              <w:rPr>
                <w:szCs w:val="24"/>
                <w:lang w:val="fr-CA"/>
              </w:rPr>
            </w:pPr>
          </w:p>
          <w:p w:rsidR="0079724F" w:rsidRPr="00FB7C90" w:rsidRDefault="0079724F" w:rsidP="004E44A7">
            <w:pPr>
              <w:keepNext/>
              <w:tabs>
                <w:tab w:val="right" w:pos="9360"/>
              </w:tabs>
              <w:jc w:val="both"/>
              <w:rPr>
                <w:sz w:val="20"/>
                <w:szCs w:val="20"/>
                <w:lang w:val="fr-CA"/>
              </w:rPr>
            </w:pPr>
            <w:r w:rsidRPr="00FB7C90">
              <w:rPr>
                <w:szCs w:val="24"/>
                <w:lang w:val="fr-CA"/>
              </w:rPr>
              <w:t>Les résumés de</w:t>
            </w:r>
            <w:r w:rsidR="004E44A7" w:rsidRPr="00FB7C90">
              <w:rPr>
                <w:szCs w:val="24"/>
                <w:lang w:val="fr-CA"/>
              </w:rPr>
              <w:t>s</w:t>
            </w:r>
            <w:r w:rsidRPr="00FB7C90">
              <w:rPr>
                <w:szCs w:val="24"/>
                <w:lang w:val="fr-CA"/>
              </w:rPr>
              <w:t xml:space="preserve"> </w:t>
            </w:r>
            <w:r w:rsidR="004E44A7" w:rsidRPr="00FB7C90">
              <w:rPr>
                <w:szCs w:val="24"/>
                <w:lang w:val="fr-CA"/>
              </w:rPr>
              <w:t>causes</w:t>
            </w:r>
            <w:r w:rsidRPr="00FB7C90">
              <w:rPr>
                <w:szCs w:val="24"/>
                <w:lang w:val="fr-CA"/>
              </w:rPr>
              <w:t xml:space="preserve"> publiés dans le bulletin sont préparés par le Bureau du registraire (Direction générale du droit) uniquement à titre d’information.</w:t>
            </w:r>
          </w:p>
        </w:tc>
      </w:tr>
    </w:tbl>
    <w:p w:rsidR="0095096B" w:rsidRPr="00FB7C90" w:rsidRDefault="0095096B" w:rsidP="0095096B">
      <w:pPr>
        <w:tabs>
          <w:tab w:val="right" w:pos="9360"/>
        </w:tabs>
        <w:rPr>
          <w:lang w:val="fr-CA"/>
        </w:rPr>
      </w:pPr>
    </w:p>
    <w:p w:rsidR="00C01FCB" w:rsidRPr="00FB7C90" w:rsidRDefault="00C01FCB" w:rsidP="0095096B">
      <w:pPr>
        <w:tabs>
          <w:tab w:val="right" w:pos="9360"/>
        </w:tabs>
        <w:rPr>
          <w:lang w:val="fr-CA"/>
        </w:rPr>
      </w:pPr>
    </w:p>
    <w:p w:rsidR="00A87207" w:rsidRPr="00FB7C90" w:rsidRDefault="00A87207" w:rsidP="0095096B">
      <w:pPr>
        <w:tabs>
          <w:tab w:val="right" w:pos="9360"/>
        </w:tabs>
        <w:rPr>
          <w:lang w:val="fr-CA"/>
        </w:rPr>
        <w:sectPr w:rsidR="00A87207" w:rsidRPr="00FB7C90" w:rsidSect="0044776A">
          <w:pgSz w:w="12240" w:h="15840"/>
          <w:pgMar w:top="720" w:right="1152" w:bottom="1080" w:left="1440" w:header="706" w:footer="706" w:gutter="0"/>
          <w:cols w:space="708"/>
          <w:titlePg/>
          <w:docGrid w:linePitch="360"/>
        </w:sectPr>
      </w:pPr>
    </w:p>
    <w:p w:rsidR="00560DF1" w:rsidRPr="00FB7C90" w:rsidRDefault="00DD0BDC" w:rsidP="00567602">
      <w:pPr>
        <w:pStyle w:val="Header1StyleE"/>
        <w:pBdr>
          <w:bottom w:val="single" w:sz="12" w:space="1" w:color="auto"/>
        </w:pBdr>
        <w:rPr>
          <w:lang w:val="fr-CA"/>
        </w:rPr>
      </w:pPr>
      <w:bookmarkStart w:id="0" w:name="_Toc10794574"/>
      <w:r w:rsidRPr="00FB7C90">
        <w:rPr>
          <w:lang w:val="fr-CA"/>
        </w:rPr>
        <w:lastRenderedPageBreak/>
        <w:t>Applications for leave to appeal filed</w:t>
      </w:r>
      <w:r w:rsidR="00271E1E" w:rsidRPr="00FB7C90">
        <w:rPr>
          <w:lang w:val="fr-CA"/>
        </w:rPr>
        <w:t xml:space="preserve"> / </w:t>
      </w:r>
      <w:r w:rsidR="00727571" w:rsidRPr="00FB7C90">
        <w:rPr>
          <w:lang w:val="fr-CA"/>
        </w:rPr>
        <w:br/>
      </w:r>
      <w:r w:rsidRPr="00FB7C90">
        <w:rPr>
          <w:lang w:val="fr-CA"/>
        </w:rPr>
        <w:t>Demandes d’autorisation d’appel déposées</w:t>
      </w:r>
      <w:bookmarkEnd w:id="0"/>
    </w:p>
    <w:p w:rsidR="00FB1DB6" w:rsidRPr="00FB7C90"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72C62" w:rsidRPr="00FB7C90" w:rsidTr="003B3977">
        <w:tc>
          <w:tcPr>
            <w:tcW w:w="4320" w:type="dxa"/>
            <w:shd w:val="clear" w:color="auto" w:fill="auto"/>
          </w:tcPr>
          <w:p w:rsidR="00D72C62" w:rsidRPr="00FB7C90" w:rsidRDefault="00D72C62" w:rsidP="00D72C62">
            <w:pPr>
              <w:tabs>
                <w:tab w:val="left" w:pos="-1440"/>
                <w:tab w:val="left" w:pos="-720"/>
              </w:tabs>
              <w:rPr>
                <w:b/>
                <w:bCs/>
                <w:sz w:val="20"/>
                <w:szCs w:val="20"/>
                <w:lang w:val="fr-CA"/>
              </w:rPr>
            </w:pPr>
            <w:r w:rsidRPr="00FB7C90">
              <w:rPr>
                <w:b/>
                <w:bCs/>
                <w:sz w:val="20"/>
                <w:szCs w:val="20"/>
                <w:lang w:val="fr-CA"/>
              </w:rPr>
              <w:t>Giovanni D'Amico</w:t>
            </w:r>
          </w:p>
          <w:p w:rsidR="00D72C62" w:rsidRPr="00FB7C90" w:rsidRDefault="00D72C62" w:rsidP="00D72C62">
            <w:pPr>
              <w:tabs>
                <w:tab w:val="left" w:pos="-1440"/>
                <w:tab w:val="left" w:pos="-720"/>
              </w:tabs>
              <w:rPr>
                <w:sz w:val="20"/>
                <w:szCs w:val="20"/>
                <w:lang w:val="fr-CA"/>
              </w:rPr>
            </w:pPr>
            <w:r w:rsidRPr="00FB7C90">
              <w:rPr>
                <w:sz w:val="20"/>
                <w:szCs w:val="20"/>
                <w:lang w:val="fr-CA"/>
              </w:rPr>
              <w:tab/>
              <w:t>Bien-Aimé, Alexandre</w:t>
            </w:r>
          </w:p>
          <w:p w:rsidR="00D72C62" w:rsidRPr="00FB7C90" w:rsidRDefault="00D72C62" w:rsidP="00D72C62">
            <w:pPr>
              <w:tabs>
                <w:tab w:val="left" w:pos="-1440"/>
                <w:tab w:val="left" w:pos="-720"/>
              </w:tabs>
              <w:rPr>
                <w:sz w:val="20"/>
                <w:szCs w:val="20"/>
                <w:lang w:val="fr-CA"/>
              </w:rPr>
            </w:pPr>
            <w:r w:rsidRPr="00FB7C90">
              <w:rPr>
                <w:sz w:val="20"/>
                <w:szCs w:val="20"/>
                <w:lang w:val="fr-CA"/>
              </w:rPr>
              <w:tab/>
              <w:t>Shadley Bien-Aimé SENC</w:t>
            </w:r>
          </w:p>
          <w:p w:rsidR="00D72C62" w:rsidRPr="00FB7C90" w:rsidRDefault="00D72C62" w:rsidP="00D72C62">
            <w:pPr>
              <w:tabs>
                <w:tab w:val="left" w:pos="-1440"/>
                <w:tab w:val="left" w:pos="-720"/>
              </w:tabs>
              <w:rPr>
                <w:sz w:val="20"/>
                <w:szCs w:val="20"/>
                <w:lang w:val="fr-CA"/>
              </w:rPr>
            </w:pPr>
          </w:p>
          <w:p w:rsidR="00D72C62" w:rsidRPr="00FB7C90" w:rsidRDefault="00D72C62" w:rsidP="00D72C62">
            <w:pPr>
              <w:tabs>
                <w:tab w:val="left" w:pos="-1440"/>
                <w:tab w:val="left" w:pos="-720"/>
              </w:tabs>
              <w:rPr>
                <w:sz w:val="20"/>
                <w:szCs w:val="20"/>
                <w:lang w:val="en-US"/>
              </w:rPr>
            </w:pPr>
            <w:r w:rsidRPr="00FB7C90">
              <w:rPr>
                <w:sz w:val="20"/>
                <w:szCs w:val="20"/>
                <w:lang w:val="fr-CA"/>
              </w:rPr>
              <w:tab/>
            </w:r>
            <w:r w:rsidRPr="00FB7C90">
              <w:rPr>
                <w:sz w:val="20"/>
                <w:szCs w:val="20"/>
                <w:lang w:val="en-US"/>
              </w:rPr>
              <w:t>v. (38512)</w:t>
            </w:r>
          </w:p>
          <w:p w:rsidR="00D72C62" w:rsidRPr="00FB7C90" w:rsidRDefault="00D72C62" w:rsidP="00D72C62">
            <w:pPr>
              <w:tabs>
                <w:tab w:val="left" w:pos="-1440"/>
                <w:tab w:val="left" w:pos="-720"/>
              </w:tabs>
              <w:rPr>
                <w:sz w:val="20"/>
                <w:szCs w:val="20"/>
                <w:lang w:val="en-US"/>
              </w:rPr>
            </w:pPr>
          </w:p>
          <w:p w:rsidR="00D72C62" w:rsidRPr="00FB7C90" w:rsidRDefault="00D72C62" w:rsidP="00D72C62">
            <w:pPr>
              <w:tabs>
                <w:tab w:val="left" w:pos="-1440"/>
                <w:tab w:val="left" w:pos="-720"/>
              </w:tabs>
              <w:rPr>
                <w:b/>
                <w:sz w:val="20"/>
                <w:szCs w:val="20"/>
                <w:lang w:val="en-US"/>
              </w:rPr>
            </w:pPr>
            <w:r w:rsidRPr="00FB7C90">
              <w:rPr>
                <w:b/>
                <w:bCs/>
                <w:sz w:val="20"/>
                <w:szCs w:val="20"/>
              </w:rPr>
              <w:t>Her Majesty the Queen</w:t>
            </w:r>
            <w:r w:rsidR="00C818FE" w:rsidRPr="00FB7C90">
              <w:rPr>
                <w:b/>
                <w:bCs/>
                <w:sz w:val="20"/>
                <w:szCs w:val="20"/>
              </w:rPr>
              <w:t xml:space="preserve"> </w:t>
            </w:r>
            <w:r w:rsidRPr="00FB7C90">
              <w:rPr>
                <w:b/>
                <w:sz w:val="20"/>
                <w:szCs w:val="20"/>
                <w:lang w:val="en-US"/>
              </w:rPr>
              <w:t>(Que.)</w:t>
            </w:r>
          </w:p>
          <w:p w:rsidR="00D72C62" w:rsidRPr="00FB7C90" w:rsidRDefault="00D72C62" w:rsidP="00D72C62">
            <w:pPr>
              <w:tabs>
                <w:tab w:val="left" w:pos="-1440"/>
                <w:tab w:val="left" w:pos="-720"/>
              </w:tabs>
              <w:rPr>
                <w:sz w:val="20"/>
                <w:szCs w:val="20"/>
                <w:lang w:val="fr-CA"/>
              </w:rPr>
            </w:pPr>
            <w:r w:rsidRPr="00FB7C90">
              <w:rPr>
                <w:sz w:val="20"/>
                <w:szCs w:val="20"/>
                <w:lang w:val="en-US"/>
              </w:rPr>
              <w:tab/>
            </w:r>
            <w:r w:rsidRPr="00FB7C90">
              <w:rPr>
                <w:sz w:val="20"/>
                <w:szCs w:val="20"/>
                <w:lang w:val="fr-CA"/>
              </w:rPr>
              <w:t>Payette, Maude</w:t>
            </w:r>
          </w:p>
          <w:p w:rsidR="00D72C62" w:rsidRPr="00FB7C90" w:rsidRDefault="00D72C62" w:rsidP="00D72C62">
            <w:pPr>
              <w:tabs>
                <w:tab w:val="left" w:pos="-1440"/>
                <w:tab w:val="left" w:pos="-720"/>
              </w:tabs>
              <w:ind w:left="720"/>
              <w:rPr>
                <w:sz w:val="20"/>
                <w:szCs w:val="20"/>
                <w:lang w:val="fr-CA"/>
              </w:rPr>
            </w:pPr>
            <w:r w:rsidRPr="00FB7C90">
              <w:rPr>
                <w:sz w:val="20"/>
                <w:szCs w:val="20"/>
                <w:lang w:val="fr-CA"/>
              </w:rPr>
              <w:t>Directeur des poursuites criminelles et pénales du Québec</w:t>
            </w:r>
          </w:p>
          <w:p w:rsidR="00D72C62" w:rsidRPr="00FB7C90" w:rsidRDefault="00D72C62" w:rsidP="00D72C62">
            <w:pPr>
              <w:tabs>
                <w:tab w:val="left" w:pos="-1440"/>
                <w:tab w:val="left" w:pos="-720"/>
              </w:tabs>
              <w:rPr>
                <w:sz w:val="20"/>
                <w:szCs w:val="20"/>
                <w:lang w:val="fr-CA"/>
              </w:rPr>
            </w:pPr>
          </w:p>
          <w:p w:rsidR="00D72C62" w:rsidRPr="00FB7C90" w:rsidRDefault="00D72C62" w:rsidP="00D72C62">
            <w:pPr>
              <w:rPr>
                <w:sz w:val="20"/>
                <w:szCs w:val="20"/>
              </w:rPr>
            </w:pPr>
            <w:r w:rsidRPr="00FB7C90">
              <w:rPr>
                <w:sz w:val="20"/>
                <w:szCs w:val="20"/>
              </w:rPr>
              <w:t>FILING DATE: May 13, 2019</w:t>
            </w:r>
          </w:p>
          <w:p w:rsidR="00D72C62" w:rsidRPr="00FB7C90" w:rsidRDefault="002D45A8" w:rsidP="00D72C62">
            <w:pPr>
              <w:rPr>
                <w:sz w:val="20"/>
                <w:szCs w:val="20"/>
                <w:lang w:val="fr-CA"/>
              </w:rPr>
            </w:pPr>
            <w:r>
              <w:rPr>
                <w:sz w:val="20"/>
                <w:szCs w:val="20"/>
                <w:lang w:val="fr-CA"/>
              </w:rPr>
              <w:pict>
                <v:rect id="_x0000_i1025" style="width:108pt;height:1pt" o:hrpct="0" o:hralign="center" o:hrstd="t" o:hrnoshade="t" o:hr="t" fillcolor="black [3213]" stroked="f"/>
              </w:pict>
            </w:r>
          </w:p>
          <w:p w:rsidR="00FF0F34" w:rsidRPr="00FB7C90" w:rsidRDefault="00FF0F34" w:rsidP="00D72C62">
            <w:pPr>
              <w:rPr>
                <w:sz w:val="20"/>
                <w:szCs w:val="20"/>
              </w:rPr>
            </w:pPr>
          </w:p>
        </w:tc>
        <w:tc>
          <w:tcPr>
            <w:tcW w:w="1181" w:type="dxa"/>
            <w:shd w:val="clear" w:color="auto" w:fill="auto"/>
          </w:tcPr>
          <w:p w:rsidR="00D72C62" w:rsidRPr="00FB7C90" w:rsidRDefault="00D72C62" w:rsidP="00D72C62">
            <w:pPr>
              <w:rPr>
                <w:sz w:val="20"/>
                <w:szCs w:val="20"/>
              </w:rPr>
            </w:pPr>
          </w:p>
        </w:tc>
        <w:tc>
          <w:tcPr>
            <w:tcW w:w="4320" w:type="dxa"/>
            <w:shd w:val="clear" w:color="auto" w:fill="auto"/>
          </w:tcPr>
          <w:p w:rsidR="00D72C62" w:rsidRPr="00FB7C90" w:rsidRDefault="00D72C62" w:rsidP="00D72C62">
            <w:pPr>
              <w:tabs>
                <w:tab w:val="left" w:pos="-1440"/>
                <w:tab w:val="left" w:pos="-720"/>
              </w:tabs>
              <w:rPr>
                <w:b/>
                <w:bCs/>
                <w:sz w:val="20"/>
                <w:szCs w:val="20"/>
                <w:lang w:val="fr-CA"/>
              </w:rPr>
            </w:pPr>
            <w:r w:rsidRPr="00FB7C90">
              <w:rPr>
                <w:b/>
                <w:bCs/>
                <w:sz w:val="20"/>
                <w:szCs w:val="20"/>
                <w:lang w:val="fr-CA"/>
              </w:rPr>
              <w:t>Englobe Corp. </w:t>
            </w:r>
          </w:p>
          <w:p w:rsidR="00D72C62" w:rsidRPr="00FB7C90" w:rsidRDefault="00D72C62" w:rsidP="00D72C62">
            <w:pPr>
              <w:tabs>
                <w:tab w:val="left" w:pos="-1440"/>
                <w:tab w:val="left" w:pos="-720"/>
              </w:tabs>
              <w:rPr>
                <w:sz w:val="20"/>
                <w:szCs w:val="20"/>
                <w:lang w:val="fr-CA"/>
              </w:rPr>
            </w:pPr>
            <w:r w:rsidRPr="00FB7C90">
              <w:rPr>
                <w:sz w:val="20"/>
                <w:szCs w:val="20"/>
                <w:lang w:val="fr-CA"/>
              </w:rPr>
              <w:tab/>
              <w:t>Gravel, Marc-André</w:t>
            </w:r>
          </w:p>
          <w:p w:rsidR="00D72C62" w:rsidRPr="00FB7C90" w:rsidRDefault="00D72C62" w:rsidP="00D72C62">
            <w:pPr>
              <w:tabs>
                <w:tab w:val="left" w:pos="-1440"/>
                <w:tab w:val="left" w:pos="-720"/>
              </w:tabs>
              <w:rPr>
                <w:sz w:val="20"/>
                <w:szCs w:val="20"/>
                <w:lang w:val="fr-CA"/>
              </w:rPr>
            </w:pPr>
            <w:r w:rsidRPr="00FB7C90">
              <w:rPr>
                <w:sz w:val="20"/>
                <w:szCs w:val="20"/>
                <w:lang w:val="fr-CA"/>
              </w:rPr>
              <w:tab/>
              <w:t>Gravel Bernier Vaillancourt</w:t>
            </w:r>
          </w:p>
          <w:p w:rsidR="00D72C62" w:rsidRPr="00FB7C90" w:rsidRDefault="00D72C62" w:rsidP="00D72C62">
            <w:pPr>
              <w:tabs>
                <w:tab w:val="left" w:pos="-1440"/>
                <w:tab w:val="left" w:pos="-720"/>
              </w:tabs>
              <w:rPr>
                <w:sz w:val="20"/>
                <w:szCs w:val="20"/>
                <w:lang w:val="fr-CA"/>
              </w:rPr>
            </w:pPr>
          </w:p>
          <w:p w:rsidR="00D72C62" w:rsidRPr="00FB7C90" w:rsidRDefault="00D72C62" w:rsidP="00D72C62">
            <w:pPr>
              <w:tabs>
                <w:tab w:val="left" w:pos="-1440"/>
                <w:tab w:val="left" w:pos="-720"/>
              </w:tabs>
              <w:rPr>
                <w:sz w:val="20"/>
                <w:szCs w:val="20"/>
                <w:lang w:val="fr-CA"/>
              </w:rPr>
            </w:pPr>
            <w:r w:rsidRPr="00FB7C90">
              <w:rPr>
                <w:sz w:val="20"/>
                <w:szCs w:val="20"/>
                <w:lang w:val="fr-CA"/>
              </w:rPr>
              <w:tab/>
              <w:t>c. (38612)</w:t>
            </w:r>
          </w:p>
          <w:p w:rsidR="00D72C62" w:rsidRPr="00FB7C90" w:rsidRDefault="00D72C62" w:rsidP="00D72C62">
            <w:pPr>
              <w:tabs>
                <w:tab w:val="left" w:pos="-1440"/>
                <w:tab w:val="left" w:pos="-720"/>
              </w:tabs>
              <w:rPr>
                <w:sz w:val="20"/>
                <w:szCs w:val="20"/>
                <w:lang w:val="fr-CA"/>
              </w:rPr>
            </w:pPr>
          </w:p>
          <w:p w:rsidR="00D72C62" w:rsidRPr="00FB7C90" w:rsidRDefault="00D72C62" w:rsidP="00D72C62">
            <w:pPr>
              <w:tabs>
                <w:tab w:val="left" w:pos="-1440"/>
                <w:tab w:val="left" w:pos="-720"/>
              </w:tabs>
              <w:rPr>
                <w:b/>
                <w:sz w:val="20"/>
                <w:szCs w:val="20"/>
                <w:lang w:val="fr-CA"/>
              </w:rPr>
            </w:pPr>
            <w:r w:rsidRPr="00FB7C90">
              <w:rPr>
                <w:b/>
                <w:bCs/>
                <w:sz w:val="20"/>
                <w:szCs w:val="20"/>
                <w:lang w:val="fr-CA"/>
              </w:rPr>
              <w:t xml:space="preserve">9299-2472 Québec Inc., faisant affaires sous le nom de Gestion OFA Environnement </w:t>
            </w:r>
            <w:r w:rsidRPr="00FB7C90">
              <w:rPr>
                <w:b/>
                <w:sz w:val="20"/>
                <w:szCs w:val="20"/>
                <w:lang w:val="fr-CA"/>
              </w:rPr>
              <w:t>(Qc)</w:t>
            </w:r>
          </w:p>
          <w:p w:rsidR="00D72C62" w:rsidRPr="00FB7C90" w:rsidRDefault="00D72C62" w:rsidP="00D72C62">
            <w:pPr>
              <w:tabs>
                <w:tab w:val="left" w:pos="-1440"/>
                <w:tab w:val="left" w:pos="-720"/>
              </w:tabs>
              <w:rPr>
                <w:sz w:val="20"/>
                <w:szCs w:val="20"/>
                <w:lang w:val="fr-CA"/>
              </w:rPr>
            </w:pPr>
            <w:r w:rsidRPr="00FB7C90">
              <w:rPr>
                <w:sz w:val="20"/>
                <w:szCs w:val="20"/>
                <w:lang w:val="fr-CA"/>
              </w:rPr>
              <w:tab/>
              <w:t>Harrison, Karl-Emmanuel</w:t>
            </w:r>
          </w:p>
          <w:p w:rsidR="00D72C62" w:rsidRPr="00FB7C90" w:rsidRDefault="00D72C62" w:rsidP="00D72C62">
            <w:pPr>
              <w:tabs>
                <w:tab w:val="left" w:pos="-1440"/>
                <w:tab w:val="left" w:pos="-720"/>
              </w:tabs>
              <w:rPr>
                <w:sz w:val="20"/>
                <w:szCs w:val="20"/>
                <w:lang w:val="fr-CA"/>
              </w:rPr>
            </w:pPr>
          </w:p>
          <w:p w:rsidR="00D72C62" w:rsidRPr="00FB7C90" w:rsidRDefault="00D72C62" w:rsidP="00D72C62">
            <w:pPr>
              <w:rPr>
                <w:sz w:val="20"/>
                <w:szCs w:val="20"/>
                <w:lang w:val="fr-CA"/>
              </w:rPr>
            </w:pPr>
            <w:r w:rsidRPr="00FB7C90">
              <w:rPr>
                <w:sz w:val="20"/>
                <w:szCs w:val="20"/>
                <w:lang w:val="fr-CA"/>
              </w:rPr>
              <w:t>DATE DE PRODUCTION: Le 30 avril 2019</w:t>
            </w:r>
          </w:p>
          <w:p w:rsidR="00D72C62" w:rsidRPr="00FB7C90" w:rsidRDefault="002D45A8" w:rsidP="00D72C62">
            <w:pPr>
              <w:rPr>
                <w:sz w:val="20"/>
                <w:szCs w:val="20"/>
              </w:rPr>
            </w:pPr>
            <w:r>
              <w:rPr>
                <w:sz w:val="20"/>
                <w:szCs w:val="20"/>
                <w:lang w:val="fr-CA"/>
              </w:rPr>
              <w:pict w14:anchorId="6B04D718">
                <v:rect id="_x0000_i1026" style="width:108pt;height:1pt" o:hrpct="0" o:hralign="center" o:hrstd="t" o:hrnoshade="t" o:hr="t" fillcolor="black [3213]" stroked="f"/>
              </w:pict>
            </w:r>
          </w:p>
        </w:tc>
      </w:tr>
      <w:tr w:rsidR="00FF0F34" w:rsidRPr="00FB7C90" w:rsidTr="003B3977">
        <w:tc>
          <w:tcPr>
            <w:tcW w:w="4320" w:type="dxa"/>
            <w:shd w:val="clear" w:color="auto" w:fill="auto"/>
          </w:tcPr>
          <w:p w:rsidR="00F742F2" w:rsidRPr="00FB7C90" w:rsidRDefault="00F742F2" w:rsidP="00F742F2">
            <w:pPr>
              <w:tabs>
                <w:tab w:val="left" w:pos="-1440"/>
                <w:tab w:val="left" w:pos="-720"/>
              </w:tabs>
              <w:rPr>
                <w:b/>
                <w:bCs/>
                <w:sz w:val="20"/>
                <w:szCs w:val="20"/>
                <w:lang w:val="en-US"/>
              </w:rPr>
            </w:pPr>
            <w:r w:rsidRPr="00FB7C90">
              <w:rPr>
                <w:b/>
                <w:bCs/>
                <w:sz w:val="20"/>
                <w:szCs w:val="20"/>
                <w:lang w:val="en-US"/>
              </w:rPr>
              <w:t>Attorney General of Ontario</w:t>
            </w:r>
          </w:p>
          <w:p w:rsidR="00F742F2" w:rsidRPr="00FB7C90" w:rsidRDefault="00F742F2" w:rsidP="00F742F2">
            <w:pPr>
              <w:tabs>
                <w:tab w:val="left" w:pos="-1440"/>
                <w:tab w:val="left" w:pos="-720"/>
              </w:tabs>
              <w:rPr>
                <w:sz w:val="20"/>
                <w:szCs w:val="20"/>
                <w:lang w:val="en-US"/>
              </w:rPr>
            </w:pPr>
            <w:r w:rsidRPr="00FB7C90">
              <w:rPr>
                <w:sz w:val="20"/>
                <w:szCs w:val="20"/>
                <w:lang w:val="en-US"/>
              </w:rPr>
              <w:tab/>
            </w:r>
            <w:r w:rsidR="00E079E5" w:rsidRPr="00FB7C90">
              <w:rPr>
                <w:sz w:val="20"/>
                <w:szCs w:val="20"/>
                <w:lang w:val="en-US"/>
              </w:rPr>
              <w:t>Green, S. Zachary</w:t>
            </w:r>
          </w:p>
          <w:p w:rsidR="00F742F2" w:rsidRPr="00FB7C90" w:rsidRDefault="00F742F2" w:rsidP="00F742F2">
            <w:pPr>
              <w:tabs>
                <w:tab w:val="left" w:pos="-1440"/>
                <w:tab w:val="left" w:pos="-720"/>
              </w:tabs>
              <w:rPr>
                <w:sz w:val="20"/>
                <w:szCs w:val="20"/>
                <w:lang w:val="en-US"/>
              </w:rPr>
            </w:pPr>
            <w:r w:rsidRPr="00FB7C90">
              <w:rPr>
                <w:sz w:val="20"/>
                <w:szCs w:val="20"/>
                <w:lang w:val="en-US"/>
              </w:rPr>
              <w:tab/>
            </w:r>
            <w:r w:rsidR="00E079E5" w:rsidRPr="00FB7C90">
              <w:rPr>
                <w:sz w:val="20"/>
                <w:szCs w:val="20"/>
                <w:lang w:val="en-US"/>
              </w:rPr>
              <w:t>Attorney General of Ontario</w:t>
            </w:r>
          </w:p>
          <w:p w:rsidR="00F742F2" w:rsidRPr="00FB7C90" w:rsidRDefault="00F742F2" w:rsidP="00F742F2">
            <w:pPr>
              <w:tabs>
                <w:tab w:val="left" w:pos="-1440"/>
                <w:tab w:val="left" w:pos="-720"/>
              </w:tabs>
              <w:rPr>
                <w:sz w:val="20"/>
                <w:szCs w:val="20"/>
                <w:lang w:val="en-US"/>
              </w:rPr>
            </w:pPr>
          </w:p>
          <w:p w:rsidR="00F742F2" w:rsidRPr="00FB7C90" w:rsidRDefault="00F742F2" w:rsidP="00F742F2">
            <w:pPr>
              <w:tabs>
                <w:tab w:val="left" w:pos="-1440"/>
                <w:tab w:val="left" w:pos="-720"/>
              </w:tabs>
              <w:rPr>
                <w:sz w:val="20"/>
                <w:szCs w:val="20"/>
                <w:lang w:val="en-US"/>
              </w:rPr>
            </w:pPr>
            <w:r w:rsidRPr="00FB7C90">
              <w:rPr>
                <w:sz w:val="20"/>
                <w:szCs w:val="20"/>
                <w:lang w:val="en-US"/>
              </w:rPr>
              <w:tab/>
              <w:t>v. (38585)</w:t>
            </w:r>
          </w:p>
          <w:p w:rsidR="00F742F2" w:rsidRPr="00FB7C90" w:rsidRDefault="00F742F2" w:rsidP="00F742F2">
            <w:pPr>
              <w:tabs>
                <w:tab w:val="left" w:pos="-1440"/>
                <w:tab w:val="left" w:pos="-720"/>
              </w:tabs>
              <w:rPr>
                <w:sz w:val="20"/>
                <w:szCs w:val="20"/>
                <w:lang w:val="en-US"/>
              </w:rPr>
            </w:pPr>
          </w:p>
          <w:p w:rsidR="00F742F2" w:rsidRPr="00FB7C90" w:rsidRDefault="00F742F2" w:rsidP="00F742F2">
            <w:pPr>
              <w:tabs>
                <w:tab w:val="left" w:pos="-1440"/>
                <w:tab w:val="left" w:pos="-720"/>
              </w:tabs>
              <w:rPr>
                <w:b/>
                <w:sz w:val="20"/>
                <w:szCs w:val="20"/>
                <w:lang w:val="en-US"/>
              </w:rPr>
            </w:pPr>
            <w:r w:rsidRPr="00FB7C90">
              <w:rPr>
                <w:b/>
                <w:bCs/>
                <w:sz w:val="20"/>
                <w:szCs w:val="20"/>
              </w:rPr>
              <w:t xml:space="preserve">G </w:t>
            </w:r>
            <w:r w:rsidRPr="00FB7C90">
              <w:rPr>
                <w:b/>
                <w:sz w:val="20"/>
                <w:szCs w:val="20"/>
                <w:lang w:val="en-US"/>
              </w:rPr>
              <w:t>(</w:t>
            </w:r>
            <w:r w:rsidR="00187FDA" w:rsidRPr="00FB7C90">
              <w:rPr>
                <w:b/>
                <w:sz w:val="20"/>
                <w:szCs w:val="20"/>
                <w:lang w:val="en-US"/>
              </w:rPr>
              <w:t>Ont</w:t>
            </w:r>
            <w:r w:rsidRPr="00FB7C90">
              <w:rPr>
                <w:b/>
                <w:sz w:val="20"/>
                <w:szCs w:val="20"/>
                <w:lang w:val="en-US"/>
              </w:rPr>
              <w:t>.)</w:t>
            </w:r>
          </w:p>
          <w:p w:rsidR="00F742F2" w:rsidRPr="00FB7C90" w:rsidRDefault="00F742F2" w:rsidP="00F742F2">
            <w:pPr>
              <w:tabs>
                <w:tab w:val="left" w:pos="-1440"/>
                <w:tab w:val="left" w:pos="-720"/>
              </w:tabs>
              <w:rPr>
                <w:sz w:val="20"/>
                <w:szCs w:val="20"/>
                <w:lang w:val="en-US"/>
              </w:rPr>
            </w:pPr>
            <w:r w:rsidRPr="00FB7C90">
              <w:rPr>
                <w:sz w:val="20"/>
                <w:szCs w:val="20"/>
                <w:lang w:val="en-US"/>
              </w:rPr>
              <w:tab/>
            </w:r>
            <w:r w:rsidR="00E079E5" w:rsidRPr="00FB7C90">
              <w:rPr>
                <w:sz w:val="20"/>
                <w:szCs w:val="20"/>
                <w:lang w:val="en-US"/>
              </w:rPr>
              <w:t>Swadron, Marshall A.</w:t>
            </w:r>
          </w:p>
          <w:p w:rsidR="00F742F2" w:rsidRPr="00FB7C90" w:rsidRDefault="00E079E5" w:rsidP="00F742F2">
            <w:pPr>
              <w:tabs>
                <w:tab w:val="left" w:pos="-1440"/>
                <w:tab w:val="left" w:pos="-720"/>
              </w:tabs>
              <w:ind w:left="720"/>
              <w:rPr>
                <w:sz w:val="20"/>
                <w:szCs w:val="20"/>
                <w:lang w:val="en-US"/>
              </w:rPr>
            </w:pPr>
            <w:r w:rsidRPr="00FB7C90">
              <w:rPr>
                <w:sz w:val="20"/>
                <w:szCs w:val="20"/>
                <w:lang w:val="en-US"/>
              </w:rPr>
              <w:t>Swadron Associates</w:t>
            </w:r>
          </w:p>
          <w:p w:rsidR="00F742F2" w:rsidRPr="00FB7C90" w:rsidRDefault="00F742F2" w:rsidP="00F742F2">
            <w:pPr>
              <w:tabs>
                <w:tab w:val="left" w:pos="-1440"/>
                <w:tab w:val="left" w:pos="-720"/>
              </w:tabs>
              <w:rPr>
                <w:sz w:val="20"/>
                <w:szCs w:val="20"/>
                <w:lang w:val="en-US"/>
              </w:rPr>
            </w:pPr>
          </w:p>
          <w:p w:rsidR="00F742F2" w:rsidRPr="00FB7C90" w:rsidRDefault="00F742F2" w:rsidP="00F742F2">
            <w:pPr>
              <w:rPr>
                <w:sz w:val="20"/>
                <w:szCs w:val="20"/>
              </w:rPr>
            </w:pPr>
            <w:r w:rsidRPr="00FB7C90">
              <w:rPr>
                <w:sz w:val="20"/>
                <w:szCs w:val="20"/>
              </w:rPr>
              <w:t>FILING DATE: June 3, 2019</w:t>
            </w:r>
          </w:p>
          <w:p w:rsidR="00FF0F34" w:rsidRPr="00FB7C90" w:rsidRDefault="002D45A8" w:rsidP="00F742F2">
            <w:pPr>
              <w:tabs>
                <w:tab w:val="left" w:pos="-1440"/>
                <w:tab w:val="left" w:pos="-720"/>
              </w:tabs>
              <w:rPr>
                <w:sz w:val="20"/>
                <w:szCs w:val="20"/>
                <w:lang w:val="fr-CA"/>
              </w:rPr>
            </w:pPr>
            <w:r>
              <w:rPr>
                <w:sz w:val="20"/>
                <w:szCs w:val="20"/>
                <w:lang w:val="fr-CA"/>
              </w:rPr>
              <w:pict>
                <v:rect id="_x0000_i1027" style="width:108pt;height:1pt" o:hrpct="0" o:hralign="center" o:hrstd="t" o:hrnoshade="t" o:hr="t" fillcolor="black [3213]" stroked="f"/>
              </w:pict>
            </w:r>
          </w:p>
          <w:p w:rsidR="00F742F2" w:rsidRPr="00FB7C90" w:rsidRDefault="00F742F2" w:rsidP="00F742F2">
            <w:pPr>
              <w:tabs>
                <w:tab w:val="left" w:pos="-1440"/>
                <w:tab w:val="left" w:pos="-720"/>
              </w:tabs>
              <w:rPr>
                <w:b/>
                <w:bCs/>
                <w:sz w:val="20"/>
                <w:szCs w:val="20"/>
                <w:lang w:val="fr-CA"/>
              </w:rPr>
            </w:pPr>
          </w:p>
        </w:tc>
        <w:tc>
          <w:tcPr>
            <w:tcW w:w="1181" w:type="dxa"/>
            <w:shd w:val="clear" w:color="auto" w:fill="auto"/>
          </w:tcPr>
          <w:p w:rsidR="00FF0F34" w:rsidRPr="00FB7C90" w:rsidRDefault="00FF0F34" w:rsidP="00D72C62">
            <w:pPr>
              <w:rPr>
                <w:sz w:val="20"/>
                <w:szCs w:val="20"/>
              </w:rPr>
            </w:pPr>
          </w:p>
        </w:tc>
        <w:tc>
          <w:tcPr>
            <w:tcW w:w="4320" w:type="dxa"/>
            <w:shd w:val="clear" w:color="auto" w:fill="auto"/>
          </w:tcPr>
          <w:p w:rsidR="005C6502" w:rsidRPr="00FB7C90" w:rsidRDefault="00247632" w:rsidP="005C6502">
            <w:pPr>
              <w:tabs>
                <w:tab w:val="left" w:pos="-1440"/>
                <w:tab w:val="left" w:pos="-720"/>
              </w:tabs>
              <w:rPr>
                <w:b/>
                <w:bCs/>
                <w:sz w:val="20"/>
                <w:szCs w:val="20"/>
                <w:lang w:val="fr-CA"/>
              </w:rPr>
            </w:pPr>
            <w:r w:rsidRPr="00FB7C90">
              <w:rPr>
                <w:b/>
                <w:bCs/>
                <w:sz w:val="20"/>
                <w:szCs w:val="20"/>
                <w:lang w:val="fr-CA"/>
              </w:rPr>
              <w:t>L.S.</w:t>
            </w:r>
          </w:p>
          <w:p w:rsidR="005C6502" w:rsidRPr="00FB7C90" w:rsidRDefault="005C6502" w:rsidP="005C6502">
            <w:pPr>
              <w:tabs>
                <w:tab w:val="left" w:pos="-1440"/>
                <w:tab w:val="left" w:pos="-720"/>
              </w:tabs>
              <w:rPr>
                <w:sz w:val="20"/>
                <w:szCs w:val="20"/>
                <w:lang w:val="fr-CA"/>
              </w:rPr>
            </w:pPr>
            <w:r w:rsidRPr="00FB7C90">
              <w:rPr>
                <w:sz w:val="20"/>
                <w:szCs w:val="20"/>
                <w:lang w:val="fr-CA"/>
              </w:rPr>
              <w:tab/>
            </w:r>
            <w:r w:rsidR="00903296" w:rsidRPr="00FB7C90">
              <w:rPr>
                <w:sz w:val="20"/>
                <w:szCs w:val="20"/>
                <w:lang w:val="fr-CA"/>
              </w:rPr>
              <w:t>Allard, Bruno-Pierre</w:t>
            </w:r>
          </w:p>
          <w:p w:rsidR="005C6502" w:rsidRPr="00FB7C90" w:rsidRDefault="005C6502" w:rsidP="005C6502">
            <w:pPr>
              <w:tabs>
                <w:tab w:val="left" w:pos="-1440"/>
                <w:tab w:val="left" w:pos="-720"/>
              </w:tabs>
              <w:rPr>
                <w:sz w:val="20"/>
                <w:szCs w:val="20"/>
                <w:lang w:val="fr-CA"/>
              </w:rPr>
            </w:pPr>
            <w:r w:rsidRPr="00FB7C90">
              <w:rPr>
                <w:sz w:val="20"/>
                <w:szCs w:val="20"/>
                <w:lang w:val="fr-CA"/>
              </w:rPr>
              <w:tab/>
            </w:r>
            <w:r w:rsidR="00903296" w:rsidRPr="00FB7C90">
              <w:rPr>
                <w:sz w:val="20"/>
                <w:szCs w:val="20"/>
                <w:lang w:val="fr-CA"/>
              </w:rPr>
              <w:t>Chabot, Médiateurs-Avocats</w:t>
            </w:r>
          </w:p>
          <w:p w:rsidR="005C6502" w:rsidRPr="00FB7C90" w:rsidRDefault="005C6502" w:rsidP="005C6502">
            <w:pPr>
              <w:tabs>
                <w:tab w:val="left" w:pos="-1440"/>
                <w:tab w:val="left" w:pos="-720"/>
              </w:tabs>
              <w:rPr>
                <w:sz w:val="20"/>
                <w:szCs w:val="20"/>
                <w:lang w:val="fr-CA"/>
              </w:rPr>
            </w:pPr>
          </w:p>
          <w:p w:rsidR="005C6502" w:rsidRPr="00FB7C90" w:rsidRDefault="005C6502" w:rsidP="005C6502">
            <w:pPr>
              <w:tabs>
                <w:tab w:val="left" w:pos="-1440"/>
                <w:tab w:val="left" w:pos="-720"/>
              </w:tabs>
              <w:rPr>
                <w:sz w:val="20"/>
                <w:szCs w:val="20"/>
                <w:lang w:val="fr-CA"/>
              </w:rPr>
            </w:pPr>
            <w:r w:rsidRPr="00FB7C90">
              <w:rPr>
                <w:sz w:val="20"/>
                <w:szCs w:val="20"/>
                <w:lang w:val="fr-CA"/>
              </w:rPr>
              <w:tab/>
            </w:r>
            <w:r w:rsidR="009907B3" w:rsidRPr="00FB7C90">
              <w:rPr>
                <w:sz w:val="20"/>
                <w:szCs w:val="20"/>
                <w:lang w:val="fr-CA"/>
              </w:rPr>
              <w:t>c</w:t>
            </w:r>
            <w:r w:rsidRPr="00FB7C90">
              <w:rPr>
                <w:sz w:val="20"/>
                <w:szCs w:val="20"/>
                <w:lang w:val="fr-CA"/>
              </w:rPr>
              <w:t>. (38</w:t>
            </w:r>
            <w:r w:rsidR="00BE1DB7" w:rsidRPr="00FB7C90">
              <w:rPr>
                <w:sz w:val="20"/>
                <w:szCs w:val="20"/>
                <w:lang w:val="fr-CA"/>
              </w:rPr>
              <w:t>6</w:t>
            </w:r>
            <w:r w:rsidRPr="00FB7C90">
              <w:rPr>
                <w:sz w:val="20"/>
                <w:szCs w:val="20"/>
                <w:lang w:val="fr-CA"/>
              </w:rPr>
              <w:t>5</w:t>
            </w:r>
            <w:r w:rsidR="00BE1DB7" w:rsidRPr="00FB7C90">
              <w:rPr>
                <w:sz w:val="20"/>
                <w:szCs w:val="20"/>
                <w:lang w:val="fr-CA"/>
              </w:rPr>
              <w:t>1</w:t>
            </w:r>
            <w:r w:rsidRPr="00FB7C90">
              <w:rPr>
                <w:sz w:val="20"/>
                <w:szCs w:val="20"/>
                <w:lang w:val="fr-CA"/>
              </w:rPr>
              <w:t>)</w:t>
            </w:r>
          </w:p>
          <w:p w:rsidR="005C6502" w:rsidRPr="00FB7C90" w:rsidRDefault="005C6502" w:rsidP="005C6502">
            <w:pPr>
              <w:tabs>
                <w:tab w:val="left" w:pos="-1440"/>
                <w:tab w:val="left" w:pos="-720"/>
              </w:tabs>
              <w:rPr>
                <w:sz w:val="20"/>
                <w:szCs w:val="20"/>
                <w:lang w:val="fr-CA"/>
              </w:rPr>
            </w:pPr>
          </w:p>
          <w:p w:rsidR="005C6502" w:rsidRPr="00FB7C90" w:rsidRDefault="00247632" w:rsidP="005C6502">
            <w:pPr>
              <w:tabs>
                <w:tab w:val="left" w:pos="-1440"/>
                <w:tab w:val="left" w:pos="-720"/>
              </w:tabs>
              <w:rPr>
                <w:b/>
                <w:sz w:val="20"/>
                <w:szCs w:val="20"/>
                <w:lang w:val="fr-CA"/>
              </w:rPr>
            </w:pPr>
            <w:r w:rsidRPr="00FB7C90">
              <w:rPr>
                <w:b/>
                <w:bCs/>
                <w:sz w:val="20"/>
                <w:szCs w:val="20"/>
                <w:lang w:val="fr-CA"/>
              </w:rPr>
              <w:t>P.L.</w:t>
            </w:r>
            <w:r w:rsidR="005C6502" w:rsidRPr="00FB7C90">
              <w:rPr>
                <w:b/>
                <w:bCs/>
                <w:sz w:val="20"/>
                <w:szCs w:val="20"/>
                <w:lang w:val="fr-CA"/>
              </w:rPr>
              <w:t xml:space="preserve"> </w:t>
            </w:r>
            <w:r w:rsidR="005C6502" w:rsidRPr="00FB7C90">
              <w:rPr>
                <w:b/>
                <w:sz w:val="20"/>
                <w:szCs w:val="20"/>
                <w:lang w:val="fr-CA"/>
              </w:rPr>
              <w:t>(</w:t>
            </w:r>
            <w:r w:rsidRPr="00FB7C90">
              <w:rPr>
                <w:b/>
                <w:sz w:val="20"/>
                <w:szCs w:val="20"/>
                <w:lang w:val="fr-CA"/>
              </w:rPr>
              <w:t>Qc</w:t>
            </w:r>
            <w:r w:rsidR="005C6502" w:rsidRPr="00FB7C90">
              <w:rPr>
                <w:b/>
                <w:sz w:val="20"/>
                <w:szCs w:val="20"/>
                <w:lang w:val="fr-CA"/>
              </w:rPr>
              <w:t>)</w:t>
            </w:r>
          </w:p>
          <w:p w:rsidR="005C6502" w:rsidRPr="00FB7C90" w:rsidRDefault="005C6502" w:rsidP="005C6502">
            <w:pPr>
              <w:tabs>
                <w:tab w:val="left" w:pos="-1440"/>
                <w:tab w:val="left" w:pos="-720"/>
              </w:tabs>
              <w:rPr>
                <w:sz w:val="20"/>
                <w:szCs w:val="20"/>
                <w:lang w:val="fr-CA"/>
              </w:rPr>
            </w:pPr>
            <w:r w:rsidRPr="00FB7C90">
              <w:rPr>
                <w:sz w:val="20"/>
                <w:szCs w:val="20"/>
                <w:lang w:val="fr-CA"/>
              </w:rPr>
              <w:tab/>
            </w:r>
            <w:r w:rsidR="00903296" w:rsidRPr="00FB7C90">
              <w:rPr>
                <w:sz w:val="20"/>
                <w:szCs w:val="20"/>
                <w:lang w:val="fr-CA"/>
              </w:rPr>
              <w:t>Cartier, Isabelle</w:t>
            </w:r>
          </w:p>
          <w:p w:rsidR="005C6502" w:rsidRPr="00FB7C90" w:rsidRDefault="00903296" w:rsidP="005C6502">
            <w:pPr>
              <w:tabs>
                <w:tab w:val="left" w:pos="-1440"/>
                <w:tab w:val="left" w:pos="-720"/>
              </w:tabs>
              <w:ind w:left="720"/>
              <w:rPr>
                <w:sz w:val="20"/>
                <w:szCs w:val="20"/>
                <w:lang w:val="fr-CA"/>
              </w:rPr>
            </w:pPr>
            <w:r w:rsidRPr="00FB7C90">
              <w:rPr>
                <w:sz w:val="20"/>
                <w:szCs w:val="20"/>
                <w:lang w:val="fr-CA"/>
              </w:rPr>
              <w:t>BMA Avocats inc.</w:t>
            </w:r>
          </w:p>
          <w:p w:rsidR="005C6502" w:rsidRPr="00FB7C90" w:rsidRDefault="005C6502" w:rsidP="005C6502">
            <w:pPr>
              <w:tabs>
                <w:tab w:val="left" w:pos="-1440"/>
                <w:tab w:val="left" w:pos="-720"/>
              </w:tabs>
              <w:rPr>
                <w:sz w:val="20"/>
                <w:szCs w:val="20"/>
                <w:lang w:val="fr-CA"/>
              </w:rPr>
            </w:pPr>
          </w:p>
          <w:p w:rsidR="005C6502" w:rsidRPr="00FB7C90" w:rsidRDefault="009907B3" w:rsidP="005C6502">
            <w:pPr>
              <w:rPr>
                <w:sz w:val="20"/>
                <w:szCs w:val="20"/>
                <w:lang w:val="fr-CA"/>
              </w:rPr>
            </w:pPr>
            <w:r w:rsidRPr="00FB7C90">
              <w:rPr>
                <w:sz w:val="20"/>
                <w:szCs w:val="20"/>
                <w:lang w:val="fr-CA"/>
              </w:rPr>
              <w:t>DATE</w:t>
            </w:r>
            <w:r w:rsidR="005C6502" w:rsidRPr="00FB7C90">
              <w:rPr>
                <w:sz w:val="20"/>
                <w:szCs w:val="20"/>
                <w:lang w:val="fr-CA"/>
              </w:rPr>
              <w:t xml:space="preserve"> DE</w:t>
            </w:r>
            <w:r w:rsidRPr="00FB7C90">
              <w:rPr>
                <w:sz w:val="20"/>
                <w:szCs w:val="20"/>
                <w:lang w:val="fr-CA"/>
              </w:rPr>
              <w:t xml:space="preserve"> PRODUCTION</w:t>
            </w:r>
            <w:r w:rsidR="005C6502" w:rsidRPr="00FB7C90">
              <w:rPr>
                <w:sz w:val="20"/>
                <w:szCs w:val="20"/>
                <w:lang w:val="fr-CA"/>
              </w:rPr>
              <w:t xml:space="preserve">: </w:t>
            </w:r>
            <w:r w:rsidRPr="00FB7C90">
              <w:rPr>
                <w:sz w:val="20"/>
                <w:szCs w:val="20"/>
                <w:lang w:val="fr-CA"/>
              </w:rPr>
              <w:t>Le 27 m</w:t>
            </w:r>
            <w:r w:rsidR="00BE1DB7" w:rsidRPr="00FB7C90">
              <w:rPr>
                <w:sz w:val="20"/>
                <w:szCs w:val="20"/>
                <w:lang w:val="fr-CA"/>
              </w:rPr>
              <w:t>a</w:t>
            </w:r>
            <w:r w:rsidRPr="00FB7C90">
              <w:rPr>
                <w:sz w:val="20"/>
                <w:szCs w:val="20"/>
                <w:lang w:val="fr-CA"/>
              </w:rPr>
              <w:t xml:space="preserve">i </w:t>
            </w:r>
            <w:r w:rsidR="005C6502" w:rsidRPr="00FB7C90">
              <w:rPr>
                <w:sz w:val="20"/>
                <w:szCs w:val="20"/>
                <w:lang w:val="fr-CA"/>
              </w:rPr>
              <w:t>2019</w:t>
            </w:r>
          </w:p>
          <w:p w:rsidR="005C6502" w:rsidRPr="00FB7C90" w:rsidRDefault="002D45A8" w:rsidP="005C6502">
            <w:pPr>
              <w:tabs>
                <w:tab w:val="left" w:pos="-1440"/>
                <w:tab w:val="left" w:pos="-720"/>
              </w:tabs>
              <w:rPr>
                <w:sz w:val="20"/>
                <w:szCs w:val="20"/>
                <w:lang w:val="en-US"/>
              </w:rPr>
            </w:pPr>
            <w:r>
              <w:rPr>
                <w:sz w:val="20"/>
                <w:szCs w:val="20"/>
                <w:lang w:val="fr-CA"/>
              </w:rPr>
              <w:pict>
                <v:rect id="_x0000_i1028" style="width:108pt;height:1pt" o:hrpct="0" o:hralign="center" o:hrstd="t" o:hrnoshade="t" o:hr="t" fillcolor="black [3213]" stroked="f"/>
              </w:pict>
            </w:r>
          </w:p>
          <w:p w:rsidR="00FF0F34" w:rsidRPr="00FB7C90" w:rsidRDefault="00FF0F34" w:rsidP="00D72C62">
            <w:pPr>
              <w:tabs>
                <w:tab w:val="left" w:pos="-1440"/>
                <w:tab w:val="left" w:pos="-720"/>
              </w:tabs>
              <w:rPr>
                <w:b/>
                <w:bCs/>
                <w:sz w:val="20"/>
                <w:szCs w:val="20"/>
                <w:lang w:val="en-US"/>
              </w:rPr>
            </w:pPr>
          </w:p>
        </w:tc>
      </w:tr>
      <w:tr w:rsidR="00FF0F34" w:rsidRPr="00FB7C90" w:rsidTr="003B3977">
        <w:tc>
          <w:tcPr>
            <w:tcW w:w="4320" w:type="dxa"/>
            <w:shd w:val="clear" w:color="auto" w:fill="auto"/>
          </w:tcPr>
          <w:p w:rsidR="001E2CA6" w:rsidRPr="00FB7C90" w:rsidRDefault="00641184" w:rsidP="001E2CA6">
            <w:pPr>
              <w:tabs>
                <w:tab w:val="left" w:pos="-1440"/>
                <w:tab w:val="left" w:pos="-720"/>
              </w:tabs>
              <w:rPr>
                <w:b/>
                <w:bCs/>
                <w:sz w:val="20"/>
                <w:szCs w:val="20"/>
                <w:lang w:val="en-US"/>
              </w:rPr>
            </w:pPr>
            <w:r w:rsidRPr="00FB7C90">
              <w:rPr>
                <w:b/>
                <w:bCs/>
                <w:sz w:val="20"/>
                <w:szCs w:val="20"/>
                <w:lang w:val="en-US"/>
              </w:rPr>
              <w:t>Lloyd</w:t>
            </w:r>
            <w:r w:rsidR="001E2CA6" w:rsidRPr="00FB7C90">
              <w:rPr>
                <w:b/>
                <w:bCs/>
                <w:sz w:val="20"/>
                <w:szCs w:val="20"/>
                <w:lang w:val="en-US"/>
              </w:rPr>
              <w:t xml:space="preserve"> </w:t>
            </w:r>
            <w:r w:rsidRPr="00FB7C90">
              <w:rPr>
                <w:b/>
                <w:bCs/>
                <w:sz w:val="20"/>
                <w:szCs w:val="20"/>
                <w:lang w:val="en-US"/>
              </w:rPr>
              <w:t>Eugene Bailey</w:t>
            </w:r>
          </w:p>
          <w:p w:rsidR="001E2CA6" w:rsidRPr="00FB7C90" w:rsidRDefault="001E2CA6" w:rsidP="001E2CA6">
            <w:pPr>
              <w:tabs>
                <w:tab w:val="left" w:pos="-1440"/>
                <w:tab w:val="left" w:pos="-720"/>
              </w:tabs>
              <w:rPr>
                <w:sz w:val="20"/>
                <w:szCs w:val="20"/>
                <w:lang w:val="en-US"/>
              </w:rPr>
            </w:pPr>
            <w:r w:rsidRPr="00FB7C90">
              <w:rPr>
                <w:sz w:val="20"/>
                <w:szCs w:val="20"/>
                <w:lang w:val="en-US"/>
              </w:rPr>
              <w:tab/>
            </w:r>
            <w:r w:rsidR="00DC41E7" w:rsidRPr="00FB7C90">
              <w:rPr>
                <w:sz w:val="20"/>
                <w:szCs w:val="20"/>
                <w:lang w:val="en-US"/>
              </w:rPr>
              <w:t>Lloyd Eugene Bailey</w:t>
            </w:r>
          </w:p>
          <w:p w:rsidR="001E2CA6" w:rsidRPr="00FB7C90" w:rsidRDefault="001E2CA6" w:rsidP="001E2CA6">
            <w:pPr>
              <w:tabs>
                <w:tab w:val="left" w:pos="-1440"/>
                <w:tab w:val="left" w:pos="-720"/>
              </w:tabs>
              <w:rPr>
                <w:sz w:val="20"/>
                <w:szCs w:val="20"/>
                <w:lang w:val="en-US"/>
              </w:rPr>
            </w:pPr>
          </w:p>
          <w:p w:rsidR="001E2CA6" w:rsidRPr="00FB7C90" w:rsidRDefault="001E2CA6" w:rsidP="001E2CA6">
            <w:pPr>
              <w:tabs>
                <w:tab w:val="left" w:pos="-1440"/>
                <w:tab w:val="left" w:pos="-720"/>
              </w:tabs>
              <w:rPr>
                <w:sz w:val="20"/>
                <w:szCs w:val="20"/>
                <w:lang w:val="en-US"/>
              </w:rPr>
            </w:pPr>
            <w:r w:rsidRPr="00FB7C90">
              <w:rPr>
                <w:sz w:val="20"/>
                <w:szCs w:val="20"/>
                <w:lang w:val="en-US"/>
              </w:rPr>
              <w:tab/>
              <w:t>v. (38</w:t>
            </w:r>
            <w:r w:rsidR="00B32BA7" w:rsidRPr="00FB7C90">
              <w:rPr>
                <w:sz w:val="20"/>
                <w:szCs w:val="20"/>
                <w:lang w:val="en-US"/>
              </w:rPr>
              <w:t>617</w:t>
            </w:r>
            <w:r w:rsidRPr="00FB7C90">
              <w:rPr>
                <w:sz w:val="20"/>
                <w:szCs w:val="20"/>
                <w:lang w:val="en-US"/>
              </w:rPr>
              <w:t>)</w:t>
            </w:r>
          </w:p>
          <w:p w:rsidR="001E2CA6" w:rsidRPr="00FB7C90" w:rsidRDefault="001E2CA6" w:rsidP="001E2CA6">
            <w:pPr>
              <w:tabs>
                <w:tab w:val="left" w:pos="-1440"/>
                <w:tab w:val="left" w:pos="-720"/>
              </w:tabs>
              <w:rPr>
                <w:sz w:val="20"/>
                <w:szCs w:val="20"/>
                <w:lang w:val="en-US"/>
              </w:rPr>
            </w:pPr>
          </w:p>
          <w:p w:rsidR="001E2CA6" w:rsidRPr="00FB7C90" w:rsidRDefault="00641184" w:rsidP="001E2CA6">
            <w:pPr>
              <w:tabs>
                <w:tab w:val="left" w:pos="-1440"/>
                <w:tab w:val="left" w:pos="-720"/>
              </w:tabs>
              <w:rPr>
                <w:b/>
                <w:sz w:val="20"/>
                <w:szCs w:val="20"/>
                <w:lang w:val="en-US"/>
              </w:rPr>
            </w:pPr>
            <w:r w:rsidRPr="00FB7C90">
              <w:rPr>
                <w:b/>
                <w:bCs/>
                <w:sz w:val="20"/>
                <w:szCs w:val="20"/>
              </w:rPr>
              <w:t>Her Majesty the Queen</w:t>
            </w:r>
            <w:r w:rsidR="001E2CA6" w:rsidRPr="00FB7C90">
              <w:rPr>
                <w:b/>
                <w:bCs/>
                <w:sz w:val="20"/>
                <w:szCs w:val="20"/>
              </w:rPr>
              <w:t xml:space="preserve"> </w:t>
            </w:r>
            <w:r w:rsidR="001E2CA6" w:rsidRPr="00FB7C90">
              <w:rPr>
                <w:b/>
                <w:sz w:val="20"/>
                <w:szCs w:val="20"/>
                <w:lang w:val="en-US"/>
              </w:rPr>
              <w:t>(</w:t>
            </w:r>
            <w:r w:rsidR="00B32BA7" w:rsidRPr="00FB7C90">
              <w:rPr>
                <w:b/>
                <w:sz w:val="20"/>
                <w:szCs w:val="20"/>
                <w:lang w:val="en-US"/>
              </w:rPr>
              <w:t>N.S.</w:t>
            </w:r>
            <w:r w:rsidR="001E2CA6" w:rsidRPr="00FB7C90">
              <w:rPr>
                <w:b/>
                <w:sz w:val="20"/>
                <w:szCs w:val="20"/>
                <w:lang w:val="en-US"/>
              </w:rPr>
              <w:t>)</w:t>
            </w:r>
          </w:p>
          <w:p w:rsidR="001E2CA6" w:rsidRPr="00FB7C90" w:rsidRDefault="001E2CA6" w:rsidP="001E2CA6">
            <w:pPr>
              <w:tabs>
                <w:tab w:val="left" w:pos="-1440"/>
                <w:tab w:val="left" w:pos="-720"/>
              </w:tabs>
              <w:rPr>
                <w:sz w:val="20"/>
                <w:szCs w:val="20"/>
                <w:lang w:val="en-US"/>
              </w:rPr>
            </w:pPr>
            <w:r w:rsidRPr="00FB7C90">
              <w:rPr>
                <w:sz w:val="20"/>
                <w:szCs w:val="20"/>
                <w:lang w:val="en-US"/>
              </w:rPr>
              <w:tab/>
            </w:r>
            <w:r w:rsidR="006B3C18" w:rsidRPr="00FB7C90">
              <w:rPr>
                <w:sz w:val="20"/>
                <w:szCs w:val="20"/>
                <w:lang w:val="en-US"/>
              </w:rPr>
              <w:t>Scott, Q.C., Mark A.</w:t>
            </w:r>
          </w:p>
          <w:p w:rsidR="001E2CA6" w:rsidRPr="00FB7C90" w:rsidRDefault="006B3C18" w:rsidP="001E2CA6">
            <w:pPr>
              <w:tabs>
                <w:tab w:val="left" w:pos="-1440"/>
                <w:tab w:val="left" w:pos="-720"/>
              </w:tabs>
              <w:ind w:left="720"/>
              <w:rPr>
                <w:sz w:val="20"/>
                <w:szCs w:val="20"/>
                <w:lang w:val="en-US"/>
              </w:rPr>
            </w:pPr>
            <w:r w:rsidRPr="00FB7C90">
              <w:rPr>
                <w:sz w:val="20"/>
                <w:szCs w:val="20"/>
                <w:lang w:val="en-US"/>
              </w:rPr>
              <w:t>Public Prosecution Service of Nova Scotia</w:t>
            </w:r>
          </w:p>
          <w:p w:rsidR="001E2CA6" w:rsidRPr="00FB7C90" w:rsidRDefault="001E2CA6" w:rsidP="001E2CA6">
            <w:pPr>
              <w:tabs>
                <w:tab w:val="left" w:pos="-1440"/>
                <w:tab w:val="left" w:pos="-720"/>
              </w:tabs>
              <w:rPr>
                <w:sz w:val="20"/>
                <w:szCs w:val="20"/>
                <w:lang w:val="en-US"/>
              </w:rPr>
            </w:pPr>
          </w:p>
          <w:p w:rsidR="001E2CA6" w:rsidRPr="00FB7C90" w:rsidRDefault="001E2CA6" w:rsidP="001E2CA6">
            <w:pPr>
              <w:rPr>
                <w:sz w:val="20"/>
                <w:szCs w:val="20"/>
              </w:rPr>
            </w:pPr>
            <w:r w:rsidRPr="00FB7C90">
              <w:rPr>
                <w:sz w:val="20"/>
                <w:szCs w:val="20"/>
              </w:rPr>
              <w:t xml:space="preserve">FILING DATE: </w:t>
            </w:r>
            <w:r w:rsidR="00B32BA7" w:rsidRPr="00FB7C90">
              <w:rPr>
                <w:sz w:val="20"/>
                <w:szCs w:val="20"/>
              </w:rPr>
              <w:t>May</w:t>
            </w:r>
            <w:r w:rsidRPr="00FB7C90">
              <w:rPr>
                <w:sz w:val="20"/>
                <w:szCs w:val="20"/>
              </w:rPr>
              <w:t xml:space="preserve"> </w:t>
            </w:r>
            <w:r w:rsidR="00B32BA7" w:rsidRPr="00FB7C90">
              <w:rPr>
                <w:sz w:val="20"/>
                <w:szCs w:val="20"/>
              </w:rPr>
              <w:t>2</w:t>
            </w:r>
            <w:r w:rsidRPr="00FB7C90">
              <w:rPr>
                <w:sz w:val="20"/>
                <w:szCs w:val="20"/>
              </w:rPr>
              <w:t>3, 2019</w:t>
            </w:r>
          </w:p>
          <w:p w:rsidR="00FF0F34" w:rsidRPr="00FB7C90" w:rsidRDefault="002D45A8" w:rsidP="001E2CA6">
            <w:pPr>
              <w:tabs>
                <w:tab w:val="left" w:pos="-1440"/>
                <w:tab w:val="left" w:pos="-720"/>
              </w:tabs>
              <w:rPr>
                <w:sz w:val="20"/>
                <w:szCs w:val="20"/>
                <w:lang w:val="fr-CA"/>
              </w:rPr>
            </w:pPr>
            <w:r>
              <w:rPr>
                <w:sz w:val="20"/>
                <w:szCs w:val="20"/>
                <w:lang w:val="fr-CA"/>
              </w:rPr>
              <w:pict>
                <v:rect id="_x0000_i1029" style="width:108pt;height:1pt" o:hrpct="0" o:hralign="center" o:hrstd="t" o:hrnoshade="t" o:hr="t" fillcolor="black [3213]" stroked="f"/>
              </w:pict>
            </w:r>
          </w:p>
          <w:p w:rsidR="001E2CA6" w:rsidRPr="00FB7C90" w:rsidRDefault="001E2CA6" w:rsidP="001E2CA6">
            <w:pPr>
              <w:tabs>
                <w:tab w:val="left" w:pos="-1440"/>
                <w:tab w:val="left" w:pos="-720"/>
              </w:tabs>
              <w:rPr>
                <w:b/>
                <w:bCs/>
                <w:sz w:val="20"/>
                <w:szCs w:val="20"/>
                <w:lang w:val="en-US"/>
              </w:rPr>
            </w:pPr>
          </w:p>
        </w:tc>
        <w:tc>
          <w:tcPr>
            <w:tcW w:w="1181" w:type="dxa"/>
            <w:shd w:val="clear" w:color="auto" w:fill="auto"/>
          </w:tcPr>
          <w:p w:rsidR="00FF0F34" w:rsidRPr="00FB7C90" w:rsidRDefault="00FF0F34" w:rsidP="00D72C62">
            <w:pPr>
              <w:rPr>
                <w:sz w:val="20"/>
                <w:szCs w:val="20"/>
              </w:rPr>
            </w:pPr>
          </w:p>
        </w:tc>
        <w:tc>
          <w:tcPr>
            <w:tcW w:w="4320" w:type="dxa"/>
            <w:shd w:val="clear" w:color="auto" w:fill="auto"/>
          </w:tcPr>
          <w:p w:rsidR="00FF0F34" w:rsidRPr="00FB7C90" w:rsidRDefault="00FF0F34" w:rsidP="00D72C62">
            <w:pPr>
              <w:tabs>
                <w:tab w:val="left" w:pos="-1440"/>
                <w:tab w:val="left" w:pos="-720"/>
              </w:tabs>
              <w:rPr>
                <w:b/>
                <w:bCs/>
                <w:sz w:val="20"/>
                <w:szCs w:val="20"/>
                <w:lang w:val="en-US"/>
              </w:rPr>
            </w:pPr>
          </w:p>
        </w:tc>
      </w:tr>
    </w:tbl>
    <w:p w:rsidR="00242AEE" w:rsidRPr="00FB7C90" w:rsidRDefault="00242AEE" w:rsidP="0095096B">
      <w:pPr>
        <w:tabs>
          <w:tab w:val="right" w:pos="9360"/>
        </w:tabs>
        <w:rPr>
          <w:sz w:val="20"/>
          <w:szCs w:val="20"/>
          <w:lang w:val="en-US"/>
        </w:rPr>
      </w:pPr>
    </w:p>
    <w:p w:rsidR="00C01FCB" w:rsidRPr="00FB7C90" w:rsidRDefault="00C01FCB" w:rsidP="0095096B">
      <w:pPr>
        <w:tabs>
          <w:tab w:val="right" w:pos="9360"/>
        </w:tabs>
        <w:rPr>
          <w:sz w:val="20"/>
          <w:szCs w:val="20"/>
          <w:lang w:val="en-US"/>
        </w:rPr>
      </w:pPr>
    </w:p>
    <w:p w:rsidR="00C01FCB" w:rsidRPr="00FB7C90" w:rsidRDefault="00C01FCB" w:rsidP="0095096B">
      <w:pPr>
        <w:tabs>
          <w:tab w:val="right" w:pos="9360"/>
        </w:tabs>
        <w:rPr>
          <w:sz w:val="20"/>
          <w:szCs w:val="20"/>
          <w:lang w:val="en-US"/>
        </w:rPr>
      </w:pPr>
    </w:p>
    <w:p w:rsidR="00242AEE" w:rsidRPr="00FB7C90" w:rsidRDefault="00242AEE" w:rsidP="0095096B">
      <w:pPr>
        <w:tabs>
          <w:tab w:val="right" w:pos="9360"/>
        </w:tabs>
        <w:rPr>
          <w:sz w:val="20"/>
          <w:szCs w:val="20"/>
          <w:lang w:val="en-US"/>
        </w:rPr>
        <w:sectPr w:rsidR="00242AEE" w:rsidRPr="00FB7C90"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FB7C90" w:rsidRDefault="00DD0BDC" w:rsidP="00567602">
      <w:pPr>
        <w:pStyle w:val="Header1StyleE"/>
        <w:pBdr>
          <w:bottom w:val="single" w:sz="12" w:space="1" w:color="auto"/>
        </w:pBdr>
        <w:rPr>
          <w:lang w:val="fr-CA"/>
        </w:rPr>
      </w:pPr>
      <w:bookmarkStart w:id="1" w:name="_Toc10794575"/>
      <w:r w:rsidRPr="00FB7C90">
        <w:rPr>
          <w:lang w:val="fr-CA"/>
        </w:rPr>
        <w:lastRenderedPageBreak/>
        <w:t>Applications for leave submitted to the Court</w:t>
      </w:r>
      <w:r w:rsidR="000F2CA3" w:rsidRPr="00FB7C90">
        <w:rPr>
          <w:lang w:val="fr-CA"/>
        </w:rPr>
        <w:t xml:space="preserve"> </w:t>
      </w:r>
      <w:r w:rsidRPr="00FB7C90">
        <w:rPr>
          <w:lang w:val="fr-CA"/>
        </w:rPr>
        <w:t>since the last issue</w:t>
      </w:r>
      <w:r w:rsidR="000F2CA3" w:rsidRPr="00FB7C90">
        <w:rPr>
          <w:lang w:val="fr-CA"/>
        </w:rPr>
        <w:t xml:space="preserve"> </w:t>
      </w:r>
      <w:r w:rsidR="00271E1E" w:rsidRPr="00FB7C90">
        <w:rPr>
          <w:lang w:val="fr-CA"/>
        </w:rPr>
        <w:t xml:space="preserve">/ </w:t>
      </w:r>
      <w:r w:rsidRPr="00FB7C90">
        <w:rPr>
          <w:lang w:val="fr-CA"/>
        </w:rPr>
        <w:br/>
        <w:t xml:space="preserve">Demandes soumises à la </w:t>
      </w:r>
      <w:r w:rsidR="000C1D9D" w:rsidRPr="00FB7C90">
        <w:rPr>
          <w:lang w:val="fr-CA"/>
        </w:rPr>
        <w:t>C</w:t>
      </w:r>
      <w:r w:rsidRPr="00FB7C90">
        <w:rPr>
          <w:lang w:val="fr-CA"/>
        </w:rPr>
        <w:t>our depuis la dernière parution</w:t>
      </w:r>
      <w:bookmarkEnd w:id="1"/>
    </w:p>
    <w:p w:rsidR="00FB1DB6" w:rsidRPr="00FB7C90" w:rsidRDefault="00FB1DB6" w:rsidP="00FB1DB6">
      <w:pPr>
        <w:rPr>
          <w:lang w:val="fr-CA" w:eastAsia="en-CA"/>
        </w:rPr>
      </w:pPr>
    </w:p>
    <w:p w:rsidR="00102792" w:rsidRPr="00FB7C90" w:rsidRDefault="00EE55C2" w:rsidP="00102792">
      <w:pPr>
        <w:widowControl w:val="0"/>
        <w:rPr>
          <w:b/>
          <w:sz w:val="20"/>
          <w:szCs w:val="20"/>
          <w:lang w:val="fr-CA"/>
        </w:rPr>
      </w:pPr>
      <w:r w:rsidRPr="00FB7C90">
        <w:rPr>
          <w:b/>
          <w:sz w:val="20"/>
          <w:szCs w:val="20"/>
          <w:lang w:val="fr-CA"/>
        </w:rPr>
        <w:t>JUNE 3</w:t>
      </w:r>
      <w:r w:rsidR="00102792" w:rsidRPr="00FB7C90">
        <w:rPr>
          <w:b/>
          <w:sz w:val="20"/>
          <w:szCs w:val="20"/>
          <w:lang w:val="fr-CA"/>
        </w:rPr>
        <w:t xml:space="preserve">, </w:t>
      </w:r>
      <w:r w:rsidR="0034657E" w:rsidRPr="00FB7C90">
        <w:rPr>
          <w:b/>
          <w:sz w:val="20"/>
          <w:szCs w:val="20"/>
          <w:lang w:val="fr-CA"/>
        </w:rPr>
        <w:t>2019</w:t>
      </w:r>
      <w:r w:rsidR="00102792" w:rsidRPr="00FB7C90">
        <w:rPr>
          <w:b/>
          <w:sz w:val="20"/>
          <w:szCs w:val="20"/>
          <w:lang w:val="fr-CA"/>
        </w:rPr>
        <w:t xml:space="preserve"> /</w:t>
      </w:r>
      <w:r w:rsidRPr="00FB7C90">
        <w:rPr>
          <w:b/>
          <w:sz w:val="20"/>
          <w:szCs w:val="20"/>
          <w:lang w:val="fr-CA"/>
        </w:rPr>
        <w:t xml:space="preserve"> LE 3 JUIN</w:t>
      </w:r>
      <w:r w:rsidR="00102792" w:rsidRPr="00FB7C90">
        <w:rPr>
          <w:b/>
          <w:sz w:val="20"/>
          <w:szCs w:val="20"/>
          <w:lang w:val="fr-CA"/>
        </w:rPr>
        <w:t xml:space="preserve"> </w:t>
      </w:r>
      <w:r w:rsidR="0034657E" w:rsidRPr="00FB7C90">
        <w:rPr>
          <w:b/>
          <w:sz w:val="20"/>
          <w:szCs w:val="20"/>
          <w:lang w:val="fr-CA"/>
        </w:rPr>
        <w:t>2019</w:t>
      </w:r>
    </w:p>
    <w:p w:rsidR="00215574" w:rsidRPr="00FB7C90"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EE55C2" w:rsidRPr="00FB7C90" w:rsidTr="009F318E">
        <w:trPr>
          <w:cantSplit/>
        </w:trPr>
        <w:tc>
          <w:tcPr>
            <w:tcW w:w="508" w:type="dxa"/>
          </w:tcPr>
          <w:p w:rsidR="00EE55C2" w:rsidRPr="00FB7C90" w:rsidRDefault="00EE55C2" w:rsidP="009F318E">
            <w:pPr>
              <w:rPr>
                <w:sz w:val="20"/>
                <w:szCs w:val="20"/>
                <w:lang w:val="fr-CA"/>
              </w:rPr>
            </w:pPr>
          </w:p>
        </w:tc>
        <w:tc>
          <w:tcPr>
            <w:tcW w:w="810" w:type="dxa"/>
          </w:tcPr>
          <w:p w:rsidR="00EE55C2" w:rsidRPr="00FB7C90" w:rsidRDefault="00EE55C2" w:rsidP="009F318E">
            <w:pPr>
              <w:rPr>
                <w:sz w:val="20"/>
                <w:szCs w:val="20"/>
                <w:lang w:val="fr-CA"/>
              </w:rPr>
            </w:pPr>
          </w:p>
        </w:tc>
        <w:tc>
          <w:tcPr>
            <w:tcW w:w="8258" w:type="dxa"/>
            <w:gridSpan w:val="3"/>
          </w:tcPr>
          <w:p w:rsidR="00EE55C2" w:rsidRPr="00FB7C90" w:rsidRDefault="00EE55C2" w:rsidP="00EE55C2">
            <w:pPr>
              <w:widowControl w:val="0"/>
              <w:jc w:val="center"/>
              <w:rPr>
                <w:b/>
                <w:sz w:val="20"/>
                <w:szCs w:val="20"/>
              </w:rPr>
            </w:pPr>
            <w:r w:rsidRPr="00FB7C90">
              <w:rPr>
                <w:b/>
                <w:sz w:val="20"/>
                <w:szCs w:val="20"/>
              </w:rPr>
              <w:t>CORAM:  Chief Justice Wagner and Rowe and Martin JJ.</w:t>
            </w:r>
          </w:p>
          <w:p w:rsidR="00EE55C2" w:rsidRPr="00FB7C90" w:rsidRDefault="00EE55C2" w:rsidP="00EE55C2">
            <w:pPr>
              <w:widowControl w:val="0"/>
              <w:jc w:val="center"/>
              <w:rPr>
                <w:b/>
                <w:sz w:val="20"/>
                <w:szCs w:val="20"/>
                <w:lang w:val="fr-CA"/>
              </w:rPr>
            </w:pPr>
            <w:r w:rsidRPr="00FB7C90">
              <w:rPr>
                <w:b/>
                <w:sz w:val="20"/>
                <w:szCs w:val="20"/>
                <w:lang w:val="fr-CA"/>
              </w:rPr>
              <w:t>Le juge en chef Wagner et les juges Rowe et Martin</w:t>
            </w:r>
          </w:p>
        </w:tc>
      </w:tr>
      <w:tr w:rsidR="00EE55C2" w:rsidRPr="00FB7C90" w:rsidTr="009F318E">
        <w:trPr>
          <w:cantSplit/>
        </w:trPr>
        <w:tc>
          <w:tcPr>
            <w:tcW w:w="508" w:type="dxa"/>
          </w:tcPr>
          <w:p w:rsidR="00EE55C2" w:rsidRPr="00FB7C90" w:rsidRDefault="00EE55C2" w:rsidP="009F318E">
            <w:pPr>
              <w:rPr>
                <w:sz w:val="20"/>
                <w:szCs w:val="20"/>
                <w:lang w:val="fr-CA"/>
              </w:rPr>
            </w:pPr>
          </w:p>
        </w:tc>
        <w:tc>
          <w:tcPr>
            <w:tcW w:w="810" w:type="dxa"/>
          </w:tcPr>
          <w:p w:rsidR="00EE55C2" w:rsidRPr="00FB7C90" w:rsidRDefault="00EE55C2" w:rsidP="009F318E">
            <w:pPr>
              <w:rPr>
                <w:sz w:val="20"/>
                <w:szCs w:val="20"/>
                <w:lang w:val="fr-CA"/>
              </w:rPr>
            </w:pPr>
          </w:p>
        </w:tc>
        <w:tc>
          <w:tcPr>
            <w:tcW w:w="4050" w:type="dxa"/>
          </w:tcPr>
          <w:p w:rsidR="00EE55C2" w:rsidRPr="00FB7C90" w:rsidRDefault="00EE55C2" w:rsidP="009F318E">
            <w:pPr>
              <w:pStyle w:val="SCCAppellantInfoTypeOfCase"/>
              <w:rPr>
                <w:sz w:val="20"/>
                <w:szCs w:val="20"/>
              </w:rPr>
            </w:pPr>
            <w:r w:rsidRPr="00FB7C90">
              <w:rPr>
                <w:sz w:val="20"/>
                <w:szCs w:val="20"/>
              </w:rPr>
              <w:t>Civil / Civile</w:t>
            </w:r>
          </w:p>
        </w:tc>
        <w:tc>
          <w:tcPr>
            <w:tcW w:w="360" w:type="dxa"/>
          </w:tcPr>
          <w:p w:rsidR="00EE55C2" w:rsidRPr="00FB7C90" w:rsidRDefault="00EE55C2" w:rsidP="009F318E">
            <w:pPr>
              <w:rPr>
                <w:sz w:val="20"/>
                <w:szCs w:val="20"/>
              </w:rPr>
            </w:pPr>
          </w:p>
        </w:tc>
        <w:tc>
          <w:tcPr>
            <w:tcW w:w="3848" w:type="dxa"/>
          </w:tcPr>
          <w:p w:rsidR="00EE55C2" w:rsidRPr="00FB7C90" w:rsidRDefault="00EE55C2" w:rsidP="009F318E">
            <w:pPr>
              <w:rPr>
                <w:sz w:val="20"/>
                <w:szCs w:val="20"/>
              </w:rPr>
            </w:pPr>
          </w:p>
        </w:tc>
      </w:tr>
      <w:tr w:rsidR="00EE55C2" w:rsidRPr="00FB7C90" w:rsidTr="009F318E">
        <w:trPr>
          <w:cantSplit/>
        </w:trPr>
        <w:tc>
          <w:tcPr>
            <w:tcW w:w="508" w:type="dxa"/>
          </w:tcPr>
          <w:p w:rsidR="00EE55C2" w:rsidRPr="00FB7C90" w:rsidRDefault="00EE55C2" w:rsidP="009F318E">
            <w:pPr>
              <w:rPr>
                <w:sz w:val="20"/>
                <w:szCs w:val="20"/>
              </w:rPr>
            </w:pPr>
            <w:r w:rsidRPr="00FB7C90">
              <w:rPr>
                <w:sz w:val="20"/>
                <w:szCs w:val="20"/>
              </w:rPr>
              <w:t>1.</w:t>
            </w:r>
          </w:p>
        </w:tc>
        <w:tc>
          <w:tcPr>
            <w:tcW w:w="810" w:type="dxa"/>
          </w:tcPr>
          <w:p w:rsidR="00EE55C2" w:rsidRPr="00FB7C90" w:rsidRDefault="00EE55C2" w:rsidP="009F318E">
            <w:pPr>
              <w:rPr>
                <w:sz w:val="20"/>
                <w:szCs w:val="20"/>
              </w:rPr>
            </w:pPr>
            <w:r w:rsidRPr="00FB7C90">
              <w:rPr>
                <w:sz w:val="20"/>
                <w:szCs w:val="20"/>
              </w:rPr>
              <w:t>38589</w:t>
            </w:r>
          </w:p>
        </w:tc>
        <w:tc>
          <w:tcPr>
            <w:tcW w:w="4050" w:type="dxa"/>
          </w:tcPr>
          <w:p w:rsidR="00EE55C2" w:rsidRPr="00FB7C90" w:rsidRDefault="00EE55C2" w:rsidP="009F318E">
            <w:pPr>
              <w:pStyle w:val="SCCAppellantInfoAppellantInfo"/>
              <w:rPr>
                <w:sz w:val="20"/>
                <w:szCs w:val="20"/>
              </w:rPr>
            </w:pPr>
            <w:proofErr w:type="spellStart"/>
            <w:r w:rsidRPr="00FB7C90">
              <w:rPr>
                <w:sz w:val="20"/>
                <w:szCs w:val="20"/>
              </w:rPr>
              <w:t>Stensia</w:t>
            </w:r>
            <w:proofErr w:type="spellEnd"/>
            <w:r w:rsidRPr="00FB7C90">
              <w:rPr>
                <w:sz w:val="20"/>
                <w:szCs w:val="20"/>
              </w:rPr>
              <w:t xml:space="preserve"> </w:t>
            </w:r>
            <w:proofErr w:type="spellStart"/>
            <w:r w:rsidRPr="00FB7C90">
              <w:rPr>
                <w:sz w:val="20"/>
                <w:szCs w:val="20"/>
              </w:rPr>
              <w:t>Tapambwa</w:t>
            </w:r>
            <w:proofErr w:type="spellEnd"/>
            <w:r w:rsidRPr="00FB7C90">
              <w:rPr>
                <w:sz w:val="20"/>
                <w:szCs w:val="20"/>
              </w:rPr>
              <w:t>, et al.</w:t>
            </w:r>
          </w:p>
          <w:p w:rsidR="00EE55C2" w:rsidRPr="00FB7C90" w:rsidRDefault="00EE55C2" w:rsidP="009F318E">
            <w:pPr>
              <w:pStyle w:val="SCCAppellantInfoAppellantInfo"/>
              <w:rPr>
                <w:sz w:val="20"/>
                <w:szCs w:val="20"/>
              </w:rPr>
            </w:pPr>
            <w:r w:rsidRPr="00FB7C90">
              <w:rPr>
                <w:sz w:val="20"/>
                <w:szCs w:val="20"/>
              </w:rPr>
              <w:t>(F</w:t>
            </w:r>
            <w:r w:rsidR="00C974FB" w:rsidRPr="00FB7C90">
              <w:rPr>
                <w:sz w:val="20"/>
                <w:szCs w:val="20"/>
              </w:rPr>
              <w:t>.</w:t>
            </w:r>
            <w:r w:rsidRPr="00FB7C90">
              <w:rPr>
                <w:sz w:val="20"/>
                <w:szCs w:val="20"/>
              </w:rPr>
              <w:t>C</w:t>
            </w:r>
            <w:r w:rsidR="00C974FB" w:rsidRPr="00FB7C90">
              <w:rPr>
                <w:sz w:val="20"/>
                <w:szCs w:val="20"/>
              </w:rPr>
              <w:t>.</w:t>
            </w:r>
            <w:r w:rsidRPr="00FB7C90">
              <w:rPr>
                <w:sz w:val="20"/>
                <w:szCs w:val="20"/>
              </w:rPr>
              <w:t>) (Civil) (By Leave)</w:t>
            </w:r>
          </w:p>
        </w:tc>
        <w:tc>
          <w:tcPr>
            <w:tcW w:w="360" w:type="dxa"/>
          </w:tcPr>
          <w:p w:rsidR="00EE55C2" w:rsidRPr="00FB7C90" w:rsidRDefault="00EE55C2" w:rsidP="009F318E">
            <w:pPr>
              <w:rPr>
                <w:sz w:val="20"/>
                <w:szCs w:val="20"/>
              </w:rPr>
            </w:pPr>
            <w:r w:rsidRPr="00FB7C90">
              <w:rPr>
                <w:sz w:val="20"/>
                <w:szCs w:val="20"/>
              </w:rPr>
              <w:t>v.</w:t>
            </w:r>
          </w:p>
        </w:tc>
        <w:tc>
          <w:tcPr>
            <w:tcW w:w="3848" w:type="dxa"/>
          </w:tcPr>
          <w:p w:rsidR="00EE55C2" w:rsidRPr="00FB7C90" w:rsidRDefault="00EE55C2" w:rsidP="009F318E">
            <w:pPr>
              <w:pStyle w:val="SCCAppellantInfoAppellantInfo"/>
              <w:rPr>
                <w:sz w:val="20"/>
                <w:szCs w:val="20"/>
              </w:rPr>
            </w:pPr>
            <w:r w:rsidRPr="00FB7C90">
              <w:rPr>
                <w:sz w:val="20"/>
                <w:szCs w:val="20"/>
              </w:rPr>
              <w:t>Minister of Citizenship and Immigration</w:t>
            </w:r>
          </w:p>
        </w:tc>
      </w:tr>
      <w:tr w:rsidR="00EE55C2" w:rsidRPr="00FB7C90" w:rsidTr="009F318E">
        <w:trPr>
          <w:cantSplit/>
        </w:trPr>
        <w:tc>
          <w:tcPr>
            <w:tcW w:w="508" w:type="dxa"/>
          </w:tcPr>
          <w:p w:rsidR="00EE55C2" w:rsidRPr="00FB7C90" w:rsidRDefault="00EE55C2" w:rsidP="009F318E">
            <w:pPr>
              <w:rPr>
                <w:sz w:val="20"/>
                <w:szCs w:val="20"/>
              </w:rPr>
            </w:pPr>
            <w:r w:rsidRPr="00FB7C90">
              <w:rPr>
                <w:sz w:val="20"/>
                <w:szCs w:val="20"/>
              </w:rPr>
              <w:t>2.</w:t>
            </w:r>
          </w:p>
        </w:tc>
        <w:tc>
          <w:tcPr>
            <w:tcW w:w="810" w:type="dxa"/>
          </w:tcPr>
          <w:p w:rsidR="00EE55C2" w:rsidRPr="00FB7C90" w:rsidRDefault="00EE55C2" w:rsidP="009F318E">
            <w:pPr>
              <w:rPr>
                <w:sz w:val="20"/>
                <w:szCs w:val="20"/>
              </w:rPr>
            </w:pPr>
            <w:r w:rsidRPr="00FB7C90">
              <w:rPr>
                <w:sz w:val="20"/>
                <w:szCs w:val="20"/>
              </w:rPr>
              <w:t>38550</w:t>
            </w:r>
          </w:p>
        </w:tc>
        <w:tc>
          <w:tcPr>
            <w:tcW w:w="4050" w:type="dxa"/>
          </w:tcPr>
          <w:p w:rsidR="00EE55C2" w:rsidRPr="00FB7C90" w:rsidRDefault="00EE55C2" w:rsidP="009F318E">
            <w:pPr>
              <w:pStyle w:val="SCCAppellantInfoAppellantInfo"/>
              <w:rPr>
                <w:sz w:val="20"/>
                <w:szCs w:val="20"/>
              </w:rPr>
            </w:pPr>
            <w:r w:rsidRPr="00FB7C90">
              <w:rPr>
                <w:sz w:val="20"/>
                <w:szCs w:val="20"/>
              </w:rPr>
              <w:t xml:space="preserve">Sadhu Singh </w:t>
            </w:r>
            <w:proofErr w:type="spellStart"/>
            <w:r w:rsidRPr="00FB7C90">
              <w:rPr>
                <w:sz w:val="20"/>
                <w:szCs w:val="20"/>
              </w:rPr>
              <w:t>Hamdard</w:t>
            </w:r>
            <w:proofErr w:type="spellEnd"/>
            <w:r w:rsidRPr="00FB7C90">
              <w:rPr>
                <w:sz w:val="20"/>
                <w:szCs w:val="20"/>
              </w:rPr>
              <w:t xml:space="preserve"> Trust</w:t>
            </w:r>
          </w:p>
          <w:p w:rsidR="00EE55C2" w:rsidRPr="00FB7C90" w:rsidRDefault="00EE55C2" w:rsidP="009F318E">
            <w:pPr>
              <w:pStyle w:val="SCCAppellantInfoAppellantInfo"/>
              <w:rPr>
                <w:sz w:val="20"/>
                <w:szCs w:val="20"/>
              </w:rPr>
            </w:pPr>
            <w:r w:rsidRPr="00FB7C90">
              <w:rPr>
                <w:sz w:val="20"/>
                <w:szCs w:val="20"/>
              </w:rPr>
              <w:t>(F</w:t>
            </w:r>
            <w:r w:rsidR="00C974FB" w:rsidRPr="00FB7C90">
              <w:rPr>
                <w:sz w:val="20"/>
                <w:szCs w:val="20"/>
              </w:rPr>
              <w:t>.</w:t>
            </w:r>
            <w:r w:rsidRPr="00FB7C90">
              <w:rPr>
                <w:sz w:val="20"/>
                <w:szCs w:val="20"/>
              </w:rPr>
              <w:t>C</w:t>
            </w:r>
            <w:r w:rsidR="00C974FB" w:rsidRPr="00FB7C90">
              <w:rPr>
                <w:sz w:val="20"/>
                <w:szCs w:val="20"/>
              </w:rPr>
              <w:t>.</w:t>
            </w:r>
            <w:r w:rsidRPr="00FB7C90">
              <w:rPr>
                <w:sz w:val="20"/>
                <w:szCs w:val="20"/>
              </w:rPr>
              <w:t>) (Civil) (By Leave)</w:t>
            </w:r>
          </w:p>
        </w:tc>
        <w:tc>
          <w:tcPr>
            <w:tcW w:w="360" w:type="dxa"/>
          </w:tcPr>
          <w:p w:rsidR="00EE55C2" w:rsidRPr="00FB7C90" w:rsidRDefault="00EE55C2" w:rsidP="009F318E">
            <w:pPr>
              <w:rPr>
                <w:sz w:val="20"/>
                <w:szCs w:val="20"/>
              </w:rPr>
            </w:pPr>
            <w:r w:rsidRPr="00FB7C90">
              <w:rPr>
                <w:sz w:val="20"/>
                <w:szCs w:val="20"/>
              </w:rPr>
              <w:t>v.</w:t>
            </w:r>
          </w:p>
        </w:tc>
        <w:tc>
          <w:tcPr>
            <w:tcW w:w="3848" w:type="dxa"/>
          </w:tcPr>
          <w:p w:rsidR="00EE55C2" w:rsidRPr="00FB7C90" w:rsidRDefault="00EE55C2" w:rsidP="009F318E">
            <w:pPr>
              <w:pStyle w:val="SCCAppellantInfoAppellantInfo"/>
              <w:rPr>
                <w:sz w:val="20"/>
                <w:szCs w:val="20"/>
              </w:rPr>
            </w:pPr>
            <w:proofErr w:type="spellStart"/>
            <w:r w:rsidRPr="00FB7C90">
              <w:rPr>
                <w:sz w:val="20"/>
                <w:szCs w:val="20"/>
              </w:rPr>
              <w:t>Navsun</w:t>
            </w:r>
            <w:proofErr w:type="spellEnd"/>
            <w:r w:rsidRPr="00FB7C90">
              <w:rPr>
                <w:sz w:val="20"/>
                <w:szCs w:val="20"/>
              </w:rPr>
              <w:t xml:space="preserve"> Holdings Ltd.</w:t>
            </w:r>
          </w:p>
        </w:tc>
      </w:tr>
      <w:tr w:rsidR="00EE55C2" w:rsidRPr="00FB7C90" w:rsidTr="009F318E">
        <w:trPr>
          <w:cantSplit/>
        </w:trPr>
        <w:tc>
          <w:tcPr>
            <w:tcW w:w="508" w:type="dxa"/>
          </w:tcPr>
          <w:p w:rsidR="00EE55C2" w:rsidRPr="00FB7C90" w:rsidRDefault="00EE55C2" w:rsidP="009F318E">
            <w:pPr>
              <w:rPr>
                <w:sz w:val="20"/>
                <w:szCs w:val="20"/>
              </w:rPr>
            </w:pPr>
            <w:r w:rsidRPr="00FB7C90">
              <w:rPr>
                <w:sz w:val="20"/>
                <w:szCs w:val="20"/>
              </w:rPr>
              <w:t>3.</w:t>
            </w:r>
          </w:p>
        </w:tc>
        <w:tc>
          <w:tcPr>
            <w:tcW w:w="810" w:type="dxa"/>
          </w:tcPr>
          <w:p w:rsidR="00EE55C2" w:rsidRPr="00FB7C90" w:rsidRDefault="00EE55C2" w:rsidP="009F318E">
            <w:pPr>
              <w:rPr>
                <w:sz w:val="20"/>
                <w:szCs w:val="20"/>
              </w:rPr>
            </w:pPr>
            <w:r w:rsidRPr="00FB7C90">
              <w:rPr>
                <w:sz w:val="20"/>
                <w:szCs w:val="20"/>
              </w:rPr>
              <w:t>38509</w:t>
            </w:r>
          </w:p>
        </w:tc>
        <w:tc>
          <w:tcPr>
            <w:tcW w:w="4050" w:type="dxa"/>
          </w:tcPr>
          <w:p w:rsidR="00EE55C2" w:rsidRPr="00FB7C90" w:rsidRDefault="00EE55C2" w:rsidP="009F318E">
            <w:pPr>
              <w:pStyle w:val="SCCAppellantInfoAppellantInfo"/>
              <w:rPr>
                <w:sz w:val="20"/>
                <w:szCs w:val="20"/>
              </w:rPr>
            </w:pPr>
            <w:r w:rsidRPr="00FB7C90">
              <w:rPr>
                <w:sz w:val="20"/>
                <w:szCs w:val="20"/>
              </w:rPr>
              <w:t>Chad Cadieux, by his Litigation Guardian Michael Cadieux, et al.</w:t>
            </w:r>
          </w:p>
          <w:p w:rsidR="00EE55C2" w:rsidRPr="00FB7C90" w:rsidRDefault="00EE55C2" w:rsidP="009F318E">
            <w:pPr>
              <w:pStyle w:val="SCCAppellantInfoAppellantInfo"/>
              <w:rPr>
                <w:sz w:val="20"/>
                <w:szCs w:val="20"/>
              </w:rPr>
            </w:pPr>
            <w:r w:rsidRPr="00FB7C90">
              <w:rPr>
                <w:sz w:val="20"/>
                <w:szCs w:val="20"/>
              </w:rPr>
              <w:t>(Ont.) (Civil) (By Leave)</w:t>
            </w:r>
          </w:p>
          <w:p w:rsidR="00EE55C2" w:rsidRPr="00FB7C90" w:rsidRDefault="00EE55C2" w:rsidP="009F318E">
            <w:pPr>
              <w:rPr>
                <w:sz w:val="20"/>
                <w:szCs w:val="20"/>
              </w:rPr>
            </w:pPr>
          </w:p>
        </w:tc>
        <w:tc>
          <w:tcPr>
            <w:tcW w:w="360" w:type="dxa"/>
          </w:tcPr>
          <w:p w:rsidR="00EE55C2" w:rsidRPr="00FB7C90" w:rsidRDefault="00EE55C2" w:rsidP="009F318E">
            <w:pPr>
              <w:rPr>
                <w:sz w:val="20"/>
                <w:szCs w:val="20"/>
              </w:rPr>
            </w:pPr>
            <w:r w:rsidRPr="00FB7C90">
              <w:rPr>
                <w:sz w:val="20"/>
                <w:szCs w:val="20"/>
              </w:rPr>
              <w:t>v.</w:t>
            </w:r>
          </w:p>
        </w:tc>
        <w:tc>
          <w:tcPr>
            <w:tcW w:w="3848" w:type="dxa"/>
          </w:tcPr>
          <w:p w:rsidR="00EE55C2" w:rsidRPr="00FB7C90" w:rsidRDefault="00EE55C2" w:rsidP="009F318E">
            <w:pPr>
              <w:pStyle w:val="SCCAppellantInfoAppellantInfo"/>
              <w:rPr>
                <w:sz w:val="20"/>
                <w:szCs w:val="20"/>
              </w:rPr>
            </w:pPr>
            <w:r w:rsidRPr="00FB7C90">
              <w:rPr>
                <w:sz w:val="20"/>
                <w:szCs w:val="20"/>
              </w:rPr>
              <w:t xml:space="preserve">Eric </w:t>
            </w:r>
            <w:proofErr w:type="spellStart"/>
            <w:r w:rsidRPr="00FB7C90">
              <w:rPr>
                <w:sz w:val="20"/>
                <w:szCs w:val="20"/>
              </w:rPr>
              <w:t>Saywell</w:t>
            </w:r>
            <w:proofErr w:type="spellEnd"/>
          </w:p>
        </w:tc>
      </w:tr>
      <w:tr w:rsidR="00EE55C2" w:rsidRPr="00FB7C90" w:rsidTr="009F318E">
        <w:trPr>
          <w:cantSplit/>
        </w:trPr>
        <w:tc>
          <w:tcPr>
            <w:tcW w:w="508" w:type="dxa"/>
          </w:tcPr>
          <w:p w:rsidR="00EE55C2" w:rsidRPr="00FB7C90" w:rsidRDefault="00EE55C2" w:rsidP="009F318E">
            <w:pPr>
              <w:rPr>
                <w:sz w:val="20"/>
                <w:szCs w:val="20"/>
              </w:rPr>
            </w:pPr>
          </w:p>
        </w:tc>
        <w:tc>
          <w:tcPr>
            <w:tcW w:w="810" w:type="dxa"/>
          </w:tcPr>
          <w:p w:rsidR="00EE55C2" w:rsidRPr="00FB7C90" w:rsidRDefault="00EE55C2" w:rsidP="009F318E">
            <w:pPr>
              <w:rPr>
                <w:sz w:val="20"/>
                <w:szCs w:val="20"/>
              </w:rPr>
            </w:pPr>
          </w:p>
        </w:tc>
        <w:tc>
          <w:tcPr>
            <w:tcW w:w="8258" w:type="dxa"/>
            <w:gridSpan w:val="3"/>
          </w:tcPr>
          <w:p w:rsidR="00EE55C2" w:rsidRPr="00FB7C90" w:rsidRDefault="00EE55C2" w:rsidP="00EE55C2">
            <w:pPr>
              <w:widowControl w:val="0"/>
              <w:jc w:val="center"/>
              <w:rPr>
                <w:b/>
                <w:sz w:val="20"/>
                <w:szCs w:val="20"/>
                <w:lang w:val="en-US"/>
              </w:rPr>
            </w:pPr>
            <w:r w:rsidRPr="00FB7C90">
              <w:rPr>
                <w:b/>
                <w:sz w:val="20"/>
                <w:szCs w:val="20"/>
                <w:lang w:val="en-US"/>
              </w:rPr>
              <w:t>CORAM: Abella, Brown and Rowe JJ.</w:t>
            </w:r>
          </w:p>
          <w:p w:rsidR="00EE55C2" w:rsidRPr="00FB7C90" w:rsidRDefault="00EE55C2" w:rsidP="00EE55C2">
            <w:pPr>
              <w:widowControl w:val="0"/>
              <w:jc w:val="center"/>
              <w:rPr>
                <w:sz w:val="20"/>
                <w:szCs w:val="20"/>
                <w:lang w:val="fr-CA"/>
              </w:rPr>
            </w:pPr>
            <w:r w:rsidRPr="00FB7C90">
              <w:rPr>
                <w:b/>
                <w:sz w:val="20"/>
                <w:szCs w:val="20"/>
                <w:lang w:val="fr-CA"/>
              </w:rPr>
              <w:t>Les juges Abella, Brown et Rowe</w:t>
            </w:r>
          </w:p>
        </w:tc>
      </w:tr>
      <w:tr w:rsidR="00EE55C2" w:rsidRPr="00FB7C90" w:rsidTr="009F318E">
        <w:trPr>
          <w:cantSplit/>
        </w:trPr>
        <w:tc>
          <w:tcPr>
            <w:tcW w:w="508" w:type="dxa"/>
          </w:tcPr>
          <w:p w:rsidR="00EE55C2" w:rsidRPr="00FB7C90" w:rsidRDefault="00EE55C2" w:rsidP="009F318E">
            <w:pPr>
              <w:rPr>
                <w:sz w:val="20"/>
                <w:szCs w:val="20"/>
                <w:lang w:val="fr-CA"/>
              </w:rPr>
            </w:pPr>
          </w:p>
        </w:tc>
        <w:tc>
          <w:tcPr>
            <w:tcW w:w="810" w:type="dxa"/>
          </w:tcPr>
          <w:p w:rsidR="00EE55C2" w:rsidRPr="00FB7C90" w:rsidRDefault="00EE55C2" w:rsidP="009F318E">
            <w:pPr>
              <w:rPr>
                <w:sz w:val="20"/>
                <w:szCs w:val="20"/>
                <w:lang w:val="fr-CA"/>
              </w:rPr>
            </w:pPr>
          </w:p>
        </w:tc>
        <w:tc>
          <w:tcPr>
            <w:tcW w:w="4050" w:type="dxa"/>
          </w:tcPr>
          <w:p w:rsidR="00EE55C2" w:rsidRPr="00FB7C90" w:rsidRDefault="00EE55C2" w:rsidP="009F318E">
            <w:pPr>
              <w:pStyle w:val="SCCAppellantInfoTypeOfCase"/>
              <w:rPr>
                <w:sz w:val="20"/>
                <w:szCs w:val="20"/>
              </w:rPr>
            </w:pPr>
            <w:r w:rsidRPr="00FB7C90">
              <w:rPr>
                <w:sz w:val="20"/>
                <w:szCs w:val="20"/>
              </w:rPr>
              <w:t>Civil / Civile</w:t>
            </w:r>
          </w:p>
        </w:tc>
        <w:tc>
          <w:tcPr>
            <w:tcW w:w="360" w:type="dxa"/>
          </w:tcPr>
          <w:p w:rsidR="00EE55C2" w:rsidRPr="00FB7C90" w:rsidRDefault="00EE55C2" w:rsidP="009F318E">
            <w:pPr>
              <w:rPr>
                <w:sz w:val="20"/>
                <w:szCs w:val="20"/>
              </w:rPr>
            </w:pPr>
          </w:p>
        </w:tc>
        <w:tc>
          <w:tcPr>
            <w:tcW w:w="3848" w:type="dxa"/>
          </w:tcPr>
          <w:p w:rsidR="00EE55C2" w:rsidRPr="00FB7C90" w:rsidRDefault="00EE55C2" w:rsidP="009F318E">
            <w:pPr>
              <w:rPr>
                <w:sz w:val="20"/>
                <w:szCs w:val="20"/>
              </w:rPr>
            </w:pPr>
          </w:p>
        </w:tc>
      </w:tr>
      <w:tr w:rsidR="00EE55C2" w:rsidRPr="00FB7C90" w:rsidTr="009F318E">
        <w:trPr>
          <w:cantSplit/>
        </w:trPr>
        <w:tc>
          <w:tcPr>
            <w:tcW w:w="508" w:type="dxa"/>
          </w:tcPr>
          <w:p w:rsidR="00EE55C2" w:rsidRPr="00FB7C90" w:rsidRDefault="00EE55C2" w:rsidP="009F318E">
            <w:pPr>
              <w:rPr>
                <w:sz w:val="20"/>
                <w:szCs w:val="20"/>
              </w:rPr>
            </w:pPr>
            <w:r w:rsidRPr="00FB7C90">
              <w:rPr>
                <w:sz w:val="20"/>
                <w:szCs w:val="20"/>
              </w:rPr>
              <w:t>4.</w:t>
            </w:r>
          </w:p>
        </w:tc>
        <w:tc>
          <w:tcPr>
            <w:tcW w:w="810" w:type="dxa"/>
          </w:tcPr>
          <w:p w:rsidR="00EE55C2" w:rsidRPr="00FB7C90" w:rsidRDefault="00EE55C2" w:rsidP="009F318E">
            <w:pPr>
              <w:rPr>
                <w:sz w:val="20"/>
                <w:szCs w:val="20"/>
              </w:rPr>
            </w:pPr>
            <w:r w:rsidRPr="00FB7C90">
              <w:rPr>
                <w:sz w:val="20"/>
                <w:szCs w:val="20"/>
              </w:rPr>
              <w:t>38562</w:t>
            </w:r>
          </w:p>
        </w:tc>
        <w:tc>
          <w:tcPr>
            <w:tcW w:w="4050" w:type="dxa"/>
          </w:tcPr>
          <w:p w:rsidR="00EE55C2" w:rsidRPr="00FB7C90" w:rsidRDefault="00EE55C2" w:rsidP="009F318E">
            <w:pPr>
              <w:pStyle w:val="SCCAppellantInfoAppellantInfo"/>
              <w:rPr>
                <w:sz w:val="20"/>
                <w:szCs w:val="20"/>
                <w:lang w:val="fr-CA"/>
              </w:rPr>
            </w:pPr>
            <w:r w:rsidRPr="00FB7C90">
              <w:rPr>
                <w:sz w:val="20"/>
                <w:szCs w:val="20"/>
                <w:lang w:val="fr-CA"/>
              </w:rPr>
              <w:t>International Air Transport Association, et al.</w:t>
            </w:r>
          </w:p>
          <w:p w:rsidR="00EE55C2" w:rsidRPr="00FB7C90" w:rsidRDefault="00EE55C2" w:rsidP="009F318E">
            <w:pPr>
              <w:pStyle w:val="SCCAppellantInfoAppellantInfo"/>
              <w:rPr>
                <w:sz w:val="20"/>
                <w:szCs w:val="20"/>
              </w:rPr>
            </w:pPr>
            <w:r w:rsidRPr="00FB7C90">
              <w:rPr>
                <w:sz w:val="20"/>
                <w:szCs w:val="20"/>
              </w:rPr>
              <w:t>(Que.) (Civil) (By Leave)</w:t>
            </w:r>
          </w:p>
        </w:tc>
        <w:tc>
          <w:tcPr>
            <w:tcW w:w="360" w:type="dxa"/>
          </w:tcPr>
          <w:p w:rsidR="00EE55C2" w:rsidRPr="00FB7C90" w:rsidRDefault="00EE55C2" w:rsidP="009F318E">
            <w:pPr>
              <w:rPr>
                <w:sz w:val="20"/>
                <w:szCs w:val="20"/>
              </w:rPr>
            </w:pPr>
            <w:r w:rsidRPr="00FB7C90">
              <w:rPr>
                <w:sz w:val="20"/>
                <w:szCs w:val="20"/>
              </w:rPr>
              <w:t>v.</w:t>
            </w:r>
          </w:p>
        </w:tc>
        <w:tc>
          <w:tcPr>
            <w:tcW w:w="3848" w:type="dxa"/>
          </w:tcPr>
          <w:p w:rsidR="00EE55C2" w:rsidRPr="00FB7C90" w:rsidRDefault="00EE55C2" w:rsidP="009F318E">
            <w:pPr>
              <w:pStyle w:val="SCCAppellantInfoAppellantInfo"/>
              <w:rPr>
                <w:sz w:val="20"/>
                <w:szCs w:val="20"/>
                <w:lang w:val="fr-CA"/>
              </w:rPr>
            </w:pPr>
            <w:proofErr w:type="spellStart"/>
            <w:r w:rsidRPr="00FB7C90">
              <w:rPr>
                <w:sz w:val="20"/>
                <w:szCs w:val="20"/>
                <w:lang w:val="fr-CA"/>
              </w:rPr>
              <w:t>Intrubel</w:t>
            </w:r>
            <w:proofErr w:type="spellEnd"/>
            <w:r w:rsidRPr="00FB7C90">
              <w:rPr>
                <w:sz w:val="20"/>
                <w:szCs w:val="20"/>
                <w:lang w:val="fr-CA"/>
              </w:rPr>
              <w:t>, N.V., et al.</w:t>
            </w:r>
          </w:p>
        </w:tc>
      </w:tr>
      <w:tr w:rsidR="00EE55C2" w:rsidRPr="00FB7C90" w:rsidTr="009F318E">
        <w:trPr>
          <w:cantSplit/>
        </w:trPr>
        <w:tc>
          <w:tcPr>
            <w:tcW w:w="508" w:type="dxa"/>
          </w:tcPr>
          <w:p w:rsidR="00EE55C2" w:rsidRPr="00FB7C90" w:rsidRDefault="00EE55C2" w:rsidP="009F318E">
            <w:pPr>
              <w:rPr>
                <w:sz w:val="20"/>
                <w:szCs w:val="20"/>
              </w:rPr>
            </w:pPr>
            <w:r w:rsidRPr="00FB7C90">
              <w:rPr>
                <w:sz w:val="20"/>
                <w:szCs w:val="20"/>
              </w:rPr>
              <w:t>5.</w:t>
            </w:r>
          </w:p>
        </w:tc>
        <w:tc>
          <w:tcPr>
            <w:tcW w:w="810" w:type="dxa"/>
          </w:tcPr>
          <w:p w:rsidR="00EE55C2" w:rsidRPr="00FB7C90" w:rsidRDefault="00EE55C2" w:rsidP="009F318E">
            <w:pPr>
              <w:rPr>
                <w:sz w:val="20"/>
                <w:szCs w:val="20"/>
              </w:rPr>
            </w:pPr>
            <w:r w:rsidRPr="00FB7C90">
              <w:rPr>
                <w:sz w:val="20"/>
                <w:szCs w:val="20"/>
              </w:rPr>
              <w:t>38555</w:t>
            </w:r>
          </w:p>
        </w:tc>
        <w:tc>
          <w:tcPr>
            <w:tcW w:w="4050" w:type="dxa"/>
          </w:tcPr>
          <w:p w:rsidR="00EE55C2" w:rsidRPr="00FB7C90" w:rsidRDefault="00EE55C2" w:rsidP="009F318E">
            <w:pPr>
              <w:pStyle w:val="SCCAppellantInfoAppellantInfo"/>
              <w:rPr>
                <w:sz w:val="20"/>
                <w:szCs w:val="20"/>
              </w:rPr>
            </w:pPr>
            <w:r w:rsidRPr="00FB7C90">
              <w:rPr>
                <w:sz w:val="20"/>
                <w:szCs w:val="20"/>
              </w:rPr>
              <w:t>Brittany Beaver</w:t>
            </w:r>
          </w:p>
          <w:p w:rsidR="00EE55C2" w:rsidRPr="00FB7C90" w:rsidRDefault="00EE55C2" w:rsidP="009F318E">
            <w:pPr>
              <w:pStyle w:val="SCCAppellantInfoAppellantInfo"/>
              <w:rPr>
                <w:sz w:val="20"/>
                <w:szCs w:val="20"/>
              </w:rPr>
            </w:pPr>
            <w:r w:rsidRPr="00FB7C90">
              <w:rPr>
                <w:sz w:val="20"/>
                <w:szCs w:val="20"/>
              </w:rPr>
              <w:t>(Ont.) (Civil) (By Leave)</w:t>
            </w:r>
          </w:p>
          <w:p w:rsidR="00EE55C2" w:rsidRPr="00FB7C90" w:rsidRDefault="00EE55C2" w:rsidP="009F318E">
            <w:pPr>
              <w:rPr>
                <w:sz w:val="20"/>
                <w:szCs w:val="20"/>
              </w:rPr>
            </w:pPr>
          </w:p>
        </w:tc>
        <w:tc>
          <w:tcPr>
            <w:tcW w:w="360" w:type="dxa"/>
          </w:tcPr>
          <w:p w:rsidR="00EE55C2" w:rsidRPr="00FB7C90" w:rsidRDefault="00EE55C2" w:rsidP="009F318E">
            <w:pPr>
              <w:rPr>
                <w:sz w:val="20"/>
                <w:szCs w:val="20"/>
              </w:rPr>
            </w:pPr>
            <w:r w:rsidRPr="00FB7C90">
              <w:rPr>
                <w:sz w:val="20"/>
                <w:szCs w:val="20"/>
              </w:rPr>
              <w:t>v.</w:t>
            </w:r>
          </w:p>
        </w:tc>
        <w:tc>
          <w:tcPr>
            <w:tcW w:w="3848" w:type="dxa"/>
          </w:tcPr>
          <w:p w:rsidR="00EE55C2" w:rsidRPr="00FB7C90" w:rsidRDefault="00EE55C2" w:rsidP="009F318E">
            <w:pPr>
              <w:pStyle w:val="SCCAppellantInfoAppellantInfo"/>
              <w:rPr>
                <w:sz w:val="20"/>
                <w:szCs w:val="20"/>
              </w:rPr>
            </w:pPr>
            <w:r w:rsidRPr="00FB7C90">
              <w:rPr>
                <w:sz w:val="20"/>
                <w:szCs w:val="20"/>
              </w:rPr>
              <w:t>Kenneth Hill</w:t>
            </w:r>
          </w:p>
        </w:tc>
      </w:tr>
      <w:tr w:rsidR="00EE55C2" w:rsidRPr="00FB7C90" w:rsidTr="009F318E">
        <w:trPr>
          <w:cantSplit/>
        </w:trPr>
        <w:tc>
          <w:tcPr>
            <w:tcW w:w="508" w:type="dxa"/>
          </w:tcPr>
          <w:p w:rsidR="00EE55C2" w:rsidRPr="00FB7C90" w:rsidRDefault="00EE55C2" w:rsidP="009F318E">
            <w:pPr>
              <w:rPr>
                <w:sz w:val="20"/>
                <w:szCs w:val="20"/>
              </w:rPr>
            </w:pPr>
          </w:p>
        </w:tc>
        <w:tc>
          <w:tcPr>
            <w:tcW w:w="810" w:type="dxa"/>
          </w:tcPr>
          <w:p w:rsidR="00EE55C2" w:rsidRPr="00FB7C90" w:rsidRDefault="00EE55C2" w:rsidP="00EE55C2">
            <w:pPr>
              <w:jc w:val="center"/>
              <w:rPr>
                <w:sz w:val="20"/>
                <w:szCs w:val="20"/>
              </w:rPr>
            </w:pPr>
          </w:p>
        </w:tc>
        <w:tc>
          <w:tcPr>
            <w:tcW w:w="8258" w:type="dxa"/>
            <w:gridSpan w:val="3"/>
          </w:tcPr>
          <w:p w:rsidR="00EE55C2" w:rsidRPr="00FB7C90" w:rsidRDefault="00EE55C2" w:rsidP="00EE55C2">
            <w:pPr>
              <w:widowControl w:val="0"/>
              <w:jc w:val="center"/>
              <w:rPr>
                <w:b/>
                <w:sz w:val="20"/>
                <w:szCs w:val="20"/>
              </w:rPr>
            </w:pPr>
            <w:r w:rsidRPr="00FB7C90">
              <w:rPr>
                <w:b/>
                <w:sz w:val="20"/>
                <w:szCs w:val="20"/>
              </w:rPr>
              <w:t>CORAM: Moldaver, Karakatsanis and Côté JJ.</w:t>
            </w:r>
          </w:p>
          <w:p w:rsidR="00EE55C2" w:rsidRPr="00FB7C90" w:rsidRDefault="00EE55C2" w:rsidP="00EE55C2">
            <w:pPr>
              <w:widowControl w:val="0"/>
              <w:jc w:val="center"/>
              <w:rPr>
                <w:b/>
                <w:sz w:val="20"/>
                <w:szCs w:val="20"/>
                <w:lang w:val="fr-CA"/>
              </w:rPr>
            </w:pPr>
            <w:r w:rsidRPr="00FB7C90">
              <w:rPr>
                <w:b/>
                <w:sz w:val="20"/>
                <w:szCs w:val="20"/>
                <w:lang w:val="fr-CA"/>
              </w:rPr>
              <w:t>Les juges Moldaver, Karakatsanis et Côté</w:t>
            </w:r>
          </w:p>
        </w:tc>
      </w:tr>
      <w:tr w:rsidR="00EE55C2" w:rsidRPr="00FB7C90" w:rsidTr="009F318E">
        <w:trPr>
          <w:cantSplit/>
        </w:trPr>
        <w:tc>
          <w:tcPr>
            <w:tcW w:w="508" w:type="dxa"/>
          </w:tcPr>
          <w:p w:rsidR="00EE55C2" w:rsidRPr="00FB7C90" w:rsidRDefault="00EE55C2" w:rsidP="009F318E">
            <w:pPr>
              <w:rPr>
                <w:sz w:val="20"/>
                <w:szCs w:val="20"/>
                <w:lang w:val="fr-CA"/>
              </w:rPr>
            </w:pPr>
          </w:p>
        </w:tc>
        <w:tc>
          <w:tcPr>
            <w:tcW w:w="810" w:type="dxa"/>
          </w:tcPr>
          <w:p w:rsidR="00EE55C2" w:rsidRPr="00FB7C90" w:rsidRDefault="00EE55C2" w:rsidP="009F318E">
            <w:pPr>
              <w:rPr>
                <w:sz w:val="20"/>
                <w:szCs w:val="20"/>
                <w:lang w:val="fr-CA"/>
              </w:rPr>
            </w:pPr>
          </w:p>
        </w:tc>
        <w:tc>
          <w:tcPr>
            <w:tcW w:w="4050" w:type="dxa"/>
          </w:tcPr>
          <w:p w:rsidR="00EE55C2" w:rsidRPr="00FB7C90" w:rsidRDefault="00EE55C2" w:rsidP="009F318E">
            <w:pPr>
              <w:pStyle w:val="SCCAppellantInfoTypeOfCase"/>
              <w:rPr>
                <w:sz w:val="20"/>
                <w:szCs w:val="20"/>
              </w:rPr>
            </w:pPr>
            <w:r w:rsidRPr="00FB7C90">
              <w:rPr>
                <w:sz w:val="20"/>
                <w:szCs w:val="20"/>
              </w:rPr>
              <w:t>Criminal / Criminelle</w:t>
            </w:r>
          </w:p>
        </w:tc>
        <w:tc>
          <w:tcPr>
            <w:tcW w:w="360" w:type="dxa"/>
          </w:tcPr>
          <w:p w:rsidR="00EE55C2" w:rsidRPr="00FB7C90" w:rsidRDefault="00EE55C2" w:rsidP="009F318E">
            <w:pPr>
              <w:rPr>
                <w:sz w:val="20"/>
                <w:szCs w:val="20"/>
              </w:rPr>
            </w:pPr>
          </w:p>
        </w:tc>
        <w:tc>
          <w:tcPr>
            <w:tcW w:w="3848" w:type="dxa"/>
          </w:tcPr>
          <w:p w:rsidR="00EE55C2" w:rsidRPr="00FB7C90" w:rsidRDefault="00EE55C2" w:rsidP="009F318E">
            <w:pPr>
              <w:rPr>
                <w:sz w:val="20"/>
                <w:szCs w:val="20"/>
              </w:rPr>
            </w:pPr>
          </w:p>
        </w:tc>
      </w:tr>
      <w:tr w:rsidR="00EE55C2" w:rsidRPr="00FB7C90" w:rsidTr="009F318E">
        <w:trPr>
          <w:cantSplit/>
        </w:trPr>
        <w:tc>
          <w:tcPr>
            <w:tcW w:w="508" w:type="dxa"/>
          </w:tcPr>
          <w:p w:rsidR="00EE55C2" w:rsidRPr="00FB7C90" w:rsidRDefault="00EE55C2" w:rsidP="009F318E">
            <w:pPr>
              <w:rPr>
                <w:sz w:val="20"/>
                <w:szCs w:val="20"/>
              </w:rPr>
            </w:pPr>
            <w:r w:rsidRPr="00FB7C90">
              <w:rPr>
                <w:sz w:val="20"/>
                <w:szCs w:val="20"/>
              </w:rPr>
              <w:t>6.</w:t>
            </w:r>
          </w:p>
        </w:tc>
        <w:tc>
          <w:tcPr>
            <w:tcW w:w="810" w:type="dxa"/>
          </w:tcPr>
          <w:p w:rsidR="00EE55C2" w:rsidRPr="00FB7C90" w:rsidRDefault="00EE55C2" w:rsidP="009F318E">
            <w:pPr>
              <w:rPr>
                <w:sz w:val="20"/>
                <w:szCs w:val="20"/>
              </w:rPr>
            </w:pPr>
            <w:r w:rsidRPr="00FB7C90">
              <w:rPr>
                <w:sz w:val="20"/>
                <w:szCs w:val="20"/>
              </w:rPr>
              <w:t>38554</w:t>
            </w:r>
          </w:p>
        </w:tc>
        <w:tc>
          <w:tcPr>
            <w:tcW w:w="4050" w:type="dxa"/>
          </w:tcPr>
          <w:p w:rsidR="00EE55C2" w:rsidRPr="00FB7C90" w:rsidRDefault="00EE55C2" w:rsidP="009F318E">
            <w:pPr>
              <w:pStyle w:val="SCCAppellantInfoAppellantInfo"/>
              <w:rPr>
                <w:sz w:val="20"/>
                <w:szCs w:val="20"/>
              </w:rPr>
            </w:pPr>
            <w:proofErr w:type="spellStart"/>
            <w:r w:rsidRPr="00FB7C90">
              <w:rPr>
                <w:sz w:val="20"/>
                <w:szCs w:val="20"/>
              </w:rPr>
              <w:t>Gursher</w:t>
            </w:r>
            <w:proofErr w:type="spellEnd"/>
            <w:r w:rsidRPr="00FB7C90">
              <w:rPr>
                <w:sz w:val="20"/>
                <w:szCs w:val="20"/>
              </w:rPr>
              <w:t xml:space="preserve"> Singh Randhawa</w:t>
            </w:r>
          </w:p>
          <w:p w:rsidR="00EE55C2" w:rsidRPr="00FB7C90" w:rsidRDefault="00EE55C2" w:rsidP="009F318E">
            <w:pPr>
              <w:pStyle w:val="SCCAppellantInfoAppellantInfo"/>
              <w:rPr>
                <w:sz w:val="20"/>
                <w:szCs w:val="20"/>
              </w:rPr>
            </w:pPr>
            <w:r w:rsidRPr="00FB7C90">
              <w:rPr>
                <w:sz w:val="20"/>
                <w:szCs w:val="20"/>
              </w:rPr>
              <w:t>(B.C.) (Criminal) (By Leave)</w:t>
            </w:r>
          </w:p>
        </w:tc>
        <w:tc>
          <w:tcPr>
            <w:tcW w:w="360" w:type="dxa"/>
          </w:tcPr>
          <w:p w:rsidR="00EE55C2" w:rsidRPr="00FB7C90" w:rsidRDefault="00EE55C2" w:rsidP="009F318E">
            <w:pPr>
              <w:rPr>
                <w:sz w:val="20"/>
                <w:szCs w:val="20"/>
              </w:rPr>
            </w:pPr>
            <w:r w:rsidRPr="00FB7C90">
              <w:rPr>
                <w:sz w:val="20"/>
                <w:szCs w:val="20"/>
              </w:rPr>
              <w:t>v.</w:t>
            </w:r>
          </w:p>
        </w:tc>
        <w:tc>
          <w:tcPr>
            <w:tcW w:w="3848" w:type="dxa"/>
          </w:tcPr>
          <w:p w:rsidR="00EE55C2" w:rsidRPr="00FB7C90" w:rsidRDefault="00EE55C2" w:rsidP="009F318E">
            <w:pPr>
              <w:pStyle w:val="SCCAppellantInfoAppellantInfo"/>
              <w:rPr>
                <w:sz w:val="20"/>
                <w:szCs w:val="20"/>
              </w:rPr>
            </w:pPr>
            <w:r w:rsidRPr="00FB7C90">
              <w:rPr>
                <w:sz w:val="20"/>
                <w:szCs w:val="20"/>
              </w:rPr>
              <w:t>Her Majesty the Queen</w:t>
            </w:r>
          </w:p>
        </w:tc>
      </w:tr>
      <w:tr w:rsidR="00EE55C2" w:rsidRPr="00FB7C90" w:rsidTr="009F318E">
        <w:trPr>
          <w:cantSplit/>
        </w:trPr>
        <w:tc>
          <w:tcPr>
            <w:tcW w:w="508" w:type="dxa"/>
          </w:tcPr>
          <w:p w:rsidR="00EE55C2" w:rsidRPr="00FB7C90" w:rsidRDefault="00EE55C2" w:rsidP="009F318E">
            <w:pPr>
              <w:rPr>
                <w:sz w:val="20"/>
                <w:szCs w:val="20"/>
              </w:rPr>
            </w:pPr>
          </w:p>
        </w:tc>
        <w:tc>
          <w:tcPr>
            <w:tcW w:w="810" w:type="dxa"/>
          </w:tcPr>
          <w:p w:rsidR="00EE55C2" w:rsidRPr="00FB7C90" w:rsidRDefault="00EE55C2" w:rsidP="009F318E">
            <w:pPr>
              <w:rPr>
                <w:sz w:val="20"/>
                <w:szCs w:val="20"/>
              </w:rPr>
            </w:pPr>
          </w:p>
        </w:tc>
        <w:tc>
          <w:tcPr>
            <w:tcW w:w="4050" w:type="dxa"/>
          </w:tcPr>
          <w:p w:rsidR="00EE55C2" w:rsidRPr="00FB7C90" w:rsidRDefault="00EE55C2" w:rsidP="009F318E">
            <w:pPr>
              <w:pStyle w:val="SCCAppellantInfoTypeOfCase"/>
              <w:rPr>
                <w:sz w:val="20"/>
                <w:szCs w:val="20"/>
              </w:rPr>
            </w:pPr>
            <w:r w:rsidRPr="00FB7C90">
              <w:rPr>
                <w:sz w:val="20"/>
                <w:szCs w:val="20"/>
              </w:rPr>
              <w:t>Civil / Civile</w:t>
            </w:r>
          </w:p>
        </w:tc>
        <w:tc>
          <w:tcPr>
            <w:tcW w:w="360" w:type="dxa"/>
          </w:tcPr>
          <w:p w:rsidR="00EE55C2" w:rsidRPr="00FB7C90" w:rsidRDefault="00EE55C2" w:rsidP="009F318E">
            <w:pPr>
              <w:rPr>
                <w:sz w:val="20"/>
                <w:szCs w:val="20"/>
              </w:rPr>
            </w:pPr>
          </w:p>
        </w:tc>
        <w:tc>
          <w:tcPr>
            <w:tcW w:w="3848" w:type="dxa"/>
          </w:tcPr>
          <w:p w:rsidR="00EE55C2" w:rsidRPr="00FB7C90" w:rsidRDefault="00EE55C2" w:rsidP="009F318E">
            <w:pPr>
              <w:rPr>
                <w:sz w:val="20"/>
                <w:szCs w:val="20"/>
              </w:rPr>
            </w:pPr>
          </w:p>
        </w:tc>
      </w:tr>
      <w:tr w:rsidR="00EE55C2" w:rsidRPr="00FB7C90" w:rsidTr="009F318E">
        <w:trPr>
          <w:cantSplit/>
        </w:trPr>
        <w:tc>
          <w:tcPr>
            <w:tcW w:w="508" w:type="dxa"/>
          </w:tcPr>
          <w:p w:rsidR="00EE55C2" w:rsidRPr="00FB7C90" w:rsidRDefault="00EE55C2" w:rsidP="009F318E">
            <w:pPr>
              <w:rPr>
                <w:sz w:val="20"/>
                <w:szCs w:val="20"/>
              </w:rPr>
            </w:pPr>
            <w:r w:rsidRPr="00FB7C90">
              <w:rPr>
                <w:sz w:val="20"/>
                <w:szCs w:val="20"/>
              </w:rPr>
              <w:t>7.</w:t>
            </w:r>
          </w:p>
        </w:tc>
        <w:tc>
          <w:tcPr>
            <w:tcW w:w="810" w:type="dxa"/>
          </w:tcPr>
          <w:p w:rsidR="00EE55C2" w:rsidRPr="00FB7C90" w:rsidRDefault="00EE55C2" w:rsidP="009F318E">
            <w:pPr>
              <w:rPr>
                <w:sz w:val="20"/>
                <w:szCs w:val="20"/>
              </w:rPr>
            </w:pPr>
            <w:r w:rsidRPr="00FB7C90">
              <w:rPr>
                <w:sz w:val="20"/>
                <w:szCs w:val="20"/>
              </w:rPr>
              <w:t>38529</w:t>
            </w:r>
          </w:p>
        </w:tc>
        <w:tc>
          <w:tcPr>
            <w:tcW w:w="4050" w:type="dxa"/>
          </w:tcPr>
          <w:p w:rsidR="00EE55C2" w:rsidRPr="00FB7C90" w:rsidRDefault="00EE55C2" w:rsidP="009F318E">
            <w:pPr>
              <w:pStyle w:val="SCCAppellantInfoAppellantInfo"/>
              <w:rPr>
                <w:sz w:val="20"/>
                <w:szCs w:val="20"/>
                <w:lang w:val="fr-CA"/>
              </w:rPr>
            </w:pPr>
            <w:proofErr w:type="spellStart"/>
            <w:r w:rsidRPr="00FB7C90">
              <w:rPr>
                <w:sz w:val="20"/>
                <w:szCs w:val="20"/>
                <w:lang w:val="fr-CA"/>
              </w:rPr>
              <w:t>Arati</w:t>
            </w:r>
            <w:proofErr w:type="spellEnd"/>
            <w:r w:rsidRPr="00FB7C90">
              <w:rPr>
                <w:sz w:val="20"/>
                <w:szCs w:val="20"/>
                <w:lang w:val="fr-CA"/>
              </w:rPr>
              <w:t xml:space="preserve"> Rani </w:t>
            </w:r>
            <w:proofErr w:type="spellStart"/>
            <w:r w:rsidRPr="00FB7C90">
              <w:rPr>
                <w:sz w:val="20"/>
                <w:szCs w:val="20"/>
                <w:lang w:val="fr-CA"/>
              </w:rPr>
              <w:t>Das</w:t>
            </w:r>
            <w:proofErr w:type="spellEnd"/>
            <w:r w:rsidRPr="00FB7C90">
              <w:rPr>
                <w:sz w:val="20"/>
                <w:szCs w:val="20"/>
                <w:lang w:val="fr-CA"/>
              </w:rPr>
              <w:t>, et al.</w:t>
            </w:r>
          </w:p>
          <w:p w:rsidR="00EE55C2" w:rsidRPr="00FB7C90" w:rsidRDefault="00EE55C2" w:rsidP="009F318E">
            <w:pPr>
              <w:pStyle w:val="SCCAppellantInfoAppellantInfo"/>
              <w:rPr>
                <w:sz w:val="20"/>
                <w:szCs w:val="20"/>
              </w:rPr>
            </w:pPr>
            <w:r w:rsidRPr="00FB7C90">
              <w:rPr>
                <w:sz w:val="20"/>
                <w:szCs w:val="20"/>
              </w:rPr>
              <w:t>(Ont.) (Civil) (By Leave)</w:t>
            </w:r>
          </w:p>
        </w:tc>
        <w:tc>
          <w:tcPr>
            <w:tcW w:w="360" w:type="dxa"/>
          </w:tcPr>
          <w:p w:rsidR="00EE55C2" w:rsidRPr="00FB7C90" w:rsidRDefault="00EE55C2" w:rsidP="009F318E">
            <w:pPr>
              <w:rPr>
                <w:sz w:val="20"/>
                <w:szCs w:val="20"/>
              </w:rPr>
            </w:pPr>
            <w:r w:rsidRPr="00FB7C90">
              <w:rPr>
                <w:sz w:val="20"/>
                <w:szCs w:val="20"/>
              </w:rPr>
              <w:t>v.</w:t>
            </w:r>
          </w:p>
        </w:tc>
        <w:tc>
          <w:tcPr>
            <w:tcW w:w="3848" w:type="dxa"/>
          </w:tcPr>
          <w:p w:rsidR="00EE55C2" w:rsidRPr="00FB7C90" w:rsidRDefault="00EE55C2" w:rsidP="009F318E">
            <w:pPr>
              <w:pStyle w:val="SCCAppellantInfoAppellantInfo"/>
              <w:rPr>
                <w:sz w:val="20"/>
                <w:szCs w:val="20"/>
              </w:rPr>
            </w:pPr>
            <w:r w:rsidRPr="00FB7C90">
              <w:rPr>
                <w:sz w:val="20"/>
                <w:szCs w:val="20"/>
              </w:rPr>
              <w:t>George Weston Limited, et al.</w:t>
            </w:r>
          </w:p>
        </w:tc>
      </w:tr>
    </w:tbl>
    <w:p w:rsidR="00EE55C2" w:rsidRPr="00FB7C90" w:rsidRDefault="00EE55C2" w:rsidP="00102792">
      <w:pPr>
        <w:widowControl w:val="0"/>
        <w:rPr>
          <w:sz w:val="20"/>
          <w:szCs w:val="20"/>
          <w:lang w:val="en-US"/>
        </w:rPr>
      </w:pPr>
    </w:p>
    <w:p w:rsidR="00D94028" w:rsidRPr="00FB7C90" w:rsidRDefault="002D45A8" w:rsidP="002E2327">
      <w:pPr>
        <w:widowControl w:val="0"/>
        <w:rPr>
          <w:sz w:val="20"/>
          <w:szCs w:val="20"/>
        </w:rPr>
      </w:pPr>
      <w:r>
        <w:rPr>
          <w:sz w:val="20"/>
          <w:szCs w:val="20"/>
        </w:rPr>
        <w:pict>
          <v:rect id="_x0000_i1032" style="width:2in;height:1pt" o:hrpct="0" o:hralign="center" o:hrstd="t" o:hrnoshade="t" o:hr="t" fillcolor="black [3213]" stroked="f"/>
        </w:pict>
      </w:r>
    </w:p>
    <w:p w:rsidR="00C974FB" w:rsidRPr="00FB7C90" w:rsidRDefault="00C974FB" w:rsidP="002E2327">
      <w:pPr>
        <w:widowControl w:val="0"/>
        <w:rPr>
          <w:sz w:val="20"/>
          <w:szCs w:val="20"/>
        </w:rPr>
      </w:pPr>
    </w:p>
    <w:p w:rsidR="00C974FB" w:rsidRPr="00FB7C90" w:rsidRDefault="00C974FB" w:rsidP="002E2327">
      <w:pPr>
        <w:widowControl w:val="0"/>
        <w:rPr>
          <w:sz w:val="20"/>
          <w:szCs w:val="20"/>
        </w:rPr>
      </w:pPr>
    </w:p>
    <w:p w:rsidR="00C974FB" w:rsidRPr="00FB7C90" w:rsidRDefault="00C974FB" w:rsidP="002E2327">
      <w:pPr>
        <w:widowControl w:val="0"/>
        <w:rPr>
          <w:sz w:val="20"/>
          <w:szCs w:val="20"/>
        </w:rPr>
      </w:pPr>
    </w:p>
    <w:p w:rsidR="0044776A" w:rsidRPr="00FB7C90" w:rsidRDefault="0044776A" w:rsidP="002E2327">
      <w:pPr>
        <w:widowControl w:val="0"/>
        <w:spacing w:line="0" w:lineRule="atLeast"/>
        <w:rPr>
          <w:sz w:val="20"/>
          <w:szCs w:val="20"/>
        </w:rPr>
        <w:sectPr w:rsidR="0044776A" w:rsidRPr="00FB7C90"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FB7C90" w:rsidRDefault="00DD0BDC" w:rsidP="00567602">
      <w:pPr>
        <w:pStyle w:val="Header1StyleE"/>
        <w:pBdr>
          <w:bottom w:val="single" w:sz="12" w:space="1" w:color="auto"/>
        </w:pBdr>
        <w:rPr>
          <w:lang w:val="fr-CA"/>
        </w:rPr>
      </w:pPr>
      <w:bookmarkStart w:id="2" w:name="QuickMark_1"/>
      <w:bookmarkStart w:id="3" w:name="_Toc10794576"/>
      <w:bookmarkEnd w:id="2"/>
      <w:r w:rsidRPr="00FB7C90">
        <w:rPr>
          <w:lang w:val="fr-CA"/>
        </w:rPr>
        <w:lastRenderedPageBreak/>
        <w:t>Judgments on applications</w:t>
      </w:r>
      <w:r w:rsidR="000C1D9D" w:rsidRPr="00FB7C90">
        <w:rPr>
          <w:lang w:val="fr-CA"/>
        </w:rPr>
        <w:t xml:space="preserve"> </w:t>
      </w:r>
      <w:r w:rsidRPr="00FB7C90">
        <w:rPr>
          <w:lang w:val="fr-CA"/>
        </w:rPr>
        <w:t>for leave</w:t>
      </w:r>
      <w:r w:rsidR="00693C38" w:rsidRPr="00FB7C90">
        <w:rPr>
          <w:noProof/>
          <w:sz w:val="20"/>
          <w:lang w:val="fr-CA"/>
        </w:rPr>
        <w:t xml:space="preserve"> </w:t>
      </w:r>
      <w:r w:rsidR="00271E1E" w:rsidRPr="00FB7C90">
        <w:rPr>
          <w:noProof/>
          <w:sz w:val="20"/>
          <w:lang w:val="fr-CA"/>
        </w:rPr>
        <w:t xml:space="preserve">/ </w:t>
      </w:r>
      <w:r w:rsidR="00693C38" w:rsidRPr="00FB7C90">
        <w:rPr>
          <w:noProof/>
          <w:sz w:val="20"/>
          <w:lang w:val="fr-CA"/>
        </w:rPr>
        <w:br/>
      </w:r>
      <w:r w:rsidRPr="00FB7C90">
        <w:rPr>
          <w:lang w:val="fr-CA"/>
        </w:rPr>
        <w:t>Jugements rendus sur les demandes d’autorisation</w:t>
      </w:r>
      <w:bookmarkEnd w:id="3"/>
    </w:p>
    <w:p w:rsidR="00FB1DB6" w:rsidRPr="00FB7C90" w:rsidRDefault="00FB1DB6" w:rsidP="00693C38">
      <w:pPr>
        <w:rPr>
          <w:sz w:val="20"/>
          <w:szCs w:val="20"/>
          <w:lang w:val="fr-CA"/>
        </w:rPr>
      </w:pPr>
    </w:p>
    <w:p w:rsidR="00F16063" w:rsidRPr="00FB7C90" w:rsidRDefault="001640DC" w:rsidP="00F16063">
      <w:pPr>
        <w:rPr>
          <w:b/>
          <w:sz w:val="20"/>
          <w:szCs w:val="20"/>
        </w:rPr>
      </w:pPr>
      <w:r w:rsidRPr="00FB7C90">
        <w:rPr>
          <w:b/>
          <w:sz w:val="20"/>
          <w:szCs w:val="20"/>
        </w:rPr>
        <w:t>JUNE 6</w:t>
      </w:r>
      <w:r w:rsidR="00F16063" w:rsidRPr="00FB7C90">
        <w:rPr>
          <w:b/>
          <w:sz w:val="20"/>
          <w:szCs w:val="20"/>
        </w:rPr>
        <w:t xml:space="preserve">, </w:t>
      </w:r>
      <w:r w:rsidR="0034657E" w:rsidRPr="00FB7C90">
        <w:rPr>
          <w:b/>
          <w:sz w:val="20"/>
          <w:szCs w:val="20"/>
        </w:rPr>
        <w:t>2019</w:t>
      </w:r>
      <w:r w:rsidR="00F16063" w:rsidRPr="00FB7C90">
        <w:rPr>
          <w:b/>
          <w:sz w:val="20"/>
          <w:szCs w:val="20"/>
        </w:rPr>
        <w:t xml:space="preserve"> / LE </w:t>
      </w:r>
      <w:r w:rsidRPr="00FB7C90">
        <w:rPr>
          <w:b/>
          <w:sz w:val="20"/>
          <w:szCs w:val="20"/>
        </w:rPr>
        <w:t xml:space="preserve">6 JUIN </w:t>
      </w:r>
      <w:r w:rsidR="0034657E" w:rsidRPr="00FB7C90">
        <w:rPr>
          <w:b/>
          <w:sz w:val="20"/>
          <w:szCs w:val="20"/>
        </w:rPr>
        <w:t>2019</w:t>
      </w:r>
    </w:p>
    <w:p w:rsidR="001640DC" w:rsidRPr="00FB7C90" w:rsidRDefault="001640DC">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40DC" w:rsidRPr="00FB7C90" w:rsidTr="009F318E">
        <w:tc>
          <w:tcPr>
            <w:tcW w:w="543" w:type="pct"/>
          </w:tcPr>
          <w:p w:rsidR="001640DC" w:rsidRPr="00FB7C90" w:rsidRDefault="001640DC" w:rsidP="009F318E">
            <w:pPr>
              <w:jc w:val="both"/>
              <w:rPr>
                <w:sz w:val="20"/>
              </w:rPr>
            </w:pPr>
            <w:r w:rsidRPr="00FB7C90">
              <w:rPr>
                <w:rStyle w:val="SCCFileNumberChar"/>
                <w:sz w:val="20"/>
                <w:szCs w:val="20"/>
              </w:rPr>
              <w:t>38490</w:t>
            </w:r>
          </w:p>
        </w:tc>
        <w:tc>
          <w:tcPr>
            <w:tcW w:w="4457" w:type="pct"/>
            <w:gridSpan w:val="3"/>
          </w:tcPr>
          <w:p w:rsidR="001640DC" w:rsidRPr="00FB7C90" w:rsidRDefault="001640DC" w:rsidP="009F318E">
            <w:pPr>
              <w:pStyle w:val="SCCLsocParty"/>
              <w:jc w:val="both"/>
              <w:rPr>
                <w:b/>
                <w:sz w:val="20"/>
                <w:szCs w:val="20"/>
                <w:lang w:val="en-US"/>
              </w:rPr>
            </w:pPr>
            <w:r w:rsidRPr="00FB7C90">
              <w:rPr>
                <w:b/>
                <w:sz w:val="20"/>
                <w:szCs w:val="20"/>
                <w:lang w:val="en-US"/>
              </w:rPr>
              <w:t>Michael Hilmoe and Gaylynne Reimer v. Dianne Hilmoe</w:t>
            </w:r>
          </w:p>
          <w:p w:rsidR="001640DC" w:rsidRPr="00FB7C90" w:rsidRDefault="001640DC" w:rsidP="009F318E">
            <w:pPr>
              <w:jc w:val="both"/>
              <w:rPr>
                <w:sz w:val="20"/>
              </w:rPr>
            </w:pPr>
            <w:r w:rsidRPr="00FB7C90">
              <w:rPr>
                <w:sz w:val="20"/>
              </w:rPr>
              <w:t>(Sask.) (Civil) (By Leave)</w:t>
            </w:r>
          </w:p>
        </w:tc>
      </w:tr>
      <w:tr w:rsidR="00274FF1" w:rsidRPr="00FB7C90" w:rsidTr="009F318E">
        <w:tc>
          <w:tcPr>
            <w:tcW w:w="5000" w:type="pct"/>
            <w:gridSpan w:val="4"/>
          </w:tcPr>
          <w:p w:rsidR="00274FF1" w:rsidRPr="00FB7C90" w:rsidRDefault="00E86FAE" w:rsidP="000E3AB9">
            <w:pPr>
              <w:jc w:val="both"/>
              <w:rPr>
                <w:sz w:val="20"/>
                <w:szCs w:val="20"/>
              </w:rPr>
            </w:pPr>
            <w:r w:rsidRPr="00FB7C90">
              <w:rPr>
                <w:sz w:val="20"/>
                <w:szCs w:val="20"/>
              </w:rPr>
              <w:t>The application for leave to appeal from the judgment of the</w:t>
            </w:r>
            <w:bookmarkStart w:id="4" w:name="BM_1_"/>
            <w:bookmarkEnd w:id="4"/>
            <w:r w:rsidRPr="00FB7C90">
              <w:rPr>
                <w:sz w:val="20"/>
                <w:szCs w:val="20"/>
              </w:rPr>
              <w:t xml:space="preserve"> Court of Appeal for Saskatchewan, Number CACV3156, 2018 SKCA 92, dated November 23, 2018, is dismissed with costs.</w:t>
            </w:r>
          </w:p>
          <w:p w:rsidR="00C85D32" w:rsidRPr="00FB7C90" w:rsidRDefault="00C85D32" w:rsidP="00C85D32">
            <w:pPr>
              <w:rPr>
                <w:sz w:val="20"/>
                <w:szCs w:val="20"/>
              </w:rPr>
            </w:pPr>
          </w:p>
        </w:tc>
      </w:tr>
      <w:tr w:rsidR="001640DC" w:rsidRPr="00FB7C90" w:rsidTr="009F318E">
        <w:tc>
          <w:tcPr>
            <w:tcW w:w="5000" w:type="pct"/>
            <w:gridSpan w:val="4"/>
          </w:tcPr>
          <w:p w:rsidR="001640DC" w:rsidRPr="00FB7C90" w:rsidRDefault="001640DC" w:rsidP="009F318E">
            <w:pPr>
              <w:jc w:val="both"/>
              <w:rPr>
                <w:sz w:val="20"/>
              </w:rPr>
            </w:pPr>
            <w:r w:rsidRPr="00FB7C90">
              <w:rPr>
                <w:sz w:val="20"/>
              </w:rPr>
              <w:t xml:space="preserve">Property — Real property — Land registration — Torrens based registration — Joint tenancy —Wills and Estates — Presumption of resulting trust — Is the resulting trust, and its presumption, compatible with the Torrens system? — Is the recognition of an unregistered equitable interest in land compatible with the Torrens system? — If Torrens system legislation creates a presumption of indefeasibility of title, is that presumption rebuttable and, if so, how? — Can a court abolish a principle of equity on the view that it no longer “serves a purpose”, in the absence of explicit statutory language? – </w:t>
            </w:r>
            <w:r w:rsidRPr="00FB7C90">
              <w:rPr>
                <w:i/>
                <w:sz w:val="20"/>
              </w:rPr>
              <w:t>The Land Titles Act</w:t>
            </w:r>
            <w:r w:rsidRPr="00FB7C90">
              <w:rPr>
                <w:sz w:val="20"/>
              </w:rPr>
              <w:t>, SS 2000, c. L</w:t>
            </w:r>
            <w:r w:rsidRPr="00FB7C90">
              <w:rPr>
                <w:sz w:val="20"/>
              </w:rPr>
              <w:noBreakHyphen/>
              <w:t>5.1</w:t>
            </w:r>
          </w:p>
        </w:tc>
      </w:tr>
      <w:tr w:rsidR="001640DC" w:rsidRPr="00FB7C90" w:rsidTr="009F318E">
        <w:tc>
          <w:tcPr>
            <w:tcW w:w="5000" w:type="pct"/>
            <w:gridSpan w:val="4"/>
          </w:tcPr>
          <w:p w:rsidR="001640DC" w:rsidRPr="00FB7C90" w:rsidRDefault="001640DC" w:rsidP="009F318E">
            <w:pPr>
              <w:jc w:val="both"/>
              <w:rPr>
                <w:sz w:val="20"/>
              </w:rPr>
            </w:pPr>
          </w:p>
        </w:tc>
      </w:tr>
      <w:tr w:rsidR="001640DC" w:rsidRPr="00FB7C90" w:rsidTr="009F318E">
        <w:tc>
          <w:tcPr>
            <w:tcW w:w="5000" w:type="pct"/>
            <w:gridSpan w:val="4"/>
          </w:tcPr>
          <w:p w:rsidR="001640DC" w:rsidRPr="00FB7C90" w:rsidRDefault="001640DC" w:rsidP="009F318E">
            <w:pPr>
              <w:jc w:val="both"/>
              <w:rPr>
                <w:sz w:val="20"/>
              </w:rPr>
            </w:pPr>
            <w:r w:rsidRPr="00FB7C90">
              <w:rPr>
                <w:sz w:val="20"/>
              </w:rPr>
              <w:t>During his lifetime, Wayne Hilmoe acquired five parcels of farmland in Saskatchewan from his parents. In 2005 he prepared a will which gave a life interest in the farmland to his second wife and thereafter to his two children. Early in 2006, he transferred the farmland into joint tenancy with his second wife. The will was not changed and the testator died in 2007. The Court of Queen’s Bench of Saskatchewan granted a declaration of sole legal and beneficial ownership to the wife. A majority of the Court of Appeal for Saskatchewan dismissed the subsequent appeal.</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October 16, 2017</w:t>
            </w:r>
          </w:p>
          <w:p w:rsidR="001640DC" w:rsidRPr="00FB7C90" w:rsidRDefault="001640DC" w:rsidP="009F318E">
            <w:pPr>
              <w:jc w:val="both"/>
              <w:rPr>
                <w:sz w:val="20"/>
              </w:rPr>
            </w:pPr>
            <w:r w:rsidRPr="00FB7C90">
              <w:rPr>
                <w:sz w:val="20"/>
              </w:rPr>
              <w:t>Court of Queen’s Bench of Saskatchewan</w:t>
            </w:r>
          </w:p>
          <w:p w:rsidR="001640DC" w:rsidRPr="00FB7C90" w:rsidRDefault="001640DC" w:rsidP="009F318E">
            <w:pPr>
              <w:jc w:val="both"/>
              <w:rPr>
                <w:sz w:val="20"/>
              </w:rPr>
            </w:pPr>
            <w:r w:rsidRPr="00FB7C90">
              <w:rPr>
                <w:sz w:val="20"/>
              </w:rPr>
              <w:t>(Chow J.)</w:t>
            </w:r>
          </w:p>
          <w:p w:rsidR="001640DC" w:rsidRPr="00FB7C90" w:rsidRDefault="002D45A8" w:rsidP="009F318E">
            <w:pPr>
              <w:jc w:val="both"/>
              <w:rPr>
                <w:sz w:val="20"/>
              </w:rPr>
            </w:pPr>
            <w:hyperlink r:id="rId19" w:history="1">
              <w:r w:rsidR="001640DC" w:rsidRPr="00FB7C90">
                <w:rPr>
                  <w:rStyle w:val="Hyperlink"/>
                  <w:sz w:val="20"/>
                </w:rPr>
                <w:t>2017 SKQB 312</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Declaration of sole legal and beneficial ownership by Dianne Hilmoe.</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November 23, 2018</w:t>
            </w:r>
          </w:p>
          <w:p w:rsidR="001640DC" w:rsidRPr="00FB7C90" w:rsidRDefault="001640DC" w:rsidP="009F318E">
            <w:pPr>
              <w:jc w:val="both"/>
              <w:rPr>
                <w:sz w:val="20"/>
              </w:rPr>
            </w:pPr>
            <w:r w:rsidRPr="00FB7C90">
              <w:rPr>
                <w:sz w:val="20"/>
              </w:rPr>
              <w:t>Court of Appeal for Saskatchewan</w:t>
            </w:r>
          </w:p>
          <w:p w:rsidR="001640DC" w:rsidRPr="00FB7C90" w:rsidRDefault="001640DC" w:rsidP="009F318E">
            <w:pPr>
              <w:jc w:val="both"/>
              <w:rPr>
                <w:sz w:val="20"/>
              </w:rPr>
            </w:pPr>
            <w:r w:rsidRPr="00FB7C90">
              <w:rPr>
                <w:sz w:val="20"/>
              </w:rPr>
              <w:t>(</w:t>
            </w:r>
            <w:proofErr w:type="spellStart"/>
            <w:r w:rsidRPr="00FB7C90">
              <w:rPr>
                <w:sz w:val="20"/>
              </w:rPr>
              <w:t>Herauf</w:t>
            </w:r>
            <w:proofErr w:type="spellEnd"/>
            <w:r w:rsidRPr="00FB7C90">
              <w:rPr>
                <w:sz w:val="20"/>
              </w:rPr>
              <w:t xml:space="preserve"> and Schwann JJ.A., dissenting: </w:t>
            </w:r>
          </w:p>
          <w:p w:rsidR="001640DC" w:rsidRPr="00FB7C90" w:rsidRDefault="001640DC" w:rsidP="009F318E">
            <w:pPr>
              <w:jc w:val="both"/>
              <w:rPr>
                <w:sz w:val="20"/>
              </w:rPr>
            </w:pPr>
            <w:proofErr w:type="spellStart"/>
            <w:r w:rsidRPr="00FB7C90">
              <w:rPr>
                <w:sz w:val="20"/>
              </w:rPr>
              <w:t>Ottenbreight</w:t>
            </w:r>
            <w:proofErr w:type="spellEnd"/>
            <w:r w:rsidRPr="00FB7C90">
              <w:rPr>
                <w:sz w:val="20"/>
              </w:rPr>
              <w:t xml:space="preserve"> J.A.)</w:t>
            </w:r>
          </w:p>
          <w:p w:rsidR="001640DC" w:rsidRPr="00FB7C90" w:rsidRDefault="002D45A8" w:rsidP="009F318E">
            <w:pPr>
              <w:jc w:val="both"/>
              <w:rPr>
                <w:sz w:val="20"/>
              </w:rPr>
            </w:pPr>
            <w:hyperlink r:id="rId20" w:history="1">
              <w:r w:rsidR="001640DC" w:rsidRPr="00FB7C90">
                <w:rPr>
                  <w:rStyle w:val="Hyperlink"/>
                  <w:sz w:val="20"/>
                </w:rPr>
                <w:t>2018 SKCA 92</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Appeal dismissed.</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January 22, 2019</w:t>
            </w:r>
          </w:p>
          <w:p w:rsidR="001640DC" w:rsidRPr="00FB7C90" w:rsidRDefault="001640DC" w:rsidP="009F318E">
            <w:pPr>
              <w:jc w:val="both"/>
              <w:rPr>
                <w:sz w:val="20"/>
              </w:rPr>
            </w:pPr>
            <w:r w:rsidRPr="00FB7C90">
              <w:rPr>
                <w:sz w:val="20"/>
              </w:rPr>
              <w:t>Supreme Court of Canada</w:t>
            </w: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Application for leave to appeal filed</w:t>
            </w:r>
          </w:p>
          <w:p w:rsidR="001640DC" w:rsidRPr="00FB7C90" w:rsidRDefault="001640DC" w:rsidP="009F318E">
            <w:pPr>
              <w:jc w:val="both"/>
              <w:rPr>
                <w:sz w:val="20"/>
              </w:rPr>
            </w:pPr>
          </w:p>
        </w:tc>
      </w:tr>
    </w:tbl>
    <w:p w:rsidR="001640DC" w:rsidRPr="00FB7C90" w:rsidRDefault="001640DC" w:rsidP="001640DC">
      <w:pPr>
        <w:jc w:val="both"/>
        <w:rPr>
          <w:sz w:val="20"/>
        </w:rPr>
      </w:pPr>
    </w:p>
    <w:p w:rsidR="001640DC" w:rsidRPr="00FB7C90" w:rsidRDefault="002D45A8" w:rsidP="001640DC">
      <w:pPr>
        <w:jc w:val="both"/>
        <w:rPr>
          <w:sz w:val="20"/>
        </w:rPr>
      </w:pPr>
      <w:r>
        <w:rPr>
          <w:sz w:val="20"/>
        </w:rPr>
        <w:pict>
          <v:rect id="_x0000_i1035" style="width:2in;height:1pt" o:hrpct="0" o:hralign="center" o:hrstd="t" o:hrnoshade="t" o:hr="t" fillcolor="black [3213]" stroked="f"/>
        </w:pict>
      </w:r>
    </w:p>
    <w:p w:rsidR="001640DC" w:rsidRPr="00FB7C90" w:rsidRDefault="001640DC" w:rsidP="00164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40DC" w:rsidRPr="00FB7C90" w:rsidTr="009F318E">
        <w:tc>
          <w:tcPr>
            <w:tcW w:w="543" w:type="pct"/>
          </w:tcPr>
          <w:p w:rsidR="001640DC" w:rsidRPr="00FB7C90" w:rsidRDefault="001640DC" w:rsidP="009F318E">
            <w:pPr>
              <w:jc w:val="both"/>
              <w:rPr>
                <w:sz w:val="20"/>
                <w:lang w:val="fr-CA"/>
              </w:rPr>
            </w:pPr>
            <w:r w:rsidRPr="00FB7C90">
              <w:rPr>
                <w:rStyle w:val="SCCFileNumberChar"/>
                <w:sz w:val="20"/>
                <w:szCs w:val="20"/>
                <w:lang w:val="fr-CA"/>
              </w:rPr>
              <w:t>38490</w:t>
            </w:r>
          </w:p>
        </w:tc>
        <w:tc>
          <w:tcPr>
            <w:tcW w:w="4457" w:type="pct"/>
            <w:gridSpan w:val="3"/>
          </w:tcPr>
          <w:p w:rsidR="001640DC" w:rsidRPr="00FB7C90" w:rsidRDefault="001640DC" w:rsidP="009F318E">
            <w:pPr>
              <w:pStyle w:val="SCCLsocParty"/>
              <w:jc w:val="both"/>
              <w:rPr>
                <w:b/>
                <w:sz w:val="20"/>
                <w:szCs w:val="20"/>
              </w:rPr>
            </w:pPr>
            <w:r w:rsidRPr="00FB7C90">
              <w:rPr>
                <w:b/>
                <w:sz w:val="20"/>
                <w:szCs w:val="20"/>
              </w:rPr>
              <w:t xml:space="preserve">Michael Hilmoe et Gaylynne Reimer c. </w:t>
            </w:r>
            <w:proofErr w:type="spellStart"/>
            <w:r w:rsidRPr="00FB7C90">
              <w:rPr>
                <w:b/>
                <w:sz w:val="20"/>
                <w:szCs w:val="20"/>
              </w:rPr>
              <w:t>Dianne</w:t>
            </w:r>
            <w:proofErr w:type="spellEnd"/>
            <w:r w:rsidRPr="00FB7C90">
              <w:rPr>
                <w:b/>
                <w:sz w:val="20"/>
                <w:szCs w:val="20"/>
              </w:rPr>
              <w:t xml:space="preserve"> Hilmoe</w:t>
            </w:r>
          </w:p>
          <w:p w:rsidR="001640DC" w:rsidRPr="00FB7C90" w:rsidRDefault="001640DC" w:rsidP="009F318E">
            <w:pPr>
              <w:jc w:val="both"/>
              <w:rPr>
                <w:sz w:val="20"/>
                <w:lang w:val="fr-CA"/>
              </w:rPr>
            </w:pPr>
            <w:r w:rsidRPr="00FB7C90">
              <w:rPr>
                <w:sz w:val="20"/>
                <w:lang w:val="fr-CA"/>
              </w:rPr>
              <w:t>(Sask.) (Civile) (Autorisation)</w:t>
            </w:r>
          </w:p>
        </w:tc>
      </w:tr>
      <w:tr w:rsidR="00274FF1" w:rsidRPr="00FB7C90" w:rsidTr="009F318E">
        <w:tc>
          <w:tcPr>
            <w:tcW w:w="5000" w:type="pct"/>
            <w:gridSpan w:val="4"/>
          </w:tcPr>
          <w:p w:rsidR="00274FF1" w:rsidRPr="00FB7C90" w:rsidRDefault="00E86FAE" w:rsidP="00A9772A">
            <w:pPr>
              <w:jc w:val="both"/>
              <w:rPr>
                <w:sz w:val="20"/>
                <w:szCs w:val="20"/>
                <w:lang w:val="fr-CA"/>
              </w:rPr>
            </w:pPr>
            <w:r w:rsidRPr="00FB7C90">
              <w:rPr>
                <w:sz w:val="20"/>
                <w:szCs w:val="20"/>
                <w:lang w:val="fr-CA"/>
              </w:rPr>
              <w:t>La demande d’autorisation d’appel de l’arrêt de la Cour d’appel de la Saskatchewan, numéro CACV3156, 2018 SKCA 92, daté du 23 novembre 2018, est rejetée avec dépens.</w:t>
            </w:r>
          </w:p>
          <w:p w:rsidR="00E86FAE" w:rsidRPr="00FB7C90" w:rsidRDefault="00E86FAE" w:rsidP="009F318E">
            <w:pPr>
              <w:jc w:val="both"/>
              <w:rPr>
                <w:sz w:val="20"/>
                <w:lang w:val="fr-CA"/>
              </w:rPr>
            </w:pPr>
          </w:p>
        </w:tc>
      </w:tr>
      <w:tr w:rsidR="001640DC" w:rsidRPr="00FB7C90" w:rsidTr="009F318E">
        <w:tc>
          <w:tcPr>
            <w:tcW w:w="5000" w:type="pct"/>
            <w:gridSpan w:val="4"/>
          </w:tcPr>
          <w:p w:rsidR="001640DC" w:rsidRPr="00FB7C90" w:rsidRDefault="001640DC" w:rsidP="009F318E">
            <w:pPr>
              <w:jc w:val="both"/>
              <w:rPr>
                <w:sz w:val="20"/>
                <w:lang w:val="fr-CA"/>
              </w:rPr>
            </w:pPr>
            <w:r w:rsidRPr="00FB7C90">
              <w:rPr>
                <w:sz w:val="20"/>
                <w:lang w:val="fr-CA"/>
              </w:rPr>
              <w:t xml:space="preserve">Biens — Biens fonciers — Enregistrement foncier — Enregistrement suivant le régime </w:t>
            </w:r>
            <w:proofErr w:type="spellStart"/>
            <w:r w:rsidRPr="00FB7C90">
              <w:rPr>
                <w:sz w:val="20"/>
                <w:lang w:val="fr-CA"/>
              </w:rPr>
              <w:t>Torrens</w:t>
            </w:r>
            <w:proofErr w:type="spellEnd"/>
            <w:r w:rsidRPr="00FB7C90">
              <w:rPr>
                <w:sz w:val="20"/>
                <w:lang w:val="fr-CA"/>
              </w:rPr>
              <w:t xml:space="preserve"> —  </w:t>
            </w:r>
            <w:proofErr w:type="spellStart"/>
            <w:r w:rsidRPr="00FB7C90">
              <w:rPr>
                <w:sz w:val="20"/>
                <w:lang w:val="fr-CA"/>
              </w:rPr>
              <w:t>Tenance</w:t>
            </w:r>
            <w:proofErr w:type="spellEnd"/>
            <w:r w:rsidRPr="00FB7C90">
              <w:rPr>
                <w:sz w:val="20"/>
                <w:lang w:val="fr-CA"/>
              </w:rPr>
              <w:t xml:space="preserve"> conjointe — Successions — Présomption de fiducie </w:t>
            </w:r>
            <w:proofErr w:type="spellStart"/>
            <w:r w:rsidRPr="00FB7C90">
              <w:rPr>
                <w:sz w:val="20"/>
                <w:lang w:val="fr-CA"/>
              </w:rPr>
              <w:t>résultoire</w:t>
            </w:r>
            <w:proofErr w:type="spellEnd"/>
            <w:r w:rsidRPr="00FB7C90">
              <w:rPr>
                <w:sz w:val="20"/>
                <w:lang w:val="fr-CA"/>
              </w:rPr>
              <w:t xml:space="preserve"> — La fiducie </w:t>
            </w:r>
            <w:proofErr w:type="spellStart"/>
            <w:r w:rsidRPr="00FB7C90">
              <w:rPr>
                <w:sz w:val="20"/>
                <w:lang w:val="fr-CA"/>
              </w:rPr>
              <w:t>résultoire</w:t>
            </w:r>
            <w:proofErr w:type="spellEnd"/>
            <w:r w:rsidRPr="00FB7C90">
              <w:rPr>
                <w:sz w:val="20"/>
                <w:lang w:val="fr-CA"/>
              </w:rPr>
              <w:t xml:space="preserve">, et sa présomption, sont-elles compatibles avec le régime </w:t>
            </w:r>
            <w:proofErr w:type="spellStart"/>
            <w:r w:rsidRPr="00FB7C90">
              <w:rPr>
                <w:sz w:val="20"/>
                <w:lang w:val="fr-CA"/>
              </w:rPr>
              <w:t>Torrens</w:t>
            </w:r>
            <w:proofErr w:type="spellEnd"/>
            <w:r w:rsidRPr="00FB7C90">
              <w:rPr>
                <w:sz w:val="20"/>
                <w:lang w:val="fr-CA"/>
              </w:rPr>
              <w:t xml:space="preserve">? — La reconnaissance d’un intérêt foncier en </w:t>
            </w:r>
            <w:proofErr w:type="spellStart"/>
            <w:r w:rsidRPr="00FB7C90">
              <w:rPr>
                <w:sz w:val="20"/>
                <w:lang w:val="fr-CA"/>
              </w:rPr>
              <w:t>equity</w:t>
            </w:r>
            <w:proofErr w:type="spellEnd"/>
            <w:r w:rsidRPr="00FB7C90">
              <w:rPr>
                <w:sz w:val="20"/>
                <w:lang w:val="fr-CA"/>
              </w:rPr>
              <w:t xml:space="preserve"> non enregistré est-elle compatible avec le régime </w:t>
            </w:r>
            <w:proofErr w:type="spellStart"/>
            <w:r w:rsidRPr="00FB7C90">
              <w:rPr>
                <w:sz w:val="20"/>
                <w:lang w:val="fr-CA"/>
              </w:rPr>
              <w:t>Torrens</w:t>
            </w:r>
            <w:proofErr w:type="spellEnd"/>
            <w:r w:rsidRPr="00FB7C90">
              <w:rPr>
                <w:sz w:val="20"/>
                <w:lang w:val="fr-CA"/>
              </w:rPr>
              <w:t xml:space="preserve">? — Si la loi établissant le régime </w:t>
            </w:r>
            <w:proofErr w:type="spellStart"/>
            <w:r w:rsidRPr="00FB7C90">
              <w:rPr>
                <w:sz w:val="20"/>
                <w:lang w:val="fr-CA"/>
              </w:rPr>
              <w:t>Torrens</w:t>
            </w:r>
            <w:proofErr w:type="spellEnd"/>
            <w:r w:rsidRPr="00FB7C90">
              <w:rPr>
                <w:sz w:val="20"/>
                <w:lang w:val="fr-CA"/>
              </w:rPr>
              <w:t xml:space="preserve"> crée une présomption d’</w:t>
            </w:r>
            <w:proofErr w:type="spellStart"/>
            <w:r w:rsidRPr="00FB7C90">
              <w:rPr>
                <w:sz w:val="20"/>
                <w:lang w:val="fr-CA"/>
              </w:rPr>
              <w:t>inattaquabilité</w:t>
            </w:r>
            <w:proofErr w:type="spellEnd"/>
            <w:r w:rsidRPr="00FB7C90">
              <w:rPr>
                <w:sz w:val="20"/>
                <w:lang w:val="fr-CA"/>
              </w:rPr>
              <w:t xml:space="preserve"> du titre, cette présomption est-elle réfutable et, dans l’affirmative, comment l’est-elle? — Un tribunal peut-il abolir un principe d’</w:t>
            </w:r>
            <w:proofErr w:type="spellStart"/>
            <w:r w:rsidRPr="00FB7C90">
              <w:rPr>
                <w:sz w:val="20"/>
                <w:lang w:val="fr-CA"/>
              </w:rPr>
              <w:t>equity</w:t>
            </w:r>
            <w:proofErr w:type="spellEnd"/>
            <w:r w:rsidRPr="00FB7C90">
              <w:rPr>
                <w:sz w:val="20"/>
                <w:lang w:val="fr-CA"/>
              </w:rPr>
              <w:t xml:space="preserve"> parce qu’il ne serait plus « utile », en l’absence de texte législatif explicite? – </w:t>
            </w:r>
            <w:r w:rsidRPr="00FB7C90">
              <w:rPr>
                <w:i/>
                <w:sz w:val="20"/>
                <w:lang w:val="fr-CA"/>
              </w:rPr>
              <w:t xml:space="preserve">The Land </w:t>
            </w:r>
            <w:proofErr w:type="spellStart"/>
            <w:r w:rsidRPr="00FB7C90">
              <w:rPr>
                <w:i/>
                <w:sz w:val="20"/>
                <w:lang w:val="fr-CA"/>
              </w:rPr>
              <w:t>Titles</w:t>
            </w:r>
            <w:proofErr w:type="spellEnd"/>
            <w:r w:rsidRPr="00FB7C90">
              <w:rPr>
                <w:i/>
                <w:sz w:val="20"/>
                <w:lang w:val="fr-CA"/>
              </w:rPr>
              <w:t xml:space="preserve"> Act</w:t>
            </w:r>
            <w:r w:rsidRPr="00FB7C90">
              <w:rPr>
                <w:sz w:val="20"/>
                <w:lang w:val="fr-CA"/>
              </w:rPr>
              <w:t>, SS 2000, ch. L</w:t>
            </w:r>
            <w:r w:rsidRPr="00FB7C90">
              <w:rPr>
                <w:sz w:val="20"/>
                <w:lang w:val="fr-CA"/>
              </w:rPr>
              <w:noBreakHyphen/>
              <w:t>5.1</w:t>
            </w:r>
          </w:p>
        </w:tc>
      </w:tr>
      <w:tr w:rsidR="001640DC" w:rsidRPr="00FB7C90" w:rsidTr="009F318E">
        <w:tc>
          <w:tcPr>
            <w:tcW w:w="5000" w:type="pct"/>
            <w:gridSpan w:val="4"/>
          </w:tcPr>
          <w:p w:rsidR="001640DC" w:rsidRPr="00FB7C90" w:rsidRDefault="001640DC" w:rsidP="009F318E">
            <w:pPr>
              <w:jc w:val="both"/>
              <w:rPr>
                <w:sz w:val="20"/>
                <w:lang w:val="fr-CA"/>
              </w:rPr>
            </w:pPr>
          </w:p>
        </w:tc>
      </w:tr>
      <w:tr w:rsidR="001640DC" w:rsidRPr="00FB7C90" w:rsidTr="009F318E">
        <w:tc>
          <w:tcPr>
            <w:tcW w:w="5000" w:type="pct"/>
            <w:gridSpan w:val="4"/>
          </w:tcPr>
          <w:p w:rsidR="001640DC" w:rsidRPr="00FB7C90" w:rsidRDefault="001640DC" w:rsidP="009F318E">
            <w:pPr>
              <w:jc w:val="both"/>
              <w:rPr>
                <w:sz w:val="20"/>
                <w:lang w:val="fr-CA"/>
              </w:rPr>
            </w:pPr>
            <w:r w:rsidRPr="00FB7C90">
              <w:rPr>
                <w:sz w:val="20"/>
                <w:lang w:val="fr-CA"/>
              </w:rPr>
              <w:lastRenderedPageBreak/>
              <w:t xml:space="preserve">De son vivant, Wayne Hilmoe a acquis de ses parents cinq parcelles de terres agricoles en Saskatchewan. En 2005, il a fait un testament dans lequel il a conféré un intérêt viager dans les terres à son épouse en secondes noces et par la suite à ses deux enfants. Au début de 2006, il a transféré les terres agricoles en </w:t>
            </w:r>
            <w:proofErr w:type="spellStart"/>
            <w:r w:rsidRPr="00FB7C90">
              <w:rPr>
                <w:sz w:val="20"/>
                <w:lang w:val="fr-CA"/>
              </w:rPr>
              <w:t>tenance</w:t>
            </w:r>
            <w:proofErr w:type="spellEnd"/>
            <w:r w:rsidRPr="00FB7C90">
              <w:rPr>
                <w:sz w:val="20"/>
                <w:lang w:val="fr-CA"/>
              </w:rPr>
              <w:t xml:space="preserve"> conjointe avec son épouse en secondes noces. Le testament n’a pas été modifié et le testateur est décédé en 2007. La Cour du Banc de la Reine de Saskatchewan a rendu un jugement déclaratoire de propriété exclusive, en common law et bénéficiaire, en faveur de l’épouse. Les juges majoritaires de la Cour d’appel de la  Saskatchewan ont rejeté l’appel subséquent.</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16 octobre 2017</w:t>
            </w:r>
          </w:p>
          <w:p w:rsidR="001640DC" w:rsidRPr="00FB7C90" w:rsidRDefault="001640DC" w:rsidP="009F318E">
            <w:pPr>
              <w:jc w:val="both"/>
              <w:rPr>
                <w:sz w:val="20"/>
                <w:lang w:val="fr-CA"/>
              </w:rPr>
            </w:pPr>
            <w:r w:rsidRPr="00FB7C90">
              <w:rPr>
                <w:sz w:val="20"/>
                <w:lang w:val="fr-CA"/>
              </w:rPr>
              <w:t>Cour du Banc de la Reine de la Saskatchewan</w:t>
            </w:r>
          </w:p>
          <w:p w:rsidR="001640DC" w:rsidRPr="00FB7C90" w:rsidRDefault="001640DC" w:rsidP="009F318E">
            <w:pPr>
              <w:jc w:val="both"/>
              <w:rPr>
                <w:sz w:val="20"/>
                <w:lang w:val="fr-CA"/>
              </w:rPr>
            </w:pPr>
            <w:r w:rsidRPr="00FB7C90">
              <w:rPr>
                <w:sz w:val="20"/>
                <w:lang w:val="fr-CA"/>
              </w:rPr>
              <w:t>(Juge Chow)</w:t>
            </w:r>
          </w:p>
          <w:p w:rsidR="001640DC" w:rsidRPr="00FB7C90" w:rsidRDefault="002D45A8" w:rsidP="009F318E">
            <w:pPr>
              <w:jc w:val="both"/>
              <w:rPr>
                <w:sz w:val="20"/>
                <w:lang w:val="fr-CA"/>
              </w:rPr>
            </w:pPr>
            <w:hyperlink r:id="rId21" w:history="1">
              <w:r w:rsidR="001640DC" w:rsidRPr="00FB7C90">
                <w:rPr>
                  <w:rStyle w:val="Hyperlink"/>
                  <w:sz w:val="20"/>
                  <w:lang w:val="fr-CA"/>
                </w:rPr>
                <w:t>2017 SKQB 312</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 xml:space="preserve">Jugement déclaratoire de propriété exclusive, en common law et bénéficiaire, en faveur de </w:t>
            </w:r>
            <w:proofErr w:type="spellStart"/>
            <w:r w:rsidRPr="00FB7C90">
              <w:rPr>
                <w:sz w:val="20"/>
                <w:lang w:val="fr-CA"/>
              </w:rPr>
              <w:t>Dianne</w:t>
            </w:r>
            <w:proofErr w:type="spellEnd"/>
            <w:r w:rsidRPr="00FB7C90">
              <w:rPr>
                <w:sz w:val="20"/>
                <w:lang w:val="fr-CA"/>
              </w:rPr>
              <w:t xml:space="preserve"> Hilmoe.</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23 novembre 2018</w:t>
            </w:r>
          </w:p>
          <w:p w:rsidR="001640DC" w:rsidRPr="00FB7C90" w:rsidRDefault="001640DC" w:rsidP="009F318E">
            <w:pPr>
              <w:jc w:val="both"/>
              <w:rPr>
                <w:sz w:val="20"/>
                <w:lang w:val="fr-CA"/>
              </w:rPr>
            </w:pPr>
            <w:r w:rsidRPr="00FB7C90">
              <w:rPr>
                <w:sz w:val="20"/>
                <w:lang w:val="fr-CA"/>
              </w:rPr>
              <w:t>Cour d’appel de la Saskatchewan</w:t>
            </w:r>
          </w:p>
          <w:p w:rsidR="001640DC" w:rsidRPr="00FB7C90" w:rsidRDefault="001640DC" w:rsidP="009F318E">
            <w:pPr>
              <w:jc w:val="both"/>
              <w:rPr>
                <w:sz w:val="20"/>
                <w:lang w:val="fr-CA"/>
              </w:rPr>
            </w:pPr>
            <w:r w:rsidRPr="00FB7C90">
              <w:rPr>
                <w:sz w:val="20"/>
                <w:lang w:val="fr-CA"/>
              </w:rPr>
              <w:t xml:space="preserve">(Juges </w:t>
            </w:r>
            <w:proofErr w:type="spellStart"/>
            <w:r w:rsidRPr="00FB7C90">
              <w:rPr>
                <w:sz w:val="20"/>
                <w:lang w:val="fr-CA"/>
              </w:rPr>
              <w:t>Herauf</w:t>
            </w:r>
            <w:proofErr w:type="spellEnd"/>
            <w:r w:rsidRPr="00FB7C90">
              <w:rPr>
                <w:sz w:val="20"/>
                <w:lang w:val="fr-CA"/>
              </w:rPr>
              <w:t xml:space="preserve">, Schwann et: </w:t>
            </w:r>
          </w:p>
          <w:p w:rsidR="001640DC" w:rsidRPr="00FB7C90" w:rsidRDefault="001640DC" w:rsidP="009F318E">
            <w:pPr>
              <w:jc w:val="both"/>
              <w:rPr>
                <w:sz w:val="20"/>
                <w:lang w:val="fr-CA"/>
              </w:rPr>
            </w:pPr>
            <w:proofErr w:type="spellStart"/>
            <w:r w:rsidRPr="00FB7C90">
              <w:rPr>
                <w:sz w:val="20"/>
                <w:lang w:val="fr-CA"/>
              </w:rPr>
              <w:t>Ottenbreit</w:t>
            </w:r>
            <w:proofErr w:type="spellEnd"/>
            <w:r w:rsidRPr="00FB7C90">
              <w:rPr>
                <w:sz w:val="20"/>
                <w:lang w:val="fr-CA"/>
              </w:rPr>
              <w:t xml:space="preserve"> (dissident))</w:t>
            </w:r>
          </w:p>
          <w:p w:rsidR="001640DC" w:rsidRPr="00FB7C90" w:rsidRDefault="002D45A8" w:rsidP="009F318E">
            <w:pPr>
              <w:jc w:val="both"/>
              <w:rPr>
                <w:sz w:val="20"/>
                <w:lang w:val="fr-CA"/>
              </w:rPr>
            </w:pPr>
            <w:hyperlink r:id="rId22" w:history="1">
              <w:r w:rsidR="001640DC" w:rsidRPr="00FB7C90">
                <w:rPr>
                  <w:rStyle w:val="Hyperlink"/>
                  <w:sz w:val="20"/>
                  <w:lang w:val="fr-CA"/>
                </w:rPr>
                <w:t>2018 SKCA 92</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Rejet de l’appel.</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22 janvier 2019</w:t>
            </w:r>
          </w:p>
          <w:p w:rsidR="001640DC" w:rsidRPr="00FB7C90" w:rsidRDefault="001640DC" w:rsidP="009F318E">
            <w:pPr>
              <w:jc w:val="both"/>
              <w:rPr>
                <w:sz w:val="20"/>
                <w:lang w:val="fr-CA"/>
              </w:rPr>
            </w:pPr>
            <w:r w:rsidRPr="00FB7C90">
              <w:rPr>
                <w:sz w:val="20"/>
                <w:lang w:val="fr-CA"/>
              </w:rPr>
              <w:t>Cour suprême du Canada</w:t>
            </w: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Dépôt de la demande d’autorisation d’appel</w:t>
            </w:r>
          </w:p>
          <w:p w:rsidR="001640DC" w:rsidRPr="00FB7C90" w:rsidRDefault="001640DC" w:rsidP="009F318E">
            <w:pPr>
              <w:jc w:val="both"/>
              <w:rPr>
                <w:sz w:val="20"/>
                <w:lang w:val="fr-CA"/>
              </w:rPr>
            </w:pPr>
          </w:p>
        </w:tc>
      </w:tr>
    </w:tbl>
    <w:p w:rsidR="001640DC" w:rsidRPr="00FB7C90" w:rsidRDefault="001640DC" w:rsidP="001640DC">
      <w:pPr>
        <w:jc w:val="both"/>
        <w:rPr>
          <w:sz w:val="20"/>
          <w:lang w:val="fr-CA"/>
        </w:rPr>
      </w:pPr>
    </w:p>
    <w:p w:rsidR="001640DC" w:rsidRPr="00FB7C90" w:rsidRDefault="002D45A8" w:rsidP="001640DC">
      <w:pPr>
        <w:ind w:left="142" w:hanging="142"/>
        <w:jc w:val="both"/>
        <w:rPr>
          <w:sz w:val="20"/>
          <w:lang w:val="fr-CA"/>
        </w:rPr>
      </w:pPr>
      <w:r>
        <w:rPr>
          <w:sz w:val="20"/>
        </w:rPr>
        <w:pict>
          <v:rect id="_x0000_i1036" style="width:2in;height:1pt" o:hrpct="0" o:hralign="center" o:hrstd="t" o:hrnoshade="t" o:hr="t" fillcolor="black [3213]" stroked="f"/>
        </w:pict>
      </w:r>
    </w:p>
    <w:p w:rsidR="001640DC" w:rsidRPr="00FB7C90" w:rsidRDefault="001640DC" w:rsidP="00164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40DC" w:rsidRPr="00FB7C90" w:rsidTr="009F318E">
        <w:tc>
          <w:tcPr>
            <w:tcW w:w="543" w:type="pct"/>
          </w:tcPr>
          <w:p w:rsidR="001640DC" w:rsidRPr="00FB7C90" w:rsidRDefault="001640DC" w:rsidP="009F318E">
            <w:pPr>
              <w:jc w:val="both"/>
              <w:rPr>
                <w:sz w:val="20"/>
              </w:rPr>
            </w:pPr>
            <w:r w:rsidRPr="00FB7C90">
              <w:rPr>
                <w:rStyle w:val="SCCFileNumberChar"/>
                <w:sz w:val="20"/>
                <w:szCs w:val="20"/>
              </w:rPr>
              <w:t>38508</w:t>
            </w:r>
          </w:p>
        </w:tc>
        <w:tc>
          <w:tcPr>
            <w:tcW w:w="4457" w:type="pct"/>
            <w:gridSpan w:val="3"/>
          </w:tcPr>
          <w:p w:rsidR="001640DC" w:rsidRPr="00FB7C90" w:rsidRDefault="001640DC" w:rsidP="009F318E">
            <w:pPr>
              <w:pStyle w:val="SCCLsocParty"/>
              <w:jc w:val="both"/>
              <w:rPr>
                <w:b/>
                <w:sz w:val="20"/>
                <w:szCs w:val="20"/>
                <w:lang w:val="en-US"/>
              </w:rPr>
            </w:pPr>
            <w:r w:rsidRPr="00FB7C90">
              <w:rPr>
                <w:b/>
                <w:sz w:val="20"/>
                <w:szCs w:val="20"/>
                <w:lang w:val="en-US"/>
              </w:rPr>
              <w:t>Cory James Lavallee v. Her Majesty the Queen</w:t>
            </w:r>
          </w:p>
          <w:p w:rsidR="001640DC" w:rsidRPr="00FB7C90" w:rsidRDefault="001640DC" w:rsidP="009F318E">
            <w:pPr>
              <w:jc w:val="both"/>
              <w:rPr>
                <w:sz w:val="20"/>
              </w:rPr>
            </w:pPr>
            <w:r w:rsidRPr="00FB7C90">
              <w:rPr>
                <w:sz w:val="20"/>
              </w:rPr>
              <w:t>(Alta.) (Criminal) (By Leave)</w:t>
            </w:r>
          </w:p>
        </w:tc>
      </w:tr>
      <w:tr w:rsidR="00274FF1" w:rsidRPr="00FB7C90" w:rsidTr="009F318E">
        <w:tc>
          <w:tcPr>
            <w:tcW w:w="5000" w:type="pct"/>
            <w:gridSpan w:val="4"/>
          </w:tcPr>
          <w:p w:rsidR="00274FF1" w:rsidRPr="00FB7C90" w:rsidRDefault="00894B3B" w:rsidP="009F318E">
            <w:pPr>
              <w:jc w:val="both"/>
              <w:rPr>
                <w:sz w:val="20"/>
                <w:szCs w:val="20"/>
              </w:rPr>
            </w:pPr>
            <w:r w:rsidRPr="00FB7C90">
              <w:rPr>
                <w:sz w:val="20"/>
                <w:szCs w:val="20"/>
              </w:rPr>
              <w:t>The motion for an extension of time to serve and file the application for leave to appeal is granted.</w:t>
            </w:r>
            <w:r w:rsidRPr="00FB7C90" w:rsidDel="00514159">
              <w:rPr>
                <w:sz w:val="20"/>
                <w:szCs w:val="20"/>
              </w:rPr>
              <w:t xml:space="preserve"> </w:t>
            </w:r>
            <w:r w:rsidRPr="00FB7C90">
              <w:rPr>
                <w:sz w:val="20"/>
                <w:szCs w:val="20"/>
              </w:rPr>
              <w:t>The application for leave to appeal from the judgment of the Court of Appeal of Alberta (Calgary), Number 1701-0055-A, 2018 ABCA 328, dated October 9, 2018, is dismissed.</w:t>
            </w:r>
          </w:p>
          <w:p w:rsidR="00894B3B" w:rsidRPr="00FB7C90" w:rsidRDefault="00894B3B" w:rsidP="009F318E">
            <w:pPr>
              <w:jc w:val="both"/>
              <w:rPr>
                <w:sz w:val="20"/>
              </w:rPr>
            </w:pPr>
          </w:p>
        </w:tc>
      </w:tr>
      <w:tr w:rsidR="001640DC" w:rsidRPr="00FB7C90" w:rsidTr="009F318E">
        <w:tc>
          <w:tcPr>
            <w:tcW w:w="5000" w:type="pct"/>
            <w:gridSpan w:val="4"/>
          </w:tcPr>
          <w:p w:rsidR="001640DC" w:rsidRPr="00FB7C90" w:rsidRDefault="001640DC" w:rsidP="009F318E">
            <w:pPr>
              <w:jc w:val="both"/>
              <w:rPr>
                <w:sz w:val="20"/>
              </w:rPr>
            </w:pPr>
            <w:r w:rsidRPr="00FB7C90">
              <w:rPr>
                <w:sz w:val="20"/>
              </w:rPr>
              <w:t xml:space="preserve">Criminal law — Evidence — Admissibility — Confessions — Confession ruled admissible —Whether the trial judge erred in finding the confession to be voluntary despite the failure of the Crown to call all material witnesses to testify at the </w:t>
            </w:r>
            <w:proofErr w:type="spellStart"/>
            <w:r w:rsidRPr="00FB7C90">
              <w:rPr>
                <w:i/>
                <w:sz w:val="20"/>
              </w:rPr>
              <w:t>voir</w:t>
            </w:r>
            <w:proofErr w:type="spellEnd"/>
            <w:r w:rsidRPr="00FB7C90">
              <w:rPr>
                <w:i/>
                <w:sz w:val="20"/>
              </w:rPr>
              <w:t xml:space="preserve"> dire</w:t>
            </w:r>
            <w:r w:rsidRPr="00FB7C90">
              <w:rPr>
                <w:sz w:val="20"/>
              </w:rPr>
              <w:t xml:space="preserve"> — Whether the trial judge erred in failing to caution the jury about the dangers of a false confession.</w:t>
            </w:r>
          </w:p>
          <w:p w:rsidR="001640DC" w:rsidRPr="00FB7C90" w:rsidRDefault="001640DC" w:rsidP="009F318E">
            <w:pPr>
              <w:jc w:val="both"/>
              <w:rPr>
                <w:sz w:val="20"/>
              </w:rPr>
            </w:pPr>
          </w:p>
        </w:tc>
      </w:tr>
      <w:tr w:rsidR="001640DC" w:rsidRPr="00FB7C90" w:rsidTr="009F318E">
        <w:tc>
          <w:tcPr>
            <w:tcW w:w="5000" w:type="pct"/>
            <w:gridSpan w:val="4"/>
          </w:tcPr>
          <w:p w:rsidR="001640DC" w:rsidRPr="00FB7C90" w:rsidRDefault="001640DC" w:rsidP="009F318E">
            <w:pPr>
              <w:jc w:val="both"/>
              <w:rPr>
                <w:sz w:val="20"/>
              </w:rPr>
            </w:pPr>
            <w:r w:rsidRPr="00FB7C90">
              <w:rPr>
                <w:sz w:val="20"/>
                <w:lang w:val="en"/>
              </w:rPr>
              <w:t>One night, the applicant, the victim, AM, and another male were drinking around a campfire. The victim was shot in the face and survived. The circumstances suggested that the crime was gang</w:t>
            </w:r>
            <w:r w:rsidRPr="00FB7C90">
              <w:rPr>
                <w:sz w:val="20"/>
                <w:lang w:val="en"/>
              </w:rPr>
              <w:noBreakHyphen/>
              <w:t xml:space="preserve">related. The applicant was arrested. The police conducted a lengthy interview, all of which was video and audio recorded. A </w:t>
            </w:r>
            <w:proofErr w:type="spellStart"/>
            <w:r w:rsidRPr="00FB7C90">
              <w:rPr>
                <w:i/>
                <w:iCs/>
                <w:sz w:val="20"/>
                <w:lang w:val="en"/>
              </w:rPr>
              <w:t>voir</w:t>
            </w:r>
            <w:proofErr w:type="spellEnd"/>
            <w:r w:rsidRPr="00FB7C90">
              <w:rPr>
                <w:i/>
                <w:iCs/>
                <w:sz w:val="20"/>
                <w:lang w:val="en"/>
              </w:rPr>
              <w:t xml:space="preserve"> dire</w:t>
            </w:r>
            <w:r w:rsidRPr="00FB7C90">
              <w:rPr>
                <w:sz w:val="20"/>
                <w:lang w:val="en"/>
              </w:rPr>
              <w:t xml:space="preserve"> was held prior to the commencement of trial to determine the admissibility of various statements, including the confession, made by the applicant while interviewed by the police. The evidence at the </w:t>
            </w:r>
            <w:proofErr w:type="spellStart"/>
            <w:r w:rsidRPr="00FB7C90">
              <w:rPr>
                <w:i/>
                <w:iCs/>
                <w:sz w:val="20"/>
                <w:lang w:val="en"/>
              </w:rPr>
              <w:t>voir</w:t>
            </w:r>
            <w:proofErr w:type="spellEnd"/>
            <w:r w:rsidRPr="00FB7C90">
              <w:rPr>
                <w:i/>
                <w:iCs/>
                <w:sz w:val="20"/>
                <w:lang w:val="en"/>
              </w:rPr>
              <w:t xml:space="preserve"> dire</w:t>
            </w:r>
            <w:r w:rsidRPr="00FB7C90">
              <w:rPr>
                <w:sz w:val="20"/>
                <w:lang w:val="en"/>
              </w:rPr>
              <w:t xml:space="preserve"> included the video recording of the police interview where the applicant confessed to shooting the victim, as well as testimony from police officers involved in the interrogation. At the conclusion of the </w:t>
            </w:r>
            <w:proofErr w:type="spellStart"/>
            <w:r w:rsidRPr="00FB7C90">
              <w:rPr>
                <w:i/>
                <w:iCs/>
                <w:sz w:val="20"/>
                <w:lang w:val="en"/>
              </w:rPr>
              <w:t>voir</w:t>
            </w:r>
            <w:proofErr w:type="spellEnd"/>
            <w:r w:rsidRPr="00FB7C90">
              <w:rPr>
                <w:i/>
                <w:iCs/>
                <w:sz w:val="20"/>
                <w:lang w:val="en"/>
              </w:rPr>
              <w:t xml:space="preserve"> dire</w:t>
            </w:r>
            <w:r w:rsidRPr="00FB7C90">
              <w:rPr>
                <w:sz w:val="20"/>
                <w:lang w:val="en"/>
              </w:rPr>
              <w:t>, the trial judge determined that the confession was made voluntarily, which resulted in evidence of the confession being admissible at trial. At trial, the applicant testified and denied being the shooter and stated that it was AM who shot the victim. The applicant testified that he confessed to protect his family and he felt threatened.</w:t>
            </w:r>
            <w:r w:rsidRPr="00FB7C90">
              <w:rPr>
                <w:sz w:val="20"/>
              </w:rPr>
              <w:t xml:space="preserve"> The applicant was convicted of attempted murder. The conviction appeal was dismissed.</w:t>
            </w:r>
          </w:p>
        </w:tc>
      </w:tr>
      <w:tr w:rsidR="001640DC" w:rsidRPr="00FB7C90" w:rsidTr="009F318E">
        <w:tc>
          <w:tcPr>
            <w:tcW w:w="5000" w:type="pct"/>
            <w:gridSpan w:val="4"/>
          </w:tcPr>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October 19, 2016</w:t>
            </w:r>
          </w:p>
          <w:p w:rsidR="001640DC" w:rsidRPr="00FB7C90" w:rsidRDefault="001640DC" w:rsidP="009F318E">
            <w:pPr>
              <w:jc w:val="both"/>
              <w:rPr>
                <w:sz w:val="20"/>
              </w:rPr>
            </w:pPr>
            <w:r w:rsidRPr="00FB7C90">
              <w:rPr>
                <w:sz w:val="20"/>
              </w:rPr>
              <w:t>Court of Queen’s Bench of Alberta</w:t>
            </w:r>
          </w:p>
          <w:p w:rsidR="001640DC" w:rsidRPr="00FB7C90" w:rsidRDefault="001640DC" w:rsidP="009F318E">
            <w:pPr>
              <w:jc w:val="both"/>
              <w:rPr>
                <w:sz w:val="20"/>
              </w:rPr>
            </w:pPr>
            <w:r w:rsidRPr="00FB7C90">
              <w:rPr>
                <w:sz w:val="20"/>
              </w:rPr>
              <w:t>(Clackson J.)</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Conviction: attempted murder</w:t>
            </w:r>
          </w:p>
          <w:p w:rsidR="001640DC" w:rsidRPr="00FB7C90" w:rsidRDefault="001640DC" w:rsidP="009F318E">
            <w:pPr>
              <w:jc w:val="both"/>
              <w:rPr>
                <w:sz w:val="20"/>
              </w:rPr>
            </w:pPr>
          </w:p>
        </w:tc>
      </w:tr>
    </w:tbl>
    <w:p w:rsidR="00A16DC8" w:rsidRPr="00FB7C90" w:rsidRDefault="00A16DC8">
      <w:r w:rsidRPr="00FB7C9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40DC" w:rsidRPr="00FB7C90" w:rsidTr="009F318E">
        <w:tc>
          <w:tcPr>
            <w:tcW w:w="2427" w:type="pct"/>
          </w:tcPr>
          <w:p w:rsidR="001640DC" w:rsidRPr="00FB7C90" w:rsidRDefault="001640DC" w:rsidP="009F318E">
            <w:pPr>
              <w:jc w:val="both"/>
              <w:rPr>
                <w:sz w:val="20"/>
              </w:rPr>
            </w:pPr>
            <w:r w:rsidRPr="00FB7C90">
              <w:rPr>
                <w:sz w:val="20"/>
              </w:rPr>
              <w:lastRenderedPageBreak/>
              <w:t>October 9, 2018</w:t>
            </w:r>
          </w:p>
          <w:p w:rsidR="001640DC" w:rsidRPr="00FB7C90" w:rsidRDefault="001640DC" w:rsidP="009F318E">
            <w:pPr>
              <w:jc w:val="both"/>
              <w:rPr>
                <w:sz w:val="20"/>
              </w:rPr>
            </w:pPr>
            <w:r w:rsidRPr="00FB7C90">
              <w:rPr>
                <w:sz w:val="20"/>
              </w:rPr>
              <w:t>Court of Appeal of Alberta (Calgary)</w:t>
            </w:r>
          </w:p>
          <w:p w:rsidR="001640DC" w:rsidRPr="00FB7C90" w:rsidRDefault="001640DC" w:rsidP="009F318E">
            <w:pPr>
              <w:jc w:val="both"/>
              <w:rPr>
                <w:sz w:val="20"/>
              </w:rPr>
            </w:pPr>
            <w:r w:rsidRPr="00FB7C90">
              <w:rPr>
                <w:sz w:val="20"/>
              </w:rPr>
              <w:t xml:space="preserve">(O’Farrell, </w:t>
            </w:r>
            <w:proofErr w:type="spellStart"/>
            <w:r w:rsidRPr="00FB7C90">
              <w:rPr>
                <w:sz w:val="20"/>
              </w:rPr>
              <w:t>Crighton</w:t>
            </w:r>
            <w:proofErr w:type="spellEnd"/>
            <w:r w:rsidRPr="00FB7C90">
              <w:rPr>
                <w:sz w:val="20"/>
              </w:rPr>
              <w:t xml:space="preserve">, </w:t>
            </w:r>
            <w:proofErr w:type="spellStart"/>
            <w:r w:rsidRPr="00FB7C90">
              <w:rPr>
                <w:sz w:val="20"/>
              </w:rPr>
              <w:t>Khullar</w:t>
            </w:r>
            <w:proofErr w:type="spellEnd"/>
            <w:r w:rsidRPr="00FB7C90">
              <w:rPr>
                <w:sz w:val="20"/>
              </w:rPr>
              <w:t xml:space="preserve"> JJ.A.)</w:t>
            </w:r>
          </w:p>
          <w:p w:rsidR="001640DC" w:rsidRPr="00FB7C90" w:rsidRDefault="002D45A8" w:rsidP="009F318E">
            <w:pPr>
              <w:jc w:val="both"/>
              <w:rPr>
                <w:sz w:val="20"/>
              </w:rPr>
            </w:pPr>
            <w:hyperlink r:id="rId23" w:history="1">
              <w:r w:rsidR="001640DC" w:rsidRPr="00FB7C90">
                <w:rPr>
                  <w:rStyle w:val="Hyperlink"/>
                  <w:sz w:val="20"/>
                </w:rPr>
                <w:t>2018 ABCA 328</w:t>
              </w:r>
            </w:hyperlink>
            <w:r w:rsidR="001640DC" w:rsidRPr="00FB7C90">
              <w:rPr>
                <w:sz w:val="20"/>
              </w:rPr>
              <w:t>;1701</w:t>
            </w:r>
            <w:r w:rsidR="001640DC" w:rsidRPr="00FB7C90">
              <w:rPr>
                <w:sz w:val="20"/>
              </w:rPr>
              <w:noBreakHyphen/>
              <w:t>0055A</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Appeal from conviction dismissed</w:t>
            </w:r>
          </w:p>
          <w:p w:rsidR="001640DC" w:rsidRPr="00FB7C90" w:rsidRDefault="001640DC" w:rsidP="009F318E">
            <w:pPr>
              <w:jc w:val="both"/>
              <w:rPr>
                <w:sz w:val="20"/>
              </w:rPr>
            </w:pPr>
          </w:p>
        </w:tc>
      </w:tr>
      <w:tr w:rsidR="001640DC" w:rsidRPr="00FB7C90" w:rsidTr="009F318E">
        <w:tc>
          <w:tcPr>
            <w:tcW w:w="2427" w:type="pct"/>
          </w:tcPr>
          <w:p w:rsidR="001640DC" w:rsidRPr="00FB7C90" w:rsidRDefault="001640DC" w:rsidP="009F318E">
            <w:pPr>
              <w:jc w:val="both"/>
              <w:rPr>
                <w:sz w:val="20"/>
              </w:rPr>
            </w:pPr>
            <w:r w:rsidRPr="00FB7C90">
              <w:rPr>
                <w:sz w:val="20"/>
              </w:rPr>
              <w:t>February 8, 2019</w:t>
            </w:r>
          </w:p>
          <w:p w:rsidR="001640DC" w:rsidRPr="00FB7C90" w:rsidRDefault="001640DC" w:rsidP="009F318E">
            <w:pPr>
              <w:jc w:val="both"/>
              <w:rPr>
                <w:sz w:val="20"/>
              </w:rPr>
            </w:pPr>
            <w:r w:rsidRPr="00FB7C90">
              <w:rPr>
                <w:sz w:val="20"/>
              </w:rPr>
              <w:t>Supreme Court of Canada</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Motion for an extension of time to serve and file the application for leave to appeal and application for leave to appeal filed</w:t>
            </w:r>
          </w:p>
        </w:tc>
      </w:tr>
    </w:tbl>
    <w:p w:rsidR="001640DC" w:rsidRPr="00FB7C90" w:rsidRDefault="001640DC" w:rsidP="001640DC">
      <w:pPr>
        <w:jc w:val="both"/>
        <w:rPr>
          <w:sz w:val="20"/>
        </w:rPr>
      </w:pPr>
    </w:p>
    <w:p w:rsidR="001640DC" w:rsidRPr="00FB7C90" w:rsidRDefault="002D45A8" w:rsidP="001640DC">
      <w:pPr>
        <w:jc w:val="both"/>
        <w:rPr>
          <w:sz w:val="20"/>
        </w:rPr>
      </w:pPr>
      <w:r>
        <w:rPr>
          <w:sz w:val="20"/>
        </w:rPr>
        <w:pict>
          <v:rect id="_x0000_i1037" style="width:2in;height:1pt" o:hrpct="0" o:hralign="center" o:hrstd="t" o:hrnoshade="t" o:hr="t" fillcolor="black [3213]" stroked="f"/>
        </w:pict>
      </w:r>
    </w:p>
    <w:p w:rsidR="001640DC" w:rsidRPr="00FB7C90" w:rsidRDefault="001640DC" w:rsidP="00164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40DC" w:rsidRPr="00FB7C90" w:rsidTr="009F318E">
        <w:tc>
          <w:tcPr>
            <w:tcW w:w="543" w:type="pct"/>
          </w:tcPr>
          <w:p w:rsidR="001640DC" w:rsidRPr="00FB7C90" w:rsidRDefault="001640DC" w:rsidP="009F318E">
            <w:pPr>
              <w:jc w:val="both"/>
              <w:rPr>
                <w:sz w:val="20"/>
                <w:lang w:val="fr-CA"/>
              </w:rPr>
            </w:pPr>
            <w:r w:rsidRPr="00FB7C90">
              <w:rPr>
                <w:rStyle w:val="SCCFileNumberChar"/>
                <w:sz w:val="20"/>
                <w:szCs w:val="20"/>
                <w:lang w:val="fr-CA"/>
              </w:rPr>
              <w:t>38508</w:t>
            </w:r>
          </w:p>
        </w:tc>
        <w:tc>
          <w:tcPr>
            <w:tcW w:w="4457" w:type="pct"/>
            <w:gridSpan w:val="3"/>
          </w:tcPr>
          <w:p w:rsidR="001640DC" w:rsidRPr="00FB7C90" w:rsidRDefault="001640DC" w:rsidP="009F318E">
            <w:pPr>
              <w:pStyle w:val="SCCLsocParty"/>
              <w:jc w:val="both"/>
              <w:rPr>
                <w:b/>
                <w:sz w:val="20"/>
                <w:szCs w:val="20"/>
              </w:rPr>
            </w:pPr>
            <w:r w:rsidRPr="00FB7C90">
              <w:rPr>
                <w:b/>
                <w:sz w:val="20"/>
                <w:szCs w:val="20"/>
              </w:rPr>
              <w:t>Cory James Lavallee c. Sa Majesté la Reine</w:t>
            </w:r>
          </w:p>
          <w:p w:rsidR="001640DC" w:rsidRPr="00FB7C90" w:rsidRDefault="001640DC" w:rsidP="009F318E">
            <w:pPr>
              <w:jc w:val="both"/>
              <w:rPr>
                <w:sz w:val="20"/>
                <w:lang w:val="fr-CA"/>
              </w:rPr>
            </w:pPr>
            <w:r w:rsidRPr="00FB7C90">
              <w:rPr>
                <w:sz w:val="20"/>
                <w:lang w:val="fr-CA"/>
              </w:rPr>
              <w:t>(Alb.) (Criminelle) (Autorisation)</w:t>
            </w:r>
          </w:p>
        </w:tc>
      </w:tr>
      <w:tr w:rsidR="00274FF1" w:rsidRPr="00FB7C90" w:rsidTr="009F318E">
        <w:tc>
          <w:tcPr>
            <w:tcW w:w="5000" w:type="pct"/>
            <w:gridSpan w:val="4"/>
          </w:tcPr>
          <w:p w:rsidR="00274FF1" w:rsidRPr="00FB7C90" w:rsidRDefault="00894B3B" w:rsidP="00894B3B">
            <w:pPr>
              <w:tabs>
                <w:tab w:val="left" w:pos="1329"/>
              </w:tabs>
              <w:jc w:val="both"/>
              <w:rPr>
                <w:sz w:val="20"/>
                <w:szCs w:val="20"/>
                <w:lang w:val="fr-CA"/>
              </w:rPr>
            </w:pPr>
            <w:r w:rsidRPr="00FB7C90">
              <w:rPr>
                <w:color w:val="000000"/>
                <w:sz w:val="20"/>
                <w:szCs w:val="20"/>
                <w:lang w:val="fr-CA"/>
              </w:rPr>
              <w:t xml:space="preserve">La requête en prorogation du délai de signification et de dépôt de la demande d’autorisation d’appel est accueillie. </w:t>
            </w:r>
            <w:r w:rsidRPr="00FB7C90">
              <w:rPr>
                <w:sz w:val="20"/>
                <w:szCs w:val="20"/>
                <w:lang w:val="fr-CA"/>
              </w:rPr>
              <w:t>La demande d’autorisation d’appel de l’arrêt de la Cour d’appel de l’Alberta (Calgary), numéro 1701-0055-A, 2018 ABCA 328, daté du 9 octobre 2018, est rejetée.</w:t>
            </w:r>
          </w:p>
          <w:p w:rsidR="00894B3B" w:rsidRPr="00FB7C90" w:rsidRDefault="00894B3B" w:rsidP="00894B3B">
            <w:pPr>
              <w:tabs>
                <w:tab w:val="left" w:pos="1329"/>
              </w:tabs>
              <w:jc w:val="both"/>
              <w:rPr>
                <w:sz w:val="20"/>
                <w:lang w:val="fr-CA"/>
              </w:rPr>
            </w:pPr>
          </w:p>
        </w:tc>
      </w:tr>
      <w:tr w:rsidR="001640DC" w:rsidRPr="00FB7C90" w:rsidTr="009F318E">
        <w:tc>
          <w:tcPr>
            <w:tcW w:w="5000" w:type="pct"/>
            <w:gridSpan w:val="4"/>
          </w:tcPr>
          <w:p w:rsidR="001640DC" w:rsidRPr="00FB7C90" w:rsidRDefault="001640DC" w:rsidP="009F318E">
            <w:pPr>
              <w:jc w:val="both"/>
              <w:rPr>
                <w:sz w:val="20"/>
                <w:lang w:val="fr-CA"/>
              </w:rPr>
            </w:pPr>
            <w:r w:rsidRPr="00FB7C90">
              <w:rPr>
                <w:sz w:val="20"/>
                <w:lang w:val="fr-CA"/>
              </w:rPr>
              <w:t>Droit criminel — Preuve — Admissibilité — Aveux — L’aveu a été jugé admissible — Le juge du procès a</w:t>
            </w:r>
            <w:r w:rsidRPr="00FB7C90">
              <w:rPr>
                <w:sz w:val="20"/>
                <w:lang w:val="fr-CA"/>
              </w:rPr>
              <w:noBreakHyphen/>
              <w:t>t</w:t>
            </w:r>
            <w:r w:rsidRPr="00FB7C90">
              <w:rPr>
                <w:sz w:val="20"/>
                <w:lang w:val="fr-CA"/>
              </w:rPr>
              <w:noBreakHyphen/>
              <w:t>il eu tort de conclure que l’aveu était volontaire malgré le défaut du ministère public d’avoir assigné tous les témoins importants au voir</w:t>
            </w:r>
            <w:r w:rsidRPr="00FB7C90">
              <w:rPr>
                <w:sz w:val="20"/>
                <w:lang w:val="fr-CA"/>
              </w:rPr>
              <w:noBreakHyphen/>
              <w:t>dire? — Le juge du procès a</w:t>
            </w:r>
            <w:r w:rsidRPr="00FB7C90">
              <w:rPr>
                <w:sz w:val="20"/>
                <w:lang w:val="fr-CA"/>
              </w:rPr>
              <w:noBreakHyphen/>
              <w:t>t</w:t>
            </w:r>
            <w:r w:rsidRPr="00FB7C90">
              <w:rPr>
                <w:sz w:val="20"/>
                <w:lang w:val="fr-CA"/>
              </w:rPr>
              <w:noBreakHyphen/>
              <w:t>il eu tort de ne pas avoir mis le jury en garde contre les dangers d’un faux aveu?</w:t>
            </w:r>
          </w:p>
          <w:p w:rsidR="001640DC" w:rsidRPr="00FB7C90" w:rsidRDefault="001640DC" w:rsidP="009F318E">
            <w:pPr>
              <w:jc w:val="both"/>
              <w:rPr>
                <w:sz w:val="20"/>
                <w:lang w:val="fr-CA"/>
              </w:rPr>
            </w:pPr>
          </w:p>
        </w:tc>
      </w:tr>
      <w:tr w:rsidR="001640DC" w:rsidRPr="00FB7C90" w:rsidTr="009F318E">
        <w:tc>
          <w:tcPr>
            <w:tcW w:w="5000" w:type="pct"/>
            <w:gridSpan w:val="4"/>
          </w:tcPr>
          <w:p w:rsidR="001640DC" w:rsidRPr="00FB7C90" w:rsidRDefault="001640DC" w:rsidP="009F318E">
            <w:pPr>
              <w:jc w:val="both"/>
              <w:rPr>
                <w:sz w:val="20"/>
                <w:lang w:val="fr-CA"/>
              </w:rPr>
            </w:pPr>
            <w:r w:rsidRPr="00FB7C90">
              <w:rPr>
                <w:sz w:val="20"/>
                <w:lang w:val="fr-CA"/>
              </w:rPr>
              <w:t>Une nuit, le demandeur, la victime, AM et un autre homme buvaient autour d’un feu de camp. La victime a été atteinte d’un coup de feu au visage et a survécu. Les circonstances donnaient à croire que le crime était lié à des gangs. Le demandeur a été arrêté. La police a mené un long interrogatoire, dont la totalité a été enregistrée sur bande vidéo. Un voir</w:t>
            </w:r>
            <w:r w:rsidRPr="00FB7C90">
              <w:rPr>
                <w:sz w:val="20"/>
                <w:lang w:val="fr-CA"/>
              </w:rPr>
              <w:noBreakHyphen/>
              <w:t>dire a été tenu avant le commencement du procès pour déterminer l’admissibilité de diverses déclarations, y compris l’aveu, faites par le demandeur pendant que la police l’interrogeait. La preuve au voir</w:t>
            </w:r>
            <w:r w:rsidRPr="00FB7C90">
              <w:rPr>
                <w:sz w:val="20"/>
                <w:lang w:val="fr-CA"/>
              </w:rPr>
              <w:noBreakHyphen/>
              <w:t>dire comprenait l’enregistrement vidéo de l’interrogatoire de la police lors de laquelle le demandeur a avoué avoir tiré un coup de feu sur la victime, ainsi que le témoignage des policiers qui ont pris part à l’interrogatoire. Au terme du voir</w:t>
            </w:r>
            <w:r w:rsidRPr="00FB7C90">
              <w:rPr>
                <w:sz w:val="20"/>
                <w:lang w:val="fr-CA"/>
              </w:rPr>
              <w:noBreakHyphen/>
              <w:t>dire, le juge du procès a conclu que l’aveu avait été fait volontairement, ce qui a fait en sorte que la preuve de l’aveu était admissible au procès. Au procès, le demandeur a témoigné et a nié être le tireur et a affirmé que c’était AM qui avait tiré un coup de feu sur la victime. Le demandeur a affirmé dans son témoignage qu’il avait avoué pour protéger sa famille et qu’il se sentait menacé. Le demandeur a été déclaré coupable de tentative de meurtre. L’appel de la déclaration de culpabilité a été rejeté.</w:t>
            </w:r>
          </w:p>
        </w:tc>
      </w:tr>
      <w:tr w:rsidR="001640DC" w:rsidRPr="00FB7C90" w:rsidTr="009F318E">
        <w:tc>
          <w:tcPr>
            <w:tcW w:w="5000" w:type="pct"/>
            <w:gridSpan w:val="4"/>
          </w:tcPr>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19 octobre 2016</w:t>
            </w:r>
          </w:p>
          <w:p w:rsidR="001640DC" w:rsidRPr="00FB7C90" w:rsidRDefault="001640DC" w:rsidP="009F318E">
            <w:pPr>
              <w:jc w:val="both"/>
              <w:rPr>
                <w:sz w:val="20"/>
                <w:lang w:val="fr-CA"/>
              </w:rPr>
            </w:pPr>
            <w:r w:rsidRPr="00FB7C90">
              <w:rPr>
                <w:sz w:val="20"/>
                <w:lang w:val="fr-CA"/>
              </w:rPr>
              <w:t>Cour du Banc de la Reine de l’Alberta</w:t>
            </w:r>
          </w:p>
          <w:p w:rsidR="001640DC" w:rsidRPr="00FB7C90" w:rsidRDefault="001640DC" w:rsidP="009F318E">
            <w:pPr>
              <w:jc w:val="both"/>
              <w:rPr>
                <w:sz w:val="20"/>
                <w:lang w:val="fr-CA"/>
              </w:rPr>
            </w:pPr>
            <w:r w:rsidRPr="00FB7C90">
              <w:rPr>
                <w:sz w:val="20"/>
                <w:lang w:val="fr-CA"/>
              </w:rPr>
              <w:t>(Juge Clackson)</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Déclaration de culpabilité : tentative de meurtre</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9 octobre 2018</w:t>
            </w:r>
          </w:p>
          <w:p w:rsidR="001640DC" w:rsidRPr="00FB7C90" w:rsidRDefault="001640DC" w:rsidP="009F318E">
            <w:pPr>
              <w:jc w:val="both"/>
              <w:rPr>
                <w:sz w:val="20"/>
                <w:lang w:val="fr-CA"/>
              </w:rPr>
            </w:pPr>
            <w:r w:rsidRPr="00FB7C90">
              <w:rPr>
                <w:sz w:val="20"/>
                <w:lang w:val="fr-CA"/>
              </w:rPr>
              <w:t>Cour d’appel de l’Alberta (Calgary)</w:t>
            </w:r>
          </w:p>
          <w:p w:rsidR="001640DC" w:rsidRPr="00FB7C90" w:rsidRDefault="001640DC" w:rsidP="009F318E">
            <w:pPr>
              <w:jc w:val="both"/>
              <w:rPr>
                <w:sz w:val="20"/>
              </w:rPr>
            </w:pPr>
            <w:r w:rsidRPr="00FB7C90">
              <w:rPr>
                <w:sz w:val="20"/>
              </w:rPr>
              <w:t xml:space="preserve">(Juges O’Farrell, </w:t>
            </w:r>
            <w:proofErr w:type="spellStart"/>
            <w:r w:rsidRPr="00FB7C90">
              <w:rPr>
                <w:sz w:val="20"/>
              </w:rPr>
              <w:t>Crighton</w:t>
            </w:r>
            <w:proofErr w:type="spellEnd"/>
            <w:r w:rsidRPr="00FB7C90">
              <w:rPr>
                <w:sz w:val="20"/>
              </w:rPr>
              <w:t xml:space="preserve"> et </w:t>
            </w:r>
            <w:proofErr w:type="spellStart"/>
            <w:r w:rsidRPr="00FB7C90">
              <w:rPr>
                <w:sz w:val="20"/>
              </w:rPr>
              <w:t>Khullar</w:t>
            </w:r>
            <w:proofErr w:type="spellEnd"/>
            <w:r w:rsidRPr="00FB7C90">
              <w:rPr>
                <w:sz w:val="20"/>
              </w:rPr>
              <w:t>)</w:t>
            </w:r>
          </w:p>
          <w:p w:rsidR="001640DC" w:rsidRPr="00FB7C90" w:rsidRDefault="002D45A8" w:rsidP="009F318E">
            <w:pPr>
              <w:jc w:val="both"/>
              <w:rPr>
                <w:sz w:val="20"/>
                <w:lang w:val="fr-CA"/>
              </w:rPr>
            </w:pPr>
            <w:hyperlink r:id="rId24" w:history="1">
              <w:r w:rsidR="001640DC" w:rsidRPr="00FB7C90">
                <w:rPr>
                  <w:rStyle w:val="Hyperlink"/>
                  <w:sz w:val="20"/>
                  <w:lang w:val="fr-CA"/>
                </w:rPr>
                <w:t>2018 ABCA 328</w:t>
              </w:r>
            </w:hyperlink>
            <w:r w:rsidR="001640DC" w:rsidRPr="00FB7C90">
              <w:rPr>
                <w:sz w:val="20"/>
                <w:lang w:val="fr-CA"/>
              </w:rPr>
              <w:t>;1701</w:t>
            </w:r>
            <w:r w:rsidR="001640DC" w:rsidRPr="00FB7C90">
              <w:rPr>
                <w:sz w:val="20"/>
                <w:lang w:val="fr-CA"/>
              </w:rPr>
              <w:noBreakHyphen/>
              <w:t>0055A</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Rejet de l’appel de la déclaration de culpabilité</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8 février 2019</w:t>
            </w:r>
          </w:p>
          <w:p w:rsidR="001640DC" w:rsidRPr="00FB7C90" w:rsidRDefault="001640DC" w:rsidP="009F318E">
            <w:pPr>
              <w:jc w:val="both"/>
              <w:rPr>
                <w:sz w:val="20"/>
                <w:lang w:val="fr-CA"/>
              </w:rPr>
            </w:pPr>
            <w:r w:rsidRPr="00FB7C90">
              <w:rPr>
                <w:sz w:val="20"/>
                <w:lang w:val="fr-CA"/>
              </w:rPr>
              <w:t>Cour suprême du Canada</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Dépôt de la requête en prorogation du délai de signification et de dépôt de la demande d’autorisation d’appel et de la demande d’autorisation d’appel</w:t>
            </w:r>
          </w:p>
        </w:tc>
      </w:tr>
    </w:tbl>
    <w:p w:rsidR="001640DC" w:rsidRPr="00FB7C90" w:rsidRDefault="001640DC" w:rsidP="001640DC">
      <w:pPr>
        <w:jc w:val="both"/>
        <w:rPr>
          <w:sz w:val="20"/>
          <w:lang w:val="fr-CA"/>
        </w:rPr>
      </w:pPr>
    </w:p>
    <w:p w:rsidR="001640DC" w:rsidRPr="00FB7C90" w:rsidRDefault="002D45A8" w:rsidP="001640DC">
      <w:pPr>
        <w:jc w:val="both"/>
        <w:rPr>
          <w:sz w:val="20"/>
          <w:lang w:val="fr-CA"/>
        </w:rPr>
      </w:pPr>
      <w:r>
        <w:rPr>
          <w:sz w:val="20"/>
        </w:rPr>
        <w:pict>
          <v:rect id="_x0000_i1038" style="width:2in;height:1pt" o:hrpct="0" o:hralign="center" o:hrstd="t" o:hrnoshade="t" o:hr="t" fillcolor="black [3213]" stroked="f"/>
        </w:pict>
      </w:r>
    </w:p>
    <w:p w:rsidR="001640DC" w:rsidRPr="00FB7C90" w:rsidRDefault="001640DC" w:rsidP="001640DC">
      <w:pPr>
        <w:ind w:left="142" w:hanging="142"/>
        <w:jc w:val="both"/>
        <w:rPr>
          <w:sz w:val="20"/>
          <w:lang w:val="fr-CA"/>
        </w:rPr>
      </w:pPr>
    </w:p>
    <w:p w:rsidR="006C45FE" w:rsidRPr="00FB7C90" w:rsidRDefault="006C45FE">
      <w:r w:rsidRPr="00FB7C9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40DC" w:rsidRPr="00FB7C90" w:rsidTr="009F318E">
        <w:tc>
          <w:tcPr>
            <w:tcW w:w="543" w:type="pct"/>
          </w:tcPr>
          <w:p w:rsidR="001640DC" w:rsidRPr="00FB7C90" w:rsidRDefault="001640DC" w:rsidP="009F318E">
            <w:pPr>
              <w:jc w:val="both"/>
              <w:rPr>
                <w:sz w:val="20"/>
              </w:rPr>
            </w:pPr>
            <w:r w:rsidRPr="00FB7C90">
              <w:rPr>
                <w:rStyle w:val="SCCFileNumberChar"/>
                <w:sz w:val="20"/>
                <w:szCs w:val="20"/>
              </w:rPr>
              <w:lastRenderedPageBreak/>
              <w:t>38523</w:t>
            </w:r>
          </w:p>
        </w:tc>
        <w:tc>
          <w:tcPr>
            <w:tcW w:w="4457" w:type="pct"/>
            <w:gridSpan w:val="3"/>
          </w:tcPr>
          <w:p w:rsidR="001640DC" w:rsidRPr="00FB7C90" w:rsidRDefault="001640DC" w:rsidP="009F318E">
            <w:pPr>
              <w:pStyle w:val="SCCLsocParty"/>
              <w:jc w:val="both"/>
              <w:rPr>
                <w:b/>
                <w:sz w:val="20"/>
                <w:szCs w:val="20"/>
                <w:lang w:val="en-US"/>
              </w:rPr>
            </w:pPr>
            <w:r w:rsidRPr="00FB7C90">
              <w:rPr>
                <w:b/>
                <w:sz w:val="20"/>
                <w:szCs w:val="20"/>
                <w:lang w:val="en-US"/>
              </w:rPr>
              <w:t>Agent E v. Attorney General of Canada (in Right of the Royal Canadian Mounted Police)</w:t>
            </w:r>
          </w:p>
          <w:p w:rsidR="001640DC" w:rsidRPr="00FB7C90" w:rsidRDefault="001640DC" w:rsidP="009F318E">
            <w:pPr>
              <w:jc w:val="both"/>
              <w:rPr>
                <w:sz w:val="20"/>
              </w:rPr>
            </w:pPr>
            <w:r w:rsidRPr="00FB7C90">
              <w:rPr>
                <w:sz w:val="20"/>
              </w:rPr>
              <w:t>(B.C.) (Civil) (By Leave)</w:t>
            </w:r>
          </w:p>
        </w:tc>
      </w:tr>
      <w:tr w:rsidR="00274FF1" w:rsidRPr="00FB7C90" w:rsidTr="009F318E">
        <w:tc>
          <w:tcPr>
            <w:tcW w:w="5000" w:type="pct"/>
            <w:gridSpan w:val="4"/>
          </w:tcPr>
          <w:p w:rsidR="00274FF1" w:rsidRPr="00FB7C90" w:rsidRDefault="007471BB" w:rsidP="006C45FE">
            <w:pPr>
              <w:pStyle w:val="SCCBanSummary0"/>
              <w:rPr>
                <w:smallCaps w:val="0"/>
                <w:sz w:val="20"/>
                <w:szCs w:val="20"/>
              </w:rPr>
            </w:pPr>
            <w:r w:rsidRPr="00FB7C90">
              <w:rPr>
                <w:smallCaps w:val="0"/>
                <w:sz w:val="20"/>
                <w:szCs w:val="20"/>
              </w:rPr>
              <w:t>It is not necessary to consider the motion for an extension of time to file the application for leave to appeal. The application for leave to appeal from the judgment of the Court of Appeal for British Columbia (Vancouver), Number CA45379, 2018 BCCA 491, dated December 14, 2018, is dismissed with costs.</w:t>
            </w:r>
          </w:p>
          <w:p w:rsidR="007471BB" w:rsidRPr="00FB7C90" w:rsidRDefault="007471BB" w:rsidP="007471BB"/>
        </w:tc>
      </w:tr>
      <w:tr w:rsidR="001640DC" w:rsidRPr="00FB7C90" w:rsidTr="009F318E">
        <w:tc>
          <w:tcPr>
            <w:tcW w:w="5000" w:type="pct"/>
            <w:gridSpan w:val="4"/>
          </w:tcPr>
          <w:p w:rsidR="001640DC" w:rsidRPr="00FB7C90" w:rsidRDefault="001640DC" w:rsidP="009F318E">
            <w:pPr>
              <w:pStyle w:val="SCCBanSummary0"/>
              <w:rPr>
                <w:sz w:val="20"/>
                <w:szCs w:val="20"/>
              </w:rPr>
            </w:pPr>
            <w:r w:rsidRPr="00FB7C90">
              <w:rPr>
                <w:sz w:val="20"/>
                <w:szCs w:val="20"/>
              </w:rPr>
              <w:t>(Sealing order)</w:t>
            </w:r>
          </w:p>
          <w:p w:rsidR="001640DC" w:rsidRPr="00FB7C90" w:rsidRDefault="001640DC" w:rsidP="009F318E">
            <w:pPr>
              <w:jc w:val="both"/>
              <w:rPr>
                <w:sz w:val="20"/>
              </w:rPr>
            </w:pPr>
          </w:p>
          <w:p w:rsidR="001640DC" w:rsidRPr="00FB7C90" w:rsidRDefault="001640DC" w:rsidP="009F318E">
            <w:pPr>
              <w:autoSpaceDE w:val="0"/>
              <w:autoSpaceDN w:val="0"/>
              <w:adjustRightInd w:val="0"/>
              <w:jc w:val="both"/>
              <w:rPr>
                <w:sz w:val="20"/>
              </w:rPr>
            </w:pPr>
            <w:r w:rsidRPr="00FB7C90">
              <w:rPr>
                <w:sz w:val="20"/>
              </w:rPr>
              <w:t xml:space="preserve">Civil procedure — Costs — Security — Transcripts — Applicant’s motion to be relieved of obligation to file trial transcripts dismissed — Respondent’s motion for security for costs granted — Applicant appealing orders — </w:t>
            </w:r>
            <w:r w:rsidRPr="00FB7C90">
              <w:rPr>
                <w:color w:val="000000"/>
                <w:sz w:val="20"/>
              </w:rPr>
              <w:t>Is requirement that appellant must rebut presumption to pay security for costs consistent with principle of access to justice? — What should be test for setting aside requirement to order transcripts in appeal that does not raise challenge to any findings of fact?</w:t>
            </w:r>
          </w:p>
        </w:tc>
      </w:tr>
      <w:tr w:rsidR="001640DC" w:rsidRPr="00FB7C90" w:rsidTr="009F318E">
        <w:tc>
          <w:tcPr>
            <w:tcW w:w="5000" w:type="pct"/>
            <w:gridSpan w:val="4"/>
          </w:tcPr>
          <w:p w:rsidR="001640DC" w:rsidRPr="00FB7C90" w:rsidRDefault="001640DC" w:rsidP="009F318E">
            <w:pPr>
              <w:jc w:val="both"/>
              <w:rPr>
                <w:sz w:val="20"/>
              </w:rPr>
            </w:pPr>
          </w:p>
        </w:tc>
      </w:tr>
      <w:tr w:rsidR="001640DC" w:rsidRPr="00FB7C90" w:rsidTr="009F318E">
        <w:tc>
          <w:tcPr>
            <w:tcW w:w="5000" w:type="pct"/>
            <w:gridSpan w:val="4"/>
          </w:tcPr>
          <w:p w:rsidR="001640DC" w:rsidRPr="00FB7C90" w:rsidRDefault="001640DC" w:rsidP="009F318E">
            <w:pPr>
              <w:jc w:val="both"/>
              <w:rPr>
                <w:sz w:val="20"/>
                <w:lang w:val="en"/>
              </w:rPr>
            </w:pPr>
            <w:r w:rsidRPr="00FB7C90">
              <w:rPr>
                <w:sz w:val="20"/>
                <w:lang w:val="en"/>
              </w:rPr>
              <w:t xml:space="preserve">The applicant, “Agent E”, commenced an action against the RCMP, seeking damages for breach of contract and </w:t>
            </w:r>
            <w:r w:rsidRPr="00FB7C90">
              <w:rPr>
                <w:i/>
                <w:iCs/>
                <w:sz w:val="20"/>
                <w:lang w:val="en"/>
              </w:rPr>
              <w:t xml:space="preserve">quantum </w:t>
            </w:r>
            <w:proofErr w:type="spellStart"/>
            <w:r w:rsidRPr="00FB7C90">
              <w:rPr>
                <w:i/>
                <w:iCs/>
                <w:sz w:val="20"/>
                <w:lang w:val="en"/>
              </w:rPr>
              <w:t>meruit</w:t>
            </w:r>
            <w:proofErr w:type="spellEnd"/>
            <w:r w:rsidRPr="00FB7C90">
              <w:rPr>
                <w:sz w:val="20"/>
                <w:lang w:val="en"/>
              </w:rPr>
              <w:t xml:space="preserve"> for services rendered as a confidential informant. The action was dismissed and Agent E appealed. Agent E brought a motion to dispense with the filing of the trial transcripts on his appeal. The respondent moved for security for costs.</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September 26, 2018</w:t>
            </w:r>
          </w:p>
          <w:p w:rsidR="001640DC" w:rsidRPr="00FB7C90" w:rsidRDefault="001640DC" w:rsidP="009F318E">
            <w:pPr>
              <w:jc w:val="both"/>
              <w:rPr>
                <w:sz w:val="20"/>
              </w:rPr>
            </w:pPr>
            <w:r w:rsidRPr="00FB7C90">
              <w:rPr>
                <w:sz w:val="20"/>
              </w:rPr>
              <w:t xml:space="preserve">Court of Appeal for British Columbia </w:t>
            </w:r>
          </w:p>
          <w:p w:rsidR="001640DC" w:rsidRPr="00FB7C90" w:rsidRDefault="001640DC" w:rsidP="009F318E">
            <w:pPr>
              <w:jc w:val="both"/>
              <w:rPr>
                <w:sz w:val="20"/>
              </w:rPr>
            </w:pPr>
            <w:r w:rsidRPr="00FB7C90">
              <w:rPr>
                <w:sz w:val="20"/>
              </w:rPr>
              <w:t>(Vancouver)</w:t>
            </w:r>
          </w:p>
          <w:p w:rsidR="001640DC" w:rsidRPr="00FB7C90" w:rsidRDefault="001640DC" w:rsidP="009F318E">
            <w:pPr>
              <w:jc w:val="both"/>
              <w:rPr>
                <w:sz w:val="20"/>
              </w:rPr>
            </w:pPr>
            <w:r w:rsidRPr="00FB7C90">
              <w:rPr>
                <w:sz w:val="20"/>
              </w:rPr>
              <w:t>(Saunders J.)</w:t>
            </w:r>
          </w:p>
          <w:p w:rsidR="001640DC" w:rsidRPr="00FB7C90" w:rsidRDefault="002D45A8" w:rsidP="009F318E">
            <w:pPr>
              <w:jc w:val="both"/>
              <w:rPr>
                <w:sz w:val="20"/>
              </w:rPr>
            </w:pPr>
            <w:hyperlink r:id="rId25" w:history="1">
              <w:r w:rsidR="001640DC" w:rsidRPr="00FB7C90">
                <w:rPr>
                  <w:rStyle w:val="Hyperlink"/>
                  <w:sz w:val="20"/>
                </w:rPr>
                <w:t>2018 BCCA 492</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Applicant’s motion to dispense with filing of trial transcripts dismissed; Respondent’s motion for security for costs granted in part</w:t>
            </w:r>
          </w:p>
          <w:p w:rsidR="001640DC" w:rsidRPr="00FB7C90" w:rsidRDefault="001640DC" w:rsidP="009F318E">
            <w:pPr>
              <w:jc w:val="both"/>
              <w:rPr>
                <w:sz w:val="20"/>
              </w:rPr>
            </w:pP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December 14, 2018</w:t>
            </w:r>
          </w:p>
          <w:p w:rsidR="001640DC" w:rsidRPr="00FB7C90" w:rsidRDefault="001640DC" w:rsidP="009F318E">
            <w:pPr>
              <w:jc w:val="both"/>
              <w:rPr>
                <w:sz w:val="20"/>
              </w:rPr>
            </w:pPr>
            <w:r w:rsidRPr="00FB7C90">
              <w:rPr>
                <w:sz w:val="20"/>
              </w:rPr>
              <w:t xml:space="preserve">Court of Appeal for British Columbia </w:t>
            </w:r>
          </w:p>
          <w:p w:rsidR="001640DC" w:rsidRPr="00FB7C90" w:rsidRDefault="001640DC" w:rsidP="009F318E">
            <w:pPr>
              <w:jc w:val="both"/>
              <w:rPr>
                <w:sz w:val="20"/>
              </w:rPr>
            </w:pPr>
            <w:r w:rsidRPr="00FB7C90">
              <w:rPr>
                <w:sz w:val="20"/>
              </w:rPr>
              <w:t>(Vancouver)</w:t>
            </w:r>
          </w:p>
          <w:p w:rsidR="001640DC" w:rsidRPr="00FB7C90" w:rsidRDefault="001640DC" w:rsidP="009F318E">
            <w:pPr>
              <w:jc w:val="both"/>
              <w:rPr>
                <w:sz w:val="20"/>
              </w:rPr>
            </w:pPr>
            <w:r w:rsidRPr="00FB7C90">
              <w:rPr>
                <w:sz w:val="20"/>
              </w:rPr>
              <w:t>(</w:t>
            </w:r>
            <w:proofErr w:type="spellStart"/>
            <w:r w:rsidRPr="00FB7C90">
              <w:rPr>
                <w:sz w:val="20"/>
              </w:rPr>
              <w:t>Tysoe</w:t>
            </w:r>
            <w:proofErr w:type="spellEnd"/>
            <w:r w:rsidRPr="00FB7C90">
              <w:rPr>
                <w:sz w:val="20"/>
              </w:rPr>
              <w:t>, Harris and Griffin JJ.A.)</w:t>
            </w:r>
          </w:p>
          <w:p w:rsidR="001640DC" w:rsidRPr="00FB7C90" w:rsidRDefault="002D45A8" w:rsidP="009F318E">
            <w:pPr>
              <w:jc w:val="both"/>
              <w:rPr>
                <w:sz w:val="20"/>
              </w:rPr>
            </w:pPr>
            <w:hyperlink r:id="rId26" w:history="1">
              <w:r w:rsidR="001640DC" w:rsidRPr="00FB7C90">
                <w:rPr>
                  <w:rStyle w:val="Hyperlink"/>
                  <w:sz w:val="20"/>
                </w:rPr>
                <w:t>2018 BCCA 491</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Applicant’s appeal dismissed</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February 13, 2019</w:t>
            </w:r>
          </w:p>
          <w:p w:rsidR="001640DC" w:rsidRPr="00FB7C90" w:rsidRDefault="001640DC" w:rsidP="009F318E">
            <w:pPr>
              <w:jc w:val="both"/>
              <w:rPr>
                <w:sz w:val="20"/>
              </w:rPr>
            </w:pPr>
            <w:r w:rsidRPr="00FB7C90">
              <w:rPr>
                <w:sz w:val="20"/>
              </w:rPr>
              <w:t>Supreme Court of Canada</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Motion for extension of time in which to file application for leave to appeal and application for leave to appeal filed</w:t>
            </w:r>
          </w:p>
        </w:tc>
      </w:tr>
    </w:tbl>
    <w:p w:rsidR="001640DC" w:rsidRPr="00FB7C90" w:rsidRDefault="001640DC" w:rsidP="001640DC">
      <w:pPr>
        <w:jc w:val="both"/>
        <w:rPr>
          <w:sz w:val="20"/>
        </w:rPr>
      </w:pPr>
    </w:p>
    <w:p w:rsidR="001640DC" w:rsidRPr="00FB7C90" w:rsidRDefault="002D45A8" w:rsidP="001640DC">
      <w:pPr>
        <w:jc w:val="both"/>
        <w:rPr>
          <w:sz w:val="20"/>
        </w:rPr>
      </w:pPr>
      <w:r>
        <w:rPr>
          <w:sz w:val="20"/>
        </w:rPr>
        <w:pict>
          <v:rect id="_x0000_i1039" style="width:2in;height:1pt" o:hrpct="0" o:hralign="center" o:hrstd="t" o:hrnoshade="t" o:hr="t" fillcolor="black [3213]" stroked="f"/>
        </w:pict>
      </w:r>
    </w:p>
    <w:p w:rsidR="001640DC" w:rsidRPr="00FB7C90" w:rsidRDefault="001640DC" w:rsidP="00164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640DC" w:rsidRPr="00FB7C90" w:rsidTr="009F318E">
        <w:tc>
          <w:tcPr>
            <w:tcW w:w="543" w:type="pct"/>
          </w:tcPr>
          <w:p w:rsidR="001640DC" w:rsidRPr="00FB7C90" w:rsidRDefault="001640DC" w:rsidP="009F318E">
            <w:pPr>
              <w:jc w:val="both"/>
              <w:rPr>
                <w:sz w:val="20"/>
                <w:lang w:val="fr-CA"/>
              </w:rPr>
            </w:pPr>
            <w:r w:rsidRPr="00FB7C90">
              <w:rPr>
                <w:rStyle w:val="SCCFileNumberChar"/>
                <w:sz w:val="20"/>
                <w:szCs w:val="20"/>
                <w:lang w:val="fr-CA"/>
              </w:rPr>
              <w:t>38523</w:t>
            </w:r>
          </w:p>
        </w:tc>
        <w:tc>
          <w:tcPr>
            <w:tcW w:w="4457" w:type="pct"/>
          </w:tcPr>
          <w:p w:rsidR="001640DC" w:rsidRPr="00FB7C90" w:rsidRDefault="001640DC" w:rsidP="009F318E">
            <w:pPr>
              <w:pStyle w:val="SCCLsocParty"/>
              <w:jc w:val="both"/>
              <w:rPr>
                <w:b/>
                <w:sz w:val="20"/>
                <w:szCs w:val="20"/>
              </w:rPr>
            </w:pPr>
            <w:r w:rsidRPr="00FB7C90">
              <w:rPr>
                <w:b/>
                <w:sz w:val="20"/>
                <w:szCs w:val="20"/>
              </w:rPr>
              <w:t>Agent E c. Procureur général du Canada (du chef de la Gendarmerie royale du Canada)</w:t>
            </w:r>
          </w:p>
          <w:p w:rsidR="001640DC" w:rsidRPr="00FB7C90" w:rsidRDefault="001640DC" w:rsidP="009F318E">
            <w:pPr>
              <w:jc w:val="both"/>
              <w:rPr>
                <w:sz w:val="20"/>
                <w:lang w:val="fr-CA"/>
              </w:rPr>
            </w:pPr>
            <w:r w:rsidRPr="00FB7C90">
              <w:rPr>
                <w:sz w:val="20"/>
                <w:lang w:val="fr-CA"/>
              </w:rPr>
              <w:t>(C.</w:t>
            </w:r>
            <w:r w:rsidRPr="00FB7C90">
              <w:rPr>
                <w:sz w:val="20"/>
                <w:lang w:val="fr-CA"/>
              </w:rPr>
              <w:noBreakHyphen/>
              <w:t>B.) (Civile) (Autorisation)</w:t>
            </w:r>
          </w:p>
        </w:tc>
      </w:tr>
      <w:tr w:rsidR="00274FF1" w:rsidRPr="00FB7C90" w:rsidTr="009F318E">
        <w:tc>
          <w:tcPr>
            <w:tcW w:w="5000" w:type="pct"/>
            <w:gridSpan w:val="2"/>
          </w:tcPr>
          <w:p w:rsidR="00274FF1" w:rsidRPr="00FB7C90" w:rsidRDefault="009F7510" w:rsidP="007C5594">
            <w:pPr>
              <w:pStyle w:val="SCCBanSummary0"/>
              <w:rPr>
                <w:smallCaps w:val="0"/>
                <w:sz w:val="20"/>
                <w:szCs w:val="20"/>
                <w:lang w:val="fr-CA"/>
              </w:rPr>
            </w:pPr>
            <w:r w:rsidRPr="00FB7C90">
              <w:rPr>
                <w:smallCaps w:val="0"/>
                <w:sz w:val="20"/>
                <w:szCs w:val="20"/>
                <w:lang w:val="fr-CA"/>
              </w:rPr>
              <w:t>Il n’est pas nécessaire d’examiner la requête en prorogation du délai de dépôt de la demande d’autorisation d’appel. La demande d’autorisation d’appel de l’arrêt de la Cour d’appel de la Colombie-Britannique (Vancouver), numéro CA45379, 2018 BCCA 491, daté du 14 décembre 2018, est rejetée avec dépens.</w:t>
            </w:r>
          </w:p>
          <w:p w:rsidR="009F7510" w:rsidRPr="00FB7C90" w:rsidRDefault="009F7510" w:rsidP="009F7510">
            <w:pPr>
              <w:rPr>
                <w:lang w:val="fr-CA"/>
              </w:rPr>
            </w:pPr>
          </w:p>
        </w:tc>
      </w:tr>
    </w:tbl>
    <w:p w:rsidR="00F37E49" w:rsidRPr="00FB7C90" w:rsidRDefault="00F37E49">
      <w:pPr>
        <w:rPr>
          <w:lang w:val="fr-CA"/>
        </w:rPr>
      </w:pPr>
      <w:r w:rsidRPr="00FB7C90">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40DC" w:rsidRPr="00FB7C90" w:rsidTr="009F318E">
        <w:tc>
          <w:tcPr>
            <w:tcW w:w="5000" w:type="pct"/>
            <w:gridSpan w:val="3"/>
          </w:tcPr>
          <w:p w:rsidR="001640DC" w:rsidRPr="00FB7C90" w:rsidRDefault="001640DC" w:rsidP="009F318E">
            <w:pPr>
              <w:pStyle w:val="SCCBanSummary0"/>
              <w:rPr>
                <w:sz w:val="20"/>
                <w:szCs w:val="20"/>
                <w:lang w:val="fr-CA"/>
              </w:rPr>
            </w:pPr>
            <w:r w:rsidRPr="00FB7C90">
              <w:rPr>
                <w:sz w:val="20"/>
                <w:szCs w:val="20"/>
                <w:lang w:val="fr-CA"/>
              </w:rPr>
              <w:lastRenderedPageBreak/>
              <w:t>(Ordonnance de mise sous scellés)</w:t>
            </w:r>
          </w:p>
          <w:p w:rsidR="001640DC" w:rsidRPr="00FB7C90" w:rsidRDefault="001640DC" w:rsidP="009F318E">
            <w:pPr>
              <w:jc w:val="both"/>
              <w:rPr>
                <w:sz w:val="20"/>
                <w:lang w:val="fr-CA"/>
              </w:rPr>
            </w:pPr>
          </w:p>
          <w:p w:rsidR="001640DC" w:rsidRPr="00FB7C90" w:rsidRDefault="001640DC" w:rsidP="009F318E">
            <w:pPr>
              <w:autoSpaceDE w:val="0"/>
              <w:autoSpaceDN w:val="0"/>
              <w:adjustRightInd w:val="0"/>
              <w:jc w:val="both"/>
              <w:rPr>
                <w:sz w:val="20"/>
                <w:lang w:val="fr-CA"/>
              </w:rPr>
            </w:pPr>
            <w:r w:rsidRPr="00FB7C90">
              <w:rPr>
                <w:sz w:val="20"/>
                <w:lang w:val="fr-CA"/>
              </w:rPr>
              <w:t xml:space="preserve">Procédure civile — Dépens — Cautionnement — Transcriptions — La requête du demandeur pour être déchargé de l’obligation de déposer les transcriptions du procès est rejetée — La requête de l’intimé en cautionnement pour frais est accueillie — Le demandeur interjette appel des ordonnances — </w:t>
            </w:r>
            <w:r w:rsidRPr="00FB7C90">
              <w:rPr>
                <w:color w:val="000000"/>
                <w:sz w:val="20"/>
                <w:lang w:val="fr-CA"/>
              </w:rPr>
              <w:t>L’obligation de l’appelant de réfuter la présomption relative au versement d’un cautionnement pour frais est-elle compatible avec le principe d’accès à la justice? — Quel doit être le critère pour annuler l’obligation d’ordonner la production de transcriptions dans un appel qui ne soulève pas de contestation d’une conclusion de fait?</w:t>
            </w:r>
          </w:p>
        </w:tc>
      </w:tr>
      <w:tr w:rsidR="001640DC" w:rsidRPr="00FB7C90" w:rsidTr="009F318E">
        <w:tc>
          <w:tcPr>
            <w:tcW w:w="5000" w:type="pct"/>
            <w:gridSpan w:val="3"/>
          </w:tcPr>
          <w:p w:rsidR="001640DC" w:rsidRPr="00FB7C90" w:rsidRDefault="001640DC" w:rsidP="009F318E">
            <w:pPr>
              <w:jc w:val="both"/>
              <w:rPr>
                <w:sz w:val="20"/>
                <w:lang w:val="fr-CA"/>
              </w:rPr>
            </w:pPr>
          </w:p>
        </w:tc>
      </w:tr>
      <w:tr w:rsidR="001640DC" w:rsidRPr="00FB7C90" w:rsidTr="009F318E">
        <w:tc>
          <w:tcPr>
            <w:tcW w:w="5000" w:type="pct"/>
            <w:gridSpan w:val="3"/>
          </w:tcPr>
          <w:p w:rsidR="001640DC" w:rsidRPr="00FB7C90" w:rsidRDefault="001640DC" w:rsidP="009F318E">
            <w:pPr>
              <w:jc w:val="both"/>
              <w:rPr>
                <w:sz w:val="20"/>
                <w:lang w:val="fr-CA"/>
              </w:rPr>
            </w:pPr>
            <w:r w:rsidRPr="00FB7C90">
              <w:rPr>
                <w:sz w:val="20"/>
                <w:lang w:val="fr-CA"/>
              </w:rPr>
              <w:t>Le demandeur, « l’agent E », a intenté une action en dommages</w:t>
            </w:r>
            <w:r w:rsidRPr="00FB7C90">
              <w:rPr>
                <w:sz w:val="20"/>
                <w:lang w:val="fr-CA"/>
              </w:rPr>
              <w:noBreakHyphen/>
              <w:t xml:space="preserve">intérêts contre la GRC pour violation de contrat et </w:t>
            </w:r>
            <w:r w:rsidRPr="00FB7C90">
              <w:rPr>
                <w:i/>
                <w:iCs/>
                <w:sz w:val="20"/>
                <w:lang w:val="fr-CA"/>
              </w:rPr>
              <w:t xml:space="preserve">quantum </w:t>
            </w:r>
            <w:proofErr w:type="spellStart"/>
            <w:r w:rsidRPr="00FB7C90">
              <w:rPr>
                <w:i/>
                <w:iCs/>
                <w:sz w:val="20"/>
                <w:lang w:val="fr-CA"/>
              </w:rPr>
              <w:t>meruit</w:t>
            </w:r>
            <w:proofErr w:type="spellEnd"/>
            <w:r w:rsidRPr="00FB7C90">
              <w:rPr>
                <w:sz w:val="20"/>
                <w:lang w:val="fr-CA"/>
              </w:rPr>
              <w:t xml:space="preserve"> pour services rendus à titre d’informateur. L’action a été rejetée et l’agent E a interjeté appel. Agent E a présenté une requête pour être dispensé du dépôt des transcriptions du procès relativement à son appel. L’intimé a présenté une requête en cautionnement pour frais.</w:t>
            </w:r>
          </w:p>
          <w:p w:rsidR="001640DC" w:rsidRPr="00FB7C90" w:rsidRDefault="001640DC" w:rsidP="009F318E">
            <w:pPr>
              <w:jc w:val="both"/>
              <w:rPr>
                <w:sz w:val="20"/>
                <w:lang w:val="fr-CA"/>
              </w:rPr>
            </w:pP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26 septembre 2018</w:t>
            </w:r>
          </w:p>
          <w:p w:rsidR="001640DC" w:rsidRPr="00FB7C90" w:rsidRDefault="001640DC" w:rsidP="009F318E">
            <w:pPr>
              <w:jc w:val="both"/>
              <w:rPr>
                <w:sz w:val="20"/>
                <w:lang w:val="fr-CA"/>
              </w:rPr>
            </w:pPr>
            <w:r w:rsidRPr="00FB7C90">
              <w:rPr>
                <w:sz w:val="20"/>
                <w:lang w:val="fr-CA"/>
              </w:rPr>
              <w:t>Cour d’appel de la Colombie-Britannique</w:t>
            </w:r>
          </w:p>
          <w:p w:rsidR="001640DC" w:rsidRPr="00FB7C90" w:rsidRDefault="001640DC" w:rsidP="009F318E">
            <w:pPr>
              <w:jc w:val="both"/>
              <w:rPr>
                <w:sz w:val="20"/>
                <w:lang w:val="fr-CA"/>
              </w:rPr>
            </w:pPr>
            <w:r w:rsidRPr="00FB7C90">
              <w:rPr>
                <w:sz w:val="20"/>
                <w:lang w:val="fr-CA"/>
              </w:rPr>
              <w:t>(Vancouver)</w:t>
            </w:r>
          </w:p>
          <w:p w:rsidR="001640DC" w:rsidRPr="00FB7C90" w:rsidRDefault="001640DC" w:rsidP="009F318E">
            <w:pPr>
              <w:jc w:val="both"/>
              <w:rPr>
                <w:sz w:val="20"/>
                <w:lang w:val="fr-CA"/>
              </w:rPr>
            </w:pPr>
            <w:r w:rsidRPr="00FB7C90">
              <w:rPr>
                <w:sz w:val="20"/>
                <w:lang w:val="fr-CA"/>
              </w:rPr>
              <w:t>(Juge Saunders)</w:t>
            </w:r>
          </w:p>
          <w:p w:rsidR="001640DC" w:rsidRPr="00FB7C90" w:rsidRDefault="002D45A8" w:rsidP="009F318E">
            <w:pPr>
              <w:jc w:val="both"/>
              <w:rPr>
                <w:sz w:val="20"/>
                <w:lang w:val="fr-CA"/>
              </w:rPr>
            </w:pPr>
            <w:hyperlink r:id="rId27" w:history="1">
              <w:r w:rsidR="001640DC" w:rsidRPr="00FB7C90">
                <w:rPr>
                  <w:rStyle w:val="Hyperlink"/>
                  <w:sz w:val="20"/>
                  <w:lang w:val="fr-CA"/>
                </w:rPr>
                <w:t>2018 BCCA 492</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Jugement rejetant la requête du demandeur pour être dispensé du dépôt des transcriptions du procès et accueillant en partie la requête de l’intimé en cautionnement pour frais</w:t>
            </w:r>
          </w:p>
          <w:p w:rsidR="001640DC" w:rsidRPr="00FB7C90" w:rsidRDefault="001640DC" w:rsidP="009F318E">
            <w:pPr>
              <w:jc w:val="both"/>
              <w:rPr>
                <w:sz w:val="20"/>
                <w:lang w:val="fr-CA"/>
              </w:rPr>
            </w:pPr>
          </w:p>
          <w:p w:rsidR="001640DC" w:rsidRPr="00FB7C90" w:rsidRDefault="001640DC" w:rsidP="009F318E">
            <w:pPr>
              <w:jc w:val="both"/>
              <w:rPr>
                <w:sz w:val="20"/>
                <w:lang w:val="fr-CA"/>
              </w:rPr>
            </w:pP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14 décembre 2018</w:t>
            </w:r>
          </w:p>
          <w:p w:rsidR="001640DC" w:rsidRPr="00FB7C90" w:rsidRDefault="001640DC" w:rsidP="009F318E">
            <w:pPr>
              <w:jc w:val="both"/>
              <w:rPr>
                <w:sz w:val="20"/>
                <w:lang w:val="fr-CA"/>
              </w:rPr>
            </w:pPr>
            <w:r w:rsidRPr="00FB7C90">
              <w:rPr>
                <w:sz w:val="20"/>
                <w:lang w:val="fr-CA"/>
              </w:rPr>
              <w:t>Cour d’appel de la Colombie-Britannique</w:t>
            </w:r>
          </w:p>
          <w:p w:rsidR="001640DC" w:rsidRPr="00FB7C90" w:rsidRDefault="001640DC" w:rsidP="009F318E">
            <w:pPr>
              <w:jc w:val="both"/>
              <w:rPr>
                <w:sz w:val="20"/>
                <w:lang w:val="fr-CA"/>
              </w:rPr>
            </w:pPr>
            <w:r w:rsidRPr="00FB7C90">
              <w:rPr>
                <w:sz w:val="20"/>
                <w:lang w:val="fr-CA"/>
              </w:rPr>
              <w:t>(Vancouver)</w:t>
            </w:r>
          </w:p>
          <w:p w:rsidR="001640DC" w:rsidRPr="00FB7C90" w:rsidRDefault="001640DC" w:rsidP="009F318E">
            <w:pPr>
              <w:jc w:val="both"/>
              <w:rPr>
                <w:sz w:val="20"/>
                <w:lang w:val="fr-CA"/>
              </w:rPr>
            </w:pPr>
            <w:r w:rsidRPr="00FB7C90">
              <w:rPr>
                <w:sz w:val="20"/>
                <w:lang w:val="fr-CA"/>
              </w:rPr>
              <w:t xml:space="preserve">(Juges </w:t>
            </w:r>
            <w:proofErr w:type="spellStart"/>
            <w:r w:rsidRPr="00FB7C90">
              <w:rPr>
                <w:sz w:val="20"/>
                <w:lang w:val="fr-CA"/>
              </w:rPr>
              <w:t>Tysoe</w:t>
            </w:r>
            <w:proofErr w:type="spellEnd"/>
            <w:r w:rsidRPr="00FB7C90">
              <w:rPr>
                <w:sz w:val="20"/>
                <w:lang w:val="fr-CA"/>
              </w:rPr>
              <w:t>, Harris et Griffin)</w:t>
            </w:r>
          </w:p>
          <w:p w:rsidR="001640DC" w:rsidRPr="00FB7C90" w:rsidRDefault="002D45A8" w:rsidP="009F318E">
            <w:pPr>
              <w:jc w:val="both"/>
              <w:rPr>
                <w:sz w:val="20"/>
                <w:lang w:val="fr-CA"/>
              </w:rPr>
            </w:pPr>
            <w:hyperlink r:id="rId28" w:history="1">
              <w:r w:rsidR="001640DC" w:rsidRPr="00FB7C90">
                <w:rPr>
                  <w:rStyle w:val="Hyperlink"/>
                  <w:sz w:val="20"/>
                  <w:lang w:val="fr-CA"/>
                </w:rPr>
                <w:t>2018 BCCA 491</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Rejet de l’appel du demandeur</w:t>
            </w:r>
          </w:p>
          <w:p w:rsidR="001640DC" w:rsidRPr="00FB7C90" w:rsidRDefault="001640DC" w:rsidP="009F318E">
            <w:pPr>
              <w:jc w:val="both"/>
              <w:rPr>
                <w:sz w:val="20"/>
                <w:lang w:val="fr-CA"/>
              </w:rPr>
            </w:pP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13 février 2019</w:t>
            </w:r>
          </w:p>
          <w:p w:rsidR="001640DC" w:rsidRPr="00FB7C90" w:rsidRDefault="001640DC" w:rsidP="009F318E">
            <w:pPr>
              <w:jc w:val="both"/>
              <w:rPr>
                <w:sz w:val="20"/>
                <w:lang w:val="fr-CA"/>
              </w:rPr>
            </w:pPr>
            <w:r w:rsidRPr="00FB7C90">
              <w:rPr>
                <w:sz w:val="20"/>
                <w:lang w:val="fr-CA"/>
              </w:rPr>
              <w:t>Cour suprême du Canada</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Dépôt de la requête en prorogation du délai de dépôt de la demande d’autorisation d’appel et de la demande d’autorisation d’appel</w:t>
            </w:r>
          </w:p>
        </w:tc>
      </w:tr>
    </w:tbl>
    <w:p w:rsidR="001640DC" w:rsidRPr="00FB7C90" w:rsidRDefault="001640DC" w:rsidP="001640DC">
      <w:pPr>
        <w:jc w:val="both"/>
        <w:rPr>
          <w:sz w:val="20"/>
          <w:lang w:val="fr-CA"/>
        </w:rPr>
      </w:pPr>
    </w:p>
    <w:p w:rsidR="001640DC" w:rsidRPr="00FB7C90" w:rsidRDefault="002D45A8" w:rsidP="001640DC">
      <w:pPr>
        <w:jc w:val="both"/>
        <w:rPr>
          <w:sz w:val="20"/>
          <w:lang w:val="fr-CA"/>
        </w:rPr>
      </w:pPr>
      <w:r>
        <w:rPr>
          <w:sz w:val="20"/>
        </w:rPr>
        <w:pict>
          <v:rect id="_x0000_i1040" style="width:2in;height:1pt" o:hrpct="0" o:hralign="center" o:hrstd="t" o:hrnoshade="t" o:hr="t" fillcolor="black [3213]" stroked="f"/>
        </w:pict>
      </w:r>
    </w:p>
    <w:p w:rsidR="001640DC" w:rsidRPr="00FB7C90" w:rsidRDefault="001640DC" w:rsidP="00164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640DC" w:rsidRPr="00FB7C90" w:rsidTr="009F318E">
        <w:tc>
          <w:tcPr>
            <w:tcW w:w="543" w:type="pct"/>
          </w:tcPr>
          <w:p w:rsidR="001640DC" w:rsidRPr="00FB7C90" w:rsidRDefault="001640DC" w:rsidP="009F318E">
            <w:pPr>
              <w:jc w:val="both"/>
              <w:rPr>
                <w:sz w:val="20"/>
              </w:rPr>
            </w:pPr>
            <w:r w:rsidRPr="00FB7C90">
              <w:rPr>
                <w:rStyle w:val="SCCFileNumberChar"/>
                <w:sz w:val="20"/>
                <w:szCs w:val="20"/>
              </w:rPr>
              <w:t>38518</w:t>
            </w:r>
          </w:p>
        </w:tc>
        <w:tc>
          <w:tcPr>
            <w:tcW w:w="4457" w:type="pct"/>
          </w:tcPr>
          <w:p w:rsidR="001640DC" w:rsidRPr="00FB7C90" w:rsidRDefault="001640DC" w:rsidP="009F318E">
            <w:pPr>
              <w:pStyle w:val="SCCLsocParty"/>
              <w:jc w:val="both"/>
              <w:rPr>
                <w:b/>
                <w:sz w:val="20"/>
                <w:szCs w:val="20"/>
                <w:lang w:val="en-US"/>
              </w:rPr>
            </w:pPr>
            <w:r w:rsidRPr="00FB7C90">
              <w:rPr>
                <w:b/>
                <w:sz w:val="20"/>
                <w:szCs w:val="20"/>
                <w:lang w:val="en-US"/>
              </w:rPr>
              <w:t>2138746 Ontario Inc. v. Friday Harbour Village Inc.</w:t>
            </w:r>
          </w:p>
          <w:p w:rsidR="001640DC" w:rsidRPr="00FB7C90" w:rsidRDefault="001640DC" w:rsidP="009F318E">
            <w:pPr>
              <w:jc w:val="both"/>
              <w:rPr>
                <w:sz w:val="20"/>
              </w:rPr>
            </w:pPr>
            <w:r w:rsidRPr="00FB7C90">
              <w:rPr>
                <w:sz w:val="20"/>
              </w:rPr>
              <w:t>(Ont.) (Civil) (By Leave)</w:t>
            </w:r>
          </w:p>
        </w:tc>
      </w:tr>
      <w:tr w:rsidR="00274FF1" w:rsidRPr="00FB7C90" w:rsidTr="009F318E">
        <w:tc>
          <w:tcPr>
            <w:tcW w:w="5000" w:type="pct"/>
            <w:gridSpan w:val="2"/>
          </w:tcPr>
          <w:p w:rsidR="009F7510" w:rsidRPr="00FB7C90" w:rsidRDefault="009F7510" w:rsidP="001C773D">
            <w:pPr>
              <w:jc w:val="both"/>
              <w:rPr>
                <w:sz w:val="20"/>
                <w:szCs w:val="20"/>
              </w:rPr>
            </w:pPr>
            <w:r w:rsidRPr="00FB7C90">
              <w:rPr>
                <w:sz w:val="20"/>
                <w:szCs w:val="20"/>
              </w:rPr>
              <w:t>The application for leave to appeal from the judgment of the Court of Appeal for Ontario, Number C64844, 2018 ONCA 1047, dated December 19, 2018, is dismissed with costs.</w:t>
            </w:r>
          </w:p>
          <w:p w:rsidR="00274FF1" w:rsidRPr="00FB7C90" w:rsidRDefault="00274FF1" w:rsidP="009F318E">
            <w:pPr>
              <w:jc w:val="both"/>
              <w:rPr>
                <w:sz w:val="20"/>
              </w:rPr>
            </w:pPr>
          </w:p>
        </w:tc>
      </w:tr>
      <w:tr w:rsidR="001640DC" w:rsidRPr="00FB7C90" w:rsidTr="009F318E">
        <w:tc>
          <w:tcPr>
            <w:tcW w:w="5000" w:type="pct"/>
            <w:gridSpan w:val="2"/>
          </w:tcPr>
          <w:p w:rsidR="001640DC" w:rsidRPr="00FB7C90" w:rsidRDefault="001640DC" w:rsidP="009F318E">
            <w:pPr>
              <w:jc w:val="both"/>
              <w:rPr>
                <w:sz w:val="20"/>
              </w:rPr>
            </w:pPr>
            <w:r w:rsidRPr="00FB7C90">
              <w:rPr>
                <w:sz w:val="20"/>
              </w:rPr>
              <w:t>Property — Real property — Land registration — Easements — Adverse possession — Onus of proof — Inconsistent use — Civil procedure — Costs — Whether it is perverse to reward overburdening of an easement through adverse possession unless the claimant meets a high onus — Whether standard applied rigorously — Whether registering title and granting easement to owners of neighbouring lands protects against future adverse possession claims — Whether registering easement on title serves as actual notice to subsequent owners of dominant tenement — Whether registration of easement on title bars adverse possession claims — Whether doctrine of inconsistent use was applied correctly here — Whether lower courts erred in awarding costs.</w:t>
            </w:r>
          </w:p>
        </w:tc>
      </w:tr>
      <w:tr w:rsidR="001640DC" w:rsidRPr="00FB7C90" w:rsidTr="009F318E">
        <w:tc>
          <w:tcPr>
            <w:tcW w:w="5000" w:type="pct"/>
            <w:gridSpan w:val="2"/>
          </w:tcPr>
          <w:p w:rsidR="001640DC" w:rsidRPr="00FB7C90" w:rsidRDefault="001640DC" w:rsidP="009F318E">
            <w:pPr>
              <w:jc w:val="both"/>
              <w:rPr>
                <w:sz w:val="20"/>
              </w:rPr>
            </w:pPr>
          </w:p>
        </w:tc>
      </w:tr>
    </w:tbl>
    <w:p w:rsidR="00195D1D" w:rsidRPr="00FB7C90" w:rsidRDefault="00195D1D">
      <w:r w:rsidRPr="00FB7C9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40DC" w:rsidRPr="00FB7C90" w:rsidTr="009F318E">
        <w:tc>
          <w:tcPr>
            <w:tcW w:w="5000" w:type="pct"/>
            <w:gridSpan w:val="3"/>
          </w:tcPr>
          <w:p w:rsidR="001640DC" w:rsidRPr="00FB7C90" w:rsidRDefault="001640DC" w:rsidP="009F318E">
            <w:pPr>
              <w:jc w:val="both"/>
              <w:rPr>
                <w:sz w:val="20"/>
              </w:rPr>
            </w:pPr>
            <w:r w:rsidRPr="00FB7C90">
              <w:rPr>
                <w:sz w:val="20"/>
              </w:rPr>
              <w:lastRenderedPageBreak/>
              <w:t>In 1936, numerous lots were created on a triangular parcel on the shoreline of Lake Simcoe. A right of way (“Block C”) which allowed access to those lots. It was informally divided into the “Marina Strip” on lots 1 and 2, and the “Western Strip” on lots 3</w:t>
            </w:r>
            <w:r w:rsidRPr="00FB7C90">
              <w:rPr>
                <w:sz w:val="20"/>
              </w:rPr>
              <w:noBreakHyphen/>
              <w:t>5. In living memory, there had been a small marina on lots 1 and 2, a series of fences between lots 3</w:t>
            </w:r>
            <w:r w:rsidRPr="00FB7C90">
              <w:rPr>
                <w:sz w:val="20"/>
              </w:rPr>
              <w:noBreakHyphen/>
              <w:t>5 and Block C, and blockages between lots 2 and 3. In 1965 and 1975, a predecessor of Friday Harbour created an entrance channel to the marina, partially-submerging the Marina Strip and lot 1. The dredged soil was used to create new land (lots 29 and 30). In 1995, 2138746, which owned lots 3 and 4, purchased Block C.</w:t>
            </w:r>
          </w:p>
          <w:p w:rsidR="001640DC" w:rsidRPr="00FB7C90" w:rsidRDefault="001640DC" w:rsidP="009F318E">
            <w:pPr>
              <w:jc w:val="both"/>
              <w:rPr>
                <w:sz w:val="20"/>
              </w:rPr>
            </w:pPr>
          </w:p>
          <w:p w:rsidR="001640DC" w:rsidRPr="00FB7C90" w:rsidRDefault="001640DC" w:rsidP="009F318E">
            <w:pPr>
              <w:jc w:val="both"/>
              <w:rPr>
                <w:sz w:val="20"/>
              </w:rPr>
            </w:pPr>
            <w:r w:rsidRPr="00FB7C90">
              <w:rPr>
                <w:sz w:val="20"/>
              </w:rPr>
              <w:t>Friday Harbour planned to develop the marina into Friday Harbour Resort, a residential</w:t>
            </w:r>
            <w:r w:rsidRPr="00FB7C90">
              <w:rPr>
                <w:sz w:val="20"/>
              </w:rPr>
              <w:noBreakHyphen/>
              <w:t xml:space="preserve">commercial complex. In 2011, it applied to the Land Registrar for absolute title to lots 1, 2, 29 and 30, including the benefit of a right of way over Block C, under s. 46(2) of the </w:t>
            </w:r>
            <w:r w:rsidRPr="00FB7C90">
              <w:rPr>
                <w:i/>
                <w:sz w:val="20"/>
              </w:rPr>
              <w:t>Land Titles Act</w:t>
            </w:r>
            <w:r w:rsidRPr="00FB7C90">
              <w:rPr>
                <w:sz w:val="20"/>
              </w:rPr>
              <w:t xml:space="preserve">, R.S.O. 1990, c. L.5, </w:t>
            </w:r>
            <w:proofErr w:type="gramStart"/>
            <w:r w:rsidRPr="00FB7C90">
              <w:rPr>
                <w:sz w:val="20"/>
              </w:rPr>
              <w:t>s</w:t>
            </w:r>
            <w:proofErr w:type="gramEnd"/>
            <w:r w:rsidRPr="00FB7C90">
              <w:rPr>
                <w:sz w:val="20"/>
              </w:rPr>
              <w:t xml:space="preserve">. 26. The Deputy Director of Titles held that the right of way over Block C had not been abandoned. 2138746 appealed. Friday Harbour then issued a statement of claim against 2138746 seeking, </w:t>
            </w:r>
            <w:r w:rsidRPr="00FB7C90">
              <w:rPr>
                <w:i/>
                <w:sz w:val="20"/>
              </w:rPr>
              <w:t>inter alia</w:t>
            </w:r>
            <w:r w:rsidRPr="00FB7C90">
              <w:rPr>
                <w:sz w:val="20"/>
              </w:rPr>
              <w:t xml:space="preserve">, declarations that it was the owner of the Marina Strip through adverse possession and had a right of way over the Western Strip. 2138746 defended and counterclaimed seeking, </w:t>
            </w:r>
            <w:r w:rsidRPr="00FB7C90">
              <w:rPr>
                <w:i/>
                <w:sz w:val="20"/>
              </w:rPr>
              <w:t>inter alia</w:t>
            </w:r>
            <w:r w:rsidRPr="00FB7C90">
              <w:rPr>
                <w:sz w:val="20"/>
              </w:rPr>
              <w:t>, declarations that Friday Harbour had abandoned the right of way over Block C and that its construction activities had trespassed on Block C. The trial judge declared Friday Harbour owned the Marina Strip by virtue of adverse possession, but had abandoned the Western Strip. Friday Harbour was awarded $500,000 in costs. The Court of Appeal dismissed 2138746’s appeal and Friday Harbour’s cross appeal.</w:t>
            </w:r>
          </w:p>
          <w:p w:rsidR="001640DC" w:rsidRPr="00FB7C90" w:rsidRDefault="001640DC" w:rsidP="009F318E">
            <w:pPr>
              <w:jc w:val="both"/>
              <w:rPr>
                <w:sz w:val="20"/>
              </w:rPr>
            </w:pPr>
          </w:p>
        </w:tc>
      </w:tr>
      <w:tr w:rsidR="001640DC" w:rsidRPr="00FB7C90" w:rsidTr="009F318E">
        <w:tc>
          <w:tcPr>
            <w:tcW w:w="2427" w:type="pct"/>
          </w:tcPr>
          <w:p w:rsidR="001640DC" w:rsidRPr="00FB7C90" w:rsidRDefault="001640DC" w:rsidP="009F318E">
            <w:pPr>
              <w:jc w:val="both"/>
              <w:rPr>
                <w:sz w:val="20"/>
              </w:rPr>
            </w:pPr>
            <w:r w:rsidRPr="00FB7C90">
              <w:rPr>
                <w:sz w:val="20"/>
              </w:rPr>
              <w:t>December 15, 2017</w:t>
            </w:r>
          </w:p>
          <w:p w:rsidR="001640DC" w:rsidRPr="00FB7C90" w:rsidRDefault="001640DC" w:rsidP="009F318E">
            <w:pPr>
              <w:jc w:val="both"/>
              <w:rPr>
                <w:sz w:val="20"/>
              </w:rPr>
            </w:pPr>
            <w:r w:rsidRPr="00FB7C90">
              <w:rPr>
                <w:sz w:val="20"/>
              </w:rPr>
              <w:t>Ontario Superior Court of Justice</w:t>
            </w:r>
          </w:p>
          <w:p w:rsidR="001640DC" w:rsidRPr="00FB7C90" w:rsidRDefault="001640DC" w:rsidP="009F318E">
            <w:pPr>
              <w:jc w:val="both"/>
              <w:rPr>
                <w:sz w:val="20"/>
              </w:rPr>
            </w:pPr>
            <w:r w:rsidRPr="00FB7C90">
              <w:rPr>
                <w:sz w:val="20"/>
              </w:rPr>
              <w:t>(Eberhard J.)</w:t>
            </w:r>
          </w:p>
          <w:p w:rsidR="001640DC" w:rsidRPr="00FB7C90" w:rsidRDefault="002D45A8" w:rsidP="009F318E">
            <w:pPr>
              <w:jc w:val="both"/>
              <w:rPr>
                <w:sz w:val="20"/>
              </w:rPr>
            </w:pPr>
            <w:hyperlink r:id="rId29" w:history="1">
              <w:r w:rsidR="001640DC" w:rsidRPr="00FB7C90">
                <w:rPr>
                  <w:rStyle w:val="Hyperlink"/>
                  <w:sz w:val="20"/>
                </w:rPr>
                <w:t>2017 ONSC 7444</w:t>
              </w:r>
            </w:hyperlink>
            <w:r w:rsidR="001640DC" w:rsidRPr="00FB7C90">
              <w:rPr>
                <w:sz w:val="20"/>
              </w:rPr>
              <w:t xml:space="preserve"> </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i/>
                <w:sz w:val="20"/>
              </w:rPr>
              <w:t>Inter alia</w:t>
            </w:r>
            <w:r w:rsidRPr="00FB7C90">
              <w:rPr>
                <w:sz w:val="20"/>
              </w:rPr>
              <w:t>, declaration that Friday Harbour Village Inc. was owner of lands then registered to 2138746 Ontario Inc. by virtue of adverse possession</w:t>
            </w:r>
          </w:p>
        </w:tc>
      </w:tr>
      <w:tr w:rsidR="001640DC" w:rsidRPr="00FB7C90" w:rsidTr="009F318E">
        <w:tc>
          <w:tcPr>
            <w:tcW w:w="2427" w:type="pct"/>
          </w:tcPr>
          <w:p w:rsidR="001640DC" w:rsidRPr="00FB7C90" w:rsidRDefault="001640DC" w:rsidP="009F318E">
            <w:pPr>
              <w:jc w:val="both"/>
              <w:rPr>
                <w:sz w:val="20"/>
              </w:rPr>
            </w:pPr>
            <w:r w:rsidRPr="00FB7C90">
              <w:rPr>
                <w:sz w:val="20"/>
              </w:rPr>
              <w:t>April 5, 2018</w:t>
            </w:r>
          </w:p>
          <w:p w:rsidR="001640DC" w:rsidRPr="00FB7C90" w:rsidRDefault="001640DC" w:rsidP="009F318E">
            <w:pPr>
              <w:jc w:val="both"/>
              <w:rPr>
                <w:sz w:val="20"/>
              </w:rPr>
            </w:pPr>
            <w:r w:rsidRPr="00FB7C90">
              <w:rPr>
                <w:sz w:val="20"/>
              </w:rPr>
              <w:t>Ontario Superior Court of Justice</w:t>
            </w:r>
          </w:p>
          <w:p w:rsidR="001640DC" w:rsidRPr="00FB7C90" w:rsidRDefault="001640DC" w:rsidP="009F318E">
            <w:pPr>
              <w:jc w:val="both"/>
              <w:rPr>
                <w:sz w:val="20"/>
              </w:rPr>
            </w:pPr>
            <w:r w:rsidRPr="00FB7C90">
              <w:rPr>
                <w:sz w:val="20"/>
              </w:rPr>
              <w:t>(Eberhard J.)</w:t>
            </w:r>
          </w:p>
          <w:p w:rsidR="001640DC" w:rsidRPr="00FB7C90" w:rsidRDefault="002D45A8" w:rsidP="009F318E">
            <w:pPr>
              <w:jc w:val="both"/>
              <w:rPr>
                <w:rStyle w:val="Hyperlink"/>
                <w:sz w:val="20"/>
              </w:rPr>
            </w:pPr>
            <w:hyperlink r:id="rId30" w:history="1">
              <w:r w:rsidR="001640DC" w:rsidRPr="00FB7C90">
                <w:rPr>
                  <w:rStyle w:val="Hyperlink"/>
                  <w:sz w:val="20"/>
                </w:rPr>
                <w:t>2018 ONSC 2104</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2138746 Ontario Inc. ordered to pay Friday Harbour Village Inc. costs in the amount of $500,000 and post-judgment interest</w:t>
            </w:r>
          </w:p>
        </w:tc>
      </w:tr>
      <w:tr w:rsidR="001640DC" w:rsidRPr="00FB7C90" w:rsidTr="009F318E">
        <w:tc>
          <w:tcPr>
            <w:tcW w:w="2427" w:type="pct"/>
          </w:tcPr>
          <w:p w:rsidR="001640DC" w:rsidRPr="00FB7C90" w:rsidRDefault="001640DC" w:rsidP="009F318E">
            <w:pPr>
              <w:jc w:val="both"/>
              <w:rPr>
                <w:sz w:val="20"/>
              </w:rPr>
            </w:pPr>
            <w:r w:rsidRPr="00FB7C90">
              <w:rPr>
                <w:sz w:val="20"/>
              </w:rPr>
              <w:t>December 19, 2018</w:t>
            </w:r>
          </w:p>
          <w:p w:rsidR="001640DC" w:rsidRPr="00FB7C90" w:rsidRDefault="001640DC" w:rsidP="009F318E">
            <w:pPr>
              <w:jc w:val="both"/>
              <w:rPr>
                <w:sz w:val="20"/>
              </w:rPr>
            </w:pPr>
            <w:r w:rsidRPr="00FB7C90">
              <w:rPr>
                <w:sz w:val="20"/>
              </w:rPr>
              <w:t>Court of Appeal for Ontario</w:t>
            </w:r>
          </w:p>
          <w:p w:rsidR="001640DC" w:rsidRPr="00FB7C90" w:rsidRDefault="001640DC" w:rsidP="009F318E">
            <w:pPr>
              <w:jc w:val="both"/>
              <w:rPr>
                <w:sz w:val="20"/>
              </w:rPr>
            </w:pPr>
            <w:r w:rsidRPr="00FB7C90">
              <w:rPr>
                <w:sz w:val="20"/>
              </w:rPr>
              <w:t xml:space="preserve">(Doherty, Miller, </w:t>
            </w:r>
            <w:proofErr w:type="spellStart"/>
            <w:r w:rsidRPr="00FB7C90">
              <w:rPr>
                <w:sz w:val="20"/>
              </w:rPr>
              <w:t>Paciocco</w:t>
            </w:r>
            <w:proofErr w:type="spellEnd"/>
            <w:r w:rsidRPr="00FB7C90">
              <w:rPr>
                <w:sz w:val="20"/>
              </w:rPr>
              <w:t xml:space="preserve"> JJ.A.)</w:t>
            </w:r>
          </w:p>
          <w:p w:rsidR="001640DC" w:rsidRPr="00FB7C90" w:rsidRDefault="002D45A8" w:rsidP="009F318E">
            <w:pPr>
              <w:jc w:val="both"/>
              <w:rPr>
                <w:rStyle w:val="Hyperlink"/>
                <w:sz w:val="20"/>
              </w:rPr>
            </w:pPr>
            <w:hyperlink r:id="rId31" w:history="1">
              <w:r w:rsidR="001640DC" w:rsidRPr="00FB7C90">
                <w:rPr>
                  <w:rStyle w:val="Hyperlink"/>
                  <w:sz w:val="20"/>
                </w:rPr>
                <w:t>2018 ONCA 1047</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Appeal and cross</w:t>
            </w:r>
            <w:r w:rsidRPr="00FB7C90">
              <w:rPr>
                <w:sz w:val="20"/>
              </w:rPr>
              <w:noBreakHyphen/>
              <w:t>appeal dismissed</w:t>
            </w:r>
          </w:p>
          <w:p w:rsidR="001640DC" w:rsidRPr="00FB7C90" w:rsidRDefault="001640DC" w:rsidP="009F318E">
            <w:pPr>
              <w:jc w:val="both"/>
              <w:rPr>
                <w:sz w:val="20"/>
              </w:rPr>
            </w:pPr>
          </w:p>
        </w:tc>
      </w:tr>
      <w:tr w:rsidR="001640DC" w:rsidRPr="00FB7C90" w:rsidTr="009F318E">
        <w:tc>
          <w:tcPr>
            <w:tcW w:w="2427" w:type="pct"/>
          </w:tcPr>
          <w:p w:rsidR="001640DC" w:rsidRPr="00FB7C90" w:rsidRDefault="001640DC" w:rsidP="009F318E">
            <w:pPr>
              <w:jc w:val="both"/>
              <w:rPr>
                <w:sz w:val="20"/>
              </w:rPr>
            </w:pPr>
            <w:r w:rsidRPr="00FB7C90">
              <w:rPr>
                <w:sz w:val="20"/>
              </w:rPr>
              <w:t>February 18, 2019</w:t>
            </w:r>
          </w:p>
          <w:p w:rsidR="001640DC" w:rsidRPr="00FB7C90" w:rsidRDefault="001640DC" w:rsidP="009F318E">
            <w:pPr>
              <w:jc w:val="both"/>
              <w:rPr>
                <w:sz w:val="20"/>
              </w:rPr>
            </w:pPr>
            <w:r w:rsidRPr="00FB7C90">
              <w:rPr>
                <w:sz w:val="20"/>
              </w:rPr>
              <w:t>Supreme Court of Canada</w:t>
            </w: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Application for leave to appeal filed</w:t>
            </w:r>
          </w:p>
          <w:p w:rsidR="001640DC" w:rsidRPr="00FB7C90" w:rsidRDefault="001640DC" w:rsidP="009F318E">
            <w:pPr>
              <w:jc w:val="both"/>
              <w:rPr>
                <w:sz w:val="20"/>
              </w:rPr>
            </w:pPr>
          </w:p>
        </w:tc>
      </w:tr>
    </w:tbl>
    <w:p w:rsidR="001640DC" w:rsidRPr="00FB7C90" w:rsidRDefault="001640DC" w:rsidP="001640DC">
      <w:pPr>
        <w:jc w:val="both"/>
        <w:rPr>
          <w:sz w:val="20"/>
        </w:rPr>
      </w:pPr>
    </w:p>
    <w:p w:rsidR="001640DC" w:rsidRPr="00FB7C90" w:rsidRDefault="002D45A8" w:rsidP="001640DC">
      <w:pPr>
        <w:jc w:val="both"/>
        <w:rPr>
          <w:sz w:val="20"/>
        </w:rPr>
      </w:pPr>
      <w:r>
        <w:rPr>
          <w:sz w:val="20"/>
        </w:rPr>
        <w:pict>
          <v:rect id="_x0000_i1041" style="width:2in;height:1pt" o:hrpct="0" o:hralign="center" o:hrstd="t" o:hrnoshade="t" o:hr="t" fillcolor="black [3213]" stroked="f"/>
        </w:pict>
      </w:r>
    </w:p>
    <w:p w:rsidR="001640DC" w:rsidRPr="00FB7C90" w:rsidRDefault="001640DC" w:rsidP="00164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640DC" w:rsidRPr="00FB7C90" w:rsidTr="009F318E">
        <w:tc>
          <w:tcPr>
            <w:tcW w:w="543" w:type="pct"/>
          </w:tcPr>
          <w:p w:rsidR="001640DC" w:rsidRPr="00FB7C90" w:rsidRDefault="001640DC" w:rsidP="009F318E">
            <w:pPr>
              <w:jc w:val="both"/>
              <w:rPr>
                <w:sz w:val="20"/>
                <w:lang w:val="fr-CA"/>
              </w:rPr>
            </w:pPr>
            <w:r w:rsidRPr="00FB7C90">
              <w:rPr>
                <w:rStyle w:val="SCCFileNumberChar"/>
                <w:sz w:val="20"/>
                <w:szCs w:val="20"/>
                <w:lang w:val="fr-CA"/>
              </w:rPr>
              <w:t>38518</w:t>
            </w:r>
          </w:p>
        </w:tc>
        <w:tc>
          <w:tcPr>
            <w:tcW w:w="4457" w:type="pct"/>
          </w:tcPr>
          <w:p w:rsidR="001640DC" w:rsidRPr="00FB7C90" w:rsidRDefault="001640DC" w:rsidP="009F318E">
            <w:pPr>
              <w:pStyle w:val="SCCLsocParty"/>
              <w:jc w:val="both"/>
              <w:rPr>
                <w:b/>
                <w:sz w:val="20"/>
                <w:szCs w:val="20"/>
              </w:rPr>
            </w:pPr>
            <w:r w:rsidRPr="00FB7C90">
              <w:rPr>
                <w:b/>
                <w:sz w:val="20"/>
                <w:szCs w:val="20"/>
              </w:rPr>
              <w:t>2138746 Ontario Inc. c. Friday Harbour Village Inc.</w:t>
            </w:r>
          </w:p>
          <w:p w:rsidR="001640DC" w:rsidRPr="00FB7C90" w:rsidRDefault="001640DC" w:rsidP="009F318E">
            <w:pPr>
              <w:jc w:val="both"/>
              <w:rPr>
                <w:sz w:val="20"/>
                <w:lang w:val="fr-CA"/>
              </w:rPr>
            </w:pPr>
            <w:r w:rsidRPr="00FB7C90">
              <w:rPr>
                <w:sz w:val="20"/>
                <w:lang w:val="fr-CA"/>
              </w:rPr>
              <w:t>(Ont.) (Civile) (Autorisation)</w:t>
            </w:r>
          </w:p>
        </w:tc>
      </w:tr>
      <w:tr w:rsidR="00274FF1" w:rsidRPr="00FB7C90" w:rsidTr="009F318E">
        <w:tc>
          <w:tcPr>
            <w:tcW w:w="5000" w:type="pct"/>
            <w:gridSpan w:val="2"/>
          </w:tcPr>
          <w:p w:rsidR="00274FF1" w:rsidRPr="00FB7C90" w:rsidRDefault="009F7510" w:rsidP="009F7510">
            <w:pPr>
              <w:tabs>
                <w:tab w:val="left" w:pos="1357"/>
              </w:tabs>
              <w:jc w:val="both"/>
              <w:rPr>
                <w:sz w:val="20"/>
                <w:szCs w:val="20"/>
                <w:lang w:val="fr-CA"/>
              </w:rPr>
            </w:pPr>
            <w:r w:rsidRPr="00FB7C90">
              <w:rPr>
                <w:sz w:val="20"/>
                <w:szCs w:val="20"/>
                <w:lang w:val="fr-CA"/>
              </w:rPr>
              <w:t>La demande d’autorisation d’appel de l’arrêt de la Cour d’appel de l’Ontario, numéro C64844, 2018 ONCA 1047, daté du 19 décembre 2018, est rejetée avec dépens.</w:t>
            </w:r>
          </w:p>
          <w:p w:rsidR="009F7510" w:rsidRPr="00FB7C90" w:rsidRDefault="009F7510" w:rsidP="009F7510">
            <w:pPr>
              <w:tabs>
                <w:tab w:val="left" w:pos="1357"/>
              </w:tabs>
              <w:jc w:val="both"/>
              <w:rPr>
                <w:sz w:val="20"/>
                <w:lang w:val="fr-CA"/>
              </w:rPr>
            </w:pPr>
          </w:p>
        </w:tc>
      </w:tr>
    </w:tbl>
    <w:p w:rsidR="006F477A" w:rsidRPr="00FB7C90" w:rsidRDefault="006F477A">
      <w:pPr>
        <w:rPr>
          <w:lang w:val="fr-CA"/>
        </w:rPr>
      </w:pPr>
      <w:r w:rsidRPr="00FB7C9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40DC" w:rsidRPr="00FB7C90" w:rsidTr="009F318E">
        <w:tc>
          <w:tcPr>
            <w:tcW w:w="5000" w:type="pct"/>
            <w:gridSpan w:val="3"/>
          </w:tcPr>
          <w:p w:rsidR="001640DC" w:rsidRPr="00FB7C90" w:rsidRDefault="001640DC" w:rsidP="009F318E">
            <w:pPr>
              <w:jc w:val="both"/>
              <w:rPr>
                <w:sz w:val="20"/>
                <w:lang w:val="fr-CA"/>
              </w:rPr>
            </w:pPr>
            <w:r w:rsidRPr="00FB7C90">
              <w:rPr>
                <w:sz w:val="20"/>
                <w:lang w:val="fr-CA"/>
              </w:rPr>
              <w:lastRenderedPageBreak/>
              <w:t>Biens — Biens réels — Enregistrement foncier — Servitudes — Possession adversative — Fardeau de la preuve — Usage incompatible — Procédure civile — Dépens — Est</w:t>
            </w:r>
            <w:r w:rsidRPr="00FB7C90">
              <w:rPr>
                <w:sz w:val="20"/>
                <w:lang w:val="fr-CA"/>
              </w:rPr>
              <w:noBreakHyphen/>
              <w:t>il inique de récompenser l’aggravation d’une servitude par possession adversative à moins que la partie qui revendique la possession adversative ne s’acquitte d’un lourd fardeau? — La norme a</w:t>
            </w:r>
            <w:r w:rsidRPr="00FB7C90">
              <w:rPr>
                <w:sz w:val="20"/>
                <w:lang w:val="fr-CA"/>
              </w:rPr>
              <w:noBreakHyphen/>
              <w:t>t</w:t>
            </w:r>
            <w:r w:rsidRPr="00FB7C90">
              <w:rPr>
                <w:sz w:val="20"/>
                <w:lang w:val="fr-CA"/>
              </w:rPr>
              <w:noBreakHyphen/>
              <w:t>elle été appliquée rigoureusement? — L’enregistrement du titre et l’octroi de servitudes aux propriétaires de bien</w:t>
            </w:r>
            <w:r w:rsidRPr="00FB7C90">
              <w:rPr>
                <w:sz w:val="20"/>
                <w:lang w:val="fr-CA"/>
              </w:rPr>
              <w:noBreakHyphen/>
              <w:t>fonds voisins protègent</w:t>
            </w:r>
            <w:r w:rsidRPr="00FB7C90">
              <w:rPr>
                <w:sz w:val="20"/>
                <w:lang w:val="fr-CA"/>
              </w:rPr>
              <w:noBreakHyphen/>
              <w:t>ils contre d’éventuelles revendications de possession adversative? — L’enregistrement d’une servitude grevant le titre sert</w:t>
            </w:r>
            <w:r w:rsidRPr="00FB7C90">
              <w:rPr>
                <w:sz w:val="20"/>
                <w:lang w:val="fr-CA"/>
              </w:rPr>
              <w:noBreakHyphen/>
              <w:t>il d’avis aux propriétaires subséquents du fonds dominant? — L’enregistrement d’une servitude sur un titre rend</w:t>
            </w:r>
            <w:r w:rsidRPr="00FB7C90">
              <w:rPr>
                <w:sz w:val="20"/>
                <w:lang w:val="fr-CA"/>
              </w:rPr>
              <w:noBreakHyphen/>
              <w:t>il irrecevables les revendications de possession adversative? — La doctrine de l’usage incompatible a</w:t>
            </w:r>
            <w:r w:rsidRPr="00FB7C90">
              <w:rPr>
                <w:sz w:val="20"/>
                <w:lang w:val="fr-CA"/>
              </w:rPr>
              <w:noBreakHyphen/>
              <w:t>t</w:t>
            </w:r>
            <w:r w:rsidRPr="00FB7C90">
              <w:rPr>
                <w:sz w:val="20"/>
                <w:lang w:val="fr-CA"/>
              </w:rPr>
              <w:noBreakHyphen/>
              <w:t xml:space="preserve">elle été appliquée à bon droit en l’espèce? — Les juridictions inférieures </w:t>
            </w:r>
            <w:proofErr w:type="spellStart"/>
            <w:r w:rsidRPr="00FB7C90">
              <w:rPr>
                <w:sz w:val="20"/>
                <w:lang w:val="fr-CA"/>
              </w:rPr>
              <w:t>ont</w:t>
            </w:r>
            <w:r w:rsidRPr="00FB7C90">
              <w:rPr>
                <w:sz w:val="20"/>
                <w:lang w:val="fr-CA"/>
              </w:rPr>
              <w:noBreakHyphen/>
              <w:t>elles</w:t>
            </w:r>
            <w:proofErr w:type="spellEnd"/>
            <w:r w:rsidRPr="00FB7C90">
              <w:rPr>
                <w:sz w:val="20"/>
                <w:lang w:val="fr-CA"/>
              </w:rPr>
              <w:t xml:space="preserve"> commis des erreurs dans l’attribution des dépens?</w:t>
            </w:r>
          </w:p>
        </w:tc>
      </w:tr>
      <w:tr w:rsidR="001640DC" w:rsidRPr="00FB7C90" w:rsidTr="009F318E">
        <w:tc>
          <w:tcPr>
            <w:tcW w:w="5000" w:type="pct"/>
            <w:gridSpan w:val="3"/>
          </w:tcPr>
          <w:p w:rsidR="001640DC" w:rsidRPr="00FB7C90" w:rsidRDefault="001640DC" w:rsidP="009F318E">
            <w:pPr>
              <w:jc w:val="both"/>
              <w:rPr>
                <w:sz w:val="20"/>
                <w:lang w:val="fr-CA"/>
              </w:rPr>
            </w:pPr>
          </w:p>
        </w:tc>
      </w:tr>
      <w:tr w:rsidR="001640DC" w:rsidRPr="00FB7C90" w:rsidTr="009F318E">
        <w:tc>
          <w:tcPr>
            <w:tcW w:w="5000" w:type="pct"/>
            <w:gridSpan w:val="3"/>
          </w:tcPr>
          <w:p w:rsidR="001640DC" w:rsidRPr="00FB7C90" w:rsidRDefault="001640DC" w:rsidP="009F318E">
            <w:pPr>
              <w:jc w:val="both"/>
              <w:rPr>
                <w:sz w:val="20"/>
                <w:lang w:val="fr-CA"/>
              </w:rPr>
            </w:pPr>
            <w:r w:rsidRPr="00FB7C90">
              <w:rPr>
                <w:sz w:val="20"/>
                <w:lang w:val="fr-CA"/>
              </w:rPr>
              <w:t xml:space="preserve">En 1936, plusieurs lots ont été créés sur une parcelle triangulaire sur la rive du lac </w:t>
            </w:r>
            <w:proofErr w:type="spellStart"/>
            <w:r w:rsidRPr="00FB7C90">
              <w:rPr>
                <w:sz w:val="20"/>
                <w:lang w:val="fr-CA"/>
              </w:rPr>
              <w:t>Simcoe</w:t>
            </w:r>
            <w:proofErr w:type="spellEnd"/>
            <w:r w:rsidRPr="00FB7C90">
              <w:rPr>
                <w:sz w:val="20"/>
                <w:lang w:val="fr-CA"/>
              </w:rPr>
              <w:t>. Un droit d’accès (« bloc C ») permettait l’accès à ces lots. Il a été officieusement divisé en deux bandes, l’une, désignée [</w:t>
            </w:r>
            <w:r w:rsidRPr="00FB7C90">
              <w:rPr>
                <w:smallCaps/>
                <w:sz w:val="20"/>
                <w:lang w:val="fr-CA"/>
              </w:rPr>
              <w:t>traduction</w:t>
            </w:r>
            <w:r w:rsidRPr="00FB7C90">
              <w:rPr>
                <w:sz w:val="20"/>
                <w:lang w:val="fr-CA"/>
              </w:rPr>
              <w:t>] « bande de la marina », sur les lots 1 et 2, et l’autre, désignée [</w:t>
            </w:r>
            <w:r w:rsidRPr="00FB7C90">
              <w:rPr>
                <w:smallCaps/>
                <w:sz w:val="20"/>
                <w:lang w:val="fr-CA"/>
              </w:rPr>
              <w:t>traduction</w:t>
            </w:r>
            <w:r w:rsidRPr="00FB7C90">
              <w:rPr>
                <w:sz w:val="20"/>
                <w:lang w:val="fr-CA"/>
              </w:rPr>
              <w:t>] « bande de l’ouest » sur les lots 3 à 5. De mémoire d’homme, il y avait eu une petite marina sur les lots 1 et 2, une série de clôtures entre les lots 3 à 5 et le bloc C et des obstacles entre les lots 2 et 3. En 1965 et 1975, une entité remplacée par Friday Harbour avait créé un chenal d’entrée à la marina, submergeant partiellement la bande de la marina et le lot 1. Le sol dragué a été utilisé pour créer un nouveau bien</w:t>
            </w:r>
            <w:r w:rsidRPr="00FB7C90">
              <w:rPr>
                <w:sz w:val="20"/>
                <w:lang w:val="fr-CA"/>
              </w:rPr>
              <w:noBreakHyphen/>
              <w:t>fonds (lots 29 et 30). En 1995, 2138746, à qui appartenait les lots 3 et 4, a acheté le bloc C.</w:t>
            </w:r>
          </w:p>
          <w:p w:rsidR="001640DC" w:rsidRPr="00FB7C90" w:rsidRDefault="001640DC" w:rsidP="009F318E">
            <w:pPr>
              <w:jc w:val="both"/>
              <w:rPr>
                <w:sz w:val="20"/>
                <w:lang w:val="fr-CA"/>
              </w:rPr>
            </w:pPr>
          </w:p>
          <w:p w:rsidR="001640DC" w:rsidRPr="00FB7C90" w:rsidRDefault="001640DC" w:rsidP="009F318E">
            <w:pPr>
              <w:jc w:val="both"/>
              <w:rPr>
                <w:sz w:val="20"/>
                <w:lang w:val="fr-CA"/>
              </w:rPr>
            </w:pPr>
            <w:r w:rsidRPr="00FB7C90">
              <w:rPr>
                <w:sz w:val="20"/>
                <w:lang w:val="fr-CA"/>
              </w:rPr>
              <w:t xml:space="preserve">Friday Harbour prévoyait aménager la marina pour en faire le Friday Harbour Resort, un ensemble résidentiel et commercial. En 2011, elle a présenté au </w:t>
            </w:r>
            <w:proofErr w:type="spellStart"/>
            <w:r w:rsidRPr="00FB7C90">
              <w:rPr>
                <w:sz w:val="20"/>
                <w:lang w:val="fr-CA"/>
              </w:rPr>
              <w:t>registrateur</w:t>
            </w:r>
            <w:proofErr w:type="spellEnd"/>
            <w:r w:rsidRPr="00FB7C90">
              <w:rPr>
                <w:sz w:val="20"/>
                <w:lang w:val="fr-CA"/>
              </w:rPr>
              <w:t xml:space="preserve"> une demande de titre absolu à l’égard des lots 1, 2, 29 et 30, y compris le bénéfice d’un droit de passage sur le bloc C, en application du par. 46(2) de la </w:t>
            </w:r>
            <w:r w:rsidRPr="00FB7C90">
              <w:rPr>
                <w:i/>
                <w:sz w:val="20"/>
                <w:lang w:val="fr-CA"/>
              </w:rPr>
              <w:t>Loi sur l’enregistrement des droits immobiliers</w:t>
            </w:r>
            <w:r w:rsidRPr="00FB7C90">
              <w:rPr>
                <w:sz w:val="20"/>
                <w:lang w:val="fr-CA"/>
              </w:rPr>
              <w:t>, L.R.O. 1990, ch. L.5, art. 26. Le sous</w:t>
            </w:r>
            <w:r w:rsidRPr="00FB7C90">
              <w:rPr>
                <w:sz w:val="20"/>
                <w:lang w:val="fr-CA"/>
              </w:rPr>
              <w:noBreakHyphen/>
              <w:t>directeur des droits immobiliers a statué que le droit de passage sur le bloc C n’avait pas été abandonné. 2138746 a interjeté appel. Friday Harbour a ensuite déposé une déclaration contre 2138746, sollicitant notamment un jugement déclarant qu’elle était propriétaire de la bande de la marina par possession adversative et qu’elle avait un droit de passage sur la bande de l’ouest. 2138746 a opposé une défense et une demande reconventionnelle, sollicitant notamment un jugement déclarant que Friday Harbour avait abandonné le droit de passage sur le bloc C et que ses activités de construction constituaient une intrusion sur le bloc C. Le juge de première instance a déclaré que Friday Harbour était propriétaire de la bande de la Marina par acquisition adversative, mais qu’elle avait abandonné la bande de l’ouest. Friday Harbour s’est vu accorder 500 000 $ au titre des dépens. La Cour d’appel a rejeté l’appel de 2138746 et l’appel incident de Friday Harbour.</w:t>
            </w:r>
          </w:p>
          <w:p w:rsidR="001640DC" w:rsidRPr="00FB7C90" w:rsidRDefault="001640DC" w:rsidP="009F318E">
            <w:pPr>
              <w:jc w:val="both"/>
              <w:rPr>
                <w:sz w:val="20"/>
                <w:lang w:val="fr-CA"/>
              </w:rPr>
            </w:pP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15 décembre 2017</w:t>
            </w:r>
          </w:p>
          <w:p w:rsidR="001640DC" w:rsidRPr="00FB7C90" w:rsidRDefault="001640DC" w:rsidP="009F318E">
            <w:pPr>
              <w:jc w:val="both"/>
              <w:rPr>
                <w:sz w:val="20"/>
                <w:lang w:val="fr-CA"/>
              </w:rPr>
            </w:pPr>
            <w:r w:rsidRPr="00FB7C90">
              <w:rPr>
                <w:sz w:val="20"/>
                <w:lang w:val="fr-CA"/>
              </w:rPr>
              <w:t>Cour supérieure de justice de l’Ontario</w:t>
            </w:r>
          </w:p>
          <w:p w:rsidR="001640DC" w:rsidRPr="00FB7C90" w:rsidRDefault="001640DC" w:rsidP="009F318E">
            <w:pPr>
              <w:jc w:val="both"/>
              <w:rPr>
                <w:sz w:val="20"/>
                <w:lang w:val="fr-CA"/>
              </w:rPr>
            </w:pPr>
            <w:r w:rsidRPr="00FB7C90">
              <w:rPr>
                <w:sz w:val="20"/>
                <w:lang w:val="fr-CA"/>
              </w:rPr>
              <w:t>(Juge Eberhard)</w:t>
            </w:r>
          </w:p>
          <w:p w:rsidR="001640DC" w:rsidRPr="00FB7C90" w:rsidRDefault="002D45A8" w:rsidP="009F318E">
            <w:pPr>
              <w:jc w:val="both"/>
              <w:rPr>
                <w:sz w:val="20"/>
                <w:lang w:val="fr-CA"/>
              </w:rPr>
            </w:pPr>
            <w:hyperlink r:id="rId32" w:history="1">
              <w:r w:rsidR="001640DC" w:rsidRPr="00FB7C90">
                <w:rPr>
                  <w:rStyle w:val="Hyperlink"/>
                  <w:sz w:val="20"/>
                  <w:lang w:val="fr-CA"/>
                </w:rPr>
                <w:t>2017 ONSC 7444</w:t>
              </w:r>
            </w:hyperlink>
            <w:r w:rsidR="001640DC" w:rsidRPr="00FB7C90">
              <w:rPr>
                <w:sz w:val="20"/>
                <w:lang w:val="fr-CA"/>
              </w:rPr>
              <w:t xml:space="preserve"> </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Jugement déclarant notamment que Friday Harbour Village Inc. était le propriétaire de bien-fonds alors enregistrés au nom de 2138746 Ontario Inc. en vertu de la possession adversative</w:t>
            </w: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5 avril 2018</w:t>
            </w:r>
          </w:p>
          <w:p w:rsidR="001640DC" w:rsidRPr="00FB7C90" w:rsidRDefault="001640DC" w:rsidP="009F318E">
            <w:pPr>
              <w:jc w:val="both"/>
              <w:rPr>
                <w:sz w:val="20"/>
                <w:lang w:val="fr-CA"/>
              </w:rPr>
            </w:pPr>
            <w:r w:rsidRPr="00FB7C90">
              <w:rPr>
                <w:sz w:val="20"/>
                <w:lang w:val="fr-CA"/>
              </w:rPr>
              <w:t>Cour supérieure de justice de l’Ontario</w:t>
            </w:r>
          </w:p>
          <w:p w:rsidR="001640DC" w:rsidRPr="00FB7C90" w:rsidRDefault="001640DC" w:rsidP="009F318E">
            <w:pPr>
              <w:jc w:val="both"/>
              <w:rPr>
                <w:sz w:val="20"/>
                <w:lang w:val="fr-CA"/>
              </w:rPr>
            </w:pPr>
            <w:r w:rsidRPr="00FB7C90">
              <w:rPr>
                <w:sz w:val="20"/>
                <w:lang w:val="fr-CA"/>
              </w:rPr>
              <w:t>(Juge Eberhard)</w:t>
            </w:r>
          </w:p>
          <w:p w:rsidR="001640DC" w:rsidRPr="00FB7C90" w:rsidRDefault="002D45A8" w:rsidP="009F318E">
            <w:pPr>
              <w:jc w:val="both"/>
              <w:rPr>
                <w:rStyle w:val="Hyperlink"/>
                <w:sz w:val="20"/>
                <w:lang w:val="fr-CA"/>
              </w:rPr>
            </w:pPr>
            <w:hyperlink r:id="rId33" w:history="1">
              <w:r w:rsidR="001640DC" w:rsidRPr="00FB7C90">
                <w:rPr>
                  <w:rStyle w:val="Hyperlink"/>
                  <w:sz w:val="20"/>
                  <w:lang w:val="fr-CA"/>
                </w:rPr>
                <w:t>2018 ONSC 2104</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Jugement condamnant 2138746 Ontario Inc. à payer à Friday Harbour Village Inc. des dépens de 500 000 $ et les intérêts après jugement</w:t>
            </w: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19 décembre 2018</w:t>
            </w:r>
          </w:p>
          <w:p w:rsidR="001640DC" w:rsidRPr="00FB7C90" w:rsidRDefault="001640DC" w:rsidP="009F318E">
            <w:pPr>
              <w:jc w:val="both"/>
              <w:rPr>
                <w:sz w:val="20"/>
                <w:lang w:val="fr-CA"/>
              </w:rPr>
            </w:pPr>
            <w:r w:rsidRPr="00FB7C90">
              <w:rPr>
                <w:sz w:val="20"/>
                <w:lang w:val="fr-CA"/>
              </w:rPr>
              <w:t>Cour d’appel de l’Ontario</w:t>
            </w:r>
          </w:p>
          <w:p w:rsidR="001640DC" w:rsidRPr="00FB7C90" w:rsidRDefault="001640DC" w:rsidP="009F318E">
            <w:pPr>
              <w:jc w:val="both"/>
              <w:rPr>
                <w:sz w:val="20"/>
                <w:lang w:val="fr-CA"/>
              </w:rPr>
            </w:pPr>
            <w:r w:rsidRPr="00FB7C90">
              <w:rPr>
                <w:sz w:val="20"/>
                <w:lang w:val="fr-CA"/>
              </w:rPr>
              <w:t xml:space="preserve">(Juges Doherty, Miller et </w:t>
            </w:r>
            <w:proofErr w:type="spellStart"/>
            <w:r w:rsidRPr="00FB7C90">
              <w:rPr>
                <w:sz w:val="20"/>
                <w:lang w:val="fr-CA"/>
              </w:rPr>
              <w:t>Paciocco</w:t>
            </w:r>
            <w:proofErr w:type="spellEnd"/>
            <w:r w:rsidRPr="00FB7C90">
              <w:rPr>
                <w:sz w:val="20"/>
                <w:lang w:val="fr-CA"/>
              </w:rPr>
              <w:t>)</w:t>
            </w:r>
          </w:p>
          <w:p w:rsidR="001640DC" w:rsidRPr="00FB7C90" w:rsidRDefault="002D45A8" w:rsidP="009F318E">
            <w:pPr>
              <w:jc w:val="both"/>
              <w:rPr>
                <w:rStyle w:val="Hyperlink"/>
                <w:sz w:val="20"/>
                <w:lang w:val="fr-CA"/>
              </w:rPr>
            </w:pPr>
            <w:hyperlink r:id="rId34" w:history="1">
              <w:r w:rsidR="001640DC" w:rsidRPr="00FB7C90">
                <w:rPr>
                  <w:rStyle w:val="Hyperlink"/>
                  <w:sz w:val="20"/>
                  <w:lang w:val="fr-CA"/>
                </w:rPr>
                <w:t>2018 ONCA 1047</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Rejet de l’appel et de l’appel incident</w:t>
            </w:r>
          </w:p>
          <w:p w:rsidR="001640DC" w:rsidRPr="00FB7C90" w:rsidRDefault="001640DC" w:rsidP="009F318E">
            <w:pPr>
              <w:jc w:val="both"/>
              <w:rPr>
                <w:sz w:val="20"/>
                <w:lang w:val="fr-CA"/>
              </w:rPr>
            </w:pP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18 février 2019</w:t>
            </w:r>
          </w:p>
          <w:p w:rsidR="001640DC" w:rsidRPr="00FB7C90" w:rsidRDefault="001640DC" w:rsidP="009F318E">
            <w:pPr>
              <w:jc w:val="both"/>
              <w:rPr>
                <w:sz w:val="20"/>
                <w:lang w:val="fr-CA"/>
              </w:rPr>
            </w:pPr>
            <w:r w:rsidRPr="00FB7C90">
              <w:rPr>
                <w:sz w:val="20"/>
                <w:lang w:val="fr-CA"/>
              </w:rPr>
              <w:t>Cour suprême du Canada</w:t>
            </w: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Dépôt de la demande d’autorisation d’appel</w:t>
            </w:r>
          </w:p>
          <w:p w:rsidR="001640DC" w:rsidRPr="00FB7C90" w:rsidRDefault="001640DC" w:rsidP="009F318E">
            <w:pPr>
              <w:jc w:val="both"/>
              <w:rPr>
                <w:sz w:val="20"/>
                <w:lang w:val="fr-CA"/>
              </w:rPr>
            </w:pPr>
          </w:p>
        </w:tc>
      </w:tr>
    </w:tbl>
    <w:p w:rsidR="001640DC" w:rsidRPr="00FB7C90" w:rsidRDefault="001640DC" w:rsidP="001640DC">
      <w:pPr>
        <w:jc w:val="both"/>
        <w:rPr>
          <w:sz w:val="20"/>
          <w:lang w:val="fr-CA"/>
        </w:rPr>
      </w:pPr>
    </w:p>
    <w:p w:rsidR="001640DC" w:rsidRPr="00FB7C90" w:rsidRDefault="002D45A8" w:rsidP="001640DC">
      <w:pPr>
        <w:jc w:val="both"/>
        <w:rPr>
          <w:sz w:val="20"/>
          <w:lang w:val="fr-CA"/>
        </w:rPr>
      </w:pPr>
      <w:r>
        <w:rPr>
          <w:sz w:val="20"/>
        </w:rPr>
        <w:pict>
          <v:rect id="_x0000_i1042" style="width:2in;height:1pt" o:hrpct="0" o:hralign="center" o:hrstd="t" o:hrnoshade="t" o:hr="t" fillcolor="black [3213]" stroked="f"/>
        </w:pict>
      </w:r>
    </w:p>
    <w:p w:rsidR="001640DC" w:rsidRPr="00FB7C90" w:rsidRDefault="001640DC" w:rsidP="00164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40DC" w:rsidRPr="00FB7C90" w:rsidTr="009F318E">
        <w:tc>
          <w:tcPr>
            <w:tcW w:w="543" w:type="pct"/>
          </w:tcPr>
          <w:p w:rsidR="001640DC" w:rsidRPr="00FB7C90" w:rsidRDefault="001640DC" w:rsidP="009F318E">
            <w:pPr>
              <w:jc w:val="both"/>
              <w:rPr>
                <w:sz w:val="20"/>
              </w:rPr>
            </w:pPr>
            <w:r w:rsidRPr="00FB7C90">
              <w:rPr>
                <w:rStyle w:val="SCCFileNumberChar"/>
                <w:sz w:val="20"/>
                <w:szCs w:val="20"/>
              </w:rPr>
              <w:lastRenderedPageBreak/>
              <w:t>38465</w:t>
            </w:r>
          </w:p>
        </w:tc>
        <w:tc>
          <w:tcPr>
            <w:tcW w:w="4457" w:type="pct"/>
            <w:gridSpan w:val="3"/>
          </w:tcPr>
          <w:p w:rsidR="001640DC" w:rsidRPr="00FB7C90" w:rsidRDefault="001640DC" w:rsidP="009F318E">
            <w:pPr>
              <w:pStyle w:val="SCCLsocParty"/>
              <w:jc w:val="both"/>
              <w:rPr>
                <w:b/>
                <w:sz w:val="20"/>
                <w:szCs w:val="20"/>
                <w:lang w:val="en-US"/>
              </w:rPr>
            </w:pPr>
            <w:r w:rsidRPr="00FB7C90">
              <w:rPr>
                <w:b/>
                <w:sz w:val="20"/>
                <w:szCs w:val="20"/>
                <w:lang w:val="en-US"/>
              </w:rPr>
              <w:t>Jamie Donald Charles Dalkeith-Mackie v. Her Majesty the Queen</w:t>
            </w:r>
          </w:p>
          <w:p w:rsidR="001640DC" w:rsidRPr="00FB7C90" w:rsidRDefault="001640DC" w:rsidP="009F318E">
            <w:pPr>
              <w:jc w:val="both"/>
              <w:rPr>
                <w:sz w:val="20"/>
              </w:rPr>
            </w:pPr>
            <w:r w:rsidRPr="00FB7C90">
              <w:rPr>
                <w:sz w:val="20"/>
              </w:rPr>
              <w:t>(Man.) (Criminal) (By Leave)</w:t>
            </w:r>
          </w:p>
        </w:tc>
      </w:tr>
      <w:tr w:rsidR="00274FF1" w:rsidRPr="00FB7C90" w:rsidTr="009F318E">
        <w:tc>
          <w:tcPr>
            <w:tcW w:w="5000" w:type="pct"/>
            <w:gridSpan w:val="4"/>
          </w:tcPr>
          <w:p w:rsidR="00D622B9" w:rsidRPr="00FB7C90" w:rsidRDefault="00D622B9" w:rsidP="00D622B9">
            <w:pPr>
              <w:jc w:val="both"/>
              <w:rPr>
                <w:sz w:val="20"/>
                <w:szCs w:val="20"/>
              </w:rPr>
            </w:pPr>
            <w:r w:rsidRPr="00FB7C90">
              <w:rPr>
                <w:sz w:val="20"/>
                <w:szCs w:val="20"/>
              </w:rPr>
              <w:t>The motion for an extension of time to serve and file the reply is granted. The application for leave to appeal from the judgment of the Court of Appeal of Manitoba, Number AR17-30-08939, 2018 MBCA 118, dated November 8, 2018, is dismissed.</w:t>
            </w:r>
          </w:p>
          <w:p w:rsidR="00274FF1" w:rsidRPr="00FB7C90" w:rsidRDefault="00274FF1" w:rsidP="00D622B9">
            <w:pPr>
              <w:tabs>
                <w:tab w:val="left" w:pos="2095"/>
              </w:tabs>
              <w:jc w:val="both"/>
              <w:rPr>
                <w:sz w:val="20"/>
              </w:rPr>
            </w:pPr>
          </w:p>
        </w:tc>
      </w:tr>
      <w:tr w:rsidR="001640DC" w:rsidRPr="00FB7C90" w:rsidTr="009F318E">
        <w:tc>
          <w:tcPr>
            <w:tcW w:w="5000" w:type="pct"/>
            <w:gridSpan w:val="4"/>
          </w:tcPr>
          <w:p w:rsidR="001640DC" w:rsidRPr="00FB7C90" w:rsidRDefault="001640DC" w:rsidP="009F318E">
            <w:pPr>
              <w:jc w:val="both"/>
              <w:rPr>
                <w:sz w:val="20"/>
              </w:rPr>
            </w:pPr>
            <w:r w:rsidRPr="00FB7C90">
              <w:rPr>
                <w:sz w:val="20"/>
              </w:rPr>
              <w:t>Criminal law – Sentencing – Appeal – Whether circumstances were exceptional – Appropriate balance of denunciation, deterrence and rehabilitation – Whether sentence was demonstrably unfit – Whether Court of Appeal erred by not staying remaining portion of increased sentence?</w:t>
            </w:r>
          </w:p>
        </w:tc>
      </w:tr>
      <w:tr w:rsidR="001640DC" w:rsidRPr="00FB7C90" w:rsidTr="009F318E">
        <w:tc>
          <w:tcPr>
            <w:tcW w:w="5000" w:type="pct"/>
            <w:gridSpan w:val="4"/>
          </w:tcPr>
          <w:p w:rsidR="001640DC" w:rsidRPr="00FB7C90" w:rsidRDefault="001640DC" w:rsidP="009F318E">
            <w:pPr>
              <w:jc w:val="both"/>
              <w:rPr>
                <w:sz w:val="20"/>
              </w:rPr>
            </w:pPr>
          </w:p>
        </w:tc>
      </w:tr>
      <w:tr w:rsidR="001640DC" w:rsidRPr="00FB7C90" w:rsidTr="009F318E">
        <w:tc>
          <w:tcPr>
            <w:tcW w:w="5000" w:type="pct"/>
            <w:gridSpan w:val="4"/>
          </w:tcPr>
          <w:p w:rsidR="001640DC" w:rsidRPr="00FB7C90" w:rsidRDefault="001640DC" w:rsidP="009F318E">
            <w:pPr>
              <w:jc w:val="both"/>
              <w:rPr>
                <w:color w:val="373739"/>
                <w:sz w:val="20"/>
              </w:rPr>
            </w:pPr>
            <w:r w:rsidRPr="00FB7C90">
              <w:rPr>
                <w:sz w:val="20"/>
              </w:rPr>
              <w:t>Mr. Dalkeith</w:t>
            </w:r>
            <w:r w:rsidRPr="00FB7C90">
              <w:rPr>
                <w:sz w:val="20"/>
              </w:rPr>
              <w:noBreakHyphen/>
              <w:t>Mackie</w:t>
            </w:r>
            <w:r w:rsidRPr="00FB7C90">
              <w:rPr>
                <w:color w:val="373739"/>
                <w:sz w:val="20"/>
              </w:rPr>
              <w:t xml:space="preserve"> was convicted of robbery and wearing a disguise with intent. </w:t>
            </w:r>
            <w:r w:rsidRPr="00FB7C90">
              <w:rPr>
                <w:sz w:val="20"/>
              </w:rPr>
              <w:t xml:space="preserve">He was sentenced to </w:t>
            </w:r>
            <w:r w:rsidRPr="00FB7C90">
              <w:rPr>
                <w:color w:val="373739"/>
                <w:sz w:val="20"/>
              </w:rPr>
              <w:t xml:space="preserve">time served equivalent to 7.5 months imprisonment followed by 18 months supervised probation. The majority of the Court of Appeal allowed the Crown’s appeal from sentence and substituted a sentence of 20 months imprisonment less time served followed by 24 </w:t>
            </w:r>
            <w:proofErr w:type="spellStart"/>
            <w:r w:rsidRPr="00FB7C90">
              <w:rPr>
                <w:color w:val="373739"/>
                <w:sz w:val="20"/>
              </w:rPr>
              <w:t>months probation</w:t>
            </w:r>
            <w:proofErr w:type="spellEnd"/>
            <w:r w:rsidRPr="00FB7C90">
              <w:rPr>
                <w:color w:val="373739"/>
                <w:sz w:val="20"/>
              </w:rPr>
              <w:t>.</w:t>
            </w:r>
          </w:p>
          <w:p w:rsidR="001640DC" w:rsidRPr="00FB7C90" w:rsidRDefault="001640DC" w:rsidP="009F318E">
            <w:pPr>
              <w:jc w:val="both"/>
              <w:rPr>
                <w:color w:val="373739"/>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September 7, 2017</w:t>
            </w:r>
          </w:p>
          <w:p w:rsidR="001640DC" w:rsidRPr="00FB7C90" w:rsidRDefault="001640DC" w:rsidP="009F318E">
            <w:pPr>
              <w:jc w:val="both"/>
              <w:rPr>
                <w:sz w:val="20"/>
              </w:rPr>
            </w:pPr>
            <w:r w:rsidRPr="00FB7C90">
              <w:rPr>
                <w:sz w:val="20"/>
              </w:rPr>
              <w:t>Provincial Court of Manitoba</w:t>
            </w:r>
          </w:p>
          <w:p w:rsidR="001640DC" w:rsidRPr="00FB7C90" w:rsidRDefault="001640DC" w:rsidP="009F318E">
            <w:pPr>
              <w:jc w:val="both"/>
              <w:rPr>
                <w:sz w:val="20"/>
              </w:rPr>
            </w:pPr>
            <w:r w:rsidRPr="00FB7C90">
              <w:rPr>
                <w:sz w:val="20"/>
              </w:rPr>
              <w:t>(Combs J.)(Unreported)</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color w:val="373739"/>
                <w:sz w:val="20"/>
              </w:rPr>
            </w:pPr>
            <w:r w:rsidRPr="00FB7C90">
              <w:rPr>
                <w:sz w:val="20"/>
              </w:rPr>
              <w:t xml:space="preserve">Sentence to </w:t>
            </w:r>
            <w:r w:rsidRPr="00FB7C90">
              <w:rPr>
                <w:color w:val="373739"/>
                <w:sz w:val="20"/>
              </w:rPr>
              <w:t>time served equivalent to 7.5 months imprisonment and 18 months of probation</w:t>
            </w:r>
            <w:r w:rsidRPr="00FB7C90">
              <w:rPr>
                <w:sz w:val="20"/>
              </w:rPr>
              <w:t xml:space="preserve"> for </w:t>
            </w:r>
            <w:r w:rsidRPr="00FB7C90">
              <w:rPr>
                <w:color w:val="373739"/>
                <w:sz w:val="20"/>
              </w:rPr>
              <w:t>robbery and wearing a disguise with intent</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November 8, 2018</w:t>
            </w:r>
          </w:p>
          <w:p w:rsidR="001640DC" w:rsidRPr="00FB7C90" w:rsidRDefault="001640DC" w:rsidP="009F318E">
            <w:pPr>
              <w:jc w:val="both"/>
              <w:rPr>
                <w:sz w:val="20"/>
              </w:rPr>
            </w:pPr>
            <w:r w:rsidRPr="00FB7C90">
              <w:rPr>
                <w:sz w:val="20"/>
              </w:rPr>
              <w:t>Court of Appeal of Manitoba</w:t>
            </w:r>
          </w:p>
          <w:p w:rsidR="001640DC" w:rsidRPr="00FB7C90" w:rsidRDefault="001640DC" w:rsidP="009F318E">
            <w:pPr>
              <w:jc w:val="both"/>
              <w:rPr>
                <w:sz w:val="20"/>
                <w:lang w:val="fr-CA"/>
              </w:rPr>
            </w:pPr>
            <w:r w:rsidRPr="00FB7C90">
              <w:rPr>
                <w:sz w:val="20"/>
                <w:lang w:val="fr-CA"/>
              </w:rPr>
              <w:t>(</w:t>
            </w:r>
            <w:proofErr w:type="spellStart"/>
            <w:r w:rsidRPr="00FB7C90">
              <w:rPr>
                <w:sz w:val="20"/>
                <w:lang w:val="fr-CA"/>
              </w:rPr>
              <w:t>Monnin</w:t>
            </w:r>
            <w:proofErr w:type="spellEnd"/>
            <w:r w:rsidRPr="00FB7C90">
              <w:rPr>
                <w:sz w:val="20"/>
                <w:lang w:val="fr-CA"/>
              </w:rPr>
              <w:t xml:space="preserve">, </w:t>
            </w:r>
            <w:proofErr w:type="spellStart"/>
            <w:r w:rsidRPr="00FB7C90">
              <w:rPr>
                <w:sz w:val="20"/>
                <w:lang w:val="fr-CA"/>
              </w:rPr>
              <w:t>Beard</w:t>
            </w:r>
            <w:proofErr w:type="spellEnd"/>
            <w:r w:rsidRPr="00FB7C90">
              <w:rPr>
                <w:sz w:val="20"/>
                <w:lang w:val="fr-CA"/>
              </w:rPr>
              <w:t xml:space="preserve">, </w:t>
            </w:r>
            <w:proofErr w:type="spellStart"/>
            <w:r w:rsidRPr="00FB7C90">
              <w:rPr>
                <w:sz w:val="20"/>
                <w:lang w:val="fr-CA"/>
              </w:rPr>
              <w:t>leMaistre</w:t>
            </w:r>
            <w:proofErr w:type="spellEnd"/>
            <w:r w:rsidRPr="00FB7C90">
              <w:rPr>
                <w:sz w:val="20"/>
                <w:lang w:val="fr-CA"/>
              </w:rPr>
              <w:t xml:space="preserve"> JJ.A.)</w:t>
            </w:r>
          </w:p>
          <w:p w:rsidR="001640DC" w:rsidRPr="00FB7C90" w:rsidRDefault="001640DC" w:rsidP="009F318E">
            <w:pPr>
              <w:jc w:val="both"/>
              <w:rPr>
                <w:sz w:val="20"/>
                <w:lang w:val="fr-CA"/>
              </w:rPr>
            </w:pPr>
            <w:r w:rsidRPr="00FB7C90">
              <w:rPr>
                <w:rStyle w:val="nowrap"/>
                <w:sz w:val="20"/>
              </w:rPr>
              <w:t>AR17</w:t>
            </w:r>
            <w:r w:rsidRPr="00FB7C90">
              <w:rPr>
                <w:rStyle w:val="nowrap"/>
                <w:sz w:val="20"/>
              </w:rPr>
              <w:noBreakHyphen/>
              <w:t>30</w:t>
            </w:r>
            <w:r w:rsidRPr="00FB7C90">
              <w:rPr>
                <w:rStyle w:val="nowrap"/>
                <w:sz w:val="20"/>
              </w:rPr>
              <w:noBreakHyphen/>
              <w:t>08939</w:t>
            </w:r>
            <w:r w:rsidRPr="00FB7C90">
              <w:rPr>
                <w:sz w:val="20"/>
                <w:lang w:val="fr-CA"/>
              </w:rPr>
              <w:t xml:space="preserve">; </w:t>
            </w:r>
            <w:hyperlink r:id="rId35" w:history="1">
              <w:r w:rsidRPr="00FB7C90">
                <w:rPr>
                  <w:rStyle w:val="Hyperlink"/>
                  <w:sz w:val="20"/>
                  <w:lang w:val="fr-CA"/>
                </w:rPr>
                <w:t>2018 MBCA 118</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 xml:space="preserve">Appeal allowed, sentenced to </w:t>
            </w:r>
            <w:r w:rsidRPr="00FB7C90">
              <w:rPr>
                <w:color w:val="373739"/>
                <w:sz w:val="20"/>
              </w:rPr>
              <w:t>20 months imprisonment less time and 24 months of probation</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January 7, 2019</w:t>
            </w:r>
          </w:p>
          <w:p w:rsidR="001640DC" w:rsidRPr="00FB7C90" w:rsidRDefault="001640DC" w:rsidP="009F318E">
            <w:pPr>
              <w:jc w:val="both"/>
              <w:rPr>
                <w:sz w:val="20"/>
              </w:rPr>
            </w:pPr>
            <w:r w:rsidRPr="00FB7C90">
              <w:rPr>
                <w:sz w:val="20"/>
              </w:rPr>
              <w:t>Supreme Court of Canada</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Application for leave to appeal filed</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February 25, 2019</w:t>
            </w:r>
          </w:p>
          <w:p w:rsidR="001640DC" w:rsidRPr="00FB7C90" w:rsidRDefault="001640DC" w:rsidP="009F318E">
            <w:pPr>
              <w:jc w:val="both"/>
              <w:rPr>
                <w:sz w:val="20"/>
              </w:rPr>
            </w:pPr>
            <w:r w:rsidRPr="00FB7C90">
              <w:rPr>
                <w:sz w:val="20"/>
              </w:rPr>
              <w:t>Supreme Court of Canada</w:t>
            </w: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Motion to extend time to serve and file Reply filed</w:t>
            </w:r>
          </w:p>
        </w:tc>
      </w:tr>
    </w:tbl>
    <w:p w:rsidR="001640DC" w:rsidRPr="00FB7C90" w:rsidRDefault="001640DC" w:rsidP="001640DC">
      <w:pPr>
        <w:jc w:val="both"/>
        <w:rPr>
          <w:sz w:val="20"/>
        </w:rPr>
      </w:pPr>
    </w:p>
    <w:p w:rsidR="001640DC" w:rsidRPr="00FB7C90" w:rsidRDefault="002D45A8" w:rsidP="001640DC">
      <w:pPr>
        <w:jc w:val="both"/>
        <w:rPr>
          <w:sz w:val="20"/>
        </w:rPr>
      </w:pPr>
      <w:r>
        <w:rPr>
          <w:sz w:val="20"/>
        </w:rPr>
        <w:pict>
          <v:rect id="_x0000_i1043" style="width:2in;height:1pt" o:hrpct="0" o:hralign="center" o:hrstd="t" o:hrnoshade="t" o:hr="t" fillcolor="black [3213]" stroked="f"/>
        </w:pict>
      </w:r>
    </w:p>
    <w:p w:rsidR="001640DC" w:rsidRPr="00FB7C90" w:rsidRDefault="001640DC" w:rsidP="00164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40DC" w:rsidRPr="00FB7C90" w:rsidTr="009F318E">
        <w:tc>
          <w:tcPr>
            <w:tcW w:w="543" w:type="pct"/>
          </w:tcPr>
          <w:p w:rsidR="001640DC" w:rsidRPr="00FB7C90" w:rsidRDefault="001640DC" w:rsidP="009F318E">
            <w:pPr>
              <w:jc w:val="both"/>
              <w:rPr>
                <w:sz w:val="20"/>
                <w:lang w:val="fr-CA"/>
              </w:rPr>
            </w:pPr>
            <w:r w:rsidRPr="00FB7C90">
              <w:rPr>
                <w:rStyle w:val="SCCFileNumberChar"/>
                <w:sz w:val="20"/>
                <w:szCs w:val="20"/>
                <w:lang w:val="fr-CA"/>
              </w:rPr>
              <w:t>38465</w:t>
            </w:r>
          </w:p>
        </w:tc>
        <w:tc>
          <w:tcPr>
            <w:tcW w:w="4457" w:type="pct"/>
            <w:gridSpan w:val="3"/>
          </w:tcPr>
          <w:p w:rsidR="001640DC" w:rsidRPr="00FB7C90" w:rsidRDefault="001640DC" w:rsidP="009F318E">
            <w:pPr>
              <w:pStyle w:val="SCCLsocParty"/>
              <w:jc w:val="both"/>
              <w:rPr>
                <w:b/>
                <w:sz w:val="20"/>
                <w:szCs w:val="20"/>
              </w:rPr>
            </w:pPr>
            <w:r w:rsidRPr="00FB7C90">
              <w:rPr>
                <w:b/>
                <w:sz w:val="20"/>
                <w:szCs w:val="20"/>
              </w:rPr>
              <w:t xml:space="preserve">Jamie Donald Charles </w:t>
            </w:r>
            <w:proofErr w:type="spellStart"/>
            <w:r w:rsidRPr="00FB7C90">
              <w:rPr>
                <w:b/>
                <w:sz w:val="20"/>
                <w:szCs w:val="20"/>
              </w:rPr>
              <w:t>Dalkeith-Mackie</w:t>
            </w:r>
            <w:proofErr w:type="spellEnd"/>
            <w:r w:rsidRPr="00FB7C90">
              <w:rPr>
                <w:b/>
                <w:sz w:val="20"/>
                <w:szCs w:val="20"/>
              </w:rPr>
              <w:t xml:space="preserve"> c. Sa Majesté la Reine</w:t>
            </w:r>
          </w:p>
          <w:p w:rsidR="001640DC" w:rsidRPr="00FB7C90" w:rsidRDefault="001640DC" w:rsidP="009F318E">
            <w:pPr>
              <w:jc w:val="both"/>
              <w:rPr>
                <w:sz w:val="20"/>
                <w:lang w:val="fr-CA"/>
              </w:rPr>
            </w:pPr>
            <w:r w:rsidRPr="00FB7C90">
              <w:rPr>
                <w:sz w:val="20"/>
                <w:lang w:val="fr-CA"/>
              </w:rPr>
              <w:t>(Man.) (Criminelle) (Autorisation)</w:t>
            </w:r>
          </w:p>
        </w:tc>
      </w:tr>
      <w:tr w:rsidR="00274FF1" w:rsidRPr="00FB7C90" w:rsidTr="009F318E">
        <w:tc>
          <w:tcPr>
            <w:tcW w:w="5000" w:type="pct"/>
            <w:gridSpan w:val="4"/>
          </w:tcPr>
          <w:p w:rsidR="00274FF1" w:rsidRPr="00FB7C90" w:rsidRDefault="00D622B9" w:rsidP="009F318E">
            <w:pPr>
              <w:jc w:val="both"/>
              <w:rPr>
                <w:sz w:val="20"/>
                <w:szCs w:val="20"/>
                <w:lang w:val="fr-CA"/>
              </w:rPr>
            </w:pPr>
            <w:r w:rsidRPr="00FB7C90">
              <w:rPr>
                <w:sz w:val="20"/>
                <w:szCs w:val="20"/>
                <w:lang w:val="fr-CA"/>
              </w:rPr>
              <w:t>La requête en prorogation du délai de signification et de dépôt de la réplique est accueillie. La demande d’autorisation d’appel de l’arrêt de la Cour d’appel du Manitoba, numéro AR17-30-08939, 2018 MBCA 118, daté du 8 novembre 2018, est rejetée.</w:t>
            </w:r>
          </w:p>
          <w:p w:rsidR="00D622B9" w:rsidRPr="00FB7C90" w:rsidRDefault="00D622B9" w:rsidP="009F318E">
            <w:pPr>
              <w:jc w:val="both"/>
              <w:rPr>
                <w:sz w:val="20"/>
                <w:lang w:val="fr-CA"/>
              </w:rPr>
            </w:pPr>
          </w:p>
        </w:tc>
      </w:tr>
      <w:tr w:rsidR="001640DC" w:rsidRPr="00FB7C90" w:rsidTr="009F318E">
        <w:tc>
          <w:tcPr>
            <w:tcW w:w="5000" w:type="pct"/>
            <w:gridSpan w:val="4"/>
          </w:tcPr>
          <w:p w:rsidR="001640DC" w:rsidRPr="00FB7C90" w:rsidRDefault="001640DC" w:rsidP="009F318E">
            <w:pPr>
              <w:jc w:val="both"/>
              <w:rPr>
                <w:sz w:val="20"/>
                <w:lang w:val="fr-CA"/>
              </w:rPr>
            </w:pPr>
            <w:r w:rsidRPr="00FB7C90">
              <w:rPr>
                <w:sz w:val="20"/>
                <w:lang w:val="fr-CA"/>
              </w:rPr>
              <w:t>Droit criminel — Détermination de la peine — Appel — Quelles circonstances étaient exceptionnelles? — Équilibre approprié entre la dénonciation, la dissuasion et la réinsertion sociale — La peine est</w:t>
            </w:r>
            <w:r w:rsidRPr="00FB7C90">
              <w:rPr>
                <w:sz w:val="20"/>
                <w:lang w:val="fr-CA"/>
              </w:rPr>
              <w:noBreakHyphen/>
              <w:t>elle manifestement non indiquée? — La Cour d’appel a</w:t>
            </w:r>
            <w:r w:rsidRPr="00FB7C90">
              <w:rPr>
                <w:sz w:val="20"/>
                <w:lang w:val="fr-CA"/>
              </w:rPr>
              <w:noBreakHyphen/>
              <w:t>t</w:t>
            </w:r>
            <w:r w:rsidRPr="00FB7C90">
              <w:rPr>
                <w:sz w:val="20"/>
                <w:lang w:val="fr-CA"/>
              </w:rPr>
              <w:noBreakHyphen/>
              <w:t>elle eu tort de ne pas suspendre la partie restante de la peine accrue?</w:t>
            </w:r>
          </w:p>
        </w:tc>
      </w:tr>
      <w:tr w:rsidR="001640DC" w:rsidRPr="00FB7C90" w:rsidTr="009F318E">
        <w:tc>
          <w:tcPr>
            <w:tcW w:w="5000" w:type="pct"/>
            <w:gridSpan w:val="4"/>
          </w:tcPr>
          <w:p w:rsidR="001640DC" w:rsidRPr="00FB7C90" w:rsidRDefault="001640DC" w:rsidP="009F318E">
            <w:pPr>
              <w:jc w:val="both"/>
              <w:rPr>
                <w:sz w:val="20"/>
                <w:lang w:val="fr-CA"/>
              </w:rPr>
            </w:pPr>
          </w:p>
        </w:tc>
      </w:tr>
      <w:tr w:rsidR="001640DC" w:rsidRPr="00FB7C90" w:rsidTr="009F318E">
        <w:tc>
          <w:tcPr>
            <w:tcW w:w="5000" w:type="pct"/>
            <w:gridSpan w:val="4"/>
          </w:tcPr>
          <w:p w:rsidR="001640DC" w:rsidRPr="00FB7C90" w:rsidRDefault="001640DC" w:rsidP="009F318E">
            <w:pPr>
              <w:jc w:val="both"/>
              <w:rPr>
                <w:color w:val="373739"/>
                <w:sz w:val="20"/>
                <w:lang w:val="fr-CA"/>
              </w:rPr>
            </w:pPr>
            <w:r w:rsidRPr="00FB7C90">
              <w:rPr>
                <w:sz w:val="20"/>
                <w:lang w:val="fr-CA"/>
              </w:rPr>
              <w:t>Monsieur </w:t>
            </w:r>
            <w:proofErr w:type="spellStart"/>
            <w:r w:rsidRPr="00FB7C90">
              <w:rPr>
                <w:sz w:val="20"/>
                <w:lang w:val="fr-CA"/>
              </w:rPr>
              <w:t>Dalkeith</w:t>
            </w:r>
            <w:r w:rsidRPr="00FB7C90">
              <w:rPr>
                <w:sz w:val="20"/>
                <w:lang w:val="fr-CA"/>
              </w:rPr>
              <w:noBreakHyphen/>
              <w:t>Mackie</w:t>
            </w:r>
            <w:proofErr w:type="spellEnd"/>
            <w:r w:rsidRPr="00FB7C90">
              <w:rPr>
                <w:color w:val="373739"/>
                <w:sz w:val="20"/>
                <w:lang w:val="fr-CA"/>
              </w:rPr>
              <w:t xml:space="preserve"> a été déclaré coupable de vol qualifié et de déguisement dans un dessein criminel. </w:t>
            </w:r>
            <w:r w:rsidRPr="00FB7C90">
              <w:rPr>
                <w:sz w:val="20"/>
                <w:lang w:val="fr-CA"/>
              </w:rPr>
              <w:t>Il a été condamné à une peine équivalente au temps déjà purgé de</w:t>
            </w:r>
            <w:r w:rsidRPr="00FB7C90">
              <w:rPr>
                <w:color w:val="373739"/>
                <w:sz w:val="20"/>
                <w:lang w:val="fr-CA"/>
              </w:rPr>
              <w:t xml:space="preserve"> 7,5 mois d’emprisonnement, suivie de 18 mois de probation sous surveillance. Les juges majoritaires ont accueilli l’appel de la peine interjeté par le ministère public et ont substitué une peine de 20 mois d’emprisonnement, moins le temps déjà purgé, suivi d’une probation de 24 mois.</w:t>
            </w:r>
          </w:p>
          <w:p w:rsidR="001640DC" w:rsidRPr="00FB7C90" w:rsidRDefault="001640DC" w:rsidP="009F318E">
            <w:pPr>
              <w:jc w:val="both"/>
              <w:rPr>
                <w:color w:val="373739"/>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lastRenderedPageBreak/>
              <w:t>7 septembre 2017</w:t>
            </w:r>
          </w:p>
          <w:p w:rsidR="001640DC" w:rsidRPr="00FB7C90" w:rsidRDefault="001640DC" w:rsidP="009F318E">
            <w:pPr>
              <w:jc w:val="both"/>
              <w:rPr>
                <w:sz w:val="20"/>
                <w:lang w:val="fr-CA"/>
              </w:rPr>
            </w:pPr>
            <w:r w:rsidRPr="00FB7C90">
              <w:rPr>
                <w:sz w:val="20"/>
                <w:lang w:val="fr-CA"/>
              </w:rPr>
              <w:t>Cour provinciale du Manitoba</w:t>
            </w:r>
          </w:p>
          <w:p w:rsidR="001640DC" w:rsidRPr="00FB7C90" w:rsidRDefault="001640DC" w:rsidP="009F318E">
            <w:pPr>
              <w:jc w:val="both"/>
              <w:rPr>
                <w:sz w:val="20"/>
                <w:lang w:val="fr-CA"/>
              </w:rPr>
            </w:pPr>
            <w:r w:rsidRPr="00FB7C90">
              <w:rPr>
                <w:sz w:val="20"/>
                <w:lang w:val="fr-CA"/>
              </w:rPr>
              <w:t xml:space="preserve">(Juge </w:t>
            </w:r>
            <w:proofErr w:type="spellStart"/>
            <w:r w:rsidRPr="00FB7C90">
              <w:rPr>
                <w:sz w:val="20"/>
                <w:lang w:val="fr-CA"/>
              </w:rPr>
              <w:t>Combs</w:t>
            </w:r>
            <w:proofErr w:type="spellEnd"/>
            <w:r w:rsidRPr="00FB7C90">
              <w:rPr>
                <w:sz w:val="20"/>
                <w:lang w:val="fr-CA"/>
              </w:rPr>
              <w:t>)(Non publié)</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 xml:space="preserve">Condamnation à une peine équivalente au temps déjà purgé de 7,5 mois d’emprisonnement, suivie de 18 mois de probation sous surveillance pour vol qualifié et déguisement dans un dessein criminel </w:t>
            </w: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8 novembre 2018</w:t>
            </w:r>
          </w:p>
          <w:p w:rsidR="001640DC" w:rsidRPr="00FB7C90" w:rsidRDefault="001640DC" w:rsidP="009F318E">
            <w:pPr>
              <w:jc w:val="both"/>
              <w:rPr>
                <w:sz w:val="20"/>
                <w:lang w:val="fr-CA"/>
              </w:rPr>
            </w:pPr>
            <w:r w:rsidRPr="00FB7C90">
              <w:rPr>
                <w:sz w:val="20"/>
                <w:lang w:val="fr-CA"/>
              </w:rPr>
              <w:t>Cour d’appel du Manitoba</w:t>
            </w:r>
          </w:p>
          <w:p w:rsidR="001640DC" w:rsidRPr="00FB7C90" w:rsidRDefault="001640DC" w:rsidP="009F318E">
            <w:pPr>
              <w:jc w:val="both"/>
              <w:rPr>
                <w:sz w:val="20"/>
                <w:lang w:val="fr-CA"/>
              </w:rPr>
            </w:pPr>
            <w:r w:rsidRPr="00FB7C90">
              <w:rPr>
                <w:sz w:val="20"/>
                <w:lang w:val="fr-CA"/>
              </w:rPr>
              <w:t xml:space="preserve">(Juges </w:t>
            </w:r>
            <w:proofErr w:type="spellStart"/>
            <w:r w:rsidRPr="00FB7C90">
              <w:rPr>
                <w:sz w:val="20"/>
                <w:lang w:val="fr-CA"/>
              </w:rPr>
              <w:t>Monnin</w:t>
            </w:r>
            <w:proofErr w:type="spellEnd"/>
            <w:r w:rsidRPr="00FB7C90">
              <w:rPr>
                <w:sz w:val="20"/>
                <w:lang w:val="fr-CA"/>
              </w:rPr>
              <w:t xml:space="preserve">, </w:t>
            </w:r>
            <w:proofErr w:type="spellStart"/>
            <w:r w:rsidRPr="00FB7C90">
              <w:rPr>
                <w:sz w:val="20"/>
                <w:lang w:val="fr-CA"/>
              </w:rPr>
              <w:t>Beard</w:t>
            </w:r>
            <w:proofErr w:type="spellEnd"/>
            <w:r w:rsidRPr="00FB7C90">
              <w:rPr>
                <w:sz w:val="20"/>
                <w:lang w:val="fr-CA"/>
              </w:rPr>
              <w:t xml:space="preserve"> et </w:t>
            </w:r>
            <w:proofErr w:type="spellStart"/>
            <w:r w:rsidRPr="00FB7C90">
              <w:rPr>
                <w:sz w:val="20"/>
                <w:lang w:val="fr-CA"/>
              </w:rPr>
              <w:t>leMaistre</w:t>
            </w:r>
            <w:proofErr w:type="spellEnd"/>
            <w:r w:rsidRPr="00FB7C90">
              <w:rPr>
                <w:sz w:val="20"/>
                <w:lang w:val="fr-CA"/>
              </w:rPr>
              <w:t>)</w:t>
            </w:r>
          </w:p>
          <w:p w:rsidR="001640DC" w:rsidRPr="00FB7C90" w:rsidRDefault="001640DC" w:rsidP="009F318E">
            <w:pPr>
              <w:jc w:val="both"/>
              <w:rPr>
                <w:sz w:val="20"/>
                <w:lang w:val="fr-CA"/>
              </w:rPr>
            </w:pPr>
            <w:r w:rsidRPr="00FB7C90">
              <w:rPr>
                <w:rStyle w:val="nowrap"/>
                <w:sz w:val="20"/>
                <w:lang w:val="fr-CA"/>
              </w:rPr>
              <w:t>AR17</w:t>
            </w:r>
            <w:r w:rsidRPr="00FB7C90">
              <w:rPr>
                <w:rStyle w:val="nowrap"/>
                <w:sz w:val="20"/>
                <w:lang w:val="fr-CA"/>
              </w:rPr>
              <w:noBreakHyphen/>
              <w:t>30</w:t>
            </w:r>
            <w:r w:rsidRPr="00FB7C90">
              <w:rPr>
                <w:rStyle w:val="nowrap"/>
                <w:sz w:val="20"/>
                <w:lang w:val="fr-CA"/>
              </w:rPr>
              <w:noBreakHyphen/>
              <w:t>08939</w:t>
            </w:r>
            <w:r w:rsidRPr="00FB7C90">
              <w:rPr>
                <w:sz w:val="20"/>
                <w:lang w:val="fr-CA"/>
              </w:rPr>
              <w:t xml:space="preserve">; </w:t>
            </w:r>
            <w:hyperlink r:id="rId36" w:history="1">
              <w:r w:rsidRPr="00FB7C90">
                <w:rPr>
                  <w:rStyle w:val="Hyperlink"/>
                  <w:sz w:val="20"/>
                  <w:lang w:val="fr-CA"/>
                </w:rPr>
                <w:t>2018 MBCA 118</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Arrêt accueillant l’appel et fixant la peine à 20 mois d’emprisonnement, moins le temps déjà purgé, suivi d’une probation de 24 mois</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7 janvier 2019</w:t>
            </w:r>
          </w:p>
          <w:p w:rsidR="001640DC" w:rsidRPr="00FB7C90" w:rsidRDefault="001640DC" w:rsidP="009F318E">
            <w:pPr>
              <w:jc w:val="both"/>
              <w:rPr>
                <w:sz w:val="20"/>
                <w:lang w:val="fr-CA"/>
              </w:rPr>
            </w:pPr>
            <w:r w:rsidRPr="00FB7C90">
              <w:rPr>
                <w:sz w:val="20"/>
                <w:lang w:val="fr-CA"/>
              </w:rPr>
              <w:t>Cour suprême du Canada</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Dépôt de la demande d’autorisation d’appel</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25 février 2019</w:t>
            </w:r>
          </w:p>
          <w:p w:rsidR="001640DC" w:rsidRPr="00FB7C90" w:rsidRDefault="001640DC" w:rsidP="009F318E">
            <w:pPr>
              <w:jc w:val="both"/>
              <w:rPr>
                <w:sz w:val="20"/>
                <w:lang w:val="fr-CA"/>
              </w:rPr>
            </w:pPr>
            <w:r w:rsidRPr="00FB7C90">
              <w:rPr>
                <w:sz w:val="20"/>
                <w:lang w:val="fr-CA"/>
              </w:rPr>
              <w:t>Cour suprême du Canada</w:t>
            </w: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Dépôt de la requête en prorogation du délai et de signification de la réplique</w:t>
            </w:r>
          </w:p>
        </w:tc>
      </w:tr>
    </w:tbl>
    <w:p w:rsidR="001640DC" w:rsidRPr="00FB7C90" w:rsidRDefault="001640DC" w:rsidP="001640DC">
      <w:pPr>
        <w:jc w:val="both"/>
        <w:rPr>
          <w:sz w:val="20"/>
          <w:lang w:val="fr-CA"/>
        </w:rPr>
      </w:pPr>
    </w:p>
    <w:p w:rsidR="001640DC" w:rsidRPr="00FB7C90" w:rsidRDefault="002D45A8" w:rsidP="001640DC">
      <w:pPr>
        <w:jc w:val="both"/>
        <w:rPr>
          <w:sz w:val="20"/>
          <w:lang w:val="fr-CA"/>
        </w:rPr>
      </w:pPr>
      <w:r>
        <w:rPr>
          <w:sz w:val="20"/>
        </w:rPr>
        <w:pict>
          <v:rect id="_x0000_i1044" style="width:2in;height:1pt" o:hrpct="0" o:hralign="center" o:hrstd="t" o:hrnoshade="t" o:hr="t" fillcolor="black [3213]" stroked="f"/>
        </w:pict>
      </w:r>
    </w:p>
    <w:p w:rsidR="001640DC" w:rsidRPr="00FB7C90" w:rsidRDefault="001640DC" w:rsidP="00164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640DC" w:rsidRPr="00FB7C90" w:rsidTr="009F318E">
        <w:tc>
          <w:tcPr>
            <w:tcW w:w="543" w:type="pct"/>
          </w:tcPr>
          <w:p w:rsidR="001640DC" w:rsidRPr="00FB7C90" w:rsidRDefault="001640DC" w:rsidP="009F318E">
            <w:pPr>
              <w:jc w:val="both"/>
              <w:rPr>
                <w:sz w:val="20"/>
              </w:rPr>
            </w:pPr>
            <w:r w:rsidRPr="00FB7C90">
              <w:rPr>
                <w:rStyle w:val="SCCFileNumberChar"/>
                <w:sz w:val="20"/>
                <w:szCs w:val="20"/>
              </w:rPr>
              <w:t>38552</w:t>
            </w:r>
          </w:p>
        </w:tc>
        <w:tc>
          <w:tcPr>
            <w:tcW w:w="4457" w:type="pct"/>
          </w:tcPr>
          <w:p w:rsidR="001640DC" w:rsidRPr="00FB7C90" w:rsidRDefault="007412D9" w:rsidP="007412D9">
            <w:pPr>
              <w:pStyle w:val="SCCLsocParty"/>
              <w:jc w:val="both"/>
              <w:rPr>
                <w:b/>
                <w:sz w:val="20"/>
                <w:szCs w:val="20"/>
                <w:lang w:val="en-US"/>
              </w:rPr>
            </w:pPr>
            <w:r w:rsidRPr="00FB7C90">
              <w:rPr>
                <w:b/>
                <w:sz w:val="20"/>
                <w:szCs w:val="20"/>
                <w:lang w:val="en-US"/>
              </w:rPr>
              <w:t>Abdullah Almalki, Khuzimah Kalifah, Abdulrahman Almalki, by his Litigation Guardian Khuzimah Kalifah, Sajeda Almalki, by her Litigation Guardian Khuzimah Kalifah, Muaz Almalki, by his Litigation Guardian Khuzimah Kalifah, Ruqaya Almalki, by her Litigation Guardian Khuzimah Kalifah, Zukariyya Almalki, by his Litigation Guardian Khuzimah Kalifah, Nadim Almalki and Fatima Almalki</w:t>
            </w:r>
            <w:r w:rsidR="001640DC" w:rsidRPr="00FB7C90">
              <w:rPr>
                <w:b/>
                <w:sz w:val="20"/>
                <w:szCs w:val="20"/>
                <w:lang w:val="en-US"/>
              </w:rPr>
              <w:t xml:space="preserve"> v. Stockwoods LLP</w:t>
            </w:r>
          </w:p>
          <w:p w:rsidR="001640DC" w:rsidRPr="00FB7C90" w:rsidRDefault="001640DC" w:rsidP="009F318E">
            <w:pPr>
              <w:jc w:val="both"/>
              <w:rPr>
                <w:sz w:val="20"/>
              </w:rPr>
            </w:pPr>
            <w:r w:rsidRPr="00FB7C90">
              <w:rPr>
                <w:sz w:val="20"/>
              </w:rPr>
              <w:t>(Ont.) (Civil) (By Leave)</w:t>
            </w:r>
          </w:p>
        </w:tc>
      </w:tr>
      <w:tr w:rsidR="00274FF1" w:rsidRPr="00FB7C90" w:rsidTr="009F318E">
        <w:tc>
          <w:tcPr>
            <w:tcW w:w="5000" w:type="pct"/>
            <w:gridSpan w:val="2"/>
          </w:tcPr>
          <w:p w:rsidR="00274FF1" w:rsidRPr="00FB7C90" w:rsidRDefault="007412D9" w:rsidP="009F318E">
            <w:pPr>
              <w:jc w:val="both"/>
              <w:rPr>
                <w:sz w:val="20"/>
                <w:szCs w:val="20"/>
              </w:rPr>
            </w:pPr>
            <w:r w:rsidRPr="00FB7C90">
              <w:rPr>
                <w:sz w:val="20"/>
                <w:szCs w:val="20"/>
              </w:rPr>
              <w:t>The application for leave to appeal from the judgment of the Court of Appeal for Ontario, Number C64421, 2019 ONCA 26,  dated January 17, 2019, is dismissed with costs.</w:t>
            </w:r>
          </w:p>
          <w:p w:rsidR="007412D9" w:rsidRPr="00FB7C90" w:rsidRDefault="007412D9" w:rsidP="009F318E">
            <w:pPr>
              <w:jc w:val="both"/>
              <w:rPr>
                <w:sz w:val="20"/>
              </w:rPr>
            </w:pPr>
          </w:p>
        </w:tc>
      </w:tr>
      <w:tr w:rsidR="001640DC" w:rsidRPr="00FB7C90" w:rsidTr="009F318E">
        <w:tc>
          <w:tcPr>
            <w:tcW w:w="5000" w:type="pct"/>
            <w:gridSpan w:val="2"/>
          </w:tcPr>
          <w:p w:rsidR="001640DC" w:rsidRPr="00FB7C90" w:rsidRDefault="001640DC" w:rsidP="009F318E">
            <w:pPr>
              <w:jc w:val="both"/>
              <w:rPr>
                <w:sz w:val="20"/>
              </w:rPr>
            </w:pPr>
            <w:r w:rsidRPr="00FB7C90">
              <w:rPr>
                <w:sz w:val="20"/>
              </w:rPr>
              <w:t xml:space="preserve">Contracts — Formation — Validity — Contingency fee agreements — Do the lower court rulings align with the principles governing statutory interpretation articulated by this Court? — Do contracts for legal services have a special character affording more protection to the client than ordinary commercial contracts and should the duty of solicitors to act with fairness and openness and to explain terms of a retainer to their clients, recognized in some provinces, be a duty imposed nationwide? —Did the lower courts err by finding the applicants were not entitled to make submissions opposing any request for relief by Stockwoods and that the applicants were not to argue that there were no exceptional circumstances? — </w:t>
            </w:r>
            <w:r w:rsidRPr="00FB7C90">
              <w:rPr>
                <w:i/>
                <w:color w:val="212529"/>
                <w:sz w:val="20"/>
                <w:shd w:val="clear" w:color="auto" w:fill="FFFFFF"/>
              </w:rPr>
              <w:t>Solicitors Act</w:t>
            </w:r>
            <w:r w:rsidRPr="00FB7C90">
              <w:rPr>
                <w:color w:val="212529"/>
                <w:sz w:val="20"/>
                <w:shd w:val="clear" w:color="auto" w:fill="FFFFFF"/>
              </w:rPr>
              <w:t>, RSO 1990, c S.15, s. 28.1(8)</w:t>
            </w:r>
          </w:p>
        </w:tc>
      </w:tr>
      <w:tr w:rsidR="001640DC" w:rsidRPr="00FB7C90" w:rsidTr="009F318E">
        <w:tc>
          <w:tcPr>
            <w:tcW w:w="5000" w:type="pct"/>
            <w:gridSpan w:val="2"/>
          </w:tcPr>
          <w:p w:rsidR="001640DC" w:rsidRPr="00FB7C90" w:rsidRDefault="001640DC" w:rsidP="009F318E">
            <w:pPr>
              <w:jc w:val="both"/>
              <w:rPr>
                <w:sz w:val="20"/>
              </w:rPr>
            </w:pPr>
          </w:p>
        </w:tc>
      </w:tr>
      <w:tr w:rsidR="001640DC" w:rsidRPr="00FB7C90" w:rsidTr="009F318E">
        <w:tc>
          <w:tcPr>
            <w:tcW w:w="5000" w:type="pct"/>
            <w:gridSpan w:val="2"/>
          </w:tcPr>
          <w:p w:rsidR="001640DC" w:rsidRPr="00FB7C90" w:rsidRDefault="001640DC" w:rsidP="009F318E">
            <w:pPr>
              <w:jc w:val="both"/>
              <w:rPr>
                <w:color w:val="212529"/>
                <w:sz w:val="20"/>
                <w:shd w:val="clear" w:color="auto" w:fill="FFFFFF"/>
              </w:rPr>
            </w:pPr>
            <w:r w:rsidRPr="00FB7C90">
              <w:rPr>
                <w:sz w:val="20"/>
              </w:rPr>
              <w:t>Abdullah Almalki brought an action in 2006 against the Government of Canada alleging complicity and responsibility for his imprisonment and torture in Syria. After three years, Mr. </w:t>
            </w:r>
            <w:proofErr w:type="spellStart"/>
            <w:r w:rsidRPr="00FB7C90">
              <w:rPr>
                <w:sz w:val="20"/>
              </w:rPr>
              <w:t>Almalki’s</w:t>
            </w:r>
            <w:proofErr w:type="spellEnd"/>
            <w:r w:rsidRPr="00FB7C90">
              <w:rPr>
                <w:sz w:val="20"/>
              </w:rPr>
              <w:t xml:space="preserve"> counsel was unwilling to proceed to trial so Mr. Almalki and his family entered into a contingency fee agreement with Stockwoods LLP. The agreement contained a provision which, should exceptional circumstances arise, required Mr. Almalki to support a joint application for a portion of any costs award. Mr. Almalki was encouraged to seek independent legal advice prior to signing the contingency fee agreement. As time went on, Mr. Almalki agreed to waive any conflict between himself and two other complainants so that Stockwoods could combine their actions. On the eve of trial, a settlement was reached. After the settlement, Stockwoods brought a motion seeking approval of a portion of costs given the exceptional circumstances of the case. Mr. Almalki opposed the motion. The Ontario Superior Court of Justice determined that the contingency fee agreement did not violate the </w:t>
            </w:r>
            <w:r w:rsidRPr="00FB7C90">
              <w:rPr>
                <w:i/>
                <w:sz w:val="20"/>
              </w:rPr>
              <w:t>Solicitors Act</w:t>
            </w:r>
            <w:r w:rsidRPr="00FB7C90">
              <w:rPr>
                <w:sz w:val="20"/>
              </w:rPr>
              <w:t xml:space="preserve">, </w:t>
            </w:r>
            <w:r w:rsidRPr="00FB7C90">
              <w:rPr>
                <w:color w:val="212529"/>
                <w:sz w:val="20"/>
                <w:shd w:val="clear" w:color="auto" w:fill="FFFFFF"/>
              </w:rPr>
              <w:t>RSO 1990, c S.15 and prohibited Mr. Almalki from opposing Stockwoods’ motion for a portion of costs. The judge concluded that exceptional circumstances existed in this case justifying an award of a portion of settlement costs. A unanimous Court of Appeal for Ontario dismissed the appeal along with an application for leave to appeal.</w:t>
            </w:r>
          </w:p>
          <w:p w:rsidR="001640DC" w:rsidRPr="00FB7C90" w:rsidRDefault="001640DC" w:rsidP="009F318E">
            <w:pPr>
              <w:jc w:val="both"/>
              <w:rPr>
                <w:sz w:val="20"/>
              </w:rPr>
            </w:pPr>
          </w:p>
        </w:tc>
      </w:tr>
    </w:tbl>
    <w:p w:rsidR="00D1248B" w:rsidRPr="00FB7C90" w:rsidRDefault="00D1248B">
      <w:r w:rsidRPr="00FB7C9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40DC" w:rsidRPr="00FB7C90" w:rsidTr="009F318E">
        <w:tc>
          <w:tcPr>
            <w:tcW w:w="2427" w:type="pct"/>
          </w:tcPr>
          <w:p w:rsidR="001640DC" w:rsidRPr="00FB7C90" w:rsidRDefault="001640DC" w:rsidP="009F318E">
            <w:pPr>
              <w:jc w:val="both"/>
              <w:rPr>
                <w:sz w:val="20"/>
              </w:rPr>
            </w:pPr>
            <w:r w:rsidRPr="00FB7C90">
              <w:rPr>
                <w:sz w:val="20"/>
              </w:rPr>
              <w:lastRenderedPageBreak/>
              <w:t>June 5, 2017</w:t>
            </w:r>
          </w:p>
          <w:p w:rsidR="001640DC" w:rsidRPr="00FB7C90" w:rsidRDefault="001640DC" w:rsidP="009F318E">
            <w:pPr>
              <w:jc w:val="both"/>
              <w:rPr>
                <w:sz w:val="20"/>
              </w:rPr>
            </w:pPr>
            <w:r w:rsidRPr="00FB7C90">
              <w:rPr>
                <w:sz w:val="20"/>
              </w:rPr>
              <w:t>Ontario Superior Court of Justice</w:t>
            </w:r>
          </w:p>
          <w:p w:rsidR="001640DC" w:rsidRPr="00FB7C90" w:rsidRDefault="001640DC" w:rsidP="009F318E">
            <w:pPr>
              <w:jc w:val="both"/>
              <w:rPr>
                <w:sz w:val="20"/>
              </w:rPr>
            </w:pPr>
            <w:r w:rsidRPr="00FB7C90">
              <w:rPr>
                <w:sz w:val="20"/>
              </w:rPr>
              <w:t>(</w:t>
            </w:r>
            <w:proofErr w:type="spellStart"/>
            <w:r w:rsidRPr="00FB7C90">
              <w:rPr>
                <w:sz w:val="20"/>
              </w:rPr>
              <w:t>Chiapetta</w:t>
            </w:r>
            <w:proofErr w:type="spellEnd"/>
            <w:r w:rsidRPr="00FB7C90">
              <w:rPr>
                <w:sz w:val="20"/>
              </w:rPr>
              <w:t xml:space="preserve"> J.)</w:t>
            </w:r>
          </w:p>
          <w:p w:rsidR="001640DC" w:rsidRPr="00FB7C90" w:rsidRDefault="001640DC" w:rsidP="009F318E">
            <w:pPr>
              <w:jc w:val="both"/>
              <w:rPr>
                <w:sz w:val="20"/>
              </w:rPr>
            </w:pPr>
            <w:r w:rsidRPr="00FB7C90">
              <w:rPr>
                <w:sz w:val="20"/>
              </w:rPr>
              <w:t>Unreported. Court File No. CV</w:t>
            </w:r>
            <w:r w:rsidRPr="00FB7C90">
              <w:rPr>
                <w:sz w:val="20"/>
              </w:rPr>
              <w:noBreakHyphen/>
              <w:t>17</w:t>
            </w:r>
            <w:r w:rsidRPr="00FB7C90">
              <w:rPr>
                <w:sz w:val="20"/>
              </w:rPr>
              <w:noBreakHyphen/>
              <w:t>571222</w:t>
            </w:r>
            <w:r w:rsidRPr="00FB7C90">
              <w:rPr>
                <w:sz w:val="20"/>
              </w:rPr>
              <w:noBreakHyphen/>
              <w:t>000</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Order that enforceability of Contingency Fee Agreement be decided by way of motion.</w:t>
            </w:r>
          </w:p>
          <w:p w:rsidR="001640DC" w:rsidRPr="00FB7C90" w:rsidRDefault="001640DC" w:rsidP="009F318E">
            <w:pPr>
              <w:jc w:val="both"/>
              <w:rPr>
                <w:sz w:val="20"/>
              </w:rPr>
            </w:pPr>
          </w:p>
        </w:tc>
      </w:tr>
      <w:tr w:rsidR="001640DC" w:rsidRPr="00FB7C90" w:rsidTr="009F318E">
        <w:tc>
          <w:tcPr>
            <w:tcW w:w="2427" w:type="pct"/>
          </w:tcPr>
          <w:p w:rsidR="001640DC" w:rsidRPr="00FB7C90" w:rsidRDefault="001640DC" w:rsidP="009F318E">
            <w:pPr>
              <w:jc w:val="both"/>
              <w:rPr>
                <w:sz w:val="20"/>
              </w:rPr>
            </w:pPr>
            <w:r w:rsidRPr="00FB7C90">
              <w:rPr>
                <w:sz w:val="20"/>
              </w:rPr>
              <w:t>June 23, 2017</w:t>
            </w:r>
          </w:p>
          <w:p w:rsidR="001640DC" w:rsidRPr="00FB7C90" w:rsidRDefault="001640DC" w:rsidP="009F318E">
            <w:pPr>
              <w:jc w:val="both"/>
              <w:rPr>
                <w:sz w:val="20"/>
              </w:rPr>
            </w:pPr>
            <w:r w:rsidRPr="00FB7C90">
              <w:rPr>
                <w:sz w:val="20"/>
              </w:rPr>
              <w:t>Ontario Superior Court of Justice</w:t>
            </w:r>
          </w:p>
          <w:p w:rsidR="001640DC" w:rsidRPr="00FB7C90" w:rsidRDefault="001640DC" w:rsidP="009F318E">
            <w:pPr>
              <w:jc w:val="both"/>
              <w:rPr>
                <w:sz w:val="20"/>
              </w:rPr>
            </w:pPr>
            <w:r w:rsidRPr="00FB7C90">
              <w:rPr>
                <w:sz w:val="20"/>
              </w:rPr>
              <w:t>(</w:t>
            </w:r>
            <w:proofErr w:type="spellStart"/>
            <w:r w:rsidRPr="00FB7C90">
              <w:rPr>
                <w:sz w:val="20"/>
              </w:rPr>
              <w:t>Chiapetta</w:t>
            </w:r>
            <w:proofErr w:type="spellEnd"/>
            <w:r w:rsidRPr="00FB7C90">
              <w:rPr>
                <w:sz w:val="20"/>
              </w:rPr>
              <w:t xml:space="preserve"> J.)</w:t>
            </w:r>
          </w:p>
          <w:p w:rsidR="001640DC" w:rsidRPr="00FB7C90" w:rsidRDefault="002D45A8" w:rsidP="009F318E">
            <w:pPr>
              <w:jc w:val="both"/>
              <w:rPr>
                <w:rStyle w:val="Hyperlink"/>
                <w:sz w:val="20"/>
              </w:rPr>
            </w:pPr>
            <w:hyperlink r:id="rId37" w:history="1">
              <w:r w:rsidR="001640DC" w:rsidRPr="00FB7C90">
                <w:rPr>
                  <w:rStyle w:val="Hyperlink"/>
                  <w:sz w:val="20"/>
                </w:rPr>
                <w:t>2017 ONSC 3857</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Contingency fee agreement found enforceable; Mr. Almalki barred from opposing joint application for award of settlement costs to Stockwoods LLP.</w:t>
            </w:r>
          </w:p>
        </w:tc>
      </w:tr>
      <w:tr w:rsidR="001640DC" w:rsidRPr="00FB7C90" w:rsidTr="009F318E">
        <w:tc>
          <w:tcPr>
            <w:tcW w:w="2427" w:type="pct"/>
          </w:tcPr>
          <w:p w:rsidR="001640DC" w:rsidRPr="00FB7C90" w:rsidRDefault="001640DC" w:rsidP="009F318E">
            <w:pPr>
              <w:jc w:val="both"/>
              <w:rPr>
                <w:sz w:val="20"/>
              </w:rPr>
            </w:pPr>
            <w:r w:rsidRPr="00FB7C90">
              <w:rPr>
                <w:sz w:val="20"/>
              </w:rPr>
              <w:t>September 14, 2017</w:t>
            </w:r>
          </w:p>
          <w:p w:rsidR="001640DC" w:rsidRPr="00FB7C90" w:rsidRDefault="001640DC" w:rsidP="009F318E">
            <w:pPr>
              <w:jc w:val="both"/>
              <w:rPr>
                <w:sz w:val="20"/>
              </w:rPr>
            </w:pPr>
            <w:r w:rsidRPr="00FB7C90">
              <w:rPr>
                <w:sz w:val="20"/>
              </w:rPr>
              <w:t>Ontario Superior Court of Justice</w:t>
            </w:r>
          </w:p>
          <w:p w:rsidR="001640DC" w:rsidRPr="00FB7C90" w:rsidRDefault="001640DC" w:rsidP="009F318E">
            <w:pPr>
              <w:jc w:val="both"/>
              <w:rPr>
                <w:sz w:val="20"/>
              </w:rPr>
            </w:pPr>
            <w:r w:rsidRPr="00FB7C90">
              <w:rPr>
                <w:sz w:val="20"/>
              </w:rPr>
              <w:t>(</w:t>
            </w:r>
            <w:proofErr w:type="spellStart"/>
            <w:r w:rsidRPr="00FB7C90">
              <w:rPr>
                <w:sz w:val="20"/>
              </w:rPr>
              <w:t>Chiapetta</w:t>
            </w:r>
            <w:proofErr w:type="spellEnd"/>
            <w:r w:rsidRPr="00FB7C90">
              <w:rPr>
                <w:sz w:val="20"/>
              </w:rPr>
              <w:t xml:space="preserve"> J.)</w:t>
            </w:r>
          </w:p>
          <w:p w:rsidR="001640DC" w:rsidRPr="00FB7C90" w:rsidRDefault="001640DC" w:rsidP="009F318E">
            <w:pPr>
              <w:jc w:val="both"/>
              <w:rPr>
                <w:sz w:val="20"/>
              </w:rPr>
            </w:pPr>
            <w:r w:rsidRPr="00FB7C90">
              <w:rPr>
                <w:sz w:val="20"/>
              </w:rPr>
              <w:t>Unreported. Court File No. CV</w:t>
            </w:r>
            <w:r w:rsidRPr="00FB7C90">
              <w:rPr>
                <w:sz w:val="20"/>
              </w:rPr>
              <w:noBreakHyphen/>
              <w:t>17</w:t>
            </w:r>
            <w:r w:rsidRPr="00FB7C90">
              <w:rPr>
                <w:sz w:val="20"/>
              </w:rPr>
              <w:noBreakHyphen/>
              <w:t>571222</w:t>
            </w:r>
            <w:r w:rsidRPr="00FB7C90">
              <w:rPr>
                <w:sz w:val="20"/>
              </w:rPr>
              <w:noBreakHyphen/>
              <w:t>000</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Motion for portion of settlement costs granted to Stockwoods LLP.</w:t>
            </w:r>
          </w:p>
          <w:p w:rsidR="001640DC" w:rsidRPr="00FB7C90" w:rsidRDefault="001640DC" w:rsidP="009F318E">
            <w:pPr>
              <w:jc w:val="both"/>
              <w:rPr>
                <w:sz w:val="20"/>
              </w:rPr>
            </w:pPr>
          </w:p>
        </w:tc>
      </w:tr>
      <w:tr w:rsidR="001640DC" w:rsidRPr="00FB7C90" w:rsidTr="009F318E">
        <w:tc>
          <w:tcPr>
            <w:tcW w:w="2427" w:type="pct"/>
          </w:tcPr>
          <w:p w:rsidR="001640DC" w:rsidRPr="00FB7C90" w:rsidRDefault="001640DC" w:rsidP="009F318E">
            <w:pPr>
              <w:jc w:val="both"/>
              <w:rPr>
                <w:sz w:val="20"/>
              </w:rPr>
            </w:pPr>
            <w:r w:rsidRPr="00FB7C90">
              <w:rPr>
                <w:sz w:val="20"/>
              </w:rPr>
              <w:t>January 17, 2019</w:t>
            </w:r>
          </w:p>
          <w:p w:rsidR="001640DC" w:rsidRPr="00FB7C90" w:rsidRDefault="001640DC" w:rsidP="009F318E">
            <w:pPr>
              <w:jc w:val="both"/>
              <w:rPr>
                <w:sz w:val="20"/>
              </w:rPr>
            </w:pPr>
            <w:r w:rsidRPr="00FB7C90">
              <w:rPr>
                <w:sz w:val="20"/>
              </w:rPr>
              <w:t>Court of Appeal for Ontario</w:t>
            </w:r>
          </w:p>
          <w:p w:rsidR="001640DC" w:rsidRPr="00FB7C90" w:rsidRDefault="001640DC" w:rsidP="009F318E">
            <w:pPr>
              <w:jc w:val="both"/>
              <w:rPr>
                <w:sz w:val="20"/>
              </w:rPr>
            </w:pPr>
            <w:r w:rsidRPr="00FB7C90">
              <w:rPr>
                <w:sz w:val="20"/>
              </w:rPr>
              <w:t xml:space="preserve">(Doherty, Miller, and </w:t>
            </w:r>
            <w:proofErr w:type="spellStart"/>
            <w:r w:rsidRPr="00FB7C90">
              <w:rPr>
                <w:sz w:val="20"/>
              </w:rPr>
              <w:t>Paciocco</w:t>
            </w:r>
            <w:proofErr w:type="spellEnd"/>
            <w:r w:rsidRPr="00FB7C90">
              <w:rPr>
                <w:sz w:val="20"/>
              </w:rPr>
              <w:t xml:space="preserve"> JJ.A.)</w:t>
            </w:r>
          </w:p>
          <w:p w:rsidR="001640DC" w:rsidRPr="00FB7C90" w:rsidRDefault="002D45A8" w:rsidP="009F318E">
            <w:pPr>
              <w:jc w:val="both"/>
              <w:rPr>
                <w:sz w:val="20"/>
              </w:rPr>
            </w:pPr>
            <w:hyperlink r:id="rId38" w:history="1">
              <w:r w:rsidR="001640DC" w:rsidRPr="00FB7C90">
                <w:rPr>
                  <w:rStyle w:val="Hyperlink"/>
                  <w:sz w:val="20"/>
                </w:rPr>
                <w:t>2019 ONCA 26</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Appeal dismissed; application for leave to appeal costs dismissed.</w:t>
            </w:r>
          </w:p>
          <w:p w:rsidR="001640DC" w:rsidRPr="00FB7C90" w:rsidRDefault="001640DC" w:rsidP="009F318E">
            <w:pPr>
              <w:jc w:val="both"/>
              <w:rPr>
                <w:sz w:val="20"/>
              </w:rPr>
            </w:pPr>
          </w:p>
        </w:tc>
      </w:tr>
      <w:tr w:rsidR="001640DC" w:rsidRPr="00FB7C90" w:rsidTr="009F318E">
        <w:tc>
          <w:tcPr>
            <w:tcW w:w="2427" w:type="pct"/>
          </w:tcPr>
          <w:p w:rsidR="001640DC" w:rsidRPr="00FB7C90" w:rsidRDefault="001640DC" w:rsidP="009F318E">
            <w:pPr>
              <w:jc w:val="both"/>
              <w:rPr>
                <w:sz w:val="20"/>
              </w:rPr>
            </w:pPr>
            <w:r w:rsidRPr="00FB7C90">
              <w:rPr>
                <w:sz w:val="20"/>
              </w:rPr>
              <w:t>March 13, 2019</w:t>
            </w:r>
          </w:p>
          <w:p w:rsidR="001640DC" w:rsidRPr="00FB7C90" w:rsidRDefault="001640DC" w:rsidP="009F318E">
            <w:pPr>
              <w:jc w:val="both"/>
              <w:rPr>
                <w:sz w:val="20"/>
              </w:rPr>
            </w:pPr>
            <w:r w:rsidRPr="00FB7C90">
              <w:rPr>
                <w:sz w:val="20"/>
              </w:rPr>
              <w:t>Supreme Court of Canada</w:t>
            </w: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Application for leave to appeal filed</w:t>
            </w:r>
          </w:p>
          <w:p w:rsidR="001640DC" w:rsidRPr="00FB7C90" w:rsidRDefault="001640DC" w:rsidP="009F318E">
            <w:pPr>
              <w:jc w:val="both"/>
              <w:rPr>
                <w:sz w:val="20"/>
              </w:rPr>
            </w:pPr>
          </w:p>
        </w:tc>
      </w:tr>
    </w:tbl>
    <w:p w:rsidR="00274FF1" w:rsidRPr="00FB7C90" w:rsidRDefault="00274FF1">
      <w:pPr>
        <w:rPr>
          <w:sz w:val="20"/>
          <w:szCs w:val="20"/>
        </w:rPr>
      </w:pPr>
    </w:p>
    <w:p w:rsidR="00274FF1" w:rsidRPr="00FB7C90" w:rsidRDefault="002D45A8">
      <w:pPr>
        <w:rPr>
          <w:sz w:val="20"/>
          <w:szCs w:val="20"/>
        </w:rPr>
      </w:pPr>
      <w:r>
        <w:rPr>
          <w:sz w:val="20"/>
          <w:szCs w:val="20"/>
        </w:rPr>
        <w:pict>
          <v:rect id="_x0000_i1045" style="width:2in;height:1pt" o:hrpct="0" o:hralign="center" o:hrstd="t" o:hrnoshade="t" o:hr="t" fillcolor="black [3213]" stroked="f"/>
        </w:pict>
      </w:r>
    </w:p>
    <w:p w:rsidR="00274FF1" w:rsidRPr="00FB7C90" w:rsidRDefault="00274FF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640DC" w:rsidRPr="00FB7C90" w:rsidTr="009F318E">
        <w:tc>
          <w:tcPr>
            <w:tcW w:w="543" w:type="pct"/>
          </w:tcPr>
          <w:p w:rsidR="001640DC" w:rsidRPr="00FB7C90" w:rsidRDefault="001640DC" w:rsidP="009F318E">
            <w:pPr>
              <w:jc w:val="both"/>
              <w:rPr>
                <w:sz w:val="20"/>
                <w:lang w:val="fr-CA"/>
              </w:rPr>
            </w:pPr>
            <w:r w:rsidRPr="00FB7C90">
              <w:rPr>
                <w:rStyle w:val="SCCFileNumberChar"/>
                <w:sz w:val="20"/>
                <w:szCs w:val="20"/>
                <w:lang w:val="fr-CA"/>
              </w:rPr>
              <w:t>38552</w:t>
            </w:r>
          </w:p>
        </w:tc>
        <w:tc>
          <w:tcPr>
            <w:tcW w:w="4457" w:type="pct"/>
          </w:tcPr>
          <w:p w:rsidR="001640DC" w:rsidRPr="00FB7C90" w:rsidRDefault="007412D9" w:rsidP="007412D9">
            <w:pPr>
              <w:pStyle w:val="SCCLsocParty"/>
              <w:jc w:val="both"/>
              <w:rPr>
                <w:b/>
                <w:sz w:val="20"/>
                <w:szCs w:val="20"/>
              </w:rPr>
            </w:pPr>
            <w:r w:rsidRPr="00FB7C90">
              <w:rPr>
                <w:b/>
                <w:sz w:val="20"/>
                <w:szCs w:val="20"/>
              </w:rPr>
              <w:t xml:space="preserve">Abdullah Almalki, Khuzimah Kalifah, </w:t>
            </w:r>
            <w:proofErr w:type="spellStart"/>
            <w:r w:rsidRPr="00FB7C90">
              <w:rPr>
                <w:b/>
                <w:sz w:val="20"/>
                <w:szCs w:val="20"/>
              </w:rPr>
              <w:t>Abdulrahman</w:t>
            </w:r>
            <w:proofErr w:type="spellEnd"/>
            <w:r w:rsidRPr="00FB7C90">
              <w:rPr>
                <w:b/>
                <w:sz w:val="20"/>
                <w:szCs w:val="20"/>
              </w:rPr>
              <w:t xml:space="preserve"> Almalki, par sa tutrice à l’instance Khuzimah Kalifah, Sajeda Almalki, par sa tutrice à l’instance Khuzimah Kalifah, </w:t>
            </w:r>
            <w:proofErr w:type="spellStart"/>
            <w:r w:rsidRPr="00FB7C90">
              <w:rPr>
                <w:b/>
                <w:sz w:val="20"/>
                <w:szCs w:val="20"/>
              </w:rPr>
              <w:t>Muaz</w:t>
            </w:r>
            <w:proofErr w:type="spellEnd"/>
            <w:r w:rsidRPr="00FB7C90">
              <w:rPr>
                <w:b/>
                <w:sz w:val="20"/>
                <w:szCs w:val="20"/>
              </w:rPr>
              <w:t xml:space="preserve"> Almalki, par sa tutrice à l’instance Khuzimah Kalifah, Ruqaya Almalki, par sa tutrice à l’instance Khuzimah Kalifah, Zukariyya Almalki, par sa tutrice à l’instance Khuzimah Kalifah, Nadim Almalki et Fatima Almalki</w:t>
            </w:r>
            <w:r w:rsidR="001640DC" w:rsidRPr="00FB7C90">
              <w:rPr>
                <w:b/>
                <w:sz w:val="20"/>
                <w:szCs w:val="20"/>
              </w:rPr>
              <w:t xml:space="preserve"> c. Stockwoods LLP</w:t>
            </w:r>
          </w:p>
          <w:p w:rsidR="001640DC" w:rsidRPr="00FB7C90" w:rsidRDefault="001640DC" w:rsidP="009F318E">
            <w:pPr>
              <w:jc w:val="both"/>
              <w:rPr>
                <w:sz w:val="20"/>
                <w:lang w:val="fr-CA"/>
              </w:rPr>
            </w:pPr>
            <w:r w:rsidRPr="00FB7C90">
              <w:rPr>
                <w:sz w:val="20"/>
                <w:lang w:val="fr-CA"/>
              </w:rPr>
              <w:t>(Ont.) (Civile) (Autorisation)</w:t>
            </w:r>
          </w:p>
        </w:tc>
      </w:tr>
      <w:tr w:rsidR="00274FF1" w:rsidRPr="00FB7C90" w:rsidTr="009F318E">
        <w:tc>
          <w:tcPr>
            <w:tcW w:w="5000" w:type="pct"/>
            <w:gridSpan w:val="2"/>
          </w:tcPr>
          <w:p w:rsidR="00274FF1" w:rsidRPr="00FB7C90" w:rsidRDefault="00B91DDF" w:rsidP="009F318E">
            <w:pPr>
              <w:jc w:val="both"/>
              <w:rPr>
                <w:sz w:val="20"/>
                <w:szCs w:val="20"/>
                <w:lang w:val="fr-CA"/>
              </w:rPr>
            </w:pPr>
            <w:r w:rsidRPr="00FB7C90">
              <w:rPr>
                <w:sz w:val="20"/>
                <w:szCs w:val="20"/>
                <w:lang w:val="fr-CA"/>
              </w:rPr>
              <w:t>La demande d’autorisation d’appel de l’arrêt de la Cour d’appel de l’Ontario, numéro C64421, 2019 ONCA 26, daté du 17 janvier 2019, est rejetée avec dépens.</w:t>
            </w:r>
          </w:p>
          <w:p w:rsidR="00B91DDF" w:rsidRPr="00FB7C90" w:rsidRDefault="00B91DDF" w:rsidP="009F318E">
            <w:pPr>
              <w:jc w:val="both"/>
              <w:rPr>
                <w:sz w:val="20"/>
                <w:lang w:val="fr-CA"/>
              </w:rPr>
            </w:pPr>
          </w:p>
        </w:tc>
      </w:tr>
      <w:tr w:rsidR="001640DC" w:rsidRPr="00FB7C90" w:rsidTr="009F318E">
        <w:tc>
          <w:tcPr>
            <w:tcW w:w="5000" w:type="pct"/>
            <w:gridSpan w:val="2"/>
          </w:tcPr>
          <w:p w:rsidR="001640DC" w:rsidRPr="00FB7C90" w:rsidRDefault="001640DC" w:rsidP="009F318E">
            <w:pPr>
              <w:jc w:val="both"/>
              <w:rPr>
                <w:sz w:val="20"/>
                <w:lang w:val="fr-CA"/>
              </w:rPr>
            </w:pPr>
            <w:r w:rsidRPr="00FB7C90">
              <w:rPr>
                <w:sz w:val="20"/>
                <w:lang w:val="fr-CA"/>
              </w:rPr>
              <w:t>Contrats — Formation — Validité — Ententes sur des honoraires conditionnels — Les jugements des juridictions inférieures respectent</w:t>
            </w:r>
            <w:r w:rsidRPr="00FB7C90">
              <w:rPr>
                <w:sz w:val="20"/>
                <w:lang w:val="fr-CA"/>
              </w:rPr>
              <w:noBreakHyphen/>
              <w:t>ils les principes d’interprétation des lois formulés par notre Cour? — Les contrats de services juridiques ont</w:t>
            </w:r>
            <w:r w:rsidRPr="00FB7C90">
              <w:rPr>
                <w:sz w:val="20"/>
                <w:lang w:val="fr-CA"/>
              </w:rPr>
              <w:noBreakHyphen/>
              <w:t xml:space="preserve">ils un caractère particulier offrant plus de protection au client que les contrats commerciaux ordinaires et l’obligation des procureurs d’agir avec équité et transparence et d’expliquer les conditions d’un mandat avec leurs clients, reconnue dans certaines provinces, devrait-elle être imposée à l’échelle du pays? — Les juridictions inférieures </w:t>
            </w:r>
            <w:proofErr w:type="spellStart"/>
            <w:r w:rsidRPr="00FB7C90">
              <w:rPr>
                <w:sz w:val="20"/>
                <w:lang w:val="fr-CA"/>
              </w:rPr>
              <w:t>ont</w:t>
            </w:r>
            <w:r w:rsidRPr="00FB7C90">
              <w:rPr>
                <w:sz w:val="20"/>
                <w:lang w:val="fr-CA"/>
              </w:rPr>
              <w:noBreakHyphen/>
              <w:t>elles</w:t>
            </w:r>
            <w:proofErr w:type="spellEnd"/>
            <w:r w:rsidRPr="00FB7C90">
              <w:rPr>
                <w:sz w:val="20"/>
                <w:lang w:val="fr-CA"/>
              </w:rPr>
              <w:t xml:space="preserve"> eu tort de conclure que les demandeurs n’avaient pas le droit de présenter des observations opposant une demande de redressement par Stockwoods et que les demandeurs ne pouvaient pas plaider l’absence de circonstances exceptionnelles? — </w:t>
            </w:r>
            <w:r w:rsidRPr="00FB7C90">
              <w:rPr>
                <w:i/>
                <w:color w:val="212529"/>
                <w:sz w:val="20"/>
                <w:shd w:val="clear" w:color="auto" w:fill="FFFFFF"/>
                <w:lang w:val="fr-CA"/>
              </w:rPr>
              <w:t>Loi sur les procureurs</w:t>
            </w:r>
            <w:r w:rsidRPr="00FB7C90">
              <w:rPr>
                <w:color w:val="212529"/>
                <w:sz w:val="20"/>
                <w:shd w:val="clear" w:color="auto" w:fill="FFFFFF"/>
                <w:lang w:val="fr-CA"/>
              </w:rPr>
              <w:t>, LRO 1990, ch. S.15, par. 28.1(8)</w:t>
            </w:r>
          </w:p>
        </w:tc>
      </w:tr>
      <w:tr w:rsidR="001640DC" w:rsidRPr="00FB7C90" w:rsidTr="009F318E">
        <w:tc>
          <w:tcPr>
            <w:tcW w:w="5000" w:type="pct"/>
            <w:gridSpan w:val="2"/>
          </w:tcPr>
          <w:p w:rsidR="001640DC" w:rsidRPr="00FB7C90" w:rsidRDefault="001640DC" w:rsidP="009F318E">
            <w:pPr>
              <w:jc w:val="both"/>
              <w:rPr>
                <w:sz w:val="20"/>
                <w:lang w:val="fr-CA"/>
              </w:rPr>
            </w:pPr>
          </w:p>
        </w:tc>
      </w:tr>
    </w:tbl>
    <w:p w:rsidR="00922148" w:rsidRPr="00FB7C90" w:rsidRDefault="00922148">
      <w:r w:rsidRPr="00FB7C9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40DC" w:rsidRPr="00FB7C90" w:rsidTr="009F318E">
        <w:tc>
          <w:tcPr>
            <w:tcW w:w="5000" w:type="pct"/>
            <w:gridSpan w:val="3"/>
          </w:tcPr>
          <w:p w:rsidR="001640DC" w:rsidRPr="00FB7C90" w:rsidRDefault="001640DC" w:rsidP="009F318E">
            <w:pPr>
              <w:jc w:val="both"/>
              <w:rPr>
                <w:color w:val="212529"/>
                <w:sz w:val="20"/>
                <w:shd w:val="clear" w:color="auto" w:fill="FFFFFF"/>
                <w:lang w:val="fr-CA"/>
              </w:rPr>
            </w:pPr>
            <w:r w:rsidRPr="00FB7C90">
              <w:rPr>
                <w:sz w:val="20"/>
                <w:lang w:val="fr-CA"/>
              </w:rPr>
              <w:lastRenderedPageBreak/>
              <w:t xml:space="preserve">Abdullah Almalki a intenté une action en 2006 contre le gouvernement du Canada, alléguant la complicité et la responsabilité pour son emprisonnement et sa torture en Syrie. Après trois ans, l’avocat de M. Almalki ne voulait pas se rendre à procès, de sorte que M. Almalki et sa famille ont conclu une entente sur des honoraires conditionnels avec Stockwoods LLP. L’entente renfermait une disposition qui, en cas de circonstances exceptionnelles, obligeait M. Almalki à appuyer une requête conjointe pour une partie de l’attribution des dépens. On a recommandé à M. Almalki d’obtenir un avis juridique indépendant avant de signer l’entente sur des honoraires conditionnels. Après un certain temps, M. Almalki a accepté de renoncer à invoquer l’existence d’un conflit entre lui et deux autres plaignants, permettant à Stockwoods de réunir leurs actions. La veille du procès, une transaction a été conclue. Après la transaction, Stockwoods a présenté une motion sollicitant l’approbation d’une partie des dépens, vu les circonstances de l’espèce. Monsieur Almalki s’est opposé à la motion. La Cour supérieure de justice de l’Ontario a conclu que l’entente sur des honoraires conditionnels ne violait pas la </w:t>
            </w:r>
            <w:r w:rsidRPr="00FB7C90">
              <w:rPr>
                <w:i/>
                <w:sz w:val="20"/>
                <w:lang w:val="fr-CA"/>
              </w:rPr>
              <w:t>Loi sur les procureurs</w:t>
            </w:r>
            <w:r w:rsidRPr="00FB7C90">
              <w:rPr>
                <w:sz w:val="20"/>
                <w:lang w:val="fr-CA"/>
              </w:rPr>
              <w:t xml:space="preserve">, </w:t>
            </w:r>
            <w:r w:rsidRPr="00FB7C90">
              <w:rPr>
                <w:color w:val="212529"/>
                <w:sz w:val="20"/>
                <w:shd w:val="clear" w:color="auto" w:fill="FFFFFF"/>
                <w:lang w:val="fr-CA"/>
              </w:rPr>
              <w:t>LRO 1990, ch. S.15 et a interdit à M. Almalki de s’opposer à la motion de Stockwoods pour une partie des dépens. Le juge a conclu à l’existence de circonstances exceptionnelles en l’espèce, justifiant l’attribution d’une partie des dépens de la transaction. À l’unanimité, la Cour d’appel de l’Ontario a rejeté l’appel et une requête en autorisation d’interjeter appel.</w:t>
            </w:r>
          </w:p>
          <w:p w:rsidR="001640DC" w:rsidRPr="00FB7C90" w:rsidRDefault="001640DC" w:rsidP="009F318E">
            <w:pPr>
              <w:jc w:val="both"/>
              <w:rPr>
                <w:sz w:val="20"/>
                <w:lang w:val="fr-CA"/>
              </w:rPr>
            </w:pP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5 juin 2017</w:t>
            </w:r>
          </w:p>
          <w:p w:rsidR="001640DC" w:rsidRPr="00FB7C90" w:rsidRDefault="001640DC" w:rsidP="009F318E">
            <w:pPr>
              <w:jc w:val="both"/>
              <w:rPr>
                <w:sz w:val="20"/>
                <w:lang w:val="fr-CA"/>
              </w:rPr>
            </w:pPr>
            <w:r w:rsidRPr="00FB7C90">
              <w:rPr>
                <w:sz w:val="20"/>
                <w:lang w:val="fr-CA"/>
              </w:rPr>
              <w:t>Cour supérieure de justice de l’Ontario</w:t>
            </w:r>
          </w:p>
          <w:p w:rsidR="001640DC" w:rsidRPr="00FB7C90" w:rsidRDefault="001640DC" w:rsidP="009F318E">
            <w:pPr>
              <w:jc w:val="both"/>
              <w:rPr>
                <w:sz w:val="20"/>
                <w:lang w:val="fr-CA"/>
              </w:rPr>
            </w:pPr>
            <w:r w:rsidRPr="00FB7C90">
              <w:rPr>
                <w:sz w:val="20"/>
                <w:lang w:val="fr-CA"/>
              </w:rPr>
              <w:t xml:space="preserve">(Juge </w:t>
            </w:r>
            <w:proofErr w:type="spellStart"/>
            <w:r w:rsidRPr="00FB7C90">
              <w:rPr>
                <w:sz w:val="20"/>
                <w:lang w:val="fr-CA"/>
              </w:rPr>
              <w:t>Chiapetta</w:t>
            </w:r>
            <w:proofErr w:type="spellEnd"/>
            <w:r w:rsidRPr="00FB7C90">
              <w:rPr>
                <w:sz w:val="20"/>
                <w:lang w:val="fr-CA"/>
              </w:rPr>
              <w:t>)</w:t>
            </w:r>
          </w:p>
          <w:p w:rsidR="001640DC" w:rsidRPr="00FB7C90" w:rsidRDefault="001640DC" w:rsidP="009F318E">
            <w:pPr>
              <w:jc w:val="both"/>
              <w:rPr>
                <w:sz w:val="20"/>
                <w:lang w:val="fr-CA"/>
              </w:rPr>
            </w:pPr>
            <w:r w:rsidRPr="00FB7C90">
              <w:rPr>
                <w:sz w:val="20"/>
                <w:lang w:val="fr-CA"/>
              </w:rPr>
              <w:t>Non publié. N</w:t>
            </w:r>
            <w:r w:rsidRPr="00FB7C90">
              <w:rPr>
                <w:sz w:val="20"/>
                <w:vertAlign w:val="superscript"/>
                <w:lang w:val="fr-CA"/>
              </w:rPr>
              <w:t>o</w:t>
            </w:r>
            <w:r w:rsidRPr="00FB7C90">
              <w:rPr>
                <w:sz w:val="20"/>
                <w:lang w:val="fr-CA"/>
              </w:rPr>
              <w:t xml:space="preserve"> du dossier de la Cour CV</w:t>
            </w:r>
            <w:r w:rsidRPr="00FB7C90">
              <w:rPr>
                <w:sz w:val="20"/>
                <w:lang w:val="fr-CA"/>
              </w:rPr>
              <w:noBreakHyphen/>
              <w:t>17</w:t>
            </w:r>
            <w:r w:rsidRPr="00FB7C90">
              <w:rPr>
                <w:sz w:val="20"/>
                <w:lang w:val="fr-CA"/>
              </w:rPr>
              <w:noBreakHyphen/>
              <w:t>571222</w:t>
            </w:r>
            <w:r w:rsidRPr="00FB7C90">
              <w:rPr>
                <w:sz w:val="20"/>
                <w:lang w:val="fr-CA"/>
              </w:rPr>
              <w:noBreakHyphen/>
              <w:t>000</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Ordonnance portant que le caractère exécutoire de l’entente sur des honoraires conditionnels doit être tranché par voie de motion.</w:t>
            </w:r>
          </w:p>
          <w:p w:rsidR="001640DC" w:rsidRPr="00FB7C90" w:rsidRDefault="001640DC" w:rsidP="009F318E">
            <w:pPr>
              <w:jc w:val="both"/>
              <w:rPr>
                <w:sz w:val="20"/>
                <w:lang w:val="fr-CA"/>
              </w:rPr>
            </w:pP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23 juin 2017</w:t>
            </w:r>
          </w:p>
          <w:p w:rsidR="001640DC" w:rsidRPr="00FB7C90" w:rsidRDefault="001640DC" w:rsidP="009F318E">
            <w:pPr>
              <w:jc w:val="both"/>
              <w:rPr>
                <w:sz w:val="20"/>
                <w:lang w:val="fr-CA"/>
              </w:rPr>
            </w:pPr>
            <w:r w:rsidRPr="00FB7C90">
              <w:rPr>
                <w:sz w:val="20"/>
                <w:lang w:val="fr-CA"/>
              </w:rPr>
              <w:t>Cour supérieure de justice de l’Ontario</w:t>
            </w:r>
          </w:p>
          <w:p w:rsidR="001640DC" w:rsidRPr="00FB7C90" w:rsidRDefault="001640DC" w:rsidP="009F318E">
            <w:pPr>
              <w:jc w:val="both"/>
              <w:rPr>
                <w:sz w:val="20"/>
                <w:lang w:val="fr-CA"/>
              </w:rPr>
            </w:pPr>
            <w:r w:rsidRPr="00FB7C90">
              <w:rPr>
                <w:sz w:val="20"/>
                <w:lang w:val="fr-CA"/>
              </w:rPr>
              <w:t xml:space="preserve">(Juge </w:t>
            </w:r>
            <w:proofErr w:type="spellStart"/>
            <w:r w:rsidRPr="00FB7C90">
              <w:rPr>
                <w:sz w:val="20"/>
                <w:lang w:val="fr-CA"/>
              </w:rPr>
              <w:t>Chiapetta</w:t>
            </w:r>
            <w:proofErr w:type="spellEnd"/>
            <w:r w:rsidRPr="00FB7C90">
              <w:rPr>
                <w:sz w:val="20"/>
                <w:lang w:val="fr-CA"/>
              </w:rPr>
              <w:t>)</w:t>
            </w:r>
          </w:p>
          <w:p w:rsidR="001640DC" w:rsidRPr="00FB7C90" w:rsidRDefault="002D45A8" w:rsidP="009F318E">
            <w:pPr>
              <w:jc w:val="both"/>
              <w:rPr>
                <w:rStyle w:val="Hyperlink"/>
                <w:sz w:val="20"/>
                <w:lang w:val="fr-CA"/>
              </w:rPr>
            </w:pPr>
            <w:hyperlink r:id="rId39" w:history="1">
              <w:r w:rsidR="001640DC" w:rsidRPr="00FB7C90">
                <w:rPr>
                  <w:rStyle w:val="Hyperlink"/>
                  <w:sz w:val="20"/>
                  <w:lang w:val="fr-CA"/>
                </w:rPr>
                <w:t>2017 ONSC 3857</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Jugement concluant au caractère exécutoire de l’entente sur des honoraires conditionnels, interdisant à M. Almalki de s’opposer à une requête conjointe en vue d’attribuer à Stockwoods LLP les dépens de la transaction.</w:t>
            </w: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14 septembre 2017</w:t>
            </w:r>
          </w:p>
          <w:p w:rsidR="001640DC" w:rsidRPr="00FB7C90" w:rsidRDefault="001640DC" w:rsidP="009F318E">
            <w:pPr>
              <w:jc w:val="both"/>
              <w:rPr>
                <w:sz w:val="20"/>
                <w:lang w:val="fr-CA"/>
              </w:rPr>
            </w:pPr>
            <w:r w:rsidRPr="00FB7C90">
              <w:rPr>
                <w:sz w:val="20"/>
                <w:lang w:val="fr-CA"/>
              </w:rPr>
              <w:t>Cour supérieure de justice de l’Ontario</w:t>
            </w:r>
          </w:p>
          <w:p w:rsidR="001640DC" w:rsidRPr="00FB7C90" w:rsidRDefault="001640DC" w:rsidP="009F318E">
            <w:pPr>
              <w:jc w:val="both"/>
              <w:rPr>
                <w:sz w:val="20"/>
                <w:lang w:val="fr-CA"/>
              </w:rPr>
            </w:pPr>
            <w:r w:rsidRPr="00FB7C90">
              <w:rPr>
                <w:sz w:val="20"/>
                <w:lang w:val="fr-CA"/>
              </w:rPr>
              <w:t xml:space="preserve">(Juge </w:t>
            </w:r>
            <w:proofErr w:type="spellStart"/>
            <w:r w:rsidRPr="00FB7C90">
              <w:rPr>
                <w:sz w:val="20"/>
                <w:lang w:val="fr-CA"/>
              </w:rPr>
              <w:t>Chiapetta</w:t>
            </w:r>
            <w:proofErr w:type="spellEnd"/>
            <w:r w:rsidRPr="00FB7C90">
              <w:rPr>
                <w:sz w:val="20"/>
                <w:lang w:val="fr-CA"/>
              </w:rPr>
              <w:t>)</w:t>
            </w:r>
          </w:p>
          <w:p w:rsidR="001640DC" w:rsidRPr="00FB7C90" w:rsidRDefault="001640DC" w:rsidP="009F318E">
            <w:pPr>
              <w:jc w:val="both"/>
              <w:rPr>
                <w:sz w:val="20"/>
                <w:lang w:val="fr-CA"/>
              </w:rPr>
            </w:pPr>
            <w:r w:rsidRPr="00FB7C90">
              <w:rPr>
                <w:sz w:val="20"/>
                <w:lang w:val="fr-CA"/>
              </w:rPr>
              <w:t>Non publié. N</w:t>
            </w:r>
            <w:r w:rsidRPr="00FB7C90">
              <w:rPr>
                <w:sz w:val="20"/>
                <w:vertAlign w:val="superscript"/>
                <w:lang w:val="fr-CA"/>
              </w:rPr>
              <w:t>o</w:t>
            </w:r>
            <w:r w:rsidRPr="00FB7C90">
              <w:rPr>
                <w:sz w:val="20"/>
                <w:lang w:val="fr-CA"/>
              </w:rPr>
              <w:t xml:space="preserve"> du dossier de la Cour CV</w:t>
            </w:r>
            <w:r w:rsidRPr="00FB7C90">
              <w:rPr>
                <w:sz w:val="20"/>
                <w:lang w:val="fr-CA"/>
              </w:rPr>
              <w:noBreakHyphen/>
              <w:t>17</w:t>
            </w:r>
            <w:r w:rsidRPr="00FB7C90">
              <w:rPr>
                <w:sz w:val="20"/>
                <w:lang w:val="fr-CA"/>
              </w:rPr>
              <w:noBreakHyphen/>
              <w:t>571222</w:t>
            </w:r>
            <w:r w:rsidRPr="00FB7C90">
              <w:rPr>
                <w:sz w:val="20"/>
                <w:lang w:val="fr-CA"/>
              </w:rPr>
              <w:noBreakHyphen/>
              <w:t>000</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Jugement accueillant la motion de Stockwoods LLP en vue d’obtenir une partie des dépens de la transaction.</w:t>
            </w:r>
          </w:p>
          <w:p w:rsidR="001640DC" w:rsidRPr="00FB7C90" w:rsidRDefault="001640DC" w:rsidP="009F318E">
            <w:pPr>
              <w:jc w:val="both"/>
              <w:rPr>
                <w:sz w:val="20"/>
                <w:lang w:val="fr-CA"/>
              </w:rPr>
            </w:pP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17 janvier 2019</w:t>
            </w:r>
          </w:p>
          <w:p w:rsidR="001640DC" w:rsidRPr="00FB7C90" w:rsidRDefault="001640DC" w:rsidP="009F318E">
            <w:pPr>
              <w:jc w:val="both"/>
              <w:rPr>
                <w:sz w:val="20"/>
                <w:lang w:val="fr-CA"/>
              </w:rPr>
            </w:pPr>
            <w:r w:rsidRPr="00FB7C90">
              <w:rPr>
                <w:sz w:val="20"/>
                <w:lang w:val="fr-CA"/>
              </w:rPr>
              <w:t>Cour d’appel de l’Ontario</w:t>
            </w:r>
          </w:p>
          <w:p w:rsidR="001640DC" w:rsidRPr="00FB7C90" w:rsidRDefault="001640DC" w:rsidP="009F318E">
            <w:pPr>
              <w:jc w:val="both"/>
              <w:rPr>
                <w:sz w:val="20"/>
                <w:lang w:val="fr-CA"/>
              </w:rPr>
            </w:pPr>
            <w:r w:rsidRPr="00FB7C90">
              <w:rPr>
                <w:sz w:val="20"/>
                <w:lang w:val="fr-CA"/>
              </w:rPr>
              <w:t xml:space="preserve">(Juges Doherty, Miller et </w:t>
            </w:r>
            <w:proofErr w:type="spellStart"/>
            <w:r w:rsidRPr="00FB7C90">
              <w:rPr>
                <w:sz w:val="20"/>
                <w:lang w:val="fr-CA"/>
              </w:rPr>
              <w:t>Paciocco</w:t>
            </w:r>
            <w:proofErr w:type="spellEnd"/>
            <w:r w:rsidRPr="00FB7C90">
              <w:rPr>
                <w:sz w:val="20"/>
                <w:lang w:val="fr-CA"/>
              </w:rPr>
              <w:t>)</w:t>
            </w:r>
          </w:p>
          <w:p w:rsidR="001640DC" w:rsidRPr="00FB7C90" w:rsidRDefault="002D45A8" w:rsidP="009F318E">
            <w:pPr>
              <w:jc w:val="both"/>
              <w:rPr>
                <w:sz w:val="20"/>
                <w:lang w:val="fr-CA"/>
              </w:rPr>
            </w:pPr>
            <w:hyperlink r:id="rId40" w:history="1">
              <w:r w:rsidR="001640DC" w:rsidRPr="00FB7C90">
                <w:rPr>
                  <w:rStyle w:val="Hyperlink"/>
                  <w:sz w:val="20"/>
                  <w:lang w:val="fr-CA"/>
                </w:rPr>
                <w:t>2019 ONCA 26</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Rejet de l’appel et rejet de la requête en autorisation d’interjeter appel des dépens.</w:t>
            </w:r>
          </w:p>
          <w:p w:rsidR="001640DC" w:rsidRPr="00FB7C90" w:rsidRDefault="001640DC" w:rsidP="009F318E">
            <w:pPr>
              <w:jc w:val="both"/>
              <w:rPr>
                <w:sz w:val="20"/>
                <w:lang w:val="fr-CA"/>
              </w:rPr>
            </w:pPr>
          </w:p>
        </w:tc>
      </w:tr>
      <w:tr w:rsidR="001640DC" w:rsidRPr="00FB7C90" w:rsidTr="009F318E">
        <w:tc>
          <w:tcPr>
            <w:tcW w:w="2427" w:type="pct"/>
          </w:tcPr>
          <w:p w:rsidR="001640DC" w:rsidRPr="00FB7C90" w:rsidRDefault="001640DC" w:rsidP="009F318E">
            <w:pPr>
              <w:jc w:val="both"/>
              <w:rPr>
                <w:sz w:val="20"/>
                <w:lang w:val="fr-CA"/>
              </w:rPr>
            </w:pPr>
            <w:r w:rsidRPr="00FB7C90">
              <w:rPr>
                <w:sz w:val="20"/>
                <w:lang w:val="fr-CA"/>
              </w:rPr>
              <w:t>13 mars 2019</w:t>
            </w:r>
          </w:p>
          <w:p w:rsidR="001640DC" w:rsidRPr="00FB7C90" w:rsidRDefault="001640DC" w:rsidP="009F318E">
            <w:pPr>
              <w:jc w:val="both"/>
              <w:rPr>
                <w:sz w:val="20"/>
                <w:lang w:val="fr-CA"/>
              </w:rPr>
            </w:pPr>
            <w:r w:rsidRPr="00FB7C90">
              <w:rPr>
                <w:sz w:val="20"/>
                <w:lang w:val="fr-CA"/>
              </w:rPr>
              <w:t>Cour suprême du Canada</w:t>
            </w: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Dépôt de la demande d’autorisation d’appel</w:t>
            </w:r>
          </w:p>
          <w:p w:rsidR="001640DC" w:rsidRPr="00FB7C90" w:rsidRDefault="001640DC" w:rsidP="009F318E">
            <w:pPr>
              <w:jc w:val="both"/>
              <w:rPr>
                <w:sz w:val="20"/>
                <w:lang w:val="fr-CA"/>
              </w:rPr>
            </w:pPr>
          </w:p>
        </w:tc>
      </w:tr>
    </w:tbl>
    <w:p w:rsidR="001640DC" w:rsidRPr="00FB7C90" w:rsidRDefault="001640DC" w:rsidP="001640DC">
      <w:pPr>
        <w:jc w:val="both"/>
        <w:rPr>
          <w:sz w:val="20"/>
          <w:lang w:val="fr-CA"/>
        </w:rPr>
      </w:pPr>
    </w:p>
    <w:p w:rsidR="001640DC" w:rsidRPr="00FB7C90" w:rsidRDefault="002D45A8" w:rsidP="001640DC">
      <w:pPr>
        <w:jc w:val="both"/>
        <w:rPr>
          <w:sz w:val="20"/>
          <w:lang w:val="fr-CA"/>
        </w:rPr>
      </w:pPr>
      <w:r>
        <w:rPr>
          <w:sz w:val="20"/>
        </w:rPr>
        <w:pict>
          <v:rect id="_x0000_i1046" style="width:2in;height:1pt" o:hrpct="0" o:hralign="center" o:hrstd="t" o:hrnoshade="t" o:hr="t" fillcolor="black [3213]" stroked="f"/>
        </w:pict>
      </w:r>
    </w:p>
    <w:p w:rsidR="001640DC" w:rsidRPr="00FB7C90" w:rsidRDefault="001640DC" w:rsidP="001640D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40DC" w:rsidRPr="00FB7C90" w:rsidTr="009F318E">
        <w:tc>
          <w:tcPr>
            <w:tcW w:w="543" w:type="pct"/>
          </w:tcPr>
          <w:p w:rsidR="001640DC" w:rsidRPr="00FB7C90" w:rsidRDefault="001640DC" w:rsidP="009F318E">
            <w:pPr>
              <w:jc w:val="both"/>
              <w:rPr>
                <w:sz w:val="20"/>
              </w:rPr>
            </w:pPr>
            <w:r w:rsidRPr="00FB7C90">
              <w:rPr>
                <w:rStyle w:val="SCCFileNumberChar"/>
                <w:sz w:val="20"/>
                <w:szCs w:val="20"/>
              </w:rPr>
              <w:t>38511</w:t>
            </w:r>
          </w:p>
        </w:tc>
        <w:tc>
          <w:tcPr>
            <w:tcW w:w="4457" w:type="pct"/>
            <w:gridSpan w:val="3"/>
          </w:tcPr>
          <w:p w:rsidR="001640DC" w:rsidRPr="00FB7C90" w:rsidRDefault="001640DC" w:rsidP="009F318E">
            <w:pPr>
              <w:pStyle w:val="SCCLsocParty"/>
              <w:jc w:val="both"/>
              <w:rPr>
                <w:b/>
                <w:sz w:val="20"/>
                <w:szCs w:val="20"/>
                <w:lang w:val="en-US"/>
              </w:rPr>
            </w:pPr>
            <w:r w:rsidRPr="00FB7C90">
              <w:rPr>
                <w:b/>
                <w:sz w:val="20"/>
                <w:szCs w:val="20"/>
                <w:lang w:val="en-US"/>
              </w:rPr>
              <w:t>South Coast British Columbia Transportation Authority formerly known as Greater Vancouver Transportation Authority dba Trans</w:t>
            </w:r>
            <w:r w:rsidR="00E31BB0" w:rsidRPr="00FB7C90">
              <w:rPr>
                <w:b/>
                <w:sz w:val="20"/>
                <w:szCs w:val="20"/>
                <w:lang w:val="en-US"/>
              </w:rPr>
              <w:t>L</w:t>
            </w:r>
            <w:r w:rsidRPr="00FB7C90">
              <w:rPr>
                <w:b/>
                <w:sz w:val="20"/>
                <w:szCs w:val="20"/>
                <w:lang w:val="en-US"/>
              </w:rPr>
              <w:t>ink v. BMT Fleet Technology Ltd. and International Marine Consultants Ltd.</w:t>
            </w:r>
          </w:p>
          <w:p w:rsidR="001640DC" w:rsidRPr="00FB7C90" w:rsidRDefault="001640DC" w:rsidP="009F318E">
            <w:pPr>
              <w:pStyle w:val="SCCLsocSubfileSeparator0"/>
              <w:rPr>
                <w:sz w:val="20"/>
                <w:szCs w:val="20"/>
              </w:rPr>
            </w:pPr>
            <w:r w:rsidRPr="00FB7C90">
              <w:rPr>
                <w:sz w:val="20"/>
                <w:szCs w:val="20"/>
              </w:rPr>
              <w:t>— and between —</w:t>
            </w:r>
          </w:p>
          <w:p w:rsidR="001640DC" w:rsidRPr="00FB7C90" w:rsidRDefault="001640DC" w:rsidP="009F318E">
            <w:pPr>
              <w:pStyle w:val="SCCLsocParty"/>
              <w:jc w:val="both"/>
              <w:rPr>
                <w:b/>
                <w:sz w:val="20"/>
                <w:szCs w:val="20"/>
                <w:lang w:val="en-US"/>
              </w:rPr>
            </w:pPr>
            <w:r w:rsidRPr="00FB7C90">
              <w:rPr>
                <w:b/>
                <w:sz w:val="20"/>
                <w:szCs w:val="20"/>
                <w:lang w:val="en-US"/>
              </w:rPr>
              <w:t>South Coast British Columbia Transportation Authority formerly known as Greater Vancouver Transportation Authority dba Trans</w:t>
            </w:r>
            <w:r w:rsidR="00E31BB0" w:rsidRPr="00FB7C90">
              <w:rPr>
                <w:b/>
                <w:sz w:val="20"/>
                <w:szCs w:val="20"/>
                <w:lang w:val="en-US"/>
              </w:rPr>
              <w:t>L</w:t>
            </w:r>
            <w:r w:rsidRPr="00FB7C90">
              <w:rPr>
                <w:b/>
                <w:sz w:val="20"/>
                <w:szCs w:val="20"/>
                <w:lang w:val="en-US"/>
              </w:rPr>
              <w:t>ink v. BMT Fleet Technology Ltd. and International Marine Consultants Ltd.</w:t>
            </w:r>
          </w:p>
          <w:p w:rsidR="001640DC" w:rsidRPr="00FB7C90" w:rsidRDefault="001640DC" w:rsidP="009F318E">
            <w:pPr>
              <w:jc w:val="both"/>
              <w:rPr>
                <w:sz w:val="20"/>
              </w:rPr>
            </w:pPr>
            <w:r w:rsidRPr="00FB7C90">
              <w:rPr>
                <w:sz w:val="20"/>
              </w:rPr>
              <w:t>(B.C.) (Civil) (By Leave)</w:t>
            </w:r>
          </w:p>
        </w:tc>
      </w:tr>
      <w:tr w:rsidR="00274FF1" w:rsidRPr="00FB7C90" w:rsidTr="009F318E">
        <w:tc>
          <w:tcPr>
            <w:tcW w:w="5000" w:type="pct"/>
            <w:gridSpan w:val="4"/>
          </w:tcPr>
          <w:p w:rsidR="00274FF1" w:rsidRPr="00FB7C90" w:rsidRDefault="00E31BB0" w:rsidP="009F318E">
            <w:pPr>
              <w:jc w:val="both"/>
              <w:rPr>
                <w:sz w:val="20"/>
                <w:szCs w:val="20"/>
              </w:rPr>
            </w:pPr>
            <w:r w:rsidRPr="00FB7C90">
              <w:rPr>
                <w:sz w:val="20"/>
                <w:szCs w:val="20"/>
              </w:rPr>
              <w:t>The motion to join two Court of Appeal of British Columbia files in a single application for leave to appeal is granted.</w:t>
            </w:r>
            <w:r w:rsidRPr="00FB7C90" w:rsidDel="00197894">
              <w:rPr>
                <w:sz w:val="20"/>
                <w:szCs w:val="20"/>
              </w:rPr>
              <w:t xml:space="preserve"> </w:t>
            </w:r>
            <w:r w:rsidRPr="00FB7C90">
              <w:rPr>
                <w:sz w:val="20"/>
                <w:szCs w:val="20"/>
              </w:rPr>
              <w:t>The application for leave to appeal from the judgments of the Court of Appeal for British Columbia (Vancouver), Numbers  CA44804 and CA44837, 2018 BCCA 468, dated December 11, 2018, is dismissed with costs.</w:t>
            </w:r>
          </w:p>
          <w:p w:rsidR="00E31BB0" w:rsidRPr="00FB7C90" w:rsidRDefault="00E31BB0" w:rsidP="009F318E">
            <w:pPr>
              <w:jc w:val="both"/>
              <w:rPr>
                <w:sz w:val="20"/>
              </w:rPr>
            </w:pPr>
          </w:p>
        </w:tc>
      </w:tr>
      <w:tr w:rsidR="001640DC" w:rsidRPr="00FB7C90" w:rsidTr="009F318E">
        <w:tc>
          <w:tcPr>
            <w:tcW w:w="5000" w:type="pct"/>
            <w:gridSpan w:val="4"/>
          </w:tcPr>
          <w:p w:rsidR="001640DC" w:rsidRPr="00FB7C90" w:rsidRDefault="001640DC" w:rsidP="009F318E">
            <w:pPr>
              <w:jc w:val="both"/>
              <w:rPr>
                <w:sz w:val="20"/>
              </w:rPr>
            </w:pPr>
            <w:r w:rsidRPr="00FB7C90">
              <w:rPr>
                <w:sz w:val="20"/>
              </w:rPr>
              <w:lastRenderedPageBreak/>
              <w:t xml:space="preserve">Arbitration — Commencement of arbitration proceedings — By means of notice of arbitration, TransLink purported to commence a quadripartite arbitration under </w:t>
            </w:r>
            <w:r w:rsidRPr="00FB7C90">
              <w:rPr>
                <w:i/>
                <w:sz w:val="20"/>
              </w:rPr>
              <w:t>Arbitration Act</w:t>
            </w:r>
            <w:r w:rsidRPr="00FB7C90">
              <w:rPr>
                <w:sz w:val="20"/>
              </w:rPr>
              <w:t>, R.S.B.C. 1996, c. 55, before one arbitrator, under four different contracts — Court of Appeal setting aside order finding notice effective to commence arbitration proceedings — What is source of an arbitrator’s and court’s power to correct procedural mistakes made in arbitration — What is the test to be applied when determining whether a procedural mistake can be corrected?</w:t>
            </w:r>
          </w:p>
        </w:tc>
      </w:tr>
      <w:tr w:rsidR="001640DC" w:rsidRPr="00FB7C90" w:rsidTr="009F318E">
        <w:tc>
          <w:tcPr>
            <w:tcW w:w="5000" w:type="pct"/>
            <w:gridSpan w:val="4"/>
          </w:tcPr>
          <w:p w:rsidR="001640DC" w:rsidRPr="00FB7C90" w:rsidRDefault="001640DC" w:rsidP="009F318E">
            <w:pPr>
              <w:jc w:val="both"/>
              <w:rPr>
                <w:sz w:val="20"/>
              </w:rPr>
            </w:pPr>
          </w:p>
        </w:tc>
      </w:tr>
      <w:tr w:rsidR="001640DC" w:rsidRPr="00FB7C90" w:rsidTr="009F318E">
        <w:tc>
          <w:tcPr>
            <w:tcW w:w="5000" w:type="pct"/>
            <w:gridSpan w:val="4"/>
          </w:tcPr>
          <w:p w:rsidR="001640DC" w:rsidRPr="00FB7C90" w:rsidRDefault="001640DC" w:rsidP="009F318E">
            <w:pPr>
              <w:jc w:val="both"/>
              <w:rPr>
                <w:sz w:val="20"/>
              </w:rPr>
            </w:pPr>
            <w:r w:rsidRPr="00FB7C90">
              <w:rPr>
                <w:sz w:val="20"/>
              </w:rPr>
              <w:t xml:space="preserve">By means of a notice to arbitrate, South Coast British Columbia Transportation Authority (“TransLink”) purported to commence a quadripartite arbitration under the </w:t>
            </w:r>
            <w:r w:rsidRPr="00FB7C90">
              <w:rPr>
                <w:i/>
                <w:sz w:val="20"/>
              </w:rPr>
              <w:t>Arbitration Act</w:t>
            </w:r>
            <w:r w:rsidRPr="00FB7C90">
              <w:rPr>
                <w:sz w:val="20"/>
              </w:rPr>
              <w:t>, R.S.B.C. 1996, c. 55, before one arbitrator, under four different contracts, absent the consent of the responding parties. TransLink filed a petition in the Supreme Court of British Columbia in August 2016, naming BMT Fleet Technology Ltd. (“BMT”), International Marine Consultants Ltd. (“IMC”) and Victoria Shipyards as respondents. The petition sought both a declaration that arbitration had been commenced in April 2011 and the appointment of an arbitrator. TransLink later discontinued the proceeding against Victoria Shipyards in January 2017.</w:t>
            </w:r>
            <w:r w:rsidRPr="00FB7C90">
              <w:rPr>
                <w:sz w:val="20"/>
                <w:lang w:val="en"/>
              </w:rPr>
              <w:t xml:space="preserve"> Translink sought a declaration that an arbitration proceeding against each of the respondents had been effectively commenced. </w:t>
            </w:r>
            <w:r w:rsidRPr="00FB7C90">
              <w:rPr>
                <w:sz w:val="20"/>
              </w:rPr>
              <w:t xml:space="preserve">Mr. Justice </w:t>
            </w:r>
            <w:proofErr w:type="spellStart"/>
            <w:r w:rsidRPr="00FB7C90">
              <w:rPr>
                <w:sz w:val="20"/>
              </w:rPr>
              <w:t>Weatherill</w:t>
            </w:r>
            <w:proofErr w:type="spellEnd"/>
            <w:r w:rsidRPr="00FB7C90">
              <w:rPr>
                <w:sz w:val="20"/>
              </w:rPr>
              <w:t xml:space="preserve"> made the declaration and appointed a single arbitrator. On appeal, BMT and IMC contended that the judge erred in law in finding that TransLink’s notice was effective to commence arbitration. The Court of Appeal agreed. The appeal was allowed and the order of </w:t>
            </w:r>
            <w:proofErr w:type="spellStart"/>
            <w:r w:rsidRPr="00FB7C90">
              <w:rPr>
                <w:sz w:val="20"/>
              </w:rPr>
              <w:t>Weatherill</w:t>
            </w:r>
            <w:proofErr w:type="spellEnd"/>
            <w:r w:rsidRPr="00FB7C90">
              <w:rPr>
                <w:sz w:val="20"/>
              </w:rPr>
              <w:t xml:space="preserve"> J. was set aside and </w:t>
            </w:r>
            <w:proofErr w:type="spellStart"/>
            <w:r w:rsidRPr="00FB7C90">
              <w:rPr>
                <w:sz w:val="20"/>
              </w:rPr>
              <w:t>Translink’s</w:t>
            </w:r>
            <w:proofErr w:type="spellEnd"/>
            <w:r w:rsidRPr="00FB7C90">
              <w:rPr>
                <w:sz w:val="20"/>
              </w:rPr>
              <w:t xml:space="preserve"> Petition was dismissed.</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September 22, 2017</w:t>
            </w:r>
          </w:p>
          <w:p w:rsidR="001640DC" w:rsidRPr="00FB7C90" w:rsidRDefault="001640DC" w:rsidP="009F318E">
            <w:pPr>
              <w:jc w:val="both"/>
              <w:rPr>
                <w:sz w:val="20"/>
              </w:rPr>
            </w:pPr>
            <w:r w:rsidRPr="00FB7C90">
              <w:rPr>
                <w:sz w:val="20"/>
              </w:rPr>
              <w:t>Supreme Court of British Columbia</w:t>
            </w:r>
          </w:p>
          <w:p w:rsidR="001640DC" w:rsidRPr="00FB7C90" w:rsidRDefault="001640DC" w:rsidP="009F318E">
            <w:pPr>
              <w:jc w:val="both"/>
              <w:rPr>
                <w:sz w:val="20"/>
              </w:rPr>
            </w:pPr>
            <w:r w:rsidRPr="00FB7C90">
              <w:rPr>
                <w:sz w:val="20"/>
              </w:rPr>
              <w:t>(</w:t>
            </w:r>
            <w:proofErr w:type="spellStart"/>
            <w:r w:rsidRPr="00FB7C90">
              <w:rPr>
                <w:sz w:val="20"/>
              </w:rPr>
              <w:t>Weatherill</w:t>
            </w:r>
            <w:proofErr w:type="spellEnd"/>
            <w:r w:rsidRPr="00FB7C90">
              <w:rPr>
                <w:sz w:val="20"/>
              </w:rPr>
              <w:t xml:space="preserve"> J.)</w:t>
            </w:r>
          </w:p>
          <w:p w:rsidR="001640DC" w:rsidRPr="00FB7C90" w:rsidRDefault="002D45A8" w:rsidP="009F318E">
            <w:pPr>
              <w:jc w:val="both"/>
              <w:rPr>
                <w:sz w:val="20"/>
              </w:rPr>
            </w:pPr>
            <w:hyperlink r:id="rId41" w:history="1">
              <w:r w:rsidR="001640DC" w:rsidRPr="00FB7C90">
                <w:rPr>
                  <w:rStyle w:val="Hyperlink"/>
                  <w:sz w:val="20"/>
                </w:rPr>
                <w:t>2017 BCSC 1683</w:t>
              </w:r>
            </w:hyperlink>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April 1, 2011 Notice to Arbitrate, although an irregularity, effective to commence four separate arbitration proceedings. Arbitrator appointed.</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December 11, 2018</w:t>
            </w:r>
          </w:p>
          <w:p w:rsidR="001640DC" w:rsidRPr="00FB7C90" w:rsidRDefault="001640DC" w:rsidP="009F318E">
            <w:pPr>
              <w:jc w:val="both"/>
              <w:rPr>
                <w:sz w:val="20"/>
              </w:rPr>
            </w:pPr>
            <w:r w:rsidRPr="00FB7C90">
              <w:rPr>
                <w:sz w:val="20"/>
              </w:rPr>
              <w:t xml:space="preserve">Court of Appeal for British Columbia </w:t>
            </w:r>
          </w:p>
          <w:p w:rsidR="001640DC" w:rsidRPr="00FB7C90" w:rsidRDefault="001640DC" w:rsidP="009F318E">
            <w:pPr>
              <w:jc w:val="both"/>
              <w:rPr>
                <w:sz w:val="20"/>
              </w:rPr>
            </w:pPr>
            <w:r w:rsidRPr="00FB7C90">
              <w:rPr>
                <w:sz w:val="20"/>
              </w:rPr>
              <w:t>(Vancouver)</w:t>
            </w:r>
          </w:p>
          <w:p w:rsidR="001640DC" w:rsidRPr="00FB7C90" w:rsidRDefault="001640DC" w:rsidP="009F318E">
            <w:pPr>
              <w:jc w:val="both"/>
              <w:rPr>
                <w:sz w:val="20"/>
              </w:rPr>
            </w:pPr>
            <w:r w:rsidRPr="00FB7C90">
              <w:rPr>
                <w:sz w:val="20"/>
              </w:rPr>
              <w:t>(Saunders, Frankel and Stromberg-</w:t>
            </w:r>
            <w:proofErr w:type="gramStart"/>
            <w:r w:rsidRPr="00FB7C90">
              <w:rPr>
                <w:sz w:val="20"/>
              </w:rPr>
              <w:t>Stein  JJ.A</w:t>
            </w:r>
            <w:proofErr w:type="gramEnd"/>
            <w:r w:rsidRPr="00FB7C90">
              <w:rPr>
                <w:sz w:val="20"/>
              </w:rPr>
              <w:t>.)</w:t>
            </w:r>
          </w:p>
          <w:p w:rsidR="001640DC" w:rsidRPr="00FB7C90" w:rsidRDefault="002D45A8" w:rsidP="009F318E">
            <w:pPr>
              <w:jc w:val="both"/>
              <w:rPr>
                <w:sz w:val="20"/>
              </w:rPr>
            </w:pPr>
            <w:hyperlink r:id="rId42" w:history="1">
              <w:r w:rsidR="001640DC" w:rsidRPr="00FB7C90">
                <w:rPr>
                  <w:rStyle w:val="Hyperlink"/>
                  <w:sz w:val="20"/>
                </w:rPr>
                <w:t>2018 BCCA 468</w:t>
              </w:r>
            </w:hyperlink>
          </w:p>
          <w:p w:rsidR="001640DC" w:rsidRPr="00FB7C90" w:rsidRDefault="001640DC" w:rsidP="009F318E">
            <w:pPr>
              <w:jc w:val="both"/>
              <w:rPr>
                <w:sz w:val="20"/>
              </w:rPr>
            </w:pPr>
            <w:r w:rsidRPr="00FB7C90">
              <w:rPr>
                <w:sz w:val="20"/>
              </w:rPr>
              <w:t>File Nos.: CA44804 and CA44837</w:t>
            </w:r>
          </w:p>
          <w:p w:rsidR="001640DC" w:rsidRPr="00FB7C90" w:rsidRDefault="001640DC" w:rsidP="009F318E">
            <w:pPr>
              <w:jc w:val="both"/>
              <w:rPr>
                <w:sz w:val="20"/>
              </w:rPr>
            </w:pP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Appeal allowed; order made September 22, 2017 set aside and Petitions of Translink dismissed.</w:t>
            </w:r>
          </w:p>
          <w:p w:rsidR="001640DC" w:rsidRPr="00FB7C90" w:rsidRDefault="001640DC" w:rsidP="009F318E">
            <w:pPr>
              <w:jc w:val="both"/>
              <w:rPr>
                <w:sz w:val="20"/>
              </w:rPr>
            </w:pPr>
          </w:p>
        </w:tc>
      </w:tr>
      <w:tr w:rsidR="001640DC" w:rsidRPr="00FB7C90" w:rsidTr="009F318E">
        <w:tc>
          <w:tcPr>
            <w:tcW w:w="2427" w:type="pct"/>
            <w:gridSpan w:val="2"/>
          </w:tcPr>
          <w:p w:rsidR="001640DC" w:rsidRPr="00FB7C90" w:rsidRDefault="001640DC" w:rsidP="009F318E">
            <w:pPr>
              <w:jc w:val="both"/>
              <w:rPr>
                <w:sz w:val="20"/>
              </w:rPr>
            </w:pPr>
            <w:r w:rsidRPr="00FB7C90">
              <w:rPr>
                <w:sz w:val="20"/>
              </w:rPr>
              <w:t>February 11, 2019</w:t>
            </w:r>
          </w:p>
          <w:p w:rsidR="001640DC" w:rsidRPr="00FB7C90" w:rsidRDefault="001640DC" w:rsidP="009F318E">
            <w:pPr>
              <w:jc w:val="both"/>
              <w:rPr>
                <w:sz w:val="20"/>
              </w:rPr>
            </w:pPr>
            <w:r w:rsidRPr="00FB7C90">
              <w:rPr>
                <w:sz w:val="20"/>
              </w:rPr>
              <w:t>Supreme Court of Canada</w:t>
            </w:r>
          </w:p>
        </w:tc>
        <w:tc>
          <w:tcPr>
            <w:tcW w:w="243" w:type="pct"/>
          </w:tcPr>
          <w:p w:rsidR="001640DC" w:rsidRPr="00FB7C90" w:rsidRDefault="001640DC" w:rsidP="009F318E">
            <w:pPr>
              <w:jc w:val="both"/>
              <w:rPr>
                <w:sz w:val="20"/>
              </w:rPr>
            </w:pPr>
          </w:p>
        </w:tc>
        <w:tc>
          <w:tcPr>
            <w:tcW w:w="2330" w:type="pct"/>
          </w:tcPr>
          <w:p w:rsidR="001640DC" w:rsidRPr="00FB7C90" w:rsidRDefault="001640DC" w:rsidP="009F318E">
            <w:pPr>
              <w:jc w:val="both"/>
              <w:rPr>
                <w:sz w:val="20"/>
              </w:rPr>
            </w:pPr>
            <w:r w:rsidRPr="00FB7C90">
              <w:rPr>
                <w:sz w:val="20"/>
              </w:rPr>
              <w:t>Application for motion to join and leave to appeal filed.</w:t>
            </w:r>
          </w:p>
        </w:tc>
      </w:tr>
    </w:tbl>
    <w:p w:rsidR="001640DC" w:rsidRPr="00FB7C90" w:rsidRDefault="001640DC" w:rsidP="001640DC">
      <w:pPr>
        <w:jc w:val="both"/>
        <w:rPr>
          <w:sz w:val="20"/>
        </w:rPr>
      </w:pPr>
    </w:p>
    <w:p w:rsidR="001640DC" w:rsidRPr="00FB7C90" w:rsidRDefault="002D45A8" w:rsidP="001640DC">
      <w:pPr>
        <w:jc w:val="both"/>
        <w:rPr>
          <w:sz w:val="20"/>
        </w:rPr>
      </w:pPr>
      <w:r>
        <w:rPr>
          <w:sz w:val="20"/>
        </w:rPr>
        <w:pict>
          <v:rect id="_x0000_i1047" style="width:2in;height:1pt" o:hrpct="0" o:hralign="center" o:hrstd="t" o:hrnoshade="t" o:hr="t" fillcolor="black [3213]" stroked="f"/>
        </w:pict>
      </w:r>
    </w:p>
    <w:p w:rsidR="001640DC" w:rsidRPr="00FB7C90" w:rsidRDefault="001640DC" w:rsidP="001640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40DC" w:rsidRPr="00FB7C90" w:rsidTr="009F318E">
        <w:tc>
          <w:tcPr>
            <w:tcW w:w="543" w:type="pct"/>
          </w:tcPr>
          <w:p w:rsidR="001640DC" w:rsidRPr="00FB7C90" w:rsidRDefault="001640DC" w:rsidP="009F318E">
            <w:pPr>
              <w:jc w:val="both"/>
              <w:rPr>
                <w:sz w:val="20"/>
                <w:lang w:val="fr-CA"/>
              </w:rPr>
            </w:pPr>
            <w:r w:rsidRPr="00FB7C90">
              <w:rPr>
                <w:rStyle w:val="SCCFileNumberChar"/>
                <w:sz w:val="20"/>
                <w:szCs w:val="20"/>
                <w:lang w:val="fr-CA"/>
              </w:rPr>
              <w:t>38511</w:t>
            </w:r>
          </w:p>
        </w:tc>
        <w:tc>
          <w:tcPr>
            <w:tcW w:w="4457" w:type="pct"/>
            <w:gridSpan w:val="3"/>
          </w:tcPr>
          <w:p w:rsidR="001640DC" w:rsidRPr="00FB7C90" w:rsidRDefault="001640DC" w:rsidP="009F318E">
            <w:pPr>
              <w:pStyle w:val="SCCLsocParty"/>
              <w:jc w:val="both"/>
              <w:rPr>
                <w:b/>
                <w:sz w:val="20"/>
                <w:szCs w:val="20"/>
              </w:rPr>
            </w:pPr>
            <w:r w:rsidRPr="00FB7C90">
              <w:rPr>
                <w:b/>
                <w:sz w:val="20"/>
                <w:szCs w:val="20"/>
              </w:rPr>
              <w:t xml:space="preserve">South </w:t>
            </w:r>
            <w:proofErr w:type="spellStart"/>
            <w:r w:rsidRPr="00FB7C90">
              <w:rPr>
                <w:b/>
                <w:sz w:val="20"/>
                <w:szCs w:val="20"/>
              </w:rPr>
              <w:t>Coast</w:t>
            </w:r>
            <w:proofErr w:type="spellEnd"/>
            <w:r w:rsidRPr="00FB7C90">
              <w:rPr>
                <w:b/>
                <w:sz w:val="20"/>
                <w:szCs w:val="20"/>
              </w:rPr>
              <w:t xml:space="preserve"> British Columbia Transportation </w:t>
            </w:r>
            <w:proofErr w:type="spellStart"/>
            <w:r w:rsidRPr="00FB7C90">
              <w:rPr>
                <w:b/>
                <w:sz w:val="20"/>
                <w:szCs w:val="20"/>
              </w:rPr>
              <w:t>Authority</w:t>
            </w:r>
            <w:proofErr w:type="spellEnd"/>
            <w:r w:rsidRPr="00FB7C90">
              <w:rPr>
                <w:b/>
                <w:sz w:val="20"/>
                <w:szCs w:val="20"/>
              </w:rPr>
              <w:t xml:space="preserve"> anciennement connue sous le nom de </w:t>
            </w:r>
            <w:proofErr w:type="spellStart"/>
            <w:r w:rsidRPr="00FB7C90">
              <w:rPr>
                <w:b/>
                <w:sz w:val="20"/>
                <w:szCs w:val="20"/>
              </w:rPr>
              <w:t>Greater</w:t>
            </w:r>
            <w:proofErr w:type="spellEnd"/>
            <w:r w:rsidRPr="00FB7C90">
              <w:rPr>
                <w:b/>
                <w:sz w:val="20"/>
                <w:szCs w:val="20"/>
              </w:rPr>
              <w:t xml:space="preserve"> Vancouver Transportation </w:t>
            </w:r>
            <w:proofErr w:type="spellStart"/>
            <w:r w:rsidRPr="00FB7C90">
              <w:rPr>
                <w:b/>
                <w:sz w:val="20"/>
                <w:szCs w:val="20"/>
              </w:rPr>
              <w:t>Authority</w:t>
            </w:r>
            <w:proofErr w:type="spellEnd"/>
            <w:r w:rsidRPr="00FB7C90">
              <w:rPr>
                <w:b/>
                <w:sz w:val="20"/>
                <w:szCs w:val="20"/>
              </w:rPr>
              <w:t xml:space="preserve"> faisant affaire sous la dénomination de TransLink c. BMT Fleet </w:t>
            </w:r>
            <w:proofErr w:type="spellStart"/>
            <w:r w:rsidRPr="00FB7C90">
              <w:rPr>
                <w:b/>
                <w:sz w:val="20"/>
                <w:szCs w:val="20"/>
              </w:rPr>
              <w:t>Technology</w:t>
            </w:r>
            <w:proofErr w:type="spellEnd"/>
            <w:r w:rsidRPr="00FB7C90">
              <w:rPr>
                <w:b/>
                <w:sz w:val="20"/>
                <w:szCs w:val="20"/>
              </w:rPr>
              <w:t xml:space="preserve"> Ltd. et International Marine Consultants Ltd.</w:t>
            </w:r>
          </w:p>
          <w:p w:rsidR="001640DC" w:rsidRPr="00FB7C90" w:rsidRDefault="001640DC" w:rsidP="009F318E">
            <w:pPr>
              <w:pStyle w:val="SCCLsocSubfileSeparator0"/>
              <w:rPr>
                <w:sz w:val="20"/>
                <w:szCs w:val="20"/>
                <w:lang w:val="fr-CA"/>
              </w:rPr>
            </w:pPr>
            <w:r w:rsidRPr="00FB7C90">
              <w:rPr>
                <w:sz w:val="20"/>
                <w:szCs w:val="20"/>
                <w:lang w:val="fr-CA"/>
              </w:rPr>
              <w:t>— et entre —</w:t>
            </w:r>
          </w:p>
          <w:p w:rsidR="001640DC" w:rsidRPr="00FB7C90" w:rsidRDefault="001640DC" w:rsidP="009F318E">
            <w:pPr>
              <w:pStyle w:val="SCCLsocParty"/>
              <w:jc w:val="both"/>
              <w:rPr>
                <w:b/>
                <w:sz w:val="20"/>
                <w:szCs w:val="20"/>
              </w:rPr>
            </w:pPr>
            <w:r w:rsidRPr="00FB7C90">
              <w:rPr>
                <w:b/>
                <w:sz w:val="20"/>
                <w:szCs w:val="20"/>
              </w:rPr>
              <w:t xml:space="preserve">South </w:t>
            </w:r>
            <w:proofErr w:type="spellStart"/>
            <w:r w:rsidRPr="00FB7C90">
              <w:rPr>
                <w:b/>
                <w:sz w:val="20"/>
                <w:szCs w:val="20"/>
              </w:rPr>
              <w:t>Coast</w:t>
            </w:r>
            <w:proofErr w:type="spellEnd"/>
            <w:r w:rsidRPr="00FB7C90">
              <w:rPr>
                <w:b/>
                <w:sz w:val="20"/>
                <w:szCs w:val="20"/>
              </w:rPr>
              <w:t xml:space="preserve"> British Columbia Transportation </w:t>
            </w:r>
            <w:proofErr w:type="spellStart"/>
            <w:r w:rsidRPr="00FB7C90">
              <w:rPr>
                <w:b/>
                <w:sz w:val="20"/>
                <w:szCs w:val="20"/>
              </w:rPr>
              <w:t>Authority</w:t>
            </w:r>
            <w:proofErr w:type="spellEnd"/>
            <w:r w:rsidRPr="00FB7C90">
              <w:rPr>
                <w:b/>
                <w:sz w:val="20"/>
                <w:szCs w:val="20"/>
              </w:rPr>
              <w:t xml:space="preserve"> anciennement connue sous le nom de </w:t>
            </w:r>
            <w:proofErr w:type="spellStart"/>
            <w:r w:rsidRPr="00FB7C90">
              <w:rPr>
                <w:b/>
                <w:sz w:val="20"/>
                <w:szCs w:val="20"/>
              </w:rPr>
              <w:t>Greater</w:t>
            </w:r>
            <w:proofErr w:type="spellEnd"/>
            <w:r w:rsidRPr="00FB7C90">
              <w:rPr>
                <w:b/>
                <w:sz w:val="20"/>
                <w:szCs w:val="20"/>
              </w:rPr>
              <w:t xml:space="preserve"> Vancouver Transportation </w:t>
            </w:r>
            <w:proofErr w:type="spellStart"/>
            <w:r w:rsidRPr="00FB7C90">
              <w:rPr>
                <w:b/>
                <w:sz w:val="20"/>
                <w:szCs w:val="20"/>
              </w:rPr>
              <w:t>Authority</w:t>
            </w:r>
            <w:proofErr w:type="spellEnd"/>
            <w:r w:rsidRPr="00FB7C90">
              <w:rPr>
                <w:b/>
                <w:sz w:val="20"/>
                <w:szCs w:val="20"/>
              </w:rPr>
              <w:t xml:space="preserve"> faisant affaire sous la dénomination de TransLink c. BMT Fleet </w:t>
            </w:r>
            <w:proofErr w:type="spellStart"/>
            <w:r w:rsidRPr="00FB7C90">
              <w:rPr>
                <w:b/>
                <w:sz w:val="20"/>
                <w:szCs w:val="20"/>
              </w:rPr>
              <w:t>Technology</w:t>
            </w:r>
            <w:proofErr w:type="spellEnd"/>
            <w:r w:rsidRPr="00FB7C90">
              <w:rPr>
                <w:b/>
                <w:sz w:val="20"/>
                <w:szCs w:val="20"/>
              </w:rPr>
              <w:t xml:space="preserve"> Ltd. et International Marine Consultants Ltd.</w:t>
            </w:r>
          </w:p>
          <w:p w:rsidR="001640DC" w:rsidRPr="00FB7C90" w:rsidRDefault="001640DC" w:rsidP="009F318E">
            <w:pPr>
              <w:jc w:val="both"/>
              <w:rPr>
                <w:sz w:val="20"/>
                <w:lang w:val="fr-CA"/>
              </w:rPr>
            </w:pPr>
            <w:r w:rsidRPr="00FB7C90">
              <w:rPr>
                <w:sz w:val="20"/>
                <w:lang w:val="fr-CA"/>
              </w:rPr>
              <w:t>(C.-B.) (Civile) (Autorisation)</w:t>
            </w:r>
          </w:p>
        </w:tc>
      </w:tr>
      <w:tr w:rsidR="00274FF1" w:rsidRPr="00FB7C90" w:rsidTr="009F318E">
        <w:tc>
          <w:tcPr>
            <w:tcW w:w="5000" w:type="pct"/>
            <w:gridSpan w:val="4"/>
          </w:tcPr>
          <w:p w:rsidR="00274FF1" w:rsidRPr="00FB7C90" w:rsidRDefault="00080221" w:rsidP="009F318E">
            <w:pPr>
              <w:jc w:val="both"/>
              <w:rPr>
                <w:sz w:val="20"/>
                <w:szCs w:val="20"/>
                <w:lang w:val="fr-CA"/>
              </w:rPr>
            </w:pPr>
            <w:r w:rsidRPr="00FB7C90">
              <w:rPr>
                <w:sz w:val="20"/>
                <w:szCs w:val="20"/>
                <w:lang w:val="fr-CA"/>
              </w:rPr>
              <w:t>La requête pour joindre deux dossiers de la Cour d’appel de la Colombie-Britannique dans une seule demande d’autorisation d’appel est accueillie.</w:t>
            </w:r>
            <w:r w:rsidRPr="00FB7C90" w:rsidDel="00197894">
              <w:rPr>
                <w:sz w:val="20"/>
                <w:szCs w:val="20"/>
                <w:lang w:val="fr-CA"/>
              </w:rPr>
              <w:t xml:space="preserve"> </w:t>
            </w:r>
            <w:r w:rsidRPr="00FB7C90">
              <w:rPr>
                <w:sz w:val="20"/>
                <w:szCs w:val="20"/>
                <w:lang w:val="fr-CA"/>
              </w:rPr>
              <w:t>La demande d’autorisation d’appel des arrêts de la Cour d’appel de la Colombie-Britannique (Vancouver), numéros CA44804 et CA44837, 2018 BCCA 468, datés du 11 décembre 2018, est rejetée avec dépens.</w:t>
            </w:r>
          </w:p>
          <w:p w:rsidR="00080221" w:rsidRPr="00FB7C90" w:rsidRDefault="00080221" w:rsidP="009F318E">
            <w:pPr>
              <w:jc w:val="both"/>
              <w:rPr>
                <w:sz w:val="20"/>
                <w:lang w:val="fr-CA"/>
              </w:rPr>
            </w:pPr>
          </w:p>
        </w:tc>
      </w:tr>
      <w:tr w:rsidR="001640DC" w:rsidRPr="00FB7C90" w:rsidTr="009F318E">
        <w:tc>
          <w:tcPr>
            <w:tcW w:w="5000" w:type="pct"/>
            <w:gridSpan w:val="4"/>
          </w:tcPr>
          <w:p w:rsidR="001640DC" w:rsidRPr="00FB7C90" w:rsidRDefault="001640DC" w:rsidP="009F318E">
            <w:pPr>
              <w:jc w:val="both"/>
              <w:rPr>
                <w:sz w:val="20"/>
                <w:lang w:val="fr-CA"/>
              </w:rPr>
            </w:pPr>
            <w:r w:rsidRPr="00FB7C90">
              <w:rPr>
                <w:sz w:val="20"/>
                <w:lang w:val="fr-CA"/>
              </w:rPr>
              <w:lastRenderedPageBreak/>
              <w:t>Arbitrage — Introduction d’une procédure d’arbitrage — Au moyen d’un avis d’arbitrage, TransLink a voulu introduire un arbitrage quadripartite sous le régime de l’</w:t>
            </w:r>
            <w:r w:rsidRPr="00FB7C90">
              <w:rPr>
                <w:i/>
                <w:sz w:val="20"/>
                <w:lang w:val="fr-CA"/>
              </w:rPr>
              <w:t>Arbitration Act</w:t>
            </w:r>
            <w:r w:rsidRPr="00FB7C90">
              <w:rPr>
                <w:sz w:val="20"/>
                <w:lang w:val="fr-CA"/>
              </w:rPr>
              <w:t>, R.S.B.C. 1996, ch. 55, devant un seul arbitre, en exécution de quatre contrats différents — La Cour d’appel a annulé l’ordonnance concluant que l’avis avait eu pour effet d’introduire la procédure d’arbitrage — Quelle est la source du pouvoir qu’ont l’arbitre et la cour de corriger des erreurs de procédure commises en arbitrage? — Quel critère s’applique pour trancher la question de savoir si une erreur de procédure peut être corrigée?</w:t>
            </w:r>
          </w:p>
        </w:tc>
      </w:tr>
      <w:tr w:rsidR="001640DC" w:rsidRPr="00FB7C90" w:rsidTr="009F318E">
        <w:tc>
          <w:tcPr>
            <w:tcW w:w="5000" w:type="pct"/>
            <w:gridSpan w:val="4"/>
          </w:tcPr>
          <w:p w:rsidR="001640DC" w:rsidRPr="00FB7C90" w:rsidRDefault="001640DC" w:rsidP="009F318E">
            <w:pPr>
              <w:jc w:val="both"/>
              <w:rPr>
                <w:sz w:val="20"/>
                <w:lang w:val="fr-CA"/>
              </w:rPr>
            </w:pPr>
          </w:p>
        </w:tc>
      </w:tr>
      <w:tr w:rsidR="001640DC" w:rsidRPr="00FB7C90" w:rsidTr="009F318E">
        <w:tc>
          <w:tcPr>
            <w:tcW w:w="5000" w:type="pct"/>
            <w:gridSpan w:val="4"/>
          </w:tcPr>
          <w:p w:rsidR="001640DC" w:rsidRPr="00FB7C90" w:rsidRDefault="001640DC" w:rsidP="009F318E">
            <w:pPr>
              <w:jc w:val="both"/>
              <w:rPr>
                <w:sz w:val="20"/>
                <w:lang w:val="fr-CA"/>
              </w:rPr>
            </w:pPr>
            <w:r w:rsidRPr="00FB7C90">
              <w:rPr>
                <w:sz w:val="20"/>
                <w:lang w:val="fr-CA"/>
              </w:rPr>
              <w:t xml:space="preserve">Au moyen d’un avis d’arbitrage, South </w:t>
            </w:r>
            <w:proofErr w:type="spellStart"/>
            <w:r w:rsidRPr="00FB7C90">
              <w:rPr>
                <w:sz w:val="20"/>
                <w:lang w:val="fr-CA"/>
              </w:rPr>
              <w:t>Coast</w:t>
            </w:r>
            <w:proofErr w:type="spellEnd"/>
            <w:r w:rsidRPr="00FB7C90">
              <w:rPr>
                <w:sz w:val="20"/>
                <w:lang w:val="fr-CA"/>
              </w:rPr>
              <w:t xml:space="preserve"> British Columbia Transportation </w:t>
            </w:r>
            <w:proofErr w:type="spellStart"/>
            <w:r w:rsidRPr="00FB7C90">
              <w:rPr>
                <w:sz w:val="20"/>
                <w:lang w:val="fr-CA"/>
              </w:rPr>
              <w:t>Authority</w:t>
            </w:r>
            <w:proofErr w:type="spellEnd"/>
            <w:r w:rsidRPr="00FB7C90">
              <w:rPr>
                <w:sz w:val="20"/>
                <w:lang w:val="fr-CA"/>
              </w:rPr>
              <w:t xml:space="preserve"> (« TransLink ») a voulu introduire un arbitrage quadripartite sous le régime de l’</w:t>
            </w:r>
            <w:r w:rsidRPr="00FB7C90">
              <w:rPr>
                <w:i/>
                <w:sz w:val="20"/>
                <w:lang w:val="fr-CA"/>
              </w:rPr>
              <w:t>Arbitration Act</w:t>
            </w:r>
            <w:r w:rsidRPr="00FB7C90">
              <w:rPr>
                <w:sz w:val="20"/>
                <w:lang w:val="fr-CA"/>
              </w:rPr>
              <w:t>, R.S.B.C. 1996, ch. 55, devant un seul arbitre, en exécution de quatre contrats différents, sans le consentement des parties intimées. En août 2016, TransLink a déposé une requête en Cour suprême de la Colombie</w:t>
            </w:r>
            <w:r w:rsidRPr="00FB7C90">
              <w:rPr>
                <w:sz w:val="20"/>
                <w:lang w:val="fr-CA"/>
              </w:rPr>
              <w:noBreakHyphen/>
              <w:t xml:space="preserve">Britannique, désignant BMT Fleet </w:t>
            </w:r>
            <w:proofErr w:type="spellStart"/>
            <w:r w:rsidRPr="00FB7C90">
              <w:rPr>
                <w:sz w:val="20"/>
                <w:lang w:val="fr-CA"/>
              </w:rPr>
              <w:t>Technology</w:t>
            </w:r>
            <w:proofErr w:type="spellEnd"/>
            <w:r w:rsidRPr="00FB7C90">
              <w:rPr>
                <w:sz w:val="20"/>
                <w:lang w:val="fr-CA"/>
              </w:rPr>
              <w:t xml:space="preserve"> Ltd. (« BMT »), International Marine Consultants Ltd. (« IMC ») et Victoria </w:t>
            </w:r>
            <w:proofErr w:type="spellStart"/>
            <w:r w:rsidRPr="00FB7C90">
              <w:rPr>
                <w:sz w:val="20"/>
                <w:lang w:val="fr-CA"/>
              </w:rPr>
              <w:t>Shipyards</w:t>
            </w:r>
            <w:proofErr w:type="spellEnd"/>
            <w:r w:rsidRPr="00FB7C90">
              <w:rPr>
                <w:sz w:val="20"/>
                <w:lang w:val="fr-CA"/>
              </w:rPr>
              <w:t xml:space="preserve"> comme intimées. Dans sa requête, TransLink demandait un jugement déclarant que l’arbitrage avait été introduit en avril 2011 et la nomination d’un arbitre. En janvier 2017, TransLink a abandonné la procédure contre Victoria </w:t>
            </w:r>
            <w:proofErr w:type="spellStart"/>
            <w:r w:rsidRPr="00FB7C90">
              <w:rPr>
                <w:sz w:val="20"/>
                <w:lang w:val="fr-CA"/>
              </w:rPr>
              <w:t>Shipyards</w:t>
            </w:r>
            <w:proofErr w:type="spellEnd"/>
            <w:r w:rsidRPr="00FB7C90">
              <w:rPr>
                <w:sz w:val="20"/>
                <w:lang w:val="fr-CA"/>
              </w:rPr>
              <w:t xml:space="preserve">. Translink a sollicité un jugement qu’une procédure d’arbitrage contre chacune des intimées avait effectivement été introduite. Le juge </w:t>
            </w:r>
            <w:proofErr w:type="spellStart"/>
            <w:r w:rsidRPr="00FB7C90">
              <w:rPr>
                <w:sz w:val="20"/>
                <w:lang w:val="fr-CA"/>
              </w:rPr>
              <w:t>Weatherill</w:t>
            </w:r>
            <w:proofErr w:type="spellEnd"/>
            <w:r w:rsidRPr="00FB7C90">
              <w:rPr>
                <w:sz w:val="20"/>
                <w:lang w:val="fr-CA"/>
              </w:rPr>
              <w:t xml:space="preserve"> a prononcé le jugement déclaratoire et a nommé un arbitre. En appel, BMT et IMC ont soutenu que le juge avait commis une erreur de droit en concluant que l’avis de TransLink avait eu pour effet d’introduire l’arbitrage. La Cour d’appel était du même avis. L’appel a été accueilli, l’ordonnance du juge </w:t>
            </w:r>
            <w:proofErr w:type="spellStart"/>
            <w:r w:rsidRPr="00FB7C90">
              <w:rPr>
                <w:sz w:val="20"/>
                <w:lang w:val="fr-CA"/>
              </w:rPr>
              <w:t>Weatherill</w:t>
            </w:r>
            <w:proofErr w:type="spellEnd"/>
            <w:r w:rsidRPr="00FB7C90">
              <w:rPr>
                <w:sz w:val="20"/>
                <w:lang w:val="fr-CA"/>
              </w:rPr>
              <w:t xml:space="preserve"> a été annulée et la requête de Translink a été rejetée.</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22 septembre 2017</w:t>
            </w:r>
          </w:p>
          <w:p w:rsidR="001640DC" w:rsidRPr="00FB7C90" w:rsidRDefault="001640DC" w:rsidP="009F318E">
            <w:pPr>
              <w:jc w:val="both"/>
              <w:rPr>
                <w:sz w:val="20"/>
                <w:lang w:val="fr-CA"/>
              </w:rPr>
            </w:pPr>
            <w:r w:rsidRPr="00FB7C90">
              <w:rPr>
                <w:sz w:val="20"/>
                <w:lang w:val="fr-CA"/>
              </w:rPr>
              <w:t>Cour suprême de la Colombie</w:t>
            </w:r>
            <w:r w:rsidRPr="00FB7C90">
              <w:rPr>
                <w:sz w:val="20"/>
                <w:lang w:val="fr-CA"/>
              </w:rPr>
              <w:noBreakHyphen/>
              <w:t>Britannique</w:t>
            </w:r>
          </w:p>
          <w:p w:rsidR="001640DC" w:rsidRPr="00FB7C90" w:rsidRDefault="001640DC" w:rsidP="009F318E">
            <w:pPr>
              <w:jc w:val="both"/>
              <w:rPr>
                <w:sz w:val="20"/>
                <w:lang w:val="fr-CA"/>
              </w:rPr>
            </w:pPr>
            <w:r w:rsidRPr="00FB7C90">
              <w:rPr>
                <w:sz w:val="20"/>
                <w:lang w:val="fr-CA"/>
              </w:rPr>
              <w:t xml:space="preserve">(Juge </w:t>
            </w:r>
            <w:proofErr w:type="spellStart"/>
            <w:r w:rsidRPr="00FB7C90">
              <w:rPr>
                <w:sz w:val="20"/>
                <w:lang w:val="fr-CA"/>
              </w:rPr>
              <w:t>Weatherill</w:t>
            </w:r>
            <w:proofErr w:type="spellEnd"/>
            <w:r w:rsidRPr="00FB7C90">
              <w:rPr>
                <w:sz w:val="20"/>
                <w:lang w:val="fr-CA"/>
              </w:rPr>
              <w:t>)</w:t>
            </w:r>
          </w:p>
          <w:p w:rsidR="001640DC" w:rsidRPr="00FB7C90" w:rsidRDefault="002D45A8" w:rsidP="009F318E">
            <w:pPr>
              <w:jc w:val="both"/>
              <w:rPr>
                <w:sz w:val="20"/>
                <w:lang w:val="fr-CA"/>
              </w:rPr>
            </w:pPr>
            <w:hyperlink r:id="rId43" w:history="1">
              <w:r w:rsidR="001640DC" w:rsidRPr="00FB7C90">
                <w:rPr>
                  <w:rStyle w:val="Hyperlink"/>
                  <w:sz w:val="20"/>
                  <w:lang w:val="fr-CA"/>
                </w:rPr>
                <w:t>2017 BCSC 1683</w:t>
              </w:r>
            </w:hyperlink>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Jugement statuant que l’avis d’arbitrage du 1</w:t>
            </w:r>
            <w:r w:rsidRPr="00FB7C90">
              <w:rPr>
                <w:sz w:val="20"/>
                <w:vertAlign w:val="superscript"/>
                <w:lang w:val="fr-CA"/>
              </w:rPr>
              <w:t>er</w:t>
            </w:r>
            <w:r w:rsidRPr="00FB7C90">
              <w:rPr>
                <w:sz w:val="20"/>
                <w:lang w:val="fr-CA"/>
              </w:rPr>
              <w:t xml:space="preserve"> avril 2011, bien que constituant une irrégularité, avait eu pour effet d’introduire quatre procédures d’arbitrage distinctes et nommant un arbitre.</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11 décembre 2018</w:t>
            </w:r>
          </w:p>
          <w:p w:rsidR="001640DC" w:rsidRPr="00FB7C90" w:rsidRDefault="001640DC" w:rsidP="009F318E">
            <w:pPr>
              <w:jc w:val="both"/>
              <w:rPr>
                <w:sz w:val="20"/>
                <w:lang w:val="fr-CA"/>
              </w:rPr>
            </w:pPr>
            <w:r w:rsidRPr="00FB7C90">
              <w:rPr>
                <w:sz w:val="20"/>
                <w:lang w:val="fr-CA"/>
              </w:rPr>
              <w:t>Cour d’appel de la Colombie</w:t>
            </w:r>
            <w:r w:rsidRPr="00FB7C90">
              <w:rPr>
                <w:sz w:val="20"/>
                <w:lang w:val="fr-CA"/>
              </w:rPr>
              <w:noBreakHyphen/>
              <w:t xml:space="preserve">Britannique </w:t>
            </w:r>
          </w:p>
          <w:p w:rsidR="001640DC" w:rsidRPr="00FB7C90" w:rsidRDefault="001640DC" w:rsidP="009F318E">
            <w:pPr>
              <w:jc w:val="both"/>
              <w:rPr>
                <w:sz w:val="20"/>
                <w:lang w:val="fr-CA"/>
              </w:rPr>
            </w:pPr>
            <w:r w:rsidRPr="00FB7C90">
              <w:rPr>
                <w:sz w:val="20"/>
                <w:lang w:val="fr-CA"/>
              </w:rPr>
              <w:t>(Vancouver)</w:t>
            </w:r>
          </w:p>
          <w:p w:rsidR="001640DC" w:rsidRPr="00FB7C90" w:rsidRDefault="001640DC" w:rsidP="009F318E">
            <w:pPr>
              <w:jc w:val="both"/>
              <w:rPr>
                <w:sz w:val="20"/>
                <w:lang w:val="fr-CA"/>
              </w:rPr>
            </w:pPr>
            <w:r w:rsidRPr="00FB7C90">
              <w:rPr>
                <w:sz w:val="20"/>
                <w:lang w:val="fr-CA"/>
              </w:rPr>
              <w:t xml:space="preserve">(Juges Saunders, </w:t>
            </w:r>
            <w:proofErr w:type="spellStart"/>
            <w:r w:rsidRPr="00FB7C90">
              <w:rPr>
                <w:sz w:val="20"/>
                <w:lang w:val="fr-CA"/>
              </w:rPr>
              <w:t>Frankel</w:t>
            </w:r>
            <w:proofErr w:type="spellEnd"/>
            <w:r w:rsidRPr="00FB7C90">
              <w:rPr>
                <w:sz w:val="20"/>
                <w:lang w:val="fr-CA"/>
              </w:rPr>
              <w:t xml:space="preserve"> et </w:t>
            </w:r>
            <w:proofErr w:type="spellStart"/>
            <w:r w:rsidRPr="00FB7C90">
              <w:rPr>
                <w:sz w:val="20"/>
                <w:lang w:val="fr-CA"/>
              </w:rPr>
              <w:t>Stromberg</w:t>
            </w:r>
            <w:proofErr w:type="spellEnd"/>
            <w:r w:rsidRPr="00FB7C90">
              <w:rPr>
                <w:sz w:val="20"/>
                <w:lang w:val="fr-CA"/>
              </w:rPr>
              <w:t>-Stein)</w:t>
            </w:r>
          </w:p>
          <w:p w:rsidR="001640DC" w:rsidRPr="00FB7C90" w:rsidRDefault="002D45A8" w:rsidP="009F318E">
            <w:pPr>
              <w:jc w:val="both"/>
              <w:rPr>
                <w:sz w:val="20"/>
                <w:lang w:val="fr-CA"/>
              </w:rPr>
            </w:pPr>
            <w:hyperlink r:id="rId44" w:history="1">
              <w:r w:rsidR="001640DC" w:rsidRPr="00FB7C90">
                <w:rPr>
                  <w:rStyle w:val="Hyperlink"/>
                  <w:sz w:val="20"/>
                  <w:lang w:val="fr-CA"/>
                </w:rPr>
                <w:t>2018 BCCA 468</w:t>
              </w:r>
            </w:hyperlink>
          </w:p>
          <w:p w:rsidR="001640DC" w:rsidRPr="00FB7C90" w:rsidRDefault="001640DC" w:rsidP="009F318E">
            <w:pPr>
              <w:jc w:val="both"/>
              <w:rPr>
                <w:sz w:val="20"/>
                <w:lang w:val="fr-CA"/>
              </w:rPr>
            </w:pPr>
            <w:r w:rsidRPr="00FB7C90">
              <w:rPr>
                <w:sz w:val="20"/>
                <w:lang w:val="fr-CA"/>
              </w:rPr>
              <w:t>N</w:t>
            </w:r>
            <w:r w:rsidRPr="00FB7C90">
              <w:rPr>
                <w:sz w:val="20"/>
                <w:vertAlign w:val="superscript"/>
                <w:lang w:val="fr-CA"/>
              </w:rPr>
              <w:t>os</w:t>
            </w:r>
            <w:r w:rsidRPr="00FB7C90">
              <w:rPr>
                <w:sz w:val="20"/>
                <w:lang w:val="fr-CA"/>
              </w:rPr>
              <w:t xml:space="preserve"> de dossiers : CA44804 and CA44837</w:t>
            </w:r>
          </w:p>
          <w:p w:rsidR="001640DC" w:rsidRPr="00FB7C90" w:rsidRDefault="001640DC" w:rsidP="009F318E">
            <w:pPr>
              <w:jc w:val="both"/>
              <w:rPr>
                <w:sz w:val="20"/>
                <w:lang w:val="fr-CA"/>
              </w:rPr>
            </w:pP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Arrêt accueillant l’appel, annulant l’ordonnance du 22 septembre 2017 et rejetant les requêtes de Translink.</w:t>
            </w:r>
          </w:p>
          <w:p w:rsidR="001640DC" w:rsidRPr="00FB7C90" w:rsidRDefault="001640DC" w:rsidP="009F318E">
            <w:pPr>
              <w:jc w:val="both"/>
              <w:rPr>
                <w:sz w:val="20"/>
                <w:lang w:val="fr-CA"/>
              </w:rPr>
            </w:pPr>
          </w:p>
        </w:tc>
      </w:tr>
      <w:tr w:rsidR="001640DC" w:rsidRPr="00FB7C90" w:rsidTr="009F318E">
        <w:tc>
          <w:tcPr>
            <w:tcW w:w="2427" w:type="pct"/>
            <w:gridSpan w:val="2"/>
          </w:tcPr>
          <w:p w:rsidR="001640DC" w:rsidRPr="00FB7C90" w:rsidRDefault="001640DC" w:rsidP="009F318E">
            <w:pPr>
              <w:jc w:val="both"/>
              <w:rPr>
                <w:sz w:val="20"/>
                <w:lang w:val="fr-CA"/>
              </w:rPr>
            </w:pPr>
            <w:r w:rsidRPr="00FB7C90">
              <w:rPr>
                <w:sz w:val="20"/>
                <w:lang w:val="fr-CA"/>
              </w:rPr>
              <w:t>11 février 2019</w:t>
            </w:r>
          </w:p>
          <w:p w:rsidR="001640DC" w:rsidRPr="00FB7C90" w:rsidRDefault="001640DC" w:rsidP="009F318E">
            <w:pPr>
              <w:jc w:val="both"/>
              <w:rPr>
                <w:sz w:val="20"/>
                <w:lang w:val="fr-CA"/>
              </w:rPr>
            </w:pPr>
            <w:r w:rsidRPr="00FB7C90">
              <w:rPr>
                <w:sz w:val="20"/>
                <w:lang w:val="fr-CA"/>
              </w:rPr>
              <w:t>Cour suprême du Canada</w:t>
            </w:r>
          </w:p>
        </w:tc>
        <w:tc>
          <w:tcPr>
            <w:tcW w:w="243" w:type="pct"/>
          </w:tcPr>
          <w:p w:rsidR="001640DC" w:rsidRPr="00FB7C90" w:rsidRDefault="001640DC" w:rsidP="009F318E">
            <w:pPr>
              <w:jc w:val="both"/>
              <w:rPr>
                <w:sz w:val="20"/>
                <w:lang w:val="fr-CA"/>
              </w:rPr>
            </w:pPr>
          </w:p>
        </w:tc>
        <w:tc>
          <w:tcPr>
            <w:tcW w:w="2330" w:type="pct"/>
          </w:tcPr>
          <w:p w:rsidR="001640DC" w:rsidRPr="00FB7C90" w:rsidRDefault="001640DC" w:rsidP="009F318E">
            <w:pPr>
              <w:jc w:val="both"/>
              <w:rPr>
                <w:sz w:val="20"/>
                <w:lang w:val="fr-CA"/>
              </w:rPr>
            </w:pPr>
            <w:r w:rsidRPr="00FB7C90">
              <w:rPr>
                <w:sz w:val="20"/>
                <w:lang w:val="fr-CA"/>
              </w:rPr>
              <w:t>Dépôt de la requête en réunion et de la demande d’autorisation d’appel.</w:t>
            </w:r>
          </w:p>
        </w:tc>
      </w:tr>
    </w:tbl>
    <w:p w:rsidR="001640DC" w:rsidRPr="00FB7C90" w:rsidRDefault="001640DC" w:rsidP="001640DC">
      <w:pPr>
        <w:ind w:left="142" w:hanging="142"/>
        <w:jc w:val="both"/>
        <w:rPr>
          <w:sz w:val="20"/>
          <w:lang w:val="fr-CA"/>
        </w:rPr>
      </w:pPr>
    </w:p>
    <w:p w:rsidR="001640DC" w:rsidRPr="00FB7C90" w:rsidRDefault="002D45A8" w:rsidP="001640DC">
      <w:pPr>
        <w:ind w:left="142" w:hanging="142"/>
        <w:jc w:val="both"/>
        <w:rPr>
          <w:sz w:val="20"/>
          <w:lang w:val="fr-CA"/>
        </w:rPr>
      </w:pPr>
      <w:r>
        <w:rPr>
          <w:sz w:val="20"/>
        </w:rPr>
        <w:pict>
          <v:rect id="_x0000_i1048" style="width:2in;height:1pt" o:hrpct="0" o:hralign="center" o:hrstd="t" o:hrnoshade="t" o:hr="t" fillcolor="black [3213]" stroked="f"/>
        </w:pict>
      </w:r>
    </w:p>
    <w:p w:rsidR="001640DC" w:rsidRPr="00FB7C90" w:rsidRDefault="001640DC" w:rsidP="001640DC">
      <w:pPr>
        <w:ind w:left="142" w:hanging="142"/>
        <w:jc w:val="both"/>
        <w:rPr>
          <w:sz w:val="20"/>
          <w:lang w:val="fr-CA"/>
        </w:rPr>
      </w:pPr>
    </w:p>
    <w:p w:rsidR="00890FEB" w:rsidRPr="00FB7C90" w:rsidRDefault="00890FEB" w:rsidP="008D292F">
      <w:pPr>
        <w:rPr>
          <w:sz w:val="20"/>
          <w:szCs w:val="20"/>
          <w:lang w:val="fr-CA"/>
        </w:rPr>
      </w:pPr>
    </w:p>
    <w:p w:rsidR="00890FEB" w:rsidRPr="00FB7C90" w:rsidRDefault="00890FEB" w:rsidP="008D292F">
      <w:pPr>
        <w:rPr>
          <w:b/>
          <w:sz w:val="20"/>
          <w:szCs w:val="20"/>
          <w:lang w:val="fr-CA"/>
        </w:rPr>
        <w:sectPr w:rsidR="00890FEB" w:rsidRPr="00FB7C90"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567602" w:rsidRPr="00FB7C90" w:rsidRDefault="001434B9" w:rsidP="00567602">
      <w:pPr>
        <w:pStyle w:val="Header1StyleE"/>
        <w:pBdr>
          <w:bottom w:val="single" w:sz="12" w:space="1" w:color="auto"/>
        </w:pBdr>
        <w:rPr>
          <w:sz w:val="20"/>
          <w:lang w:val="en-US"/>
        </w:rPr>
      </w:pPr>
      <w:bookmarkStart w:id="5" w:name="_Toc10794577"/>
      <w:r w:rsidRPr="00FB7C90">
        <w:lastRenderedPageBreak/>
        <w:t>Notices of appeal</w:t>
      </w:r>
      <w:r w:rsidR="00E13BC6" w:rsidRPr="00FB7C90">
        <w:t>s</w:t>
      </w:r>
      <w:r w:rsidRPr="00FB7C90">
        <w:t xml:space="preserve"> filed since the last issue</w:t>
      </w:r>
      <w:r w:rsidR="00271E1E" w:rsidRPr="00FB7C90">
        <w:t xml:space="preserve"> / </w:t>
      </w:r>
      <w:r w:rsidR="00567602" w:rsidRPr="00FB7C90">
        <w:br/>
      </w:r>
      <w:r w:rsidRPr="00FB7C90">
        <w:rPr>
          <w:lang w:val="fr-CA"/>
        </w:rPr>
        <w:t>Avis d’appel</w:t>
      </w:r>
      <w:r w:rsidR="00E13BC6" w:rsidRPr="00FB7C90">
        <w:rPr>
          <w:lang w:val="fr-CA"/>
        </w:rPr>
        <w:t>s</w:t>
      </w:r>
      <w:r w:rsidRPr="00FB7C90">
        <w:rPr>
          <w:lang w:val="fr-CA"/>
        </w:rPr>
        <w:t xml:space="preserve"> déposés depuis la dernière parution</w:t>
      </w:r>
      <w:bookmarkEnd w:id="5"/>
    </w:p>
    <w:p w:rsidR="00FB1DB6" w:rsidRPr="00FB7C90"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B7C90" w:rsidTr="005F1ED8">
        <w:trPr>
          <w:cantSplit/>
        </w:trPr>
        <w:tc>
          <w:tcPr>
            <w:tcW w:w="2206" w:type="pct"/>
            <w:tcMar>
              <w:left w:w="0" w:type="dxa"/>
              <w:right w:w="0" w:type="dxa"/>
            </w:tcMar>
          </w:tcPr>
          <w:p w:rsidR="0086340B" w:rsidRPr="00FB7C90" w:rsidRDefault="008F3C43" w:rsidP="005F1ED8">
            <w:pPr>
              <w:rPr>
                <w:sz w:val="20"/>
                <w:szCs w:val="20"/>
                <w:lang w:val="en-US"/>
              </w:rPr>
            </w:pPr>
            <w:r w:rsidRPr="00FB7C90">
              <w:rPr>
                <w:sz w:val="20"/>
                <w:szCs w:val="20"/>
                <w:lang w:val="en-US"/>
              </w:rPr>
              <w:t>May 24,</w:t>
            </w:r>
            <w:r w:rsidR="008859F1" w:rsidRPr="00FB7C90">
              <w:rPr>
                <w:sz w:val="20"/>
                <w:szCs w:val="20"/>
                <w:lang w:val="en-US"/>
              </w:rPr>
              <w:t xml:space="preserve"> 2019</w:t>
            </w:r>
          </w:p>
          <w:p w:rsidR="0034657E" w:rsidRPr="00FB7C90" w:rsidRDefault="0034657E" w:rsidP="005F1ED8">
            <w:pPr>
              <w:rPr>
                <w:sz w:val="20"/>
                <w:szCs w:val="20"/>
                <w:lang w:val="en-US"/>
              </w:rPr>
            </w:pPr>
          </w:p>
          <w:p w:rsidR="0086340B" w:rsidRPr="00FB7C90" w:rsidRDefault="008F3C43" w:rsidP="005F1ED8">
            <w:pPr>
              <w:rPr>
                <w:b/>
                <w:bCs/>
                <w:sz w:val="20"/>
                <w:szCs w:val="20"/>
                <w:lang w:val="en-US"/>
              </w:rPr>
            </w:pPr>
            <w:r w:rsidRPr="00FB7C90">
              <w:rPr>
                <w:b/>
                <w:bCs/>
                <w:sz w:val="20"/>
                <w:szCs w:val="20"/>
                <w:lang w:val="en-US"/>
              </w:rPr>
              <w:t xml:space="preserve">Nicholas Gregory </w:t>
            </w:r>
            <w:proofErr w:type="spellStart"/>
            <w:r w:rsidRPr="00FB7C90">
              <w:rPr>
                <w:b/>
                <w:bCs/>
                <w:sz w:val="20"/>
                <w:szCs w:val="20"/>
                <w:lang w:val="en-US"/>
              </w:rPr>
              <w:t>Kernaz</w:t>
            </w:r>
            <w:proofErr w:type="spellEnd"/>
          </w:p>
          <w:p w:rsidR="008F3C43" w:rsidRPr="00FB7C90" w:rsidRDefault="008F3C43" w:rsidP="005F1ED8">
            <w:pPr>
              <w:rPr>
                <w:b/>
                <w:sz w:val="20"/>
                <w:szCs w:val="20"/>
                <w:lang w:val="en-US"/>
              </w:rPr>
            </w:pPr>
          </w:p>
          <w:p w:rsidR="0086340B" w:rsidRPr="00FB7C90" w:rsidRDefault="0086340B" w:rsidP="005F1ED8">
            <w:pPr>
              <w:rPr>
                <w:b/>
                <w:sz w:val="20"/>
                <w:szCs w:val="20"/>
                <w:lang w:val="en-US"/>
              </w:rPr>
            </w:pPr>
            <w:r w:rsidRPr="00FB7C90">
              <w:rPr>
                <w:b/>
                <w:sz w:val="20"/>
                <w:szCs w:val="20"/>
                <w:lang w:val="en-US"/>
              </w:rPr>
              <w:tab/>
              <w:t>v. (</w:t>
            </w:r>
            <w:r w:rsidR="008F3C43" w:rsidRPr="00FB7C90">
              <w:rPr>
                <w:b/>
                <w:sz w:val="20"/>
                <w:szCs w:val="20"/>
                <w:lang w:val="en-US"/>
              </w:rPr>
              <w:t>38642</w:t>
            </w:r>
            <w:r w:rsidRPr="00FB7C90">
              <w:rPr>
                <w:b/>
                <w:sz w:val="20"/>
                <w:szCs w:val="20"/>
                <w:lang w:val="en-US"/>
              </w:rPr>
              <w:t>)</w:t>
            </w:r>
          </w:p>
          <w:p w:rsidR="0086340B" w:rsidRPr="00FB7C90" w:rsidRDefault="0086340B" w:rsidP="005F1ED8">
            <w:pPr>
              <w:rPr>
                <w:b/>
                <w:sz w:val="20"/>
                <w:szCs w:val="20"/>
                <w:lang w:val="en-US"/>
              </w:rPr>
            </w:pPr>
          </w:p>
          <w:p w:rsidR="0086340B" w:rsidRPr="00FB7C90" w:rsidRDefault="008F3C43" w:rsidP="005F1ED8">
            <w:pPr>
              <w:rPr>
                <w:b/>
                <w:sz w:val="20"/>
                <w:szCs w:val="20"/>
                <w:lang w:val="en-US"/>
              </w:rPr>
            </w:pPr>
            <w:r w:rsidRPr="00FB7C90">
              <w:rPr>
                <w:b/>
                <w:bCs/>
                <w:sz w:val="20"/>
                <w:szCs w:val="20"/>
              </w:rPr>
              <w:t>Her Majesty the Queen</w:t>
            </w:r>
            <w:r w:rsidR="00B3235A" w:rsidRPr="00FB7C90">
              <w:rPr>
                <w:b/>
                <w:sz w:val="20"/>
                <w:szCs w:val="20"/>
              </w:rPr>
              <w:t xml:space="preserve"> </w:t>
            </w:r>
            <w:r w:rsidR="0086340B" w:rsidRPr="00FB7C90">
              <w:rPr>
                <w:b/>
                <w:sz w:val="20"/>
                <w:szCs w:val="20"/>
                <w:lang w:val="en-US"/>
              </w:rPr>
              <w:t>(</w:t>
            </w:r>
            <w:r w:rsidRPr="00FB7C90">
              <w:rPr>
                <w:b/>
                <w:sz w:val="20"/>
                <w:szCs w:val="20"/>
                <w:lang w:val="en-US"/>
              </w:rPr>
              <w:t>Sask.</w:t>
            </w:r>
            <w:r w:rsidR="0086340B" w:rsidRPr="00FB7C90">
              <w:rPr>
                <w:b/>
                <w:sz w:val="20"/>
                <w:szCs w:val="20"/>
                <w:lang w:val="en-US"/>
              </w:rPr>
              <w:t>)</w:t>
            </w:r>
          </w:p>
          <w:p w:rsidR="0086340B" w:rsidRPr="00FB7C90" w:rsidRDefault="0086340B" w:rsidP="005F1ED8">
            <w:pPr>
              <w:rPr>
                <w:sz w:val="20"/>
                <w:szCs w:val="20"/>
                <w:lang w:val="en-US"/>
              </w:rPr>
            </w:pPr>
          </w:p>
          <w:p w:rsidR="0086340B" w:rsidRPr="00FB7C90" w:rsidRDefault="0086340B" w:rsidP="005F1ED8">
            <w:pPr>
              <w:rPr>
                <w:sz w:val="20"/>
                <w:szCs w:val="20"/>
                <w:lang w:val="fr-CA"/>
              </w:rPr>
            </w:pPr>
            <w:r w:rsidRPr="00FB7C90">
              <w:rPr>
                <w:sz w:val="20"/>
                <w:szCs w:val="20"/>
                <w:lang w:val="fr-CA"/>
              </w:rPr>
              <w:t>(</w:t>
            </w:r>
            <w:r w:rsidR="008F3C43" w:rsidRPr="00FB7C90">
              <w:rPr>
                <w:sz w:val="20"/>
                <w:szCs w:val="20"/>
                <w:lang w:val="fr-CA"/>
              </w:rPr>
              <w:t>As of Right)</w:t>
            </w:r>
          </w:p>
          <w:p w:rsidR="008F3C43" w:rsidRPr="00FB7C90" w:rsidRDefault="008F3C43" w:rsidP="005F1ED8">
            <w:pPr>
              <w:rPr>
                <w:sz w:val="20"/>
                <w:szCs w:val="20"/>
                <w:lang w:val="fr-CA"/>
              </w:rPr>
            </w:pPr>
          </w:p>
          <w:p w:rsidR="0086340B" w:rsidRPr="00FB7C90" w:rsidRDefault="002D45A8" w:rsidP="005F1ED8">
            <w:pPr>
              <w:rPr>
                <w:sz w:val="20"/>
                <w:szCs w:val="20"/>
                <w:lang w:val="fr-CA"/>
              </w:rPr>
            </w:pPr>
            <w:r>
              <w:rPr>
                <w:sz w:val="20"/>
                <w:szCs w:val="20"/>
                <w:lang w:val="fr-CA"/>
              </w:rPr>
              <w:pict>
                <v:rect id="_x0000_i1051" style="width:106.1pt;height:1pt" o:hrpct="500" o:hralign="center" o:hrstd="t" o:hrnoshade="t" o:hr="t" fillcolor="black [3213]" stroked="f"/>
              </w:pict>
            </w:r>
          </w:p>
        </w:tc>
        <w:tc>
          <w:tcPr>
            <w:tcW w:w="588" w:type="pct"/>
          </w:tcPr>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p w:rsidR="0086340B" w:rsidRPr="00FB7C90" w:rsidRDefault="0086340B" w:rsidP="005F1ED8">
            <w:pPr>
              <w:jc w:val="center"/>
              <w:rPr>
                <w:sz w:val="20"/>
                <w:szCs w:val="20"/>
                <w:lang w:val="fr-CA"/>
              </w:rPr>
            </w:pPr>
          </w:p>
        </w:tc>
        <w:tc>
          <w:tcPr>
            <w:tcW w:w="2206" w:type="pct"/>
          </w:tcPr>
          <w:p w:rsidR="00E5199F" w:rsidRPr="00FB7C90" w:rsidRDefault="00E5199F" w:rsidP="00E5199F">
            <w:pPr>
              <w:rPr>
                <w:sz w:val="20"/>
                <w:szCs w:val="20"/>
                <w:lang w:val="en-US"/>
              </w:rPr>
            </w:pPr>
            <w:r w:rsidRPr="00FB7C90">
              <w:rPr>
                <w:sz w:val="20"/>
                <w:szCs w:val="20"/>
                <w:lang w:val="en-US"/>
              </w:rPr>
              <w:t>May 27, 2019</w:t>
            </w:r>
          </w:p>
          <w:p w:rsidR="00E5199F" w:rsidRPr="00FB7C90" w:rsidRDefault="00E5199F" w:rsidP="00E5199F">
            <w:pPr>
              <w:rPr>
                <w:sz w:val="20"/>
                <w:szCs w:val="20"/>
                <w:lang w:val="en-US"/>
              </w:rPr>
            </w:pPr>
          </w:p>
          <w:p w:rsidR="00E5199F" w:rsidRPr="00FB7C90" w:rsidRDefault="00E5199F" w:rsidP="00E5199F">
            <w:pPr>
              <w:rPr>
                <w:b/>
                <w:bCs/>
                <w:sz w:val="20"/>
                <w:szCs w:val="20"/>
              </w:rPr>
            </w:pPr>
            <w:r w:rsidRPr="00FB7C90">
              <w:rPr>
                <w:b/>
                <w:bCs/>
                <w:sz w:val="20"/>
                <w:szCs w:val="20"/>
              </w:rPr>
              <w:t>Maia Bent</w:t>
            </w:r>
          </w:p>
          <w:p w:rsidR="00E5199F" w:rsidRPr="00FB7C90" w:rsidRDefault="00E5199F" w:rsidP="00E5199F">
            <w:pPr>
              <w:rPr>
                <w:b/>
                <w:sz w:val="20"/>
                <w:szCs w:val="20"/>
                <w:lang w:val="en-US"/>
              </w:rPr>
            </w:pPr>
          </w:p>
          <w:p w:rsidR="00E5199F" w:rsidRPr="00FB7C90" w:rsidRDefault="00E5199F" w:rsidP="00E5199F">
            <w:pPr>
              <w:rPr>
                <w:b/>
                <w:sz w:val="20"/>
                <w:szCs w:val="20"/>
                <w:lang w:val="en-US"/>
              </w:rPr>
            </w:pPr>
            <w:r w:rsidRPr="00FB7C90">
              <w:rPr>
                <w:b/>
                <w:sz w:val="20"/>
                <w:szCs w:val="20"/>
                <w:lang w:val="en-US"/>
              </w:rPr>
              <w:tab/>
              <w:t>v. (38374)</w:t>
            </w:r>
          </w:p>
          <w:p w:rsidR="00E5199F" w:rsidRPr="00FB7C90" w:rsidRDefault="00E5199F" w:rsidP="00E5199F">
            <w:pPr>
              <w:rPr>
                <w:b/>
                <w:sz w:val="20"/>
                <w:szCs w:val="20"/>
                <w:lang w:val="en-US"/>
              </w:rPr>
            </w:pPr>
          </w:p>
          <w:p w:rsidR="00E5199F" w:rsidRPr="00FB7C90" w:rsidRDefault="00CB3175" w:rsidP="00E5199F">
            <w:pPr>
              <w:rPr>
                <w:b/>
                <w:sz w:val="20"/>
                <w:szCs w:val="20"/>
                <w:lang w:val="en-US"/>
              </w:rPr>
            </w:pPr>
            <w:r w:rsidRPr="00FB7C90">
              <w:rPr>
                <w:b/>
                <w:bCs/>
                <w:sz w:val="20"/>
                <w:szCs w:val="20"/>
              </w:rPr>
              <w:t xml:space="preserve">Howard Platnick </w:t>
            </w:r>
            <w:r w:rsidR="00E5199F" w:rsidRPr="00FB7C90">
              <w:rPr>
                <w:b/>
                <w:sz w:val="20"/>
                <w:szCs w:val="20"/>
                <w:lang w:val="en-US"/>
              </w:rPr>
              <w:t>(Ont.)</w:t>
            </w:r>
          </w:p>
          <w:p w:rsidR="00E5199F" w:rsidRPr="00FB7C90" w:rsidRDefault="00E5199F" w:rsidP="00E5199F">
            <w:pPr>
              <w:rPr>
                <w:sz w:val="20"/>
                <w:szCs w:val="20"/>
                <w:lang w:val="en-US"/>
              </w:rPr>
            </w:pPr>
          </w:p>
          <w:p w:rsidR="00E5199F" w:rsidRPr="00FB7C90" w:rsidRDefault="00E5199F" w:rsidP="00E5199F">
            <w:pPr>
              <w:rPr>
                <w:sz w:val="20"/>
                <w:szCs w:val="20"/>
                <w:lang w:val="en-US"/>
              </w:rPr>
            </w:pPr>
            <w:r w:rsidRPr="00FB7C90">
              <w:rPr>
                <w:sz w:val="20"/>
                <w:szCs w:val="20"/>
                <w:lang w:val="en-US"/>
              </w:rPr>
              <w:t>(By Leave)</w:t>
            </w:r>
          </w:p>
          <w:p w:rsidR="00E5199F" w:rsidRPr="00FB7C90" w:rsidRDefault="00E5199F" w:rsidP="00E5199F">
            <w:pPr>
              <w:rPr>
                <w:sz w:val="20"/>
                <w:szCs w:val="20"/>
                <w:lang w:val="en-US"/>
              </w:rPr>
            </w:pPr>
          </w:p>
          <w:p w:rsidR="0086340B" w:rsidRPr="00FB7C90" w:rsidRDefault="002D45A8" w:rsidP="00E5199F">
            <w:pPr>
              <w:rPr>
                <w:sz w:val="20"/>
                <w:szCs w:val="20"/>
              </w:rPr>
            </w:pPr>
            <w:r>
              <w:rPr>
                <w:sz w:val="20"/>
                <w:szCs w:val="20"/>
                <w:lang w:val="fr-CA"/>
              </w:rPr>
              <w:pict>
                <v:rect id="_x0000_i1052" style="width:106.1pt;height:1pt" o:hrpct="500" o:hralign="center" o:hrstd="t" o:hrnoshade="t" o:hr="t" fillcolor="black [3213]" stroked="f"/>
              </w:pict>
            </w:r>
          </w:p>
        </w:tc>
      </w:tr>
      <w:tr w:rsidR="0086340B" w:rsidRPr="00FB7C90" w:rsidTr="005F1ED8">
        <w:trPr>
          <w:cantSplit/>
        </w:trPr>
        <w:tc>
          <w:tcPr>
            <w:tcW w:w="2206" w:type="pct"/>
            <w:tcMar>
              <w:left w:w="0" w:type="dxa"/>
              <w:right w:w="0" w:type="dxa"/>
            </w:tcMar>
          </w:tcPr>
          <w:p w:rsidR="00E5199F" w:rsidRPr="00FB7C90" w:rsidRDefault="00E5199F" w:rsidP="00E5199F">
            <w:pPr>
              <w:rPr>
                <w:sz w:val="20"/>
                <w:szCs w:val="20"/>
                <w:lang w:val="en-US"/>
              </w:rPr>
            </w:pPr>
            <w:r w:rsidRPr="00FB7C90">
              <w:rPr>
                <w:sz w:val="20"/>
                <w:szCs w:val="20"/>
                <w:lang w:val="en-US"/>
              </w:rPr>
              <w:t>May 27, 2019</w:t>
            </w:r>
          </w:p>
          <w:p w:rsidR="00E5199F" w:rsidRPr="00FB7C90" w:rsidRDefault="00E5199F" w:rsidP="00E5199F">
            <w:pPr>
              <w:rPr>
                <w:sz w:val="20"/>
                <w:szCs w:val="20"/>
                <w:lang w:val="en-US"/>
              </w:rPr>
            </w:pPr>
          </w:p>
          <w:p w:rsidR="00E5199F" w:rsidRPr="00FB7C90" w:rsidRDefault="00E5199F" w:rsidP="00E5199F">
            <w:pPr>
              <w:rPr>
                <w:b/>
                <w:bCs/>
                <w:sz w:val="20"/>
                <w:szCs w:val="20"/>
              </w:rPr>
            </w:pPr>
            <w:r w:rsidRPr="00FB7C90">
              <w:rPr>
                <w:b/>
                <w:bCs/>
                <w:sz w:val="20"/>
                <w:szCs w:val="20"/>
              </w:rPr>
              <w:t>Le</w:t>
            </w:r>
            <w:bookmarkStart w:id="6" w:name="_GoBack"/>
            <w:bookmarkEnd w:id="6"/>
            <w:r w:rsidRPr="00FB7C90">
              <w:rPr>
                <w:b/>
                <w:bCs/>
                <w:sz w:val="20"/>
                <w:szCs w:val="20"/>
              </w:rPr>
              <w:t>rners LLP</w:t>
            </w:r>
          </w:p>
          <w:p w:rsidR="00E5199F" w:rsidRPr="00FB7C90" w:rsidRDefault="00E5199F" w:rsidP="00E5199F">
            <w:pPr>
              <w:rPr>
                <w:b/>
                <w:sz w:val="20"/>
                <w:szCs w:val="20"/>
                <w:lang w:val="en-US"/>
              </w:rPr>
            </w:pPr>
          </w:p>
          <w:p w:rsidR="00E5199F" w:rsidRPr="00FB7C90" w:rsidRDefault="00E5199F" w:rsidP="00E5199F">
            <w:pPr>
              <w:rPr>
                <w:b/>
                <w:sz w:val="20"/>
                <w:szCs w:val="20"/>
                <w:lang w:val="en-US"/>
              </w:rPr>
            </w:pPr>
            <w:r w:rsidRPr="00FB7C90">
              <w:rPr>
                <w:b/>
                <w:sz w:val="20"/>
                <w:szCs w:val="20"/>
                <w:lang w:val="en-US"/>
              </w:rPr>
              <w:tab/>
              <w:t>v. (38374)</w:t>
            </w:r>
          </w:p>
          <w:p w:rsidR="00E5199F" w:rsidRPr="00FB7C90" w:rsidRDefault="00E5199F" w:rsidP="00E5199F">
            <w:pPr>
              <w:rPr>
                <w:b/>
                <w:sz w:val="20"/>
                <w:szCs w:val="20"/>
                <w:lang w:val="en-US"/>
              </w:rPr>
            </w:pPr>
          </w:p>
          <w:p w:rsidR="00E5199F" w:rsidRPr="00FB7C90" w:rsidRDefault="00E5199F" w:rsidP="00E5199F">
            <w:pPr>
              <w:rPr>
                <w:b/>
                <w:sz w:val="20"/>
                <w:szCs w:val="20"/>
                <w:lang w:val="en-US"/>
              </w:rPr>
            </w:pPr>
            <w:r w:rsidRPr="00FB7C90">
              <w:rPr>
                <w:b/>
                <w:bCs/>
                <w:sz w:val="20"/>
                <w:szCs w:val="20"/>
              </w:rPr>
              <w:t>Howard Platnick</w:t>
            </w:r>
            <w:r w:rsidRPr="00FB7C90">
              <w:rPr>
                <w:b/>
                <w:bCs/>
                <w:sz w:val="20"/>
                <w:szCs w:val="20"/>
                <w:lang w:val="en-US"/>
              </w:rPr>
              <w:t xml:space="preserve"> </w:t>
            </w:r>
            <w:r w:rsidRPr="00FB7C90">
              <w:rPr>
                <w:b/>
                <w:sz w:val="20"/>
                <w:szCs w:val="20"/>
                <w:lang w:val="en-US"/>
              </w:rPr>
              <w:t>(Ont.)</w:t>
            </w:r>
          </w:p>
          <w:p w:rsidR="00E5199F" w:rsidRPr="00FB7C90" w:rsidRDefault="00E5199F" w:rsidP="00E5199F">
            <w:pPr>
              <w:rPr>
                <w:sz w:val="20"/>
                <w:szCs w:val="20"/>
                <w:lang w:val="en-US"/>
              </w:rPr>
            </w:pPr>
          </w:p>
          <w:p w:rsidR="00E5199F" w:rsidRPr="00FB7C90" w:rsidRDefault="00E5199F" w:rsidP="00E5199F">
            <w:pPr>
              <w:rPr>
                <w:sz w:val="20"/>
                <w:szCs w:val="20"/>
                <w:lang w:val="en-US"/>
              </w:rPr>
            </w:pPr>
            <w:r w:rsidRPr="00FB7C90">
              <w:rPr>
                <w:sz w:val="20"/>
                <w:szCs w:val="20"/>
                <w:lang w:val="en-US"/>
              </w:rPr>
              <w:t>(By Leave)</w:t>
            </w:r>
          </w:p>
          <w:p w:rsidR="00E5199F" w:rsidRPr="00FB7C90" w:rsidRDefault="00E5199F" w:rsidP="00E5199F">
            <w:pPr>
              <w:rPr>
                <w:sz w:val="20"/>
                <w:szCs w:val="20"/>
                <w:lang w:val="en-US"/>
              </w:rPr>
            </w:pPr>
          </w:p>
          <w:p w:rsidR="0086340B" w:rsidRPr="00FB7C90" w:rsidRDefault="002D45A8" w:rsidP="00E5199F">
            <w:pPr>
              <w:rPr>
                <w:sz w:val="20"/>
                <w:szCs w:val="20"/>
              </w:rPr>
            </w:pPr>
            <w:r>
              <w:rPr>
                <w:sz w:val="20"/>
                <w:szCs w:val="20"/>
                <w:lang w:val="fr-CA"/>
              </w:rPr>
              <w:pict>
                <v:rect id="_x0000_i1053" style="width:106.1pt;height:1pt" o:hrpct="500" o:hralign="center" o:hrstd="t" o:hrnoshade="t" o:hr="t" fillcolor="black [3213]" stroked="f"/>
              </w:pict>
            </w:r>
          </w:p>
        </w:tc>
        <w:tc>
          <w:tcPr>
            <w:tcW w:w="588" w:type="pct"/>
          </w:tcPr>
          <w:p w:rsidR="0086340B" w:rsidRPr="00FB7C90" w:rsidRDefault="0086340B" w:rsidP="005F1ED8">
            <w:pPr>
              <w:jc w:val="center"/>
              <w:rPr>
                <w:sz w:val="20"/>
                <w:szCs w:val="20"/>
              </w:rPr>
            </w:pPr>
          </w:p>
        </w:tc>
        <w:tc>
          <w:tcPr>
            <w:tcW w:w="2206" w:type="pct"/>
          </w:tcPr>
          <w:p w:rsidR="00E5199F" w:rsidRPr="00FB7C90" w:rsidRDefault="00E5199F" w:rsidP="00E5199F">
            <w:pPr>
              <w:rPr>
                <w:sz w:val="20"/>
                <w:szCs w:val="20"/>
                <w:lang w:val="en-US"/>
              </w:rPr>
            </w:pPr>
            <w:r w:rsidRPr="00FB7C90">
              <w:rPr>
                <w:sz w:val="20"/>
                <w:szCs w:val="20"/>
                <w:lang w:val="en-US"/>
              </w:rPr>
              <w:t>May 27, 2019</w:t>
            </w:r>
          </w:p>
          <w:p w:rsidR="00E5199F" w:rsidRPr="00FB7C90" w:rsidRDefault="00E5199F" w:rsidP="00E5199F">
            <w:pPr>
              <w:rPr>
                <w:sz w:val="20"/>
                <w:szCs w:val="20"/>
                <w:lang w:val="en-US"/>
              </w:rPr>
            </w:pPr>
          </w:p>
          <w:p w:rsidR="00E5199F" w:rsidRPr="00FB7C90" w:rsidRDefault="00E5199F" w:rsidP="00E5199F">
            <w:pPr>
              <w:rPr>
                <w:b/>
                <w:bCs/>
                <w:sz w:val="20"/>
                <w:szCs w:val="20"/>
              </w:rPr>
            </w:pPr>
            <w:r w:rsidRPr="00FB7C90">
              <w:rPr>
                <w:b/>
                <w:bCs/>
                <w:sz w:val="20"/>
                <w:szCs w:val="20"/>
              </w:rPr>
              <w:t>1704604 Ontario Limited</w:t>
            </w:r>
          </w:p>
          <w:p w:rsidR="00E5199F" w:rsidRPr="00FB7C90" w:rsidRDefault="00E5199F" w:rsidP="00E5199F">
            <w:pPr>
              <w:rPr>
                <w:b/>
                <w:sz w:val="20"/>
                <w:szCs w:val="20"/>
                <w:lang w:val="en-US"/>
              </w:rPr>
            </w:pPr>
          </w:p>
          <w:p w:rsidR="00E5199F" w:rsidRPr="00FB7C90" w:rsidRDefault="00E5199F" w:rsidP="00E5199F">
            <w:pPr>
              <w:rPr>
                <w:b/>
                <w:sz w:val="20"/>
                <w:szCs w:val="20"/>
                <w:lang w:val="en-US"/>
              </w:rPr>
            </w:pPr>
            <w:r w:rsidRPr="00FB7C90">
              <w:rPr>
                <w:b/>
                <w:sz w:val="20"/>
                <w:szCs w:val="20"/>
                <w:lang w:val="en-US"/>
              </w:rPr>
              <w:tab/>
              <w:t>v. (38376)</w:t>
            </w:r>
          </w:p>
          <w:p w:rsidR="00E5199F" w:rsidRPr="00FB7C90" w:rsidRDefault="00E5199F" w:rsidP="00E5199F">
            <w:pPr>
              <w:rPr>
                <w:b/>
                <w:sz w:val="20"/>
                <w:szCs w:val="20"/>
                <w:lang w:val="en-US"/>
              </w:rPr>
            </w:pPr>
          </w:p>
          <w:p w:rsidR="00E5199F" w:rsidRPr="00FB7C90" w:rsidRDefault="00E5199F" w:rsidP="00E5199F">
            <w:pPr>
              <w:rPr>
                <w:b/>
                <w:sz w:val="20"/>
                <w:szCs w:val="20"/>
                <w:lang w:val="en-US"/>
              </w:rPr>
            </w:pPr>
            <w:r w:rsidRPr="00FB7C90">
              <w:rPr>
                <w:b/>
                <w:bCs/>
                <w:sz w:val="20"/>
                <w:szCs w:val="20"/>
              </w:rPr>
              <w:t>Pointes Protection Association, et al.</w:t>
            </w:r>
            <w:r w:rsidRPr="00FB7C90">
              <w:rPr>
                <w:b/>
                <w:bCs/>
                <w:sz w:val="20"/>
                <w:szCs w:val="20"/>
                <w:lang w:val="en-US"/>
              </w:rPr>
              <w:t xml:space="preserve"> </w:t>
            </w:r>
            <w:r w:rsidRPr="00FB7C90">
              <w:rPr>
                <w:b/>
                <w:sz w:val="20"/>
                <w:szCs w:val="20"/>
                <w:lang w:val="en-US"/>
              </w:rPr>
              <w:t>(Ont.)</w:t>
            </w:r>
          </w:p>
          <w:p w:rsidR="00E5199F" w:rsidRPr="00FB7C90" w:rsidRDefault="00E5199F" w:rsidP="00E5199F">
            <w:pPr>
              <w:rPr>
                <w:sz w:val="20"/>
                <w:szCs w:val="20"/>
                <w:lang w:val="en-US"/>
              </w:rPr>
            </w:pPr>
          </w:p>
          <w:p w:rsidR="00E5199F" w:rsidRPr="00FB7C90" w:rsidRDefault="00E5199F" w:rsidP="00E5199F">
            <w:pPr>
              <w:rPr>
                <w:sz w:val="20"/>
                <w:szCs w:val="20"/>
                <w:lang w:val="en-US"/>
              </w:rPr>
            </w:pPr>
            <w:r w:rsidRPr="00FB7C90">
              <w:rPr>
                <w:sz w:val="20"/>
                <w:szCs w:val="20"/>
                <w:lang w:val="en-US"/>
              </w:rPr>
              <w:t>(By Leave)</w:t>
            </w:r>
          </w:p>
          <w:p w:rsidR="00E5199F" w:rsidRPr="00FB7C90" w:rsidRDefault="00E5199F" w:rsidP="00E5199F">
            <w:pPr>
              <w:rPr>
                <w:sz w:val="20"/>
                <w:szCs w:val="20"/>
                <w:lang w:val="en-US"/>
              </w:rPr>
            </w:pPr>
          </w:p>
          <w:p w:rsidR="0086340B" w:rsidRPr="00FB7C90" w:rsidRDefault="002D45A8" w:rsidP="00E5199F">
            <w:pPr>
              <w:rPr>
                <w:sz w:val="20"/>
                <w:szCs w:val="20"/>
                <w:lang w:val="fr-CA"/>
              </w:rPr>
            </w:pPr>
            <w:r>
              <w:rPr>
                <w:sz w:val="20"/>
                <w:szCs w:val="20"/>
                <w:lang w:val="fr-CA"/>
              </w:rPr>
              <w:pict>
                <v:rect id="_x0000_i1054" style="width:106.1pt;height:1pt" o:hrpct="500" o:hralign="center" o:hrstd="t" o:hrnoshade="t" o:hr="t" fillcolor="black [3213]" stroked="f"/>
              </w:pict>
            </w:r>
          </w:p>
          <w:p w:rsidR="00AA14BF" w:rsidRPr="00FB7C90" w:rsidRDefault="00AA14BF" w:rsidP="00E5199F">
            <w:pPr>
              <w:rPr>
                <w:sz w:val="20"/>
                <w:szCs w:val="20"/>
                <w:lang w:val="en-US"/>
              </w:rPr>
            </w:pPr>
          </w:p>
        </w:tc>
      </w:tr>
      <w:tr w:rsidR="00AA14BF" w:rsidRPr="00FB7C90" w:rsidTr="005F1ED8">
        <w:trPr>
          <w:cantSplit/>
        </w:trPr>
        <w:tc>
          <w:tcPr>
            <w:tcW w:w="2206" w:type="pct"/>
            <w:tcMar>
              <w:left w:w="0" w:type="dxa"/>
              <w:right w:w="0" w:type="dxa"/>
            </w:tcMar>
          </w:tcPr>
          <w:p w:rsidR="00AA14BF" w:rsidRPr="00FB7C90" w:rsidRDefault="00AA14BF" w:rsidP="00AA14BF">
            <w:pPr>
              <w:rPr>
                <w:sz w:val="20"/>
                <w:szCs w:val="20"/>
                <w:lang w:val="en-US"/>
              </w:rPr>
            </w:pPr>
            <w:r w:rsidRPr="00FB7C90">
              <w:rPr>
                <w:sz w:val="20"/>
                <w:szCs w:val="20"/>
                <w:lang w:val="en-US"/>
              </w:rPr>
              <w:t>May 30, 2019</w:t>
            </w:r>
          </w:p>
          <w:p w:rsidR="00AA14BF" w:rsidRPr="00FB7C90" w:rsidRDefault="00AA14BF" w:rsidP="00AA14BF">
            <w:pPr>
              <w:rPr>
                <w:sz w:val="20"/>
                <w:szCs w:val="20"/>
                <w:lang w:val="en-US"/>
              </w:rPr>
            </w:pPr>
          </w:p>
          <w:p w:rsidR="00AA14BF" w:rsidRPr="00FB7C90" w:rsidRDefault="00AA14BF" w:rsidP="00AA14BF">
            <w:pPr>
              <w:rPr>
                <w:b/>
                <w:bCs/>
                <w:sz w:val="20"/>
                <w:szCs w:val="20"/>
              </w:rPr>
            </w:pPr>
            <w:r w:rsidRPr="00FB7C90">
              <w:rPr>
                <w:b/>
                <w:bCs/>
                <w:sz w:val="20"/>
                <w:szCs w:val="20"/>
              </w:rPr>
              <w:t>Assmar Ryiad Shlah</w:t>
            </w:r>
          </w:p>
          <w:p w:rsidR="00AA14BF" w:rsidRPr="00FB7C90" w:rsidRDefault="00AA14BF" w:rsidP="00AA14BF">
            <w:pPr>
              <w:rPr>
                <w:b/>
                <w:sz w:val="20"/>
                <w:szCs w:val="20"/>
                <w:lang w:val="en-US"/>
              </w:rPr>
            </w:pPr>
          </w:p>
          <w:p w:rsidR="00AA14BF" w:rsidRPr="00FB7C90" w:rsidRDefault="00AA14BF" w:rsidP="00AA14BF">
            <w:pPr>
              <w:rPr>
                <w:b/>
                <w:sz w:val="20"/>
                <w:szCs w:val="20"/>
                <w:lang w:val="en-US"/>
              </w:rPr>
            </w:pPr>
            <w:r w:rsidRPr="00FB7C90">
              <w:rPr>
                <w:b/>
                <w:sz w:val="20"/>
                <w:szCs w:val="20"/>
                <w:lang w:val="en-US"/>
              </w:rPr>
              <w:tab/>
              <w:t>v. (38661)</w:t>
            </w:r>
          </w:p>
          <w:p w:rsidR="00AA14BF" w:rsidRPr="00FB7C90" w:rsidRDefault="00AA14BF" w:rsidP="00AA14BF">
            <w:pPr>
              <w:rPr>
                <w:b/>
                <w:sz w:val="20"/>
                <w:szCs w:val="20"/>
                <w:lang w:val="en-US"/>
              </w:rPr>
            </w:pPr>
          </w:p>
          <w:p w:rsidR="00AA14BF" w:rsidRPr="00FB7C90" w:rsidRDefault="00AA14BF" w:rsidP="00AA14BF">
            <w:pPr>
              <w:rPr>
                <w:b/>
                <w:sz w:val="20"/>
                <w:szCs w:val="20"/>
                <w:lang w:val="en-US"/>
              </w:rPr>
            </w:pPr>
            <w:r w:rsidRPr="00FB7C90">
              <w:rPr>
                <w:b/>
                <w:bCs/>
                <w:sz w:val="20"/>
                <w:szCs w:val="20"/>
              </w:rPr>
              <w:t>Her Majesty the Queen</w:t>
            </w:r>
            <w:r w:rsidR="00CB3175" w:rsidRPr="00FB7C90">
              <w:rPr>
                <w:b/>
                <w:bCs/>
                <w:sz w:val="20"/>
                <w:szCs w:val="20"/>
              </w:rPr>
              <w:t xml:space="preserve"> </w:t>
            </w:r>
            <w:r w:rsidRPr="00FB7C90">
              <w:rPr>
                <w:b/>
                <w:sz w:val="20"/>
                <w:szCs w:val="20"/>
                <w:lang w:val="en-US"/>
              </w:rPr>
              <w:t>(Alta.)</w:t>
            </w:r>
          </w:p>
          <w:p w:rsidR="00AA14BF" w:rsidRPr="00FB7C90" w:rsidRDefault="00AA14BF" w:rsidP="00AA14BF">
            <w:pPr>
              <w:rPr>
                <w:sz w:val="20"/>
                <w:szCs w:val="20"/>
                <w:lang w:val="en-US"/>
              </w:rPr>
            </w:pPr>
          </w:p>
          <w:p w:rsidR="00AA14BF" w:rsidRPr="00FB7C90" w:rsidRDefault="00AA14BF" w:rsidP="00AA14BF">
            <w:pPr>
              <w:rPr>
                <w:sz w:val="20"/>
                <w:szCs w:val="20"/>
                <w:lang w:val="en-US"/>
              </w:rPr>
            </w:pPr>
            <w:r w:rsidRPr="00FB7C90">
              <w:rPr>
                <w:sz w:val="20"/>
                <w:szCs w:val="20"/>
                <w:lang w:val="en-US"/>
              </w:rPr>
              <w:t>(As of Right)</w:t>
            </w:r>
          </w:p>
          <w:p w:rsidR="00AA14BF" w:rsidRPr="00FB7C90" w:rsidRDefault="00AA14BF" w:rsidP="00AA14BF">
            <w:pPr>
              <w:rPr>
                <w:sz w:val="20"/>
                <w:szCs w:val="20"/>
                <w:lang w:val="en-US"/>
              </w:rPr>
            </w:pPr>
          </w:p>
          <w:p w:rsidR="00AA14BF" w:rsidRPr="00FB7C90" w:rsidRDefault="002D45A8" w:rsidP="00AA14BF">
            <w:pPr>
              <w:rPr>
                <w:sz w:val="20"/>
                <w:szCs w:val="20"/>
                <w:lang w:val="fr-CA"/>
              </w:rPr>
            </w:pPr>
            <w:r>
              <w:rPr>
                <w:sz w:val="20"/>
                <w:szCs w:val="20"/>
                <w:lang w:val="fr-CA"/>
              </w:rPr>
              <w:pict>
                <v:rect id="_x0000_i1055" style="width:106.1pt;height:1pt" o:hrpct="500" o:hralign="center" o:hrstd="t" o:hrnoshade="t" o:hr="t" fillcolor="black [3213]" stroked="f"/>
              </w:pict>
            </w:r>
          </w:p>
          <w:p w:rsidR="009B1B39" w:rsidRPr="00FB7C90" w:rsidRDefault="009B1B39" w:rsidP="00AA14BF">
            <w:pPr>
              <w:rPr>
                <w:sz w:val="20"/>
                <w:szCs w:val="20"/>
                <w:lang w:val="en-US"/>
              </w:rPr>
            </w:pPr>
          </w:p>
        </w:tc>
        <w:tc>
          <w:tcPr>
            <w:tcW w:w="588" w:type="pct"/>
          </w:tcPr>
          <w:p w:rsidR="00AA14BF" w:rsidRPr="00FB7C90" w:rsidRDefault="00AA14BF" w:rsidP="005F1ED8">
            <w:pPr>
              <w:jc w:val="center"/>
              <w:rPr>
                <w:sz w:val="20"/>
                <w:szCs w:val="20"/>
              </w:rPr>
            </w:pPr>
          </w:p>
        </w:tc>
        <w:tc>
          <w:tcPr>
            <w:tcW w:w="2206" w:type="pct"/>
          </w:tcPr>
          <w:p w:rsidR="005620AB" w:rsidRPr="00FB7C90" w:rsidRDefault="005620AB" w:rsidP="005620AB">
            <w:pPr>
              <w:rPr>
                <w:sz w:val="20"/>
                <w:szCs w:val="20"/>
                <w:lang w:val="en-US"/>
              </w:rPr>
            </w:pPr>
            <w:r w:rsidRPr="00FB7C90">
              <w:rPr>
                <w:sz w:val="20"/>
                <w:szCs w:val="20"/>
                <w:lang w:val="en-US"/>
              </w:rPr>
              <w:t>May 31, 2019</w:t>
            </w:r>
          </w:p>
          <w:p w:rsidR="005620AB" w:rsidRPr="00FB7C90" w:rsidRDefault="005620AB" w:rsidP="005620AB">
            <w:pPr>
              <w:rPr>
                <w:sz w:val="20"/>
                <w:szCs w:val="20"/>
                <w:lang w:val="en-US"/>
              </w:rPr>
            </w:pPr>
          </w:p>
          <w:p w:rsidR="005620AB" w:rsidRPr="00FB7C90" w:rsidRDefault="00F65903" w:rsidP="005620AB">
            <w:pPr>
              <w:rPr>
                <w:b/>
                <w:bCs/>
                <w:sz w:val="20"/>
                <w:szCs w:val="20"/>
              </w:rPr>
            </w:pPr>
            <w:r w:rsidRPr="00FB7C90">
              <w:rPr>
                <w:b/>
                <w:bCs/>
                <w:sz w:val="20"/>
                <w:szCs w:val="20"/>
              </w:rPr>
              <w:t>Attorney General of Saskatchewan</w:t>
            </w:r>
          </w:p>
          <w:p w:rsidR="005620AB" w:rsidRPr="00FB7C90" w:rsidRDefault="005620AB" w:rsidP="005620AB">
            <w:pPr>
              <w:rPr>
                <w:b/>
                <w:sz w:val="20"/>
                <w:szCs w:val="20"/>
                <w:lang w:val="en-US"/>
              </w:rPr>
            </w:pPr>
          </w:p>
          <w:p w:rsidR="005620AB" w:rsidRPr="00FB7C90" w:rsidRDefault="005620AB" w:rsidP="005620AB">
            <w:pPr>
              <w:rPr>
                <w:b/>
                <w:sz w:val="20"/>
                <w:szCs w:val="20"/>
                <w:lang w:val="en-US"/>
              </w:rPr>
            </w:pPr>
            <w:r w:rsidRPr="00FB7C90">
              <w:rPr>
                <w:b/>
                <w:sz w:val="20"/>
                <w:szCs w:val="20"/>
                <w:lang w:val="en-US"/>
              </w:rPr>
              <w:tab/>
              <w:t>v. (38663)</w:t>
            </w:r>
          </w:p>
          <w:p w:rsidR="005620AB" w:rsidRPr="00FB7C90" w:rsidRDefault="005620AB" w:rsidP="005620AB">
            <w:pPr>
              <w:rPr>
                <w:b/>
                <w:sz w:val="20"/>
                <w:szCs w:val="20"/>
                <w:lang w:val="en-US"/>
              </w:rPr>
            </w:pPr>
          </w:p>
          <w:p w:rsidR="005620AB" w:rsidRPr="00FB7C90" w:rsidRDefault="00F65903" w:rsidP="005620AB">
            <w:pPr>
              <w:rPr>
                <w:b/>
                <w:sz w:val="20"/>
                <w:szCs w:val="20"/>
                <w:lang w:val="en-US"/>
              </w:rPr>
            </w:pPr>
            <w:r w:rsidRPr="00FB7C90">
              <w:rPr>
                <w:b/>
                <w:bCs/>
                <w:sz w:val="20"/>
                <w:szCs w:val="20"/>
              </w:rPr>
              <w:t>Attorney General of Canada</w:t>
            </w:r>
            <w:r w:rsidR="005620AB" w:rsidRPr="00FB7C90">
              <w:rPr>
                <w:b/>
                <w:bCs/>
                <w:sz w:val="20"/>
                <w:szCs w:val="20"/>
              </w:rPr>
              <w:t xml:space="preserve"> </w:t>
            </w:r>
            <w:r w:rsidR="005620AB" w:rsidRPr="00FB7C90">
              <w:rPr>
                <w:b/>
                <w:sz w:val="20"/>
                <w:szCs w:val="20"/>
                <w:lang w:val="en-US"/>
              </w:rPr>
              <w:t>(</w:t>
            </w:r>
            <w:r w:rsidRPr="00FB7C90">
              <w:rPr>
                <w:b/>
                <w:sz w:val="20"/>
                <w:szCs w:val="20"/>
                <w:lang w:val="en-US"/>
              </w:rPr>
              <w:t>Sask</w:t>
            </w:r>
            <w:r w:rsidR="005620AB" w:rsidRPr="00FB7C90">
              <w:rPr>
                <w:b/>
                <w:sz w:val="20"/>
                <w:szCs w:val="20"/>
                <w:lang w:val="en-US"/>
              </w:rPr>
              <w:t>.)</w:t>
            </w:r>
          </w:p>
          <w:p w:rsidR="005620AB" w:rsidRPr="00FB7C90" w:rsidRDefault="005620AB" w:rsidP="005620AB">
            <w:pPr>
              <w:rPr>
                <w:sz w:val="20"/>
                <w:szCs w:val="20"/>
                <w:lang w:val="en-US"/>
              </w:rPr>
            </w:pPr>
          </w:p>
          <w:p w:rsidR="005620AB" w:rsidRPr="00FB7C90" w:rsidRDefault="005620AB" w:rsidP="005620AB">
            <w:pPr>
              <w:rPr>
                <w:sz w:val="20"/>
                <w:szCs w:val="20"/>
                <w:lang w:val="en-US"/>
              </w:rPr>
            </w:pPr>
            <w:r w:rsidRPr="00FB7C90">
              <w:rPr>
                <w:sz w:val="20"/>
                <w:szCs w:val="20"/>
                <w:lang w:val="en-US"/>
              </w:rPr>
              <w:t>(As of Right)</w:t>
            </w:r>
          </w:p>
          <w:p w:rsidR="005620AB" w:rsidRPr="00FB7C90" w:rsidRDefault="005620AB" w:rsidP="005620AB">
            <w:pPr>
              <w:rPr>
                <w:sz w:val="20"/>
                <w:szCs w:val="20"/>
                <w:lang w:val="en-US"/>
              </w:rPr>
            </w:pPr>
          </w:p>
          <w:p w:rsidR="00AA14BF" w:rsidRPr="00FB7C90" w:rsidRDefault="002D45A8" w:rsidP="005620AB">
            <w:pPr>
              <w:rPr>
                <w:sz w:val="20"/>
                <w:szCs w:val="20"/>
                <w:lang w:val="en-US"/>
              </w:rPr>
            </w:pPr>
            <w:r>
              <w:rPr>
                <w:sz w:val="20"/>
                <w:szCs w:val="20"/>
                <w:lang w:val="fr-CA"/>
              </w:rPr>
              <w:pict>
                <v:rect id="_x0000_i1056" style="width:106.1pt;height:1pt" o:hrpct="500" o:hralign="center" o:hrstd="t" o:hrnoshade="t" o:hr="t" fillcolor="black [3213]" stroked="f"/>
              </w:pict>
            </w:r>
          </w:p>
        </w:tc>
      </w:tr>
      <w:tr w:rsidR="009F318E" w:rsidRPr="00FB7C90" w:rsidTr="005F1ED8">
        <w:trPr>
          <w:cantSplit/>
        </w:trPr>
        <w:tc>
          <w:tcPr>
            <w:tcW w:w="2206" w:type="pct"/>
            <w:tcMar>
              <w:left w:w="0" w:type="dxa"/>
              <w:right w:w="0" w:type="dxa"/>
            </w:tcMar>
          </w:tcPr>
          <w:p w:rsidR="00AB2E4A" w:rsidRPr="00FB7C90" w:rsidRDefault="00FE20FD" w:rsidP="00AB2E4A">
            <w:pPr>
              <w:rPr>
                <w:sz w:val="20"/>
                <w:szCs w:val="20"/>
                <w:lang w:val="fr-CA"/>
              </w:rPr>
            </w:pPr>
            <w:r w:rsidRPr="00FB7C90">
              <w:rPr>
                <w:sz w:val="20"/>
                <w:szCs w:val="20"/>
                <w:lang w:val="fr-CA"/>
              </w:rPr>
              <w:t>Le 3 juin</w:t>
            </w:r>
            <w:r w:rsidR="00AB2E4A" w:rsidRPr="00FB7C90">
              <w:rPr>
                <w:sz w:val="20"/>
                <w:szCs w:val="20"/>
                <w:lang w:val="fr-CA"/>
              </w:rPr>
              <w:t xml:space="preserve"> 2019</w:t>
            </w:r>
          </w:p>
          <w:p w:rsidR="00AB2E4A" w:rsidRPr="00FB7C90" w:rsidRDefault="00AB2E4A" w:rsidP="00AB2E4A">
            <w:pPr>
              <w:rPr>
                <w:sz w:val="20"/>
                <w:szCs w:val="20"/>
                <w:lang w:val="fr-CA"/>
              </w:rPr>
            </w:pPr>
          </w:p>
          <w:p w:rsidR="00AB2E4A" w:rsidRPr="00FB7C90" w:rsidRDefault="00564EF9" w:rsidP="00AB2E4A">
            <w:pPr>
              <w:rPr>
                <w:b/>
                <w:bCs/>
                <w:sz w:val="20"/>
                <w:szCs w:val="20"/>
                <w:lang w:val="fr-CA"/>
              </w:rPr>
            </w:pPr>
            <w:r w:rsidRPr="00FB7C90">
              <w:rPr>
                <w:b/>
                <w:bCs/>
                <w:sz w:val="20"/>
                <w:szCs w:val="20"/>
                <w:lang w:val="fr-CA"/>
              </w:rPr>
              <w:t>Banque Toronto-Dominion</w:t>
            </w:r>
          </w:p>
          <w:p w:rsidR="00AB2E4A" w:rsidRPr="00FB7C90" w:rsidRDefault="00AB2E4A" w:rsidP="00AB2E4A">
            <w:pPr>
              <w:rPr>
                <w:b/>
                <w:sz w:val="20"/>
                <w:szCs w:val="20"/>
                <w:lang w:val="fr-CA"/>
              </w:rPr>
            </w:pPr>
          </w:p>
          <w:p w:rsidR="00AB2E4A" w:rsidRPr="00FB7C90" w:rsidRDefault="00AB2E4A" w:rsidP="00AB2E4A">
            <w:pPr>
              <w:rPr>
                <w:b/>
                <w:sz w:val="20"/>
                <w:szCs w:val="20"/>
                <w:lang w:val="fr-CA"/>
              </w:rPr>
            </w:pPr>
            <w:r w:rsidRPr="00FB7C90">
              <w:rPr>
                <w:b/>
                <w:sz w:val="20"/>
                <w:szCs w:val="20"/>
                <w:lang w:val="fr-CA"/>
              </w:rPr>
              <w:tab/>
            </w:r>
            <w:r w:rsidR="00FE20FD" w:rsidRPr="00FB7C90">
              <w:rPr>
                <w:b/>
                <w:sz w:val="20"/>
                <w:szCs w:val="20"/>
                <w:lang w:val="fr-CA"/>
              </w:rPr>
              <w:t>c</w:t>
            </w:r>
            <w:r w:rsidRPr="00FB7C90">
              <w:rPr>
                <w:b/>
                <w:sz w:val="20"/>
                <w:szCs w:val="20"/>
                <w:lang w:val="fr-CA"/>
              </w:rPr>
              <w:t>. (38</w:t>
            </w:r>
            <w:r w:rsidR="00FE20FD" w:rsidRPr="00FB7C90">
              <w:rPr>
                <w:b/>
                <w:sz w:val="20"/>
                <w:szCs w:val="20"/>
                <w:lang w:val="fr-CA"/>
              </w:rPr>
              <w:t>242</w:t>
            </w:r>
            <w:r w:rsidRPr="00FB7C90">
              <w:rPr>
                <w:b/>
                <w:sz w:val="20"/>
                <w:szCs w:val="20"/>
                <w:lang w:val="fr-CA"/>
              </w:rPr>
              <w:t>)</w:t>
            </w:r>
          </w:p>
          <w:p w:rsidR="00AB2E4A" w:rsidRPr="00FB7C90" w:rsidRDefault="00AB2E4A" w:rsidP="00AB2E4A">
            <w:pPr>
              <w:rPr>
                <w:b/>
                <w:sz w:val="20"/>
                <w:szCs w:val="20"/>
                <w:lang w:val="fr-CA"/>
              </w:rPr>
            </w:pPr>
          </w:p>
          <w:p w:rsidR="00AB2E4A" w:rsidRPr="00FB7C90" w:rsidRDefault="009270B7" w:rsidP="00AB2E4A">
            <w:pPr>
              <w:rPr>
                <w:b/>
                <w:sz w:val="20"/>
                <w:szCs w:val="20"/>
                <w:lang w:val="en-US"/>
              </w:rPr>
            </w:pPr>
            <w:r w:rsidRPr="00FB7C90">
              <w:rPr>
                <w:b/>
                <w:bCs/>
                <w:sz w:val="20"/>
                <w:szCs w:val="20"/>
              </w:rPr>
              <w:t>Harold Young, et al.</w:t>
            </w:r>
            <w:r w:rsidR="00AB2E4A" w:rsidRPr="00FB7C90">
              <w:rPr>
                <w:b/>
                <w:bCs/>
                <w:sz w:val="20"/>
                <w:szCs w:val="20"/>
              </w:rPr>
              <w:t xml:space="preserve"> </w:t>
            </w:r>
            <w:r w:rsidR="00AB2E4A" w:rsidRPr="00FB7C90">
              <w:rPr>
                <w:b/>
                <w:sz w:val="20"/>
                <w:szCs w:val="20"/>
                <w:lang w:val="en-US"/>
              </w:rPr>
              <w:t>(</w:t>
            </w:r>
            <w:r w:rsidR="00FE20FD" w:rsidRPr="00FB7C90">
              <w:rPr>
                <w:b/>
                <w:sz w:val="20"/>
                <w:szCs w:val="20"/>
                <w:lang w:val="en-US"/>
              </w:rPr>
              <w:t>Qc</w:t>
            </w:r>
            <w:r w:rsidR="00AB2E4A" w:rsidRPr="00FB7C90">
              <w:rPr>
                <w:b/>
                <w:sz w:val="20"/>
                <w:szCs w:val="20"/>
                <w:lang w:val="en-US"/>
              </w:rPr>
              <w:t>)</w:t>
            </w:r>
          </w:p>
          <w:p w:rsidR="00AB2E4A" w:rsidRPr="00FB7C90" w:rsidRDefault="00AB2E4A" w:rsidP="00AB2E4A">
            <w:pPr>
              <w:rPr>
                <w:sz w:val="20"/>
                <w:szCs w:val="20"/>
                <w:lang w:val="en-US"/>
              </w:rPr>
            </w:pPr>
          </w:p>
          <w:p w:rsidR="00AB2E4A" w:rsidRPr="00FB7C90" w:rsidRDefault="00AB2E4A" w:rsidP="00AB2E4A">
            <w:pPr>
              <w:rPr>
                <w:sz w:val="20"/>
                <w:szCs w:val="20"/>
                <w:lang w:val="en-US"/>
              </w:rPr>
            </w:pPr>
            <w:r w:rsidRPr="00FB7C90">
              <w:rPr>
                <w:sz w:val="20"/>
                <w:szCs w:val="20"/>
                <w:lang w:val="en-US"/>
              </w:rPr>
              <w:t>(</w:t>
            </w:r>
            <w:r w:rsidR="00FE20FD" w:rsidRPr="00FB7C90">
              <w:rPr>
                <w:sz w:val="20"/>
                <w:szCs w:val="20"/>
                <w:lang w:val="en-US"/>
              </w:rPr>
              <w:t>Autorisation</w:t>
            </w:r>
            <w:r w:rsidRPr="00FB7C90">
              <w:rPr>
                <w:sz w:val="20"/>
                <w:szCs w:val="20"/>
                <w:lang w:val="en-US"/>
              </w:rPr>
              <w:t>)</w:t>
            </w:r>
          </w:p>
          <w:p w:rsidR="00AB2E4A" w:rsidRPr="00FB7C90" w:rsidRDefault="00AB2E4A" w:rsidP="00AB2E4A">
            <w:pPr>
              <w:rPr>
                <w:sz w:val="20"/>
                <w:szCs w:val="20"/>
                <w:lang w:val="en-US"/>
              </w:rPr>
            </w:pPr>
          </w:p>
          <w:p w:rsidR="009F318E" w:rsidRPr="00FB7C90" w:rsidRDefault="002D45A8" w:rsidP="00AB2E4A">
            <w:pPr>
              <w:rPr>
                <w:sz w:val="20"/>
                <w:szCs w:val="20"/>
                <w:lang w:val="fr-CA"/>
              </w:rPr>
            </w:pPr>
            <w:r>
              <w:rPr>
                <w:sz w:val="20"/>
                <w:szCs w:val="20"/>
                <w:lang w:val="fr-CA"/>
              </w:rPr>
              <w:pict>
                <v:rect id="_x0000_i1057" style="width:106.1pt;height:1pt" o:hrpct="500" o:hralign="center" o:hrstd="t" o:hrnoshade="t" o:hr="t" fillcolor="black [3213]" stroked="f"/>
              </w:pict>
            </w:r>
          </w:p>
          <w:p w:rsidR="00AB2E4A" w:rsidRPr="00FB7C90" w:rsidRDefault="00AB2E4A" w:rsidP="00AB2E4A">
            <w:pPr>
              <w:rPr>
                <w:sz w:val="20"/>
                <w:szCs w:val="20"/>
                <w:lang w:val="en-US"/>
              </w:rPr>
            </w:pPr>
          </w:p>
        </w:tc>
        <w:tc>
          <w:tcPr>
            <w:tcW w:w="588" w:type="pct"/>
          </w:tcPr>
          <w:p w:rsidR="00AB2E4A" w:rsidRPr="00FB7C90" w:rsidRDefault="00AB2E4A" w:rsidP="00AB2E4A">
            <w:pPr>
              <w:jc w:val="center"/>
              <w:rPr>
                <w:sz w:val="20"/>
                <w:szCs w:val="20"/>
              </w:rPr>
            </w:pPr>
          </w:p>
        </w:tc>
        <w:tc>
          <w:tcPr>
            <w:tcW w:w="2206" w:type="pct"/>
          </w:tcPr>
          <w:p w:rsidR="009F318E" w:rsidRPr="00FB7C90" w:rsidRDefault="009F318E" w:rsidP="00E5199F">
            <w:pPr>
              <w:rPr>
                <w:sz w:val="20"/>
                <w:szCs w:val="20"/>
                <w:lang w:val="en-US"/>
              </w:rPr>
            </w:pPr>
          </w:p>
        </w:tc>
      </w:tr>
    </w:tbl>
    <w:p w:rsidR="008277C4" w:rsidRPr="00FB7C90" w:rsidRDefault="008277C4" w:rsidP="00F40249">
      <w:pPr>
        <w:rPr>
          <w:sz w:val="20"/>
          <w:szCs w:val="20"/>
        </w:rPr>
      </w:pPr>
    </w:p>
    <w:p w:rsidR="00F40249" w:rsidRPr="00FB7C90" w:rsidRDefault="00F40249" w:rsidP="00F40249">
      <w:pPr>
        <w:rPr>
          <w:sz w:val="20"/>
          <w:szCs w:val="20"/>
        </w:rPr>
      </w:pPr>
    </w:p>
    <w:p w:rsidR="0010587F" w:rsidRPr="00FB7C90" w:rsidRDefault="0010587F" w:rsidP="00F40249">
      <w:pPr>
        <w:rPr>
          <w:sz w:val="20"/>
          <w:szCs w:val="20"/>
        </w:rPr>
      </w:pPr>
    </w:p>
    <w:p w:rsidR="00EB2B90" w:rsidRPr="00FB7C90" w:rsidRDefault="00EB2B90" w:rsidP="00F40249">
      <w:pPr>
        <w:rPr>
          <w:sz w:val="20"/>
          <w:szCs w:val="20"/>
        </w:rPr>
        <w:sectPr w:rsidR="00EB2B90" w:rsidRPr="00FB7C90" w:rsidSect="00F4024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FB7C90" w:rsidRDefault="001434B9" w:rsidP="00567602">
      <w:pPr>
        <w:pStyle w:val="Header1StyleE"/>
        <w:pBdr>
          <w:bottom w:val="single" w:sz="12" w:space="1" w:color="auto"/>
        </w:pBdr>
        <w:rPr>
          <w:lang w:val="fr-CA"/>
        </w:rPr>
      </w:pPr>
      <w:bookmarkStart w:id="7" w:name="_Toc10794578"/>
      <w:r w:rsidRPr="00FB7C90">
        <w:rPr>
          <w:lang w:val="fr-CA"/>
        </w:rPr>
        <w:lastRenderedPageBreak/>
        <w:t>Pronouncements of reserved</w:t>
      </w:r>
      <w:r w:rsidR="00271E1E" w:rsidRPr="00FB7C90">
        <w:rPr>
          <w:lang w:val="fr-CA"/>
        </w:rPr>
        <w:t xml:space="preserve"> appeals / </w:t>
      </w:r>
      <w:r w:rsidR="00567602" w:rsidRPr="00FB7C90">
        <w:rPr>
          <w:lang w:val="fr-CA"/>
        </w:rPr>
        <w:br/>
      </w:r>
      <w:r w:rsidRPr="00FB7C90">
        <w:rPr>
          <w:lang w:val="fr-CA"/>
        </w:rPr>
        <w:t>Jugements rendus sur les appels en délibéré</w:t>
      </w:r>
      <w:bookmarkEnd w:id="7"/>
    </w:p>
    <w:p w:rsidR="00567602" w:rsidRPr="00FB7C90" w:rsidRDefault="00567602" w:rsidP="00FF6EEC">
      <w:pPr>
        <w:rPr>
          <w:b/>
          <w:sz w:val="20"/>
          <w:szCs w:val="20"/>
          <w:lang w:val="fr-CA"/>
        </w:rPr>
      </w:pPr>
    </w:p>
    <w:p w:rsidR="00102792" w:rsidRPr="00FB7C90" w:rsidRDefault="00071D62" w:rsidP="00102792">
      <w:pPr>
        <w:rPr>
          <w:b/>
          <w:sz w:val="20"/>
          <w:szCs w:val="20"/>
          <w:lang w:val="fr-CA"/>
        </w:rPr>
      </w:pPr>
      <w:r w:rsidRPr="00FB7C90">
        <w:rPr>
          <w:b/>
          <w:sz w:val="20"/>
          <w:szCs w:val="20"/>
          <w:lang w:val="fr-CA"/>
        </w:rPr>
        <w:t>JUNE 7</w:t>
      </w:r>
      <w:r w:rsidR="00102792" w:rsidRPr="00FB7C90">
        <w:rPr>
          <w:b/>
          <w:sz w:val="20"/>
          <w:szCs w:val="20"/>
          <w:lang w:val="fr-CA"/>
        </w:rPr>
        <w:t xml:space="preserve">, </w:t>
      </w:r>
      <w:r w:rsidR="0034657E" w:rsidRPr="00FB7C90">
        <w:rPr>
          <w:b/>
          <w:sz w:val="20"/>
          <w:szCs w:val="20"/>
          <w:lang w:val="fr-CA"/>
        </w:rPr>
        <w:t>2019</w:t>
      </w:r>
      <w:r w:rsidR="00102792" w:rsidRPr="00FB7C90">
        <w:rPr>
          <w:b/>
          <w:sz w:val="20"/>
          <w:szCs w:val="20"/>
          <w:lang w:val="fr-CA"/>
        </w:rPr>
        <w:t xml:space="preserve"> / LE </w:t>
      </w:r>
      <w:r w:rsidRPr="00FB7C90">
        <w:rPr>
          <w:b/>
          <w:sz w:val="20"/>
          <w:szCs w:val="20"/>
          <w:lang w:val="fr-CA"/>
        </w:rPr>
        <w:t>7</w:t>
      </w:r>
      <w:r w:rsidR="00102792" w:rsidRPr="00FB7C90">
        <w:rPr>
          <w:b/>
          <w:sz w:val="20"/>
          <w:szCs w:val="20"/>
          <w:lang w:val="fr-CA"/>
        </w:rPr>
        <w:t xml:space="preserve"> </w:t>
      </w:r>
      <w:r w:rsidRPr="00FB7C90">
        <w:rPr>
          <w:b/>
          <w:sz w:val="20"/>
          <w:szCs w:val="20"/>
          <w:lang w:val="fr-CA"/>
        </w:rPr>
        <w:t>JUIN</w:t>
      </w:r>
      <w:r w:rsidR="00102792" w:rsidRPr="00FB7C90">
        <w:rPr>
          <w:b/>
          <w:sz w:val="20"/>
          <w:szCs w:val="20"/>
          <w:lang w:val="fr-CA"/>
        </w:rPr>
        <w:t xml:space="preserve"> </w:t>
      </w:r>
      <w:r w:rsidR="0034657E" w:rsidRPr="00FB7C90">
        <w:rPr>
          <w:b/>
          <w:sz w:val="20"/>
          <w:szCs w:val="20"/>
          <w:lang w:val="fr-CA"/>
        </w:rPr>
        <w:t>2019</w:t>
      </w:r>
    </w:p>
    <w:p w:rsidR="00102792" w:rsidRPr="00FB7C90" w:rsidRDefault="00102792" w:rsidP="00102792">
      <w:pPr>
        <w:rPr>
          <w:sz w:val="20"/>
          <w:szCs w:val="20"/>
          <w:lang w:val="fr-CA"/>
        </w:rPr>
      </w:pPr>
    </w:p>
    <w:p w:rsidR="00102792" w:rsidRPr="00FB7C90" w:rsidRDefault="00102792" w:rsidP="00102792">
      <w:pPr>
        <w:ind w:left="1440" w:hanging="1440"/>
        <w:jc w:val="both"/>
        <w:rPr>
          <w:rFonts w:eastAsia="Times New Roman" w:cs="Times New Roman"/>
          <w:color w:val="000000"/>
          <w:sz w:val="20"/>
          <w:szCs w:val="20"/>
          <w:lang w:val="fr-CA"/>
        </w:rPr>
      </w:pPr>
      <w:r w:rsidRPr="00FB7C90">
        <w:rPr>
          <w:rFonts w:eastAsia="Times New Roman" w:cs="Times New Roman"/>
          <w:b/>
          <w:bCs/>
          <w:color w:val="000000"/>
          <w:sz w:val="20"/>
          <w:szCs w:val="20"/>
          <w:lang w:val="fr-CA"/>
        </w:rPr>
        <w:t>37</w:t>
      </w:r>
      <w:r w:rsidR="00071D62" w:rsidRPr="00FB7C90">
        <w:rPr>
          <w:rFonts w:eastAsia="Times New Roman" w:cs="Times New Roman"/>
          <w:b/>
          <w:bCs/>
          <w:color w:val="000000"/>
          <w:sz w:val="20"/>
          <w:szCs w:val="20"/>
          <w:lang w:val="fr-CA"/>
        </w:rPr>
        <w:t>855</w:t>
      </w:r>
      <w:r w:rsidR="00D945EA" w:rsidRPr="00FB7C90">
        <w:rPr>
          <w:rFonts w:eastAsia="Times New Roman" w:cs="Times New Roman"/>
          <w:b/>
          <w:bCs/>
          <w:color w:val="000000"/>
          <w:sz w:val="20"/>
          <w:szCs w:val="20"/>
          <w:lang w:val="fr-CA"/>
        </w:rPr>
        <w:tab/>
      </w:r>
      <w:r w:rsidR="008F1138" w:rsidRPr="00FB7C90">
        <w:rPr>
          <w:rFonts w:eastAsia="Times New Roman" w:cs="Times New Roman"/>
          <w:b/>
          <w:bCs/>
          <w:color w:val="000000"/>
          <w:sz w:val="20"/>
          <w:szCs w:val="20"/>
          <w:lang w:val="fr-CA"/>
        </w:rPr>
        <w:t xml:space="preserve">L’Oratoire Saint Joseph du Mont Royal c. J.J. - et - Province canadienne de la Congrégation de Sainte Croix - et entre - Province canadienne de la Congrégation de Sainte Croix c. J.J. - et - L’Oratoire Saint Joseph du Mont Royal </w:t>
      </w:r>
      <w:r w:rsidR="008F1138" w:rsidRPr="00FB7C90">
        <w:rPr>
          <w:rFonts w:eastAsia="Times New Roman" w:cs="Times New Roman"/>
          <w:bCs/>
          <w:color w:val="000000"/>
          <w:sz w:val="20"/>
          <w:szCs w:val="20"/>
          <w:lang w:val="fr-CA"/>
        </w:rPr>
        <w:t>(Qc)</w:t>
      </w:r>
    </w:p>
    <w:p w:rsidR="00102792" w:rsidRPr="00FB7C90" w:rsidRDefault="00102792" w:rsidP="00102792">
      <w:pPr>
        <w:ind w:left="1440"/>
        <w:jc w:val="both"/>
        <w:rPr>
          <w:rFonts w:eastAsia="Times New Roman" w:cs="Times New Roman"/>
          <w:color w:val="000000"/>
          <w:sz w:val="20"/>
          <w:szCs w:val="20"/>
          <w:lang w:val="fr-CA"/>
        </w:rPr>
      </w:pPr>
      <w:r w:rsidRPr="00FB7C90">
        <w:rPr>
          <w:rFonts w:eastAsia="Times New Roman" w:cs="Times New Roman"/>
          <w:b/>
          <w:bCs/>
          <w:color w:val="000000"/>
          <w:sz w:val="20"/>
          <w:szCs w:val="20"/>
          <w:lang w:val="fr-CA"/>
        </w:rPr>
        <w:t>201</w:t>
      </w:r>
      <w:r w:rsidR="00071D62" w:rsidRPr="00FB7C90">
        <w:rPr>
          <w:rFonts w:eastAsia="Times New Roman" w:cs="Times New Roman"/>
          <w:b/>
          <w:bCs/>
          <w:color w:val="000000"/>
          <w:sz w:val="20"/>
          <w:szCs w:val="20"/>
          <w:lang w:val="fr-CA"/>
        </w:rPr>
        <w:t>9</w:t>
      </w:r>
      <w:r w:rsidRPr="00FB7C90">
        <w:rPr>
          <w:rFonts w:eastAsia="Times New Roman" w:cs="Times New Roman"/>
          <w:b/>
          <w:bCs/>
          <w:color w:val="000000"/>
          <w:sz w:val="20"/>
          <w:szCs w:val="20"/>
          <w:lang w:val="fr-CA"/>
        </w:rPr>
        <w:t xml:space="preserve"> SCC </w:t>
      </w:r>
      <w:r w:rsidR="00071D62" w:rsidRPr="00FB7C90">
        <w:rPr>
          <w:rFonts w:eastAsia="Times New Roman" w:cs="Times New Roman"/>
          <w:b/>
          <w:bCs/>
          <w:color w:val="000000"/>
          <w:sz w:val="20"/>
          <w:szCs w:val="20"/>
          <w:lang w:val="fr-CA"/>
        </w:rPr>
        <w:t>3</w:t>
      </w:r>
      <w:r w:rsidRPr="00FB7C90">
        <w:rPr>
          <w:rFonts w:eastAsia="Times New Roman" w:cs="Times New Roman"/>
          <w:b/>
          <w:bCs/>
          <w:color w:val="000000"/>
          <w:sz w:val="20"/>
          <w:szCs w:val="20"/>
          <w:lang w:val="fr-CA"/>
        </w:rPr>
        <w:t>5 / 201</w:t>
      </w:r>
      <w:r w:rsidR="00071D62" w:rsidRPr="00FB7C90">
        <w:rPr>
          <w:rFonts w:eastAsia="Times New Roman" w:cs="Times New Roman"/>
          <w:b/>
          <w:bCs/>
          <w:color w:val="000000"/>
          <w:sz w:val="20"/>
          <w:szCs w:val="20"/>
          <w:lang w:val="fr-CA"/>
        </w:rPr>
        <w:t>9</w:t>
      </w:r>
      <w:r w:rsidRPr="00FB7C90">
        <w:rPr>
          <w:rFonts w:eastAsia="Times New Roman" w:cs="Times New Roman"/>
          <w:b/>
          <w:bCs/>
          <w:color w:val="000000"/>
          <w:sz w:val="20"/>
          <w:szCs w:val="20"/>
          <w:lang w:val="fr-CA"/>
        </w:rPr>
        <w:t xml:space="preserve"> CSC </w:t>
      </w:r>
      <w:r w:rsidR="00071D62" w:rsidRPr="00FB7C90">
        <w:rPr>
          <w:rFonts w:eastAsia="Times New Roman" w:cs="Times New Roman"/>
          <w:b/>
          <w:bCs/>
          <w:color w:val="000000"/>
          <w:sz w:val="20"/>
          <w:szCs w:val="20"/>
          <w:lang w:val="fr-CA"/>
        </w:rPr>
        <w:t>3</w:t>
      </w:r>
      <w:r w:rsidRPr="00FB7C90">
        <w:rPr>
          <w:rFonts w:eastAsia="Times New Roman" w:cs="Times New Roman"/>
          <w:b/>
          <w:bCs/>
          <w:color w:val="000000"/>
          <w:sz w:val="20"/>
          <w:szCs w:val="20"/>
          <w:lang w:val="fr-CA"/>
        </w:rPr>
        <w:t>5</w:t>
      </w:r>
    </w:p>
    <w:p w:rsidR="00102792" w:rsidRPr="00FB7C90" w:rsidRDefault="00102792" w:rsidP="00102792">
      <w:pPr>
        <w:jc w:val="both"/>
        <w:rPr>
          <w:rFonts w:eastAsia="Times New Roman" w:cs="Times New Roman"/>
          <w:color w:val="000000"/>
          <w:sz w:val="20"/>
          <w:szCs w:val="20"/>
          <w:lang w:val="fr-CA"/>
        </w:rPr>
      </w:pPr>
    </w:p>
    <w:p w:rsidR="00102792" w:rsidRPr="00FB7C90" w:rsidRDefault="00D945EA" w:rsidP="00102792">
      <w:pPr>
        <w:ind w:left="1440" w:hanging="1440"/>
        <w:rPr>
          <w:rFonts w:eastAsia="Times New Roman" w:cs="Times New Roman"/>
          <w:color w:val="000000"/>
          <w:sz w:val="20"/>
          <w:szCs w:val="20"/>
          <w:lang w:val="fr-CA"/>
        </w:rPr>
      </w:pPr>
      <w:r w:rsidRPr="00FB7C90">
        <w:rPr>
          <w:rFonts w:eastAsia="Times New Roman" w:cs="Times New Roman"/>
          <w:color w:val="000000"/>
          <w:sz w:val="20"/>
          <w:szCs w:val="20"/>
          <w:lang w:val="fr-CA"/>
        </w:rPr>
        <w:t>Coram:</w:t>
      </w:r>
      <w:r w:rsidRPr="00FB7C90">
        <w:rPr>
          <w:rFonts w:eastAsia="Times New Roman" w:cs="Times New Roman"/>
          <w:color w:val="000000"/>
          <w:sz w:val="20"/>
          <w:szCs w:val="20"/>
          <w:lang w:val="fr-CA"/>
        </w:rPr>
        <w:tab/>
      </w:r>
      <w:r w:rsidR="008F1138" w:rsidRPr="00FB7C90">
        <w:rPr>
          <w:rFonts w:eastAsia="Times New Roman" w:cs="Times New Roman"/>
          <w:color w:val="000000"/>
          <w:sz w:val="20"/>
          <w:szCs w:val="20"/>
          <w:lang w:val="fr-CA"/>
        </w:rPr>
        <w:t>Le juge en chef Wagner et les juges Abella, Moldaver, Karakatsanis, Gascon, Côté, Brown, Rowe et Martin</w:t>
      </w:r>
    </w:p>
    <w:p w:rsidR="00102792" w:rsidRPr="00FB7C90" w:rsidRDefault="00102792" w:rsidP="00102792">
      <w:pPr>
        <w:ind w:left="1440" w:hanging="1440"/>
        <w:rPr>
          <w:rFonts w:eastAsia="Times New Roman" w:cs="Times New Roman"/>
          <w:color w:val="000000"/>
          <w:sz w:val="20"/>
          <w:szCs w:val="20"/>
          <w:lang w:val="fr-CA"/>
        </w:rPr>
      </w:pPr>
    </w:p>
    <w:p w:rsidR="00102792" w:rsidRPr="00FB7C90" w:rsidRDefault="002101C3" w:rsidP="00102792">
      <w:pPr>
        <w:jc w:val="both"/>
        <w:rPr>
          <w:rFonts w:eastAsia="Times New Roman" w:cs="Times New Roman"/>
          <w:color w:val="000000"/>
          <w:sz w:val="20"/>
          <w:szCs w:val="20"/>
          <w:lang w:val="en-US"/>
        </w:rPr>
      </w:pPr>
      <w:r w:rsidRPr="00FB7C90">
        <w:rPr>
          <w:sz w:val="20"/>
          <w:szCs w:val="20"/>
          <w:lang w:val="fr-CA"/>
        </w:rPr>
        <w:t xml:space="preserve">Les appels interjetés contre l’arrêt de la Cour d’appel du Québec (Montréal), numéro 500-09-025575-150, 2017 QCCA 1460, daté du 26 septembre 2017, entendus le 7 novembre 2018, sont rejetés avec dépens. Le juge en chef Wagner et les juges Gascon et Rowe sont dissidents en partie. </w:t>
      </w:r>
      <w:r w:rsidRPr="00FB7C90">
        <w:rPr>
          <w:sz w:val="20"/>
          <w:szCs w:val="20"/>
          <w:lang w:val="en-US"/>
        </w:rPr>
        <w:t xml:space="preserve">La juge Côté </w:t>
      </w:r>
      <w:proofErr w:type="gramStart"/>
      <w:r w:rsidRPr="00FB7C90">
        <w:rPr>
          <w:sz w:val="20"/>
          <w:szCs w:val="20"/>
          <w:lang w:val="en-US"/>
        </w:rPr>
        <w:t>est</w:t>
      </w:r>
      <w:proofErr w:type="gramEnd"/>
      <w:r w:rsidRPr="00FB7C90">
        <w:rPr>
          <w:sz w:val="20"/>
          <w:szCs w:val="20"/>
          <w:lang w:val="en-US"/>
        </w:rPr>
        <w:t xml:space="preserve"> dissidente.</w:t>
      </w:r>
    </w:p>
    <w:p w:rsidR="00102792" w:rsidRPr="00FB7C90" w:rsidRDefault="00102792" w:rsidP="00102792">
      <w:pPr>
        <w:rPr>
          <w:sz w:val="20"/>
          <w:szCs w:val="20"/>
          <w:lang w:val="en-US"/>
        </w:rPr>
      </w:pPr>
    </w:p>
    <w:p w:rsidR="00071D62" w:rsidRPr="00FB7C90" w:rsidRDefault="002101C3" w:rsidP="00071D62">
      <w:pPr>
        <w:jc w:val="both"/>
        <w:rPr>
          <w:rFonts w:eastAsia="Times New Roman" w:cs="Times New Roman"/>
          <w:color w:val="000000"/>
          <w:sz w:val="20"/>
          <w:szCs w:val="20"/>
          <w:lang w:val="fr-CA"/>
        </w:rPr>
      </w:pPr>
      <w:r w:rsidRPr="00FB7C90">
        <w:rPr>
          <w:sz w:val="20"/>
          <w:szCs w:val="20"/>
        </w:rPr>
        <w:t xml:space="preserve">The appeals from the judgment of the Court of Appeal of Quebec (Montréal), Number 500-09-025575-150, 2017 QCCA 1460, dated September 26, 2017, heard on November 7, 2018, are dismissed with costs. Wagner C.J. and Gascon and Rowe JJ. </w:t>
      </w:r>
      <w:proofErr w:type="gramStart"/>
      <w:r w:rsidRPr="00FB7C90">
        <w:rPr>
          <w:sz w:val="20"/>
          <w:szCs w:val="20"/>
        </w:rPr>
        <w:t>dissent</w:t>
      </w:r>
      <w:proofErr w:type="gramEnd"/>
      <w:r w:rsidRPr="00FB7C90">
        <w:rPr>
          <w:sz w:val="20"/>
          <w:szCs w:val="20"/>
        </w:rPr>
        <w:t xml:space="preserve"> in part. </w:t>
      </w:r>
      <w:r w:rsidRPr="00FB7C90">
        <w:rPr>
          <w:sz w:val="20"/>
          <w:szCs w:val="20"/>
          <w:lang w:val="fr-CA"/>
        </w:rPr>
        <w:t>Côté J. dissents.</w:t>
      </w:r>
    </w:p>
    <w:p w:rsidR="00071D62" w:rsidRPr="00FB7C90" w:rsidRDefault="00071D62" w:rsidP="00102792">
      <w:pPr>
        <w:rPr>
          <w:sz w:val="20"/>
          <w:szCs w:val="20"/>
          <w:lang w:val="fr-CA"/>
        </w:rPr>
      </w:pPr>
    </w:p>
    <w:p w:rsidR="00102792" w:rsidRPr="00671EB7" w:rsidRDefault="002D45A8" w:rsidP="00102792">
      <w:pPr>
        <w:rPr>
          <w:sz w:val="20"/>
          <w:szCs w:val="20"/>
          <w:lang w:val="fr-CA"/>
        </w:rPr>
      </w:pPr>
      <w:hyperlink r:id="rId57" w:history="1">
        <w:r w:rsidR="00506BE1" w:rsidRPr="00FB7C90">
          <w:rPr>
            <w:rStyle w:val="Hyperlink"/>
            <w:sz w:val="20"/>
            <w:szCs w:val="20"/>
            <w:lang w:val="fr-CA"/>
          </w:rPr>
          <w:t xml:space="preserve">LINK TO </w:t>
        </w:r>
        <w:r w:rsidR="00D82BFF" w:rsidRPr="00FB7C90">
          <w:rPr>
            <w:rStyle w:val="Hyperlink"/>
            <w:sz w:val="20"/>
            <w:szCs w:val="20"/>
            <w:lang w:val="fr-CA"/>
          </w:rPr>
          <w:t>REASONS</w:t>
        </w:r>
      </w:hyperlink>
      <w:r w:rsidR="00102792" w:rsidRPr="00FB7C90">
        <w:rPr>
          <w:sz w:val="20"/>
          <w:szCs w:val="20"/>
          <w:lang w:val="fr-CA"/>
        </w:rPr>
        <w:t xml:space="preserve"> / </w:t>
      </w:r>
      <w:hyperlink r:id="rId58" w:history="1">
        <w:r w:rsidR="00D82BFF" w:rsidRPr="00FB7C90">
          <w:rPr>
            <w:rStyle w:val="Hyperlink"/>
            <w:sz w:val="20"/>
            <w:szCs w:val="20"/>
            <w:lang w:val="fr-CA"/>
          </w:rPr>
          <w:t>LIEN VERS LES MOTIFS</w:t>
        </w:r>
      </w:hyperlink>
    </w:p>
    <w:p w:rsidR="00102792" w:rsidRPr="00671EB7" w:rsidRDefault="00102792" w:rsidP="00102792">
      <w:pPr>
        <w:rPr>
          <w:sz w:val="20"/>
          <w:szCs w:val="20"/>
          <w:lang w:val="fr-CA"/>
        </w:rPr>
      </w:pPr>
    </w:p>
    <w:p w:rsidR="00D004FC" w:rsidRDefault="002D45A8" w:rsidP="00102792">
      <w:pPr>
        <w:jc w:val="both"/>
        <w:rPr>
          <w:rFonts w:cs="Times New Roman"/>
          <w:b/>
          <w:sz w:val="20"/>
          <w:szCs w:val="20"/>
        </w:rPr>
      </w:pPr>
      <w:r>
        <w:rPr>
          <w:b/>
          <w:sz w:val="20"/>
          <w:szCs w:val="20"/>
        </w:rPr>
        <w:pict>
          <v:rect id="_x0000_i1060"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71D62" w:rsidRDefault="0056248C" w:rsidP="00091BA6">
      <w:pPr>
        <w:rPr>
          <w:sz w:val="20"/>
          <w:szCs w:val="20"/>
          <w:lang w:val="fr-CA"/>
        </w:rPr>
      </w:pPr>
    </w:p>
    <w:p w:rsidR="00102926" w:rsidRPr="00C50A5C" w:rsidRDefault="00102926" w:rsidP="00782AE4">
      <w:pPr>
        <w:jc w:val="both"/>
        <w:rPr>
          <w:sz w:val="20"/>
          <w:szCs w:val="20"/>
        </w:rPr>
        <w:sectPr w:rsidR="00102926" w:rsidRPr="00C50A5C"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8" w:name="1"/>
      <w:bookmarkStart w:id="9" w:name="QuickMark"/>
      <w:bookmarkEnd w:id="8"/>
      <w:bookmarkEnd w:id="9"/>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620C32">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620C32">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620C32">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620C3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r>
      <w:tr w:rsidR="00BE34F7" w:rsidTr="00620C32">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CC</w:t>
            </w:r>
          </w:p>
          <w:p w:rsidR="00BE34F7" w:rsidRDefault="00BE34F7" w:rsidP="00620C32">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CC</w:t>
            </w:r>
          </w:p>
          <w:p w:rsidR="00BE34F7" w:rsidRDefault="00BE34F7" w:rsidP="00620C3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CC</w:t>
            </w:r>
          </w:p>
          <w:p w:rsidR="00BE34F7" w:rsidRDefault="00BE34F7" w:rsidP="00620C32">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r>
      <w:tr w:rsidR="00BE34F7" w:rsidTr="00620C3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r>
      <w:tr w:rsidR="00BE34F7" w:rsidTr="00620C3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r>
      <w:tr w:rsidR="00BE34F7" w:rsidTr="00620C32">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rPr>
                <w:rFonts w:ascii="Arial" w:hAnsi="Arial" w:cs="Arial"/>
                <w:sz w:val="13"/>
                <w:szCs w:val="13"/>
              </w:rPr>
            </w:pPr>
            <w:r>
              <w:rPr>
                <w:rFonts w:ascii="Arial" w:hAnsi="Arial" w:cs="Arial"/>
                <w:sz w:val="13"/>
                <w:szCs w:val="13"/>
              </w:rPr>
              <w:t xml:space="preserve"> 23 /</w:t>
            </w:r>
          </w:p>
          <w:p w:rsidR="00BE34F7" w:rsidRDefault="00BE34F7" w:rsidP="00620C32">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rPr>
                <w:rFonts w:ascii="Arial" w:hAnsi="Arial" w:cs="Arial"/>
                <w:sz w:val="13"/>
                <w:szCs w:val="13"/>
              </w:rPr>
            </w:pPr>
            <w:r>
              <w:rPr>
                <w:rFonts w:ascii="Arial" w:hAnsi="Arial" w:cs="Arial"/>
                <w:sz w:val="13"/>
                <w:szCs w:val="13"/>
              </w:rPr>
              <w:t xml:space="preserve"> 24 /</w:t>
            </w:r>
          </w:p>
          <w:p w:rsidR="00BE34F7" w:rsidRDefault="00BE34F7" w:rsidP="00620C32">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620C32">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620C3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620C3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r>
      <w:tr w:rsidR="00BE34F7" w:rsidTr="00620C3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r>
      <w:tr w:rsidR="00BE34F7" w:rsidTr="00620C3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CC</w:t>
            </w:r>
          </w:p>
          <w:p w:rsidR="00BE34F7" w:rsidRDefault="00BE34F7" w:rsidP="00620C32">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CC</w:t>
            </w:r>
          </w:p>
          <w:p w:rsidR="00BE34F7" w:rsidRDefault="00BE34F7" w:rsidP="00620C32">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r>
      <w:tr w:rsidR="00BE34F7" w:rsidTr="00620C3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CC</w:t>
            </w:r>
          </w:p>
          <w:p w:rsidR="00BE34F7" w:rsidRDefault="00BE34F7" w:rsidP="00620C32">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r>
      <w:tr w:rsidR="00BE34F7" w:rsidTr="00620C3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rPr>
                <w:rFonts w:ascii="Arial" w:hAnsi="Arial" w:cs="Arial"/>
                <w:sz w:val="13"/>
                <w:szCs w:val="13"/>
              </w:rPr>
            </w:pPr>
            <w:r>
              <w:rPr>
                <w:rFonts w:ascii="Arial" w:hAnsi="Arial" w:cs="Arial"/>
                <w:sz w:val="13"/>
                <w:szCs w:val="13"/>
              </w:rPr>
              <w:t xml:space="preserve"> 24 /</w:t>
            </w:r>
          </w:p>
          <w:p w:rsidR="00BE34F7" w:rsidRDefault="00BE34F7" w:rsidP="00620C32">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30</w:t>
            </w:r>
          </w:p>
        </w:tc>
      </w:tr>
      <w:tr w:rsidR="00BE34F7" w:rsidTr="00620C32">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620C3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620C3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r>
      <w:tr w:rsidR="00BE34F7" w:rsidTr="00620C3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r>
      <w:tr w:rsidR="00BE34F7" w:rsidTr="00620C3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CC</w:t>
            </w:r>
          </w:p>
          <w:p w:rsidR="00BE34F7" w:rsidRDefault="00BE34F7" w:rsidP="00620C32">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CC</w:t>
            </w:r>
          </w:p>
          <w:p w:rsidR="00BE34F7" w:rsidRDefault="00BE34F7" w:rsidP="00620C32">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CC</w:t>
            </w:r>
          </w:p>
          <w:p w:rsidR="00BE34F7" w:rsidRDefault="00BE34F7" w:rsidP="00620C32">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r>
      <w:tr w:rsidR="00BE34F7" w:rsidTr="00620C3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r>
      <w:tr w:rsidR="00BE34F7" w:rsidTr="00620C3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jc w:val="both"/>
              <w:rPr>
                <w:rFonts w:ascii="Arial" w:hAnsi="Arial" w:cs="Arial"/>
                <w:sz w:val="13"/>
                <w:szCs w:val="13"/>
              </w:rPr>
            </w:pPr>
            <w:r>
              <w:rPr>
                <w:rFonts w:ascii="Arial" w:hAnsi="Arial" w:cs="Arial"/>
                <w:sz w:val="13"/>
                <w:szCs w:val="13"/>
              </w:rPr>
              <w:t xml:space="preserve"> 23 /</w:t>
            </w:r>
          </w:p>
          <w:p w:rsidR="00BE34F7" w:rsidRDefault="00BE34F7" w:rsidP="00620C32">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r>
      <w:tr w:rsidR="00BE34F7" w:rsidTr="00620C32">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620C3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20C3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20C3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620C3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r>
      <w:tr w:rsidR="00BE34F7" w:rsidTr="00620C3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H</w:t>
            </w:r>
          </w:p>
          <w:p w:rsidR="00BE34F7" w:rsidRDefault="00BE34F7" w:rsidP="00620C32">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r>
      <w:tr w:rsidR="00BE34F7" w:rsidTr="00620C3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r>
      <w:tr w:rsidR="00BE34F7" w:rsidTr="00620C3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r>
      <w:tr w:rsidR="00BE34F7" w:rsidTr="00620C3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20C3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620C32">
            <w:pPr>
              <w:jc w:val="center"/>
              <w:rPr>
                <w:rFonts w:ascii="Arial" w:hAnsi="Arial" w:cs="Arial"/>
                <w:b/>
                <w:sz w:val="13"/>
                <w:szCs w:val="13"/>
              </w:rPr>
            </w:pPr>
            <w:r>
              <w:rPr>
                <w:rFonts w:ascii="Arial" w:hAnsi="Arial" w:cs="Arial"/>
                <w:b/>
                <w:sz w:val="13"/>
                <w:szCs w:val="13"/>
              </w:rPr>
              <w:t>RH</w:t>
            </w:r>
          </w:p>
          <w:p w:rsidR="00BE34F7" w:rsidRDefault="00BE34F7" w:rsidP="00620C32">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20C32">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620C32">
        <w:tc>
          <w:tcPr>
            <w:tcW w:w="1782" w:type="dxa"/>
            <w:tcBorders>
              <w:top w:val="nil"/>
              <w:left w:val="nil"/>
              <w:bottom w:val="nil"/>
              <w:right w:val="single" w:sz="4" w:space="0" w:color="000000" w:themeColor="text1"/>
            </w:tcBorders>
            <w:vAlign w:val="center"/>
            <w:hideMark/>
          </w:tcPr>
          <w:p w:rsidR="00BE34F7" w:rsidRDefault="00BE34F7" w:rsidP="00620C32">
            <w:pPr>
              <w:rPr>
                <w:rFonts w:ascii="Arial" w:hAnsi="Arial" w:cs="Arial"/>
                <w:b/>
                <w:sz w:val="14"/>
                <w:szCs w:val="14"/>
              </w:rPr>
            </w:pPr>
            <w:r>
              <w:rPr>
                <w:rFonts w:ascii="Arial" w:hAnsi="Arial" w:cs="Arial"/>
                <w:b/>
                <w:sz w:val="14"/>
                <w:szCs w:val="14"/>
              </w:rPr>
              <w:t>Sitting of the Court /</w:t>
            </w:r>
          </w:p>
          <w:p w:rsidR="00BE34F7" w:rsidRDefault="00BE34F7" w:rsidP="00620C32">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620C32">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620C32">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BE34F7" w:rsidRDefault="00BE34F7" w:rsidP="00620C32">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Default="00BE34F7" w:rsidP="00620C32">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620C32">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620C32">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620C32">
            <w:pPr>
              <w:jc w:val="center"/>
              <w:rPr>
                <w:rFonts w:ascii="Arial" w:hAnsi="Arial" w:cs="Arial"/>
                <w:b/>
                <w:sz w:val="14"/>
                <w:szCs w:val="14"/>
                <w:lang w:val="fr-CA"/>
              </w:rPr>
            </w:pPr>
            <w:r>
              <w:rPr>
                <w:rFonts w:ascii="Arial" w:hAnsi="Arial" w:cs="Arial"/>
                <w:b/>
                <w:sz w:val="14"/>
                <w:szCs w:val="14"/>
                <w:lang w:val="fr-CA"/>
              </w:rPr>
              <w:t>YK</w:t>
            </w:r>
          </w:p>
        </w:tc>
      </w:tr>
      <w:tr w:rsidR="00BE34F7" w:rsidRPr="00671EB7" w:rsidTr="00620C32">
        <w:tc>
          <w:tcPr>
            <w:tcW w:w="1782" w:type="dxa"/>
            <w:tcBorders>
              <w:top w:val="nil"/>
              <w:left w:val="nil"/>
              <w:bottom w:val="nil"/>
              <w:right w:val="double" w:sz="4" w:space="0" w:color="auto"/>
            </w:tcBorders>
            <w:vAlign w:val="center"/>
            <w:hideMark/>
          </w:tcPr>
          <w:p w:rsidR="00BE34F7" w:rsidRDefault="00BE34F7" w:rsidP="00620C32">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BE34F7" w:rsidRDefault="00BE34F7" w:rsidP="00620C32">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620C32">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620C32">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BE34F7" w:rsidRDefault="00BE34F7" w:rsidP="00620C32">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620C32">
            <w:pPr>
              <w:rPr>
                <w:rFonts w:ascii="Arial" w:hAnsi="Arial" w:cs="Arial"/>
                <w:b/>
                <w:sz w:val="14"/>
                <w:szCs w:val="14"/>
                <w:lang w:val="fr-FR"/>
              </w:rPr>
            </w:pPr>
          </w:p>
        </w:tc>
        <w:tc>
          <w:tcPr>
            <w:tcW w:w="720" w:type="dxa"/>
          </w:tcPr>
          <w:p w:rsidR="00BE34F7" w:rsidRDefault="00BE34F7" w:rsidP="00620C32">
            <w:pPr>
              <w:jc w:val="center"/>
              <w:rPr>
                <w:rFonts w:ascii="Arial" w:hAnsi="Arial" w:cs="Arial"/>
                <w:b/>
                <w:sz w:val="14"/>
                <w:szCs w:val="14"/>
                <w:lang w:val="fr-FR"/>
              </w:rPr>
            </w:pPr>
          </w:p>
        </w:tc>
      </w:tr>
      <w:tr w:rsidR="00BE34F7" w:rsidTr="00620C32">
        <w:trPr>
          <w:trHeight w:val="528"/>
        </w:trPr>
        <w:tc>
          <w:tcPr>
            <w:tcW w:w="1782" w:type="dxa"/>
            <w:tcBorders>
              <w:top w:val="nil"/>
              <w:left w:val="nil"/>
              <w:bottom w:val="nil"/>
              <w:right w:val="double" w:sz="4" w:space="0" w:color="auto"/>
            </w:tcBorders>
            <w:vAlign w:val="center"/>
            <w:hideMark/>
          </w:tcPr>
          <w:p w:rsidR="00BE34F7" w:rsidRDefault="00BE34F7" w:rsidP="00620C32">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620C32">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620C32">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BE34F7" w:rsidRDefault="00BE34F7" w:rsidP="00620C32">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620C32">
            <w:pPr>
              <w:rPr>
                <w:rFonts w:ascii="Arial" w:hAnsi="Arial" w:cs="Arial"/>
                <w:b/>
                <w:sz w:val="14"/>
                <w:szCs w:val="14"/>
                <w:lang w:val="fr-FR"/>
              </w:rPr>
            </w:pPr>
          </w:p>
        </w:tc>
        <w:tc>
          <w:tcPr>
            <w:tcW w:w="720" w:type="dxa"/>
          </w:tcPr>
          <w:p w:rsidR="00BE34F7" w:rsidRDefault="00BE34F7" w:rsidP="00620C32">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65"/>
      <w:footerReference w:type="default" r:id="rId6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8E" w:rsidRDefault="009F318E" w:rsidP="00A87207">
      <w:r>
        <w:separator/>
      </w:r>
    </w:p>
  </w:endnote>
  <w:endnote w:type="continuationSeparator" w:id="0">
    <w:p w:rsidR="009F318E" w:rsidRDefault="009F318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2D45A8" w:rsidP="00A87207">
    <w:pPr>
      <w:pStyle w:val="Footer"/>
    </w:pPr>
    <w:r>
      <w:pict>
        <v:rect id="_x0000_i1030" style="width:480.95pt;height:1pt" o:hralign="center" o:hrstd="t" o:hrnoshade="t" o:hr="t" fillcolor="black [3213]" stroked="f"/>
      </w:pict>
    </w:r>
  </w:p>
  <w:p w:rsidR="009F318E" w:rsidRPr="00B7374B" w:rsidRDefault="009F318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2D45A8">
    <w:pPr>
      <w:pStyle w:val="Footer"/>
      <w:rPr>
        <w:lang w:val="fr-CA"/>
      </w:rPr>
    </w:pPr>
    <w:r>
      <w:rPr>
        <w:lang w:val="fr-CA"/>
      </w:rPr>
      <w:pict>
        <v:rect id="_x0000_i1059" style="width:480.95pt;height:1pt" o:hralign="center" o:hrstd="t" o:hrnoshade="t" o:hr="t" fillcolor="black [3213]" stroked="f"/>
      </w:pict>
    </w:r>
  </w:p>
  <w:p w:rsidR="009F318E" w:rsidRDefault="009F318E" w:rsidP="00EB2B90">
    <w:pPr>
      <w:tabs>
        <w:tab w:val="center" w:pos="4680"/>
      </w:tabs>
    </w:pPr>
    <w:r>
      <w:tab/>
      <w:t xml:space="preserve">- </w:t>
    </w:r>
    <w:r>
      <w:fldChar w:fldCharType="begin"/>
    </w:r>
    <w:r>
      <w:instrText xml:space="preserve"> PAGE   \* MERGEFORMAT </w:instrText>
    </w:r>
    <w:r>
      <w:fldChar w:fldCharType="separate"/>
    </w:r>
    <w:r w:rsidR="002D45A8">
      <w:rPr>
        <w:noProof/>
      </w:rPr>
      <w:t>16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F318E"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F318E" w:rsidRDefault="009F318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F318E" w:rsidRDefault="002D45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9F318E" w:rsidRDefault="009F318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2D45A8" w:rsidP="00782AE4">
    <w:pPr>
      <w:tabs>
        <w:tab w:val="center" w:pos="4680"/>
      </w:tabs>
    </w:pPr>
    <w:r>
      <w:pict>
        <v:rect id="_x0000_i1062" style="width:480.95pt;height:1pt" o:hralign="center" o:hrstd="t" o:hrnoshade="t" o:hr="t" fillcolor="black [3213]" stroked="f"/>
      </w:pict>
    </w:r>
  </w:p>
  <w:p w:rsidR="009F318E" w:rsidRDefault="009F318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D45A8">
      <w:rPr>
        <w:noProof/>
        <w:szCs w:val="24"/>
      </w:rPr>
      <w:t>17</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Pr="00924065" w:rsidRDefault="009F318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2D45A8" w:rsidP="00755F22">
    <w:pPr>
      <w:tabs>
        <w:tab w:val="left" w:pos="-1440"/>
        <w:tab w:val="left" w:pos="-720"/>
      </w:tabs>
    </w:pPr>
    <w:r>
      <w:pict>
        <v:rect id="_x0000_i1031" style="width:480.95pt;height:1pt" o:hralign="center" o:hrstd="t" o:hrnoshade="t" o:hr="t" fillcolor="black [3213]" stroked="f"/>
      </w:pict>
    </w:r>
  </w:p>
  <w:p w:rsidR="009F318E" w:rsidRPr="00954D22" w:rsidRDefault="009F318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D45A8">
      <w:rPr>
        <w:noProof/>
        <w:szCs w:val="24"/>
      </w:rPr>
      <w:t>1</w:t>
    </w:r>
    <w:r>
      <w:rPr>
        <w:szCs w:val="24"/>
      </w:rPr>
      <w:fldChar w:fldCharType="end"/>
    </w:r>
    <w:r w:rsidRPr="00954D22">
      <w:rPr>
        <w:szCs w:val="24"/>
      </w:rPr>
      <w:t xml:space="preserve"> -</w:t>
    </w:r>
  </w:p>
  <w:p w:rsidR="009F318E" w:rsidRDefault="009F3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2D45A8" w:rsidP="00A87207">
    <w:pPr>
      <w:pStyle w:val="Footer"/>
    </w:pPr>
    <w:r>
      <w:pict>
        <v:rect id="_x0000_i1033" style="width:480.95pt;height:1pt" o:hralign="center" o:hrstd="t" o:hrnoshade="t" o:hr="t" fillcolor="black [3213]" stroked="f"/>
      </w:pict>
    </w:r>
  </w:p>
  <w:p w:rsidR="009F318E" w:rsidRPr="00B7374B" w:rsidRDefault="009F318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2D45A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9F318E" w:rsidRPr="00954D22" w:rsidRDefault="009F318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D45A8">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F318E"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F318E" w:rsidRDefault="009F318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2D45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9F318E" w:rsidRPr="0009648D" w:rsidRDefault="009F318E" w:rsidP="00ED7E83">
    <w:pPr>
      <w:tabs>
        <w:tab w:val="center" w:pos="4680"/>
      </w:tabs>
    </w:pPr>
    <w:r>
      <w:tab/>
    </w:r>
    <w:r w:rsidRPr="0009648D">
      <w:t xml:space="preserve">- </w:t>
    </w:r>
    <w:r>
      <w:fldChar w:fldCharType="begin"/>
    </w:r>
    <w:r>
      <w:instrText xml:space="preserve"> PAGE   \* MERGEFORMAT </w:instrText>
    </w:r>
    <w:r>
      <w:fldChar w:fldCharType="separate"/>
    </w:r>
    <w:r w:rsidR="002D45A8">
      <w:rPr>
        <w:noProof/>
      </w:rPr>
      <w:t>15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2D45A8">
    <w:pPr>
      <w:pStyle w:val="Footer"/>
      <w:rPr>
        <w:lang w:val="fr-CA"/>
      </w:rPr>
    </w:pPr>
    <w:r>
      <w:rPr>
        <w:lang w:val="fr-CA"/>
      </w:rPr>
      <w:pict>
        <v:rect id="_x0000_i1050" style="width:480.95pt;height:1pt" o:hralign="center" o:hrstd="t" o:hrnoshade="t" o:hr="t" fillcolor="black [3213]" stroked="f"/>
      </w:pict>
    </w:r>
  </w:p>
  <w:p w:rsidR="009F318E" w:rsidRDefault="009F318E" w:rsidP="00245129">
    <w:pPr>
      <w:tabs>
        <w:tab w:val="center" w:pos="4680"/>
      </w:tabs>
    </w:pPr>
    <w:r>
      <w:tab/>
    </w:r>
    <w:r w:rsidRPr="0009648D">
      <w:t xml:space="preserve">- </w:t>
    </w:r>
    <w:r>
      <w:fldChar w:fldCharType="begin"/>
    </w:r>
    <w:r>
      <w:instrText xml:space="preserve"> PAGE   \* MERGEFORMAT </w:instrText>
    </w:r>
    <w:r>
      <w:fldChar w:fldCharType="separate"/>
    </w:r>
    <w:r w:rsidR="002D45A8">
      <w:rPr>
        <w:noProof/>
      </w:rPr>
      <w:t>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F318E"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F318E" w:rsidRDefault="009F318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2D45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9F318E" w:rsidRDefault="009F318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8E" w:rsidRDefault="009F318E" w:rsidP="00A87207">
      <w:r>
        <w:separator/>
      </w:r>
    </w:p>
  </w:footnote>
  <w:footnote w:type="continuationSeparator" w:id="0">
    <w:p w:rsidR="009F318E" w:rsidRDefault="009F318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F318E" w:rsidRPr="0044776A" w:rsidTr="00245129">
      <w:tc>
        <w:tcPr>
          <w:tcW w:w="4290" w:type="dxa"/>
          <w:tcMar>
            <w:left w:w="0" w:type="dxa"/>
            <w:right w:w="0" w:type="dxa"/>
          </w:tcMar>
        </w:tcPr>
        <w:p w:rsidR="009F318E" w:rsidRPr="0044776A" w:rsidRDefault="009F318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F318E" w:rsidRPr="0044776A" w:rsidRDefault="009F318E" w:rsidP="002E2327">
          <w:pPr>
            <w:keepNext/>
            <w:keepLines/>
            <w:tabs>
              <w:tab w:val="left" w:pos="-1440"/>
              <w:tab w:val="left" w:pos="-720"/>
            </w:tabs>
            <w:jc w:val="center"/>
            <w:rPr>
              <w:sz w:val="20"/>
              <w:szCs w:val="20"/>
            </w:rPr>
          </w:pPr>
        </w:p>
        <w:p w:rsidR="009F318E" w:rsidRPr="0044776A" w:rsidRDefault="009F318E" w:rsidP="002E2327">
          <w:pPr>
            <w:keepNext/>
            <w:keepLines/>
            <w:tabs>
              <w:tab w:val="left" w:pos="-1440"/>
              <w:tab w:val="left" w:pos="-720"/>
            </w:tabs>
            <w:jc w:val="center"/>
            <w:rPr>
              <w:sz w:val="20"/>
              <w:szCs w:val="20"/>
            </w:rPr>
          </w:pPr>
        </w:p>
        <w:p w:rsidR="009F318E" w:rsidRPr="0044776A" w:rsidRDefault="009F318E" w:rsidP="002E2327">
          <w:pPr>
            <w:keepNext/>
            <w:keepLines/>
            <w:tabs>
              <w:tab w:val="left" w:pos="-1440"/>
              <w:tab w:val="left" w:pos="-720"/>
            </w:tabs>
            <w:jc w:val="center"/>
            <w:rPr>
              <w:sz w:val="20"/>
              <w:szCs w:val="20"/>
            </w:rPr>
          </w:pPr>
        </w:p>
      </w:tc>
      <w:tc>
        <w:tcPr>
          <w:tcW w:w="4320" w:type="dxa"/>
          <w:tcMar>
            <w:left w:w="0" w:type="dxa"/>
            <w:right w:w="0" w:type="dxa"/>
          </w:tcMar>
        </w:tcPr>
        <w:p w:rsidR="009F318E" w:rsidRPr="0044776A" w:rsidRDefault="009F318E" w:rsidP="002E2327">
          <w:pPr>
            <w:keepLines/>
            <w:rPr>
              <w:sz w:val="20"/>
              <w:szCs w:val="20"/>
              <w:lang w:val="fr-CA"/>
            </w:rPr>
          </w:pPr>
          <w:r w:rsidRPr="0044776A">
            <w:rPr>
              <w:sz w:val="20"/>
              <w:szCs w:val="20"/>
              <w:lang w:val="fr-CA"/>
            </w:rPr>
            <w:t>DEMANDES D'AUTORISATION D'APPEL DÉPOSÉES</w:t>
          </w:r>
        </w:p>
      </w:tc>
    </w:tr>
  </w:tbl>
  <w:p w:rsidR="009F318E" w:rsidRDefault="009F31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F318E">
      <w:tc>
        <w:tcPr>
          <w:tcW w:w="4230" w:type="dxa"/>
          <w:tcMar>
            <w:left w:w="0" w:type="dxa"/>
            <w:right w:w="0" w:type="dxa"/>
          </w:tcMar>
        </w:tcPr>
        <w:p w:rsidR="009F318E"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F318E"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F318E"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F318E"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F318E"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F318E" w:rsidRDefault="009F31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F318E"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F318E"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F318E" w:rsidRPr="00782AE4" w:rsidTr="00245129">
      <w:tc>
        <w:tcPr>
          <w:tcW w:w="4230" w:type="dxa"/>
          <w:tcMar>
            <w:left w:w="0" w:type="dxa"/>
            <w:right w:w="0" w:type="dxa"/>
          </w:tcMar>
        </w:tcPr>
        <w:p w:rsidR="009F318E" w:rsidRPr="00782AE4" w:rsidRDefault="009F318E" w:rsidP="00102926">
          <w:pPr>
            <w:keepNext/>
            <w:keepLines/>
            <w:tabs>
              <w:tab w:val="left" w:pos="-1440"/>
              <w:tab w:val="left" w:pos="-720"/>
            </w:tabs>
            <w:rPr>
              <w:sz w:val="20"/>
              <w:szCs w:val="20"/>
            </w:rPr>
          </w:pPr>
          <w:r w:rsidRPr="00782AE4">
            <w:rPr>
              <w:sz w:val="20"/>
              <w:szCs w:val="20"/>
            </w:rPr>
            <w:t xml:space="preserve">HEADNOTES OF RECENT </w:t>
          </w:r>
        </w:p>
        <w:p w:rsidR="009F318E" w:rsidRPr="00782AE4"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F318E" w:rsidRDefault="009F318E" w:rsidP="00102926">
          <w:pPr>
            <w:keepNext/>
            <w:keepLines/>
            <w:tabs>
              <w:tab w:val="left" w:pos="-1440"/>
              <w:tab w:val="left" w:pos="-720"/>
            </w:tabs>
            <w:jc w:val="center"/>
            <w:rPr>
              <w:sz w:val="20"/>
              <w:szCs w:val="20"/>
            </w:rPr>
          </w:pPr>
        </w:p>
        <w:p w:rsidR="009F318E" w:rsidRDefault="009F318E" w:rsidP="00102926">
          <w:pPr>
            <w:keepNext/>
            <w:keepLines/>
            <w:tabs>
              <w:tab w:val="left" w:pos="-1440"/>
              <w:tab w:val="left" w:pos="-720"/>
            </w:tabs>
            <w:jc w:val="center"/>
            <w:rPr>
              <w:sz w:val="20"/>
              <w:szCs w:val="20"/>
            </w:rPr>
          </w:pPr>
        </w:p>
        <w:p w:rsidR="009F318E" w:rsidRPr="00782AE4" w:rsidRDefault="009F318E" w:rsidP="00102926">
          <w:pPr>
            <w:keepNext/>
            <w:keepLines/>
            <w:tabs>
              <w:tab w:val="left" w:pos="-1440"/>
              <w:tab w:val="left" w:pos="-720"/>
            </w:tabs>
            <w:jc w:val="center"/>
            <w:rPr>
              <w:sz w:val="20"/>
              <w:szCs w:val="20"/>
            </w:rPr>
          </w:pPr>
        </w:p>
      </w:tc>
      <w:tc>
        <w:tcPr>
          <w:tcW w:w="4080" w:type="dxa"/>
          <w:tcMar>
            <w:left w:w="0" w:type="dxa"/>
            <w:right w:w="0" w:type="dxa"/>
          </w:tcMar>
        </w:tcPr>
        <w:p w:rsidR="009F318E" w:rsidRPr="00102926"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F318E" w:rsidRPr="00782AE4" w:rsidRDefault="009F318E" w:rsidP="00102926">
          <w:pPr>
            <w:keepLines/>
            <w:tabs>
              <w:tab w:val="left" w:pos="-1440"/>
              <w:tab w:val="left" w:pos="-720"/>
            </w:tabs>
            <w:rPr>
              <w:sz w:val="20"/>
              <w:szCs w:val="20"/>
            </w:rPr>
          </w:pPr>
          <w:r w:rsidRPr="00102926">
            <w:rPr>
              <w:sz w:val="20"/>
              <w:szCs w:val="20"/>
              <w:lang w:val="fr-CA"/>
            </w:rPr>
            <w:t>RÉCENTS</w:t>
          </w:r>
        </w:p>
      </w:tc>
    </w:tr>
  </w:tbl>
  <w:p w:rsidR="009F318E" w:rsidRDefault="009F318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F318E" w:rsidRPr="00671EB7" w:rsidTr="00245129">
      <w:tc>
        <w:tcPr>
          <w:tcW w:w="4200" w:type="dxa"/>
          <w:tcMar>
            <w:left w:w="0" w:type="dxa"/>
            <w:right w:w="0" w:type="dxa"/>
          </w:tcMar>
        </w:tcPr>
        <w:p w:rsidR="009F318E" w:rsidRPr="0044776A" w:rsidRDefault="009F318E" w:rsidP="0044776A">
          <w:pPr>
            <w:keepNext/>
            <w:keepLines/>
            <w:widowControl w:val="0"/>
            <w:rPr>
              <w:sz w:val="20"/>
              <w:szCs w:val="20"/>
            </w:rPr>
          </w:pPr>
          <w:r>
            <w:rPr>
              <w:sz w:val="20"/>
              <w:szCs w:val="20"/>
            </w:rPr>
            <w:t>APPLICATIONS FOR LEAVE</w:t>
          </w:r>
        </w:p>
        <w:p w:rsidR="009F318E" w:rsidRPr="0044776A" w:rsidRDefault="009F318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F318E" w:rsidRPr="0044776A" w:rsidRDefault="009F318E" w:rsidP="0044776A">
          <w:pPr>
            <w:keepNext/>
            <w:keepLines/>
            <w:widowControl w:val="0"/>
            <w:jc w:val="center"/>
            <w:rPr>
              <w:sz w:val="20"/>
              <w:szCs w:val="20"/>
            </w:rPr>
          </w:pPr>
        </w:p>
        <w:p w:rsidR="009F318E" w:rsidRPr="0044776A" w:rsidRDefault="009F318E" w:rsidP="0044776A">
          <w:pPr>
            <w:keepNext/>
            <w:keepLines/>
            <w:widowControl w:val="0"/>
            <w:jc w:val="center"/>
            <w:rPr>
              <w:sz w:val="20"/>
              <w:szCs w:val="20"/>
            </w:rPr>
          </w:pPr>
        </w:p>
        <w:p w:rsidR="009F318E" w:rsidRPr="0044776A" w:rsidRDefault="009F318E" w:rsidP="0044776A">
          <w:pPr>
            <w:keepNext/>
            <w:keepLines/>
            <w:widowControl w:val="0"/>
            <w:jc w:val="center"/>
            <w:rPr>
              <w:sz w:val="20"/>
              <w:szCs w:val="20"/>
            </w:rPr>
          </w:pPr>
        </w:p>
      </w:tc>
      <w:tc>
        <w:tcPr>
          <w:tcW w:w="4080" w:type="dxa"/>
          <w:tcMar>
            <w:left w:w="0" w:type="dxa"/>
            <w:right w:w="0" w:type="dxa"/>
          </w:tcMar>
        </w:tcPr>
        <w:p w:rsidR="009F318E" w:rsidRPr="0044776A" w:rsidRDefault="009F318E" w:rsidP="0044776A">
          <w:pPr>
            <w:keepLines/>
            <w:widowControl w:val="0"/>
            <w:rPr>
              <w:sz w:val="20"/>
              <w:szCs w:val="20"/>
              <w:lang w:val="fr-CA"/>
            </w:rPr>
          </w:pPr>
          <w:r w:rsidRPr="0044776A">
            <w:rPr>
              <w:sz w:val="20"/>
              <w:szCs w:val="20"/>
              <w:lang w:val="fr-CA"/>
            </w:rPr>
            <w:t>DEMANDES SOUMISES À LA COUR DEPUIS LA DERNIÈRE PARUTION</w:t>
          </w:r>
        </w:p>
        <w:p w:rsidR="009F318E" w:rsidRPr="0044776A" w:rsidRDefault="009F318E" w:rsidP="0044776A">
          <w:pPr>
            <w:widowControl w:val="0"/>
            <w:rPr>
              <w:sz w:val="20"/>
              <w:szCs w:val="20"/>
              <w:lang w:val="fr-CA"/>
            </w:rPr>
          </w:pPr>
        </w:p>
      </w:tc>
    </w:tr>
  </w:tbl>
  <w:p w:rsidR="009F318E" w:rsidRPr="002E2327" w:rsidRDefault="009F318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F318E" w:rsidRPr="00671EB7">
      <w:tc>
        <w:tcPr>
          <w:tcW w:w="4200" w:type="dxa"/>
          <w:tcMar>
            <w:left w:w="0" w:type="dxa"/>
            <w:right w:w="0" w:type="dxa"/>
          </w:tcMar>
        </w:tcPr>
        <w:p w:rsidR="009F318E"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F318E"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F318E" w:rsidRDefault="009F31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F318E" w:rsidRPr="00FF6BA5" w:rsidRDefault="009F31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F318E" w:rsidRPr="00FF6BA5"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F318E" w:rsidRPr="00FF6BA5"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F318E" w:rsidRPr="00FF6BA5"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F318E" w:rsidRPr="00671EB7" w:rsidTr="00245129">
      <w:tc>
        <w:tcPr>
          <w:tcW w:w="4200" w:type="dxa"/>
          <w:tcMar>
            <w:left w:w="0" w:type="dxa"/>
            <w:right w:w="0" w:type="dxa"/>
          </w:tcMar>
        </w:tcPr>
        <w:p w:rsidR="009F318E" w:rsidRPr="00634F42" w:rsidRDefault="009F318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F318E" w:rsidRPr="00755F22" w:rsidRDefault="009F31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F318E" w:rsidRPr="00755F22" w:rsidRDefault="009F31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F318E" w:rsidRPr="00755F22" w:rsidRDefault="009F31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F318E" w:rsidRPr="00755F22" w:rsidRDefault="009F31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F318E" w:rsidRPr="00FF6BA5" w:rsidRDefault="009F318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8E" w:rsidRDefault="009F31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F318E" w:rsidRPr="00671EB7">
      <w:tc>
        <w:tcPr>
          <w:tcW w:w="4200" w:type="dxa"/>
          <w:tcMar>
            <w:left w:w="0" w:type="dxa"/>
            <w:right w:w="0" w:type="dxa"/>
          </w:tcMar>
        </w:tcPr>
        <w:p w:rsidR="009F318E"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F318E" w:rsidRDefault="009F31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F318E" w:rsidRPr="00B01A03" w:rsidRDefault="009F31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F318E" w:rsidRPr="00B01A03"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F318E" w:rsidRPr="00B01A03" w:rsidRDefault="009F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F318E" w:rsidRPr="00671EB7" w:rsidTr="00245129">
      <w:tc>
        <w:tcPr>
          <w:tcW w:w="4200" w:type="dxa"/>
          <w:tcMar>
            <w:left w:w="0" w:type="dxa"/>
            <w:right w:w="0" w:type="dxa"/>
          </w:tcMar>
        </w:tcPr>
        <w:p w:rsidR="009F318E" w:rsidRPr="00F40249" w:rsidRDefault="009F318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F318E" w:rsidRDefault="009F318E" w:rsidP="00102926">
          <w:pPr>
            <w:keepNext/>
            <w:keepLines/>
            <w:tabs>
              <w:tab w:val="left" w:pos="-1440"/>
              <w:tab w:val="left" w:pos="-720"/>
            </w:tabs>
            <w:jc w:val="center"/>
            <w:rPr>
              <w:sz w:val="20"/>
              <w:szCs w:val="20"/>
            </w:rPr>
          </w:pPr>
        </w:p>
        <w:p w:rsidR="009F318E" w:rsidRDefault="009F318E" w:rsidP="00102926">
          <w:pPr>
            <w:keepNext/>
            <w:keepLines/>
            <w:tabs>
              <w:tab w:val="left" w:pos="-1440"/>
              <w:tab w:val="left" w:pos="-720"/>
            </w:tabs>
            <w:jc w:val="center"/>
            <w:rPr>
              <w:sz w:val="20"/>
              <w:szCs w:val="20"/>
            </w:rPr>
          </w:pPr>
        </w:p>
        <w:p w:rsidR="009F318E" w:rsidRPr="00F40249" w:rsidRDefault="009F318E" w:rsidP="00102926">
          <w:pPr>
            <w:keepNext/>
            <w:keepLines/>
            <w:tabs>
              <w:tab w:val="left" w:pos="-1440"/>
              <w:tab w:val="left" w:pos="-720"/>
            </w:tabs>
            <w:jc w:val="center"/>
            <w:rPr>
              <w:sz w:val="20"/>
              <w:szCs w:val="20"/>
            </w:rPr>
          </w:pPr>
        </w:p>
      </w:tc>
      <w:tc>
        <w:tcPr>
          <w:tcW w:w="4230" w:type="dxa"/>
          <w:tcMar>
            <w:left w:w="0" w:type="dxa"/>
            <w:right w:w="0" w:type="dxa"/>
          </w:tcMar>
        </w:tcPr>
        <w:p w:rsidR="009F318E" w:rsidRPr="00F40249" w:rsidRDefault="009F318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F318E" w:rsidRPr="00B01A03" w:rsidRDefault="009F318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32"/>
    <w:rsid w:val="00002704"/>
    <w:rsid w:val="00020DC3"/>
    <w:rsid w:val="0003223B"/>
    <w:rsid w:val="000327B2"/>
    <w:rsid w:val="00033A57"/>
    <w:rsid w:val="0004528B"/>
    <w:rsid w:val="00064FBA"/>
    <w:rsid w:val="00071D62"/>
    <w:rsid w:val="00080221"/>
    <w:rsid w:val="00091BA6"/>
    <w:rsid w:val="00091FA6"/>
    <w:rsid w:val="0009686C"/>
    <w:rsid w:val="00096BD9"/>
    <w:rsid w:val="000B3C9A"/>
    <w:rsid w:val="000B40A2"/>
    <w:rsid w:val="000B4624"/>
    <w:rsid w:val="000C0ACD"/>
    <w:rsid w:val="000C0D2A"/>
    <w:rsid w:val="000C1D9D"/>
    <w:rsid w:val="000C5CE8"/>
    <w:rsid w:val="000E27A5"/>
    <w:rsid w:val="000E2959"/>
    <w:rsid w:val="000E3AB9"/>
    <w:rsid w:val="000F0B60"/>
    <w:rsid w:val="000F2CA3"/>
    <w:rsid w:val="000F7718"/>
    <w:rsid w:val="00102792"/>
    <w:rsid w:val="00102926"/>
    <w:rsid w:val="0010587F"/>
    <w:rsid w:val="00111C6B"/>
    <w:rsid w:val="0012102B"/>
    <w:rsid w:val="00124D41"/>
    <w:rsid w:val="0013369E"/>
    <w:rsid w:val="0013595D"/>
    <w:rsid w:val="001434B9"/>
    <w:rsid w:val="00143EF6"/>
    <w:rsid w:val="00152E76"/>
    <w:rsid w:val="001640DC"/>
    <w:rsid w:val="00164E6D"/>
    <w:rsid w:val="0016538E"/>
    <w:rsid w:val="00183454"/>
    <w:rsid w:val="00187FDA"/>
    <w:rsid w:val="0019203D"/>
    <w:rsid w:val="00195D1D"/>
    <w:rsid w:val="00195F99"/>
    <w:rsid w:val="001B157C"/>
    <w:rsid w:val="001B1994"/>
    <w:rsid w:val="001B4006"/>
    <w:rsid w:val="001B5C23"/>
    <w:rsid w:val="001C773D"/>
    <w:rsid w:val="001D0D5F"/>
    <w:rsid w:val="001D6B8C"/>
    <w:rsid w:val="001E2CA6"/>
    <w:rsid w:val="001F1F83"/>
    <w:rsid w:val="001F40DF"/>
    <w:rsid w:val="001F43F8"/>
    <w:rsid w:val="001F6B2D"/>
    <w:rsid w:val="002021A9"/>
    <w:rsid w:val="002101C3"/>
    <w:rsid w:val="002139A7"/>
    <w:rsid w:val="00215574"/>
    <w:rsid w:val="00215F7C"/>
    <w:rsid w:val="00221DEF"/>
    <w:rsid w:val="0022323B"/>
    <w:rsid w:val="002410B8"/>
    <w:rsid w:val="0024280E"/>
    <w:rsid w:val="00242AEE"/>
    <w:rsid w:val="00244FC3"/>
    <w:rsid w:val="00245129"/>
    <w:rsid w:val="00245879"/>
    <w:rsid w:val="00247632"/>
    <w:rsid w:val="00253236"/>
    <w:rsid w:val="002534CE"/>
    <w:rsid w:val="0026149D"/>
    <w:rsid w:val="00267FD5"/>
    <w:rsid w:val="00271E1E"/>
    <w:rsid w:val="00274D34"/>
    <w:rsid w:val="00274FF1"/>
    <w:rsid w:val="00283AFF"/>
    <w:rsid w:val="00283ED8"/>
    <w:rsid w:val="002868D0"/>
    <w:rsid w:val="0028760B"/>
    <w:rsid w:val="002A008C"/>
    <w:rsid w:val="002A27D1"/>
    <w:rsid w:val="002A4AFA"/>
    <w:rsid w:val="002B2610"/>
    <w:rsid w:val="002B516C"/>
    <w:rsid w:val="002B5D82"/>
    <w:rsid w:val="002C4FA4"/>
    <w:rsid w:val="002D45A8"/>
    <w:rsid w:val="002D72EB"/>
    <w:rsid w:val="002E2327"/>
    <w:rsid w:val="002E3583"/>
    <w:rsid w:val="002E5576"/>
    <w:rsid w:val="0030050B"/>
    <w:rsid w:val="003008F5"/>
    <w:rsid w:val="00301FB9"/>
    <w:rsid w:val="00304081"/>
    <w:rsid w:val="003308AA"/>
    <w:rsid w:val="00331B52"/>
    <w:rsid w:val="00333403"/>
    <w:rsid w:val="003359D3"/>
    <w:rsid w:val="0034657E"/>
    <w:rsid w:val="00351475"/>
    <w:rsid w:val="00355967"/>
    <w:rsid w:val="00367AAB"/>
    <w:rsid w:val="00382C47"/>
    <w:rsid w:val="00384384"/>
    <w:rsid w:val="003866AE"/>
    <w:rsid w:val="003B3977"/>
    <w:rsid w:val="003D49B1"/>
    <w:rsid w:val="003E1D4C"/>
    <w:rsid w:val="003E5F3E"/>
    <w:rsid w:val="003F07FD"/>
    <w:rsid w:val="00407C5D"/>
    <w:rsid w:val="0041245B"/>
    <w:rsid w:val="004137A0"/>
    <w:rsid w:val="00422D9A"/>
    <w:rsid w:val="004317DE"/>
    <w:rsid w:val="00432989"/>
    <w:rsid w:val="004342A0"/>
    <w:rsid w:val="00440E24"/>
    <w:rsid w:val="0044776A"/>
    <w:rsid w:val="00460AFC"/>
    <w:rsid w:val="0046797D"/>
    <w:rsid w:val="0047471F"/>
    <w:rsid w:val="004830B5"/>
    <w:rsid w:val="004B195E"/>
    <w:rsid w:val="004B66B4"/>
    <w:rsid w:val="004B7F60"/>
    <w:rsid w:val="004C1AAC"/>
    <w:rsid w:val="004C1C35"/>
    <w:rsid w:val="004D3DFF"/>
    <w:rsid w:val="004E1E0A"/>
    <w:rsid w:val="004E44A7"/>
    <w:rsid w:val="004E5524"/>
    <w:rsid w:val="004F090E"/>
    <w:rsid w:val="00501F3C"/>
    <w:rsid w:val="00506BE1"/>
    <w:rsid w:val="00520F9E"/>
    <w:rsid w:val="0052229C"/>
    <w:rsid w:val="00527C47"/>
    <w:rsid w:val="00527CC7"/>
    <w:rsid w:val="0054778B"/>
    <w:rsid w:val="00560DF1"/>
    <w:rsid w:val="005620AB"/>
    <w:rsid w:val="0056248C"/>
    <w:rsid w:val="00564B09"/>
    <w:rsid w:val="00564EF9"/>
    <w:rsid w:val="00567602"/>
    <w:rsid w:val="00567680"/>
    <w:rsid w:val="00571CA4"/>
    <w:rsid w:val="00573AF2"/>
    <w:rsid w:val="00582136"/>
    <w:rsid w:val="00596633"/>
    <w:rsid w:val="005A24CB"/>
    <w:rsid w:val="005C6502"/>
    <w:rsid w:val="005C6840"/>
    <w:rsid w:val="005D5DDB"/>
    <w:rsid w:val="005F1ED8"/>
    <w:rsid w:val="005F263E"/>
    <w:rsid w:val="005F6B48"/>
    <w:rsid w:val="00600252"/>
    <w:rsid w:val="00612A40"/>
    <w:rsid w:val="00620C32"/>
    <w:rsid w:val="0062714A"/>
    <w:rsid w:val="00634F42"/>
    <w:rsid w:val="00641184"/>
    <w:rsid w:val="006538CB"/>
    <w:rsid w:val="006615F4"/>
    <w:rsid w:val="00671EB7"/>
    <w:rsid w:val="00675479"/>
    <w:rsid w:val="00680709"/>
    <w:rsid w:val="00681F61"/>
    <w:rsid w:val="00684F23"/>
    <w:rsid w:val="00693C38"/>
    <w:rsid w:val="00696BF9"/>
    <w:rsid w:val="00697C62"/>
    <w:rsid w:val="006A329B"/>
    <w:rsid w:val="006A7EB8"/>
    <w:rsid w:val="006B3C18"/>
    <w:rsid w:val="006B6926"/>
    <w:rsid w:val="006C3F47"/>
    <w:rsid w:val="006C45FE"/>
    <w:rsid w:val="006C5F7A"/>
    <w:rsid w:val="006E06AF"/>
    <w:rsid w:val="006E1CB0"/>
    <w:rsid w:val="006E5018"/>
    <w:rsid w:val="006F350F"/>
    <w:rsid w:val="006F477A"/>
    <w:rsid w:val="00717608"/>
    <w:rsid w:val="00727571"/>
    <w:rsid w:val="00732DB7"/>
    <w:rsid w:val="007412D9"/>
    <w:rsid w:val="0074238B"/>
    <w:rsid w:val="00745EF7"/>
    <w:rsid w:val="007471BB"/>
    <w:rsid w:val="00755F22"/>
    <w:rsid w:val="00766E4A"/>
    <w:rsid w:val="007820CE"/>
    <w:rsid w:val="00782AE4"/>
    <w:rsid w:val="007841E4"/>
    <w:rsid w:val="0079724F"/>
    <w:rsid w:val="007A3EAE"/>
    <w:rsid w:val="007B4DFF"/>
    <w:rsid w:val="007C04FC"/>
    <w:rsid w:val="007C3D5F"/>
    <w:rsid w:val="007C3DB0"/>
    <w:rsid w:val="007C47C2"/>
    <w:rsid w:val="007C5594"/>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4B3B"/>
    <w:rsid w:val="00895E7E"/>
    <w:rsid w:val="008961FD"/>
    <w:rsid w:val="008A5C1A"/>
    <w:rsid w:val="008C2318"/>
    <w:rsid w:val="008D085E"/>
    <w:rsid w:val="008D292F"/>
    <w:rsid w:val="008D3D4B"/>
    <w:rsid w:val="008D764C"/>
    <w:rsid w:val="008E03DC"/>
    <w:rsid w:val="008F1138"/>
    <w:rsid w:val="008F3C43"/>
    <w:rsid w:val="00902E51"/>
    <w:rsid w:val="00903296"/>
    <w:rsid w:val="00922148"/>
    <w:rsid w:val="00924065"/>
    <w:rsid w:val="009270B7"/>
    <w:rsid w:val="00930B8A"/>
    <w:rsid w:val="00930D68"/>
    <w:rsid w:val="00932DB4"/>
    <w:rsid w:val="00941A4B"/>
    <w:rsid w:val="00946242"/>
    <w:rsid w:val="0095096B"/>
    <w:rsid w:val="00955827"/>
    <w:rsid w:val="00957556"/>
    <w:rsid w:val="00970CD3"/>
    <w:rsid w:val="009723FA"/>
    <w:rsid w:val="00984546"/>
    <w:rsid w:val="009907B3"/>
    <w:rsid w:val="00996510"/>
    <w:rsid w:val="00996A42"/>
    <w:rsid w:val="009A75CF"/>
    <w:rsid w:val="009B1B39"/>
    <w:rsid w:val="009C4E23"/>
    <w:rsid w:val="009D1F15"/>
    <w:rsid w:val="009D555E"/>
    <w:rsid w:val="009F3024"/>
    <w:rsid w:val="009F318E"/>
    <w:rsid w:val="009F39BA"/>
    <w:rsid w:val="009F7510"/>
    <w:rsid w:val="00A0355E"/>
    <w:rsid w:val="00A16DC8"/>
    <w:rsid w:val="00A234E1"/>
    <w:rsid w:val="00A242F4"/>
    <w:rsid w:val="00A2497D"/>
    <w:rsid w:val="00A347E0"/>
    <w:rsid w:val="00A375D1"/>
    <w:rsid w:val="00A41D2B"/>
    <w:rsid w:val="00A51D10"/>
    <w:rsid w:val="00A52A83"/>
    <w:rsid w:val="00A61252"/>
    <w:rsid w:val="00A6552C"/>
    <w:rsid w:val="00A744AF"/>
    <w:rsid w:val="00A760C7"/>
    <w:rsid w:val="00A87207"/>
    <w:rsid w:val="00A935AA"/>
    <w:rsid w:val="00A956D3"/>
    <w:rsid w:val="00A9772A"/>
    <w:rsid w:val="00AA14BF"/>
    <w:rsid w:val="00AB2201"/>
    <w:rsid w:val="00AB2E4A"/>
    <w:rsid w:val="00AC3CBD"/>
    <w:rsid w:val="00AD1D34"/>
    <w:rsid w:val="00AD3259"/>
    <w:rsid w:val="00AE043C"/>
    <w:rsid w:val="00AF1715"/>
    <w:rsid w:val="00AF3904"/>
    <w:rsid w:val="00B010C0"/>
    <w:rsid w:val="00B15CBE"/>
    <w:rsid w:val="00B3235A"/>
    <w:rsid w:val="00B32BA7"/>
    <w:rsid w:val="00B40FD9"/>
    <w:rsid w:val="00B4740D"/>
    <w:rsid w:val="00B61629"/>
    <w:rsid w:val="00B635E0"/>
    <w:rsid w:val="00B7374B"/>
    <w:rsid w:val="00B90DC0"/>
    <w:rsid w:val="00B91DDF"/>
    <w:rsid w:val="00BA116A"/>
    <w:rsid w:val="00BA5582"/>
    <w:rsid w:val="00BA6468"/>
    <w:rsid w:val="00BB15A8"/>
    <w:rsid w:val="00BB1D44"/>
    <w:rsid w:val="00BC515F"/>
    <w:rsid w:val="00BC680C"/>
    <w:rsid w:val="00BC7191"/>
    <w:rsid w:val="00BD06DA"/>
    <w:rsid w:val="00BD264E"/>
    <w:rsid w:val="00BD4217"/>
    <w:rsid w:val="00BE05D2"/>
    <w:rsid w:val="00BE1DB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18FE"/>
    <w:rsid w:val="00C8528C"/>
    <w:rsid w:val="00C85BB7"/>
    <w:rsid w:val="00C85D32"/>
    <w:rsid w:val="00C86E0F"/>
    <w:rsid w:val="00C974FB"/>
    <w:rsid w:val="00CA2DEA"/>
    <w:rsid w:val="00CB3175"/>
    <w:rsid w:val="00CB3520"/>
    <w:rsid w:val="00CB43D5"/>
    <w:rsid w:val="00CC4D84"/>
    <w:rsid w:val="00CC7B31"/>
    <w:rsid w:val="00CE198A"/>
    <w:rsid w:val="00CF08C8"/>
    <w:rsid w:val="00D004FC"/>
    <w:rsid w:val="00D1248B"/>
    <w:rsid w:val="00D22BC0"/>
    <w:rsid w:val="00D54082"/>
    <w:rsid w:val="00D622B9"/>
    <w:rsid w:val="00D6331A"/>
    <w:rsid w:val="00D64901"/>
    <w:rsid w:val="00D72C62"/>
    <w:rsid w:val="00D76BDF"/>
    <w:rsid w:val="00D818B6"/>
    <w:rsid w:val="00D82A57"/>
    <w:rsid w:val="00D82BFF"/>
    <w:rsid w:val="00D8443D"/>
    <w:rsid w:val="00D862C1"/>
    <w:rsid w:val="00D93B50"/>
    <w:rsid w:val="00D94028"/>
    <w:rsid w:val="00D945EA"/>
    <w:rsid w:val="00D94670"/>
    <w:rsid w:val="00DA46F6"/>
    <w:rsid w:val="00DA756F"/>
    <w:rsid w:val="00DC0577"/>
    <w:rsid w:val="00DC41E7"/>
    <w:rsid w:val="00DC6B2E"/>
    <w:rsid w:val="00DD0B49"/>
    <w:rsid w:val="00DD0BDC"/>
    <w:rsid w:val="00DE0502"/>
    <w:rsid w:val="00DE349D"/>
    <w:rsid w:val="00E0270C"/>
    <w:rsid w:val="00E06DFA"/>
    <w:rsid w:val="00E079E5"/>
    <w:rsid w:val="00E13BC6"/>
    <w:rsid w:val="00E20A0A"/>
    <w:rsid w:val="00E240C2"/>
    <w:rsid w:val="00E31BB0"/>
    <w:rsid w:val="00E356C7"/>
    <w:rsid w:val="00E414CA"/>
    <w:rsid w:val="00E41A5A"/>
    <w:rsid w:val="00E45FE4"/>
    <w:rsid w:val="00E5199F"/>
    <w:rsid w:val="00E64FA7"/>
    <w:rsid w:val="00E65960"/>
    <w:rsid w:val="00E664DA"/>
    <w:rsid w:val="00E670F7"/>
    <w:rsid w:val="00E75CFD"/>
    <w:rsid w:val="00E770CB"/>
    <w:rsid w:val="00E8544A"/>
    <w:rsid w:val="00E86FAE"/>
    <w:rsid w:val="00E903A1"/>
    <w:rsid w:val="00E92A37"/>
    <w:rsid w:val="00E940EB"/>
    <w:rsid w:val="00E942C2"/>
    <w:rsid w:val="00E9703F"/>
    <w:rsid w:val="00E97984"/>
    <w:rsid w:val="00EB2B90"/>
    <w:rsid w:val="00EB3308"/>
    <w:rsid w:val="00ED078F"/>
    <w:rsid w:val="00ED7E83"/>
    <w:rsid w:val="00EE091F"/>
    <w:rsid w:val="00EE55C2"/>
    <w:rsid w:val="00EF4B63"/>
    <w:rsid w:val="00F0068D"/>
    <w:rsid w:val="00F0576D"/>
    <w:rsid w:val="00F14E6D"/>
    <w:rsid w:val="00F15EA8"/>
    <w:rsid w:val="00F16063"/>
    <w:rsid w:val="00F16C8D"/>
    <w:rsid w:val="00F253CC"/>
    <w:rsid w:val="00F26C61"/>
    <w:rsid w:val="00F33CCE"/>
    <w:rsid w:val="00F37E49"/>
    <w:rsid w:val="00F40249"/>
    <w:rsid w:val="00F526C8"/>
    <w:rsid w:val="00F554B5"/>
    <w:rsid w:val="00F65903"/>
    <w:rsid w:val="00F663FF"/>
    <w:rsid w:val="00F742F2"/>
    <w:rsid w:val="00F75954"/>
    <w:rsid w:val="00F761A3"/>
    <w:rsid w:val="00F9272D"/>
    <w:rsid w:val="00F9518C"/>
    <w:rsid w:val="00FA316E"/>
    <w:rsid w:val="00FA3373"/>
    <w:rsid w:val="00FA59EF"/>
    <w:rsid w:val="00FB19A2"/>
    <w:rsid w:val="00FB1DB6"/>
    <w:rsid w:val="00FB4A2E"/>
    <w:rsid w:val="00FB7C90"/>
    <w:rsid w:val="00FC3217"/>
    <w:rsid w:val="00FD053D"/>
    <w:rsid w:val="00FE20FD"/>
    <w:rsid w:val="00FF0F3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1640DC"/>
    <w:pPr>
      <w:jc w:val="both"/>
    </w:pPr>
    <w:rPr>
      <w:rFonts w:eastAsia="Calibri" w:cs="Times New Roman"/>
      <w:smallCaps/>
    </w:rPr>
  </w:style>
  <w:style w:type="character" w:customStyle="1" w:styleId="SCCBanSummaryChar">
    <w:name w:val="SCC.BanSummary Char"/>
    <w:basedOn w:val="DefaultParagraphFont"/>
    <w:link w:val="SCCBanSummary0"/>
    <w:rsid w:val="001640DC"/>
    <w:rPr>
      <w:rFonts w:eastAsia="Calibri" w:cs="Times New Roman"/>
      <w:smallCaps/>
      <w:lang w:val="en-CA"/>
    </w:rPr>
  </w:style>
  <w:style w:type="character" w:customStyle="1" w:styleId="nowrap">
    <w:name w:val="nowrap"/>
    <w:basedOn w:val="DefaultParagraphFont"/>
    <w:rsid w:val="001640DC"/>
  </w:style>
  <w:style w:type="paragraph" w:customStyle="1" w:styleId="SCCLsocSubfileSeparator0">
    <w:name w:val="SCC.Lsoc.SubfileSeparator"/>
    <w:basedOn w:val="Normal"/>
    <w:next w:val="Normal"/>
    <w:link w:val="SCCLsocSubfileSeparatorChar"/>
    <w:rsid w:val="001640DC"/>
    <w:pPr>
      <w:jc w:val="both"/>
    </w:pPr>
    <w:rPr>
      <w:rFonts w:cs="Times New Roman"/>
      <w:b/>
      <w:szCs w:val="24"/>
    </w:rPr>
  </w:style>
  <w:style w:type="character" w:customStyle="1" w:styleId="SCCLsocSubfileSeparatorChar">
    <w:name w:val="SCC.Lsoc.SubfileSeparator Char"/>
    <w:basedOn w:val="DefaultParagraphFont"/>
    <w:link w:val="SCCLsocSubfileSeparator0"/>
    <w:rsid w:val="001640DC"/>
    <w:rPr>
      <w:rFonts w:cs="Times New Roman"/>
      <w:b/>
      <w:szCs w:val="24"/>
      <w:lang w:val="en-CA"/>
    </w:rPr>
  </w:style>
  <w:style w:type="paragraph" w:customStyle="1" w:styleId="SCCAppellantInfoCoram">
    <w:name w:val="SCC.AppellantInfo.Coram"/>
    <w:basedOn w:val="Normal"/>
    <w:next w:val="Normal"/>
    <w:link w:val="SCCAppellantInfoCoramChar"/>
    <w:rsid w:val="00EE55C2"/>
    <w:rPr>
      <w:b/>
      <w:szCs w:val="24"/>
    </w:rPr>
  </w:style>
  <w:style w:type="character" w:customStyle="1" w:styleId="SCCAppellantInfoCoramChar">
    <w:name w:val="SCC.AppellantInfo.Coram Char"/>
    <w:basedOn w:val="DefaultParagraphFont"/>
    <w:link w:val="SCCAppellantInfoCoram"/>
    <w:rsid w:val="00EE55C2"/>
    <w:rPr>
      <w:b/>
      <w:szCs w:val="24"/>
      <w:lang w:val="en-CA"/>
    </w:rPr>
  </w:style>
  <w:style w:type="paragraph" w:customStyle="1" w:styleId="SCCAppellantInfoTypeOfCase">
    <w:name w:val="SCC.AppellantInfo.TypeOfCase"/>
    <w:basedOn w:val="Normal"/>
    <w:next w:val="Normal"/>
    <w:link w:val="SCCAppellantInfoTypeOfCaseChar"/>
    <w:rsid w:val="00EE55C2"/>
    <w:rPr>
      <w:b/>
      <w:szCs w:val="24"/>
    </w:rPr>
  </w:style>
  <w:style w:type="character" w:customStyle="1" w:styleId="SCCAppellantInfoTypeOfCaseChar">
    <w:name w:val="SCC.AppellantInfo.TypeOfCase Char"/>
    <w:basedOn w:val="DefaultParagraphFont"/>
    <w:link w:val="SCCAppellantInfoTypeOfCase"/>
    <w:rsid w:val="00EE55C2"/>
    <w:rPr>
      <w:b/>
      <w:szCs w:val="24"/>
      <w:lang w:val="en-CA"/>
    </w:rPr>
  </w:style>
  <w:style w:type="paragraph" w:customStyle="1" w:styleId="SCCAppellantInfoAppellantInfo">
    <w:name w:val="SCC.AppellantInfo.AppellantInfo"/>
    <w:basedOn w:val="Normal"/>
    <w:next w:val="Normal"/>
    <w:link w:val="SCCAppellantInfoAppellantInfoChar"/>
    <w:rsid w:val="00EE55C2"/>
    <w:rPr>
      <w:szCs w:val="24"/>
    </w:rPr>
  </w:style>
  <w:style w:type="character" w:customStyle="1" w:styleId="SCCAppellantInfoAppellantInfoChar">
    <w:name w:val="SCC.AppellantInfo.AppellantInfo Char"/>
    <w:basedOn w:val="DefaultParagraphFont"/>
    <w:link w:val="SCCAppellantInfoAppellantInfo"/>
    <w:rsid w:val="00EE55C2"/>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03471345">
      <w:bodyDiv w:val="1"/>
      <w:marLeft w:val="0"/>
      <w:marRight w:val="0"/>
      <w:marTop w:val="0"/>
      <w:marBottom w:val="0"/>
      <w:divBdr>
        <w:top w:val="none" w:sz="0" w:space="0" w:color="auto"/>
        <w:left w:val="none" w:sz="0" w:space="0" w:color="auto"/>
        <w:bottom w:val="none" w:sz="0" w:space="0" w:color="auto"/>
        <w:right w:val="none" w:sz="0" w:space="0" w:color="auto"/>
      </w:divBdr>
      <w:divsChild>
        <w:div w:id="1709792192">
          <w:marLeft w:val="-225"/>
          <w:marRight w:val="-225"/>
          <w:marTop w:val="60"/>
          <w:marBottom w:val="60"/>
          <w:divBdr>
            <w:top w:val="none" w:sz="0" w:space="0" w:color="auto"/>
            <w:left w:val="none" w:sz="0" w:space="0" w:color="auto"/>
            <w:bottom w:val="none" w:sz="0" w:space="0" w:color="auto"/>
            <w:right w:val="none" w:sz="0" w:space="0" w:color="auto"/>
          </w:divBdr>
          <w:divsChild>
            <w:div w:id="43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955">
      <w:bodyDiv w:val="1"/>
      <w:marLeft w:val="0"/>
      <w:marRight w:val="0"/>
      <w:marTop w:val="0"/>
      <w:marBottom w:val="0"/>
      <w:divBdr>
        <w:top w:val="none" w:sz="0" w:space="0" w:color="auto"/>
        <w:left w:val="none" w:sz="0" w:space="0" w:color="auto"/>
        <w:bottom w:val="none" w:sz="0" w:space="0" w:color="auto"/>
        <w:right w:val="none" w:sz="0" w:space="0" w:color="auto"/>
      </w:divBdr>
      <w:divsChild>
        <w:div w:id="18747743">
          <w:marLeft w:val="-225"/>
          <w:marRight w:val="-225"/>
          <w:marTop w:val="60"/>
          <w:marBottom w:val="60"/>
          <w:divBdr>
            <w:top w:val="none" w:sz="0" w:space="0" w:color="auto"/>
            <w:left w:val="none" w:sz="0" w:space="0" w:color="auto"/>
            <w:bottom w:val="none" w:sz="0" w:space="0" w:color="auto"/>
            <w:right w:val="none" w:sz="0" w:space="0" w:color="auto"/>
          </w:divBdr>
          <w:divsChild>
            <w:div w:id="14853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026707866">
      <w:bodyDiv w:val="1"/>
      <w:marLeft w:val="0"/>
      <w:marRight w:val="0"/>
      <w:marTop w:val="0"/>
      <w:marBottom w:val="0"/>
      <w:divBdr>
        <w:top w:val="none" w:sz="0" w:space="0" w:color="auto"/>
        <w:left w:val="none" w:sz="0" w:space="0" w:color="auto"/>
        <w:bottom w:val="none" w:sz="0" w:space="0" w:color="auto"/>
        <w:right w:val="none" w:sz="0" w:space="0" w:color="auto"/>
      </w:divBdr>
      <w:divsChild>
        <w:div w:id="218321255">
          <w:marLeft w:val="-225"/>
          <w:marRight w:val="-225"/>
          <w:marTop w:val="60"/>
          <w:marBottom w:val="60"/>
          <w:divBdr>
            <w:top w:val="none" w:sz="0" w:space="0" w:color="auto"/>
            <w:left w:val="none" w:sz="0" w:space="0" w:color="auto"/>
            <w:bottom w:val="none" w:sz="0" w:space="0" w:color="auto"/>
            <w:right w:val="none" w:sz="0" w:space="0" w:color="auto"/>
          </w:divBdr>
          <w:divsChild>
            <w:div w:id="17072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canlii.ca/t/hx1g5" TargetMode="External"/><Relationship Id="rId39" Type="http://schemas.openxmlformats.org/officeDocument/2006/relationships/hyperlink" Target="https://www.canlii.org/en/on/onsc/doc/2017/2017onsc3857/2017onsc3857.html?autocompleteStr=2017%20ONSC%203857&amp;autocompletePos=1" TargetMode="External"/><Relationship Id="rId21" Type="http://schemas.openxmlformats.org/officeDocument/2006/relationships/hyperlink" Target="https://www.canlii.org/en/sk/skqb/doc/2017/2017skqb312/2017skqb312.html?autocompleteStr=2017%20SKQB%20312&amp;autocompletePos=1" TargetMode="External"/><Relationship Id="rId34" Type="http://schemas.openxmlformats.org/officeDocument/2006/relationships/hyperlink" Target="https://www.canlii.org/en/on/onca/doc/2018/2018onca1047/2018onca1047.html?searchUrlHash=AAAAAAAAAAEAFzIwMTcgT05TQyA3NDQ0IChDYW5MSUkpAAAAAQANLzIwMTdvbnNjNzQ0NAE&amp;resultIndex=2" TargetMode="External"/><Relationship Id="rId42" Type="http://schemas.openxmlformats.org/officeDocument/2006/relationships/hyperlink" Target="https://www.canlii.org/en/bc/bcca/doc/2018/2018bcca468/2018bcca468.html?autocompleteStr=2018%20BCCA%20468&amp;autocompletePos=1" TargetMode="External"/><Relationship Id="rId47" Type="http://schemas.openxmlformats.org/officeDocument/2006/relationships/footer" Target="footer5.xml"/><Relationship Id="rId50" Type="http://schemas.openxmlformats.org/officeDocument/2006/relationships/footer" Target="footer7.xml"/><Relationship Id="rId55" Type="http://schemas.openxmlformats.org/officeDocument/2006/relationships/header" Target="header10.xm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sc/doc/2017/2017onsc7444/2017onsc74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ab/abca/doc/2018/2018abca328/2018abca328.html?searchUrlHash=AAAAAQANMjAxOCBBQkNBIDMyOAAAAAAB&amp;resultIndex=1" TargetMode="External"/><Relationship Id="rId32" Type="http://schemas.openxmlformats.org/officeDocument/2006/relationships/hyperlink" Target="https://www.canlii.org/en/on/onsc/doc/2017/2017onsc7444/2017onsc7444.html" TargetMode="External"/><Relationship Id="rId37" Type="http://schemas.openxmlformats.org/officeDocument/2006/relationships/hyperlink" Target="https://www.canlii.org/en/on/onsc/doc/2017/2017onsc3857/2017onsc3857.html?autocompleteStr=2017%20ONSC%203857&amp;autocompletePos=1" TargetMode="External"/><Relationship Id="rId40" Type="http://schemas.openxmlformats.org/officeDocument/2006/relationships/hyperlink" Target="https://www.canlii.org/en/on/onca/doc/2019/2019onca26/2019onca26.html?autocompleteStr=2019%20ONCA%2026&amp;autocompletePos=1" TargetMode="External"/><Relationship Id="rId45" Type="http://schemas.openxmlformats.org/officeDocument/2006/relationships/header" Target="header5.xml"/><Relationship Id="rId53" Type="http://schemas.openxmlformats.org/officeDocument/2006/relationships/footer" Target="footer8.xml"/><Relationship Id="rId58" Type="http://schemas.openxmlformats.org/officeDocument/2006/relationships/hyperlink" Target="https://scc-csc.lexum.com/scc-csc/scc-csc/fr/item/17812/index.do" TargetMode="External"/><Relationship Id="rId66"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ab/abca/doc/2018/2018abca328/2018abca328.html?searchUrlHash=AAAAAQANMjAxOCBBQkNBIDMyOAAAAAAB&amp;resultIndex=1" TargetMode="External"/><Relationship Id="rId28" Type="http://schemas.openxmlformats.org/officeDocument/2006/relationships/hyperlink" Target="http://canlii.ca/t/hx1g5" TargetMode="External"/><Relationship Id="rId36" Type="http://schemas.openxmlformats.org/officeDocument/2006/relationships/hyperlink" Target="https://www.canlii.org/en/mb/mbca/doc/2018/2018mbca118/2018mbca118.html?resultIndex=1" TargetMode="External"/><Relationship Id="rId49" Type="http://schemas.openxmlformats.org/officeDocument/2006/relationships/header" Target="header7.xml"/><Relationship Id="rId57" Type="http://schemas.openxmlformats.org/officeDocument/2006/relationships/hyperlink" Target="https://scc-csc.lexum.com/scc-csc/scc-csc/en/item/17812/index.do" TargetMode="External"/><Relationship Id="rId61" Type="http://schemas.openxmlformats.org/officeDocument/2006/relationships/footer" Target="footer11.xml"/><Relationship Id="rId10" Type="http://schemas.openxmlformats.org/officeDocument/2006/relationships/hyperlink" Target="http://www.scc-csc.ca" TargetMode="External"/><Relationship Id="rId19" Type="http://schemas.openxmlformats.org/officeDocument/2006/relationships/hyperlink" Target="https://www.canlii.org/en/sk/skqb/doc/2017/2017skqb312/2017skqb312.html?autocompleteStr=2017%20SKQB%20312&amp;autocompletePos=1" TargetMode="External"/><Relationship Id="rId31" Type="http://schemas.openxmlformats.org/officeDocument/2006/relationships/hyperlink" Target="https://www.canlii.org/en/on/onca/doc/2018/2018onca1047/2018onca1047.html?searchUrlHash=AAAAAAAAAAEAFzIwMTcgT05TQyA3NDQ0IChDYW5MSUkpAAAAAQANLzIwMTdvbnNjNzQ0NAE&amp;resultIndex=2" TargetMode="External"/><Relationship Id="rId44" Type="http://schemas.openxmlformats.org/officeDocument/2006/relationships/hyperlink" Target="https://www.canlii.org/en/bc/bcca/doc/2018/2018bcca468/2018bcca468.html?autocompleteStr=2018%20BCCA%20468&amp;autocompletePos=1" TargetMode="External"/><Relationship Id="rId52" Type="http://schemas.openxmlformats.org/officeDocument/2006/relationships/header" Target="header9.xml"/><Relationship Id="rId60" Type="http://schemas.openxmlformats.org/officeDocument/2006/relationships/header" Target="header12.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sk/skca/doc/2018/2018skca92/2018skca92.html?autocompleteStr=2018%20SKCA%2092&amp;autocompletePos=1" TargetMode="External"/><Relationship Id="rId27" Type="http://schemas.openxmlformats.org/officeDocument/2006/relationships/hyperlink" Target="http://canlii.ca/t/hx1g6" TargetMode="External"/><Relationship Id="rId30" Type="http://schemas.openxmlformats.org/officeDocument/2006/relationships/hyperlink" Target="https://www.canlii.org/en/on/onsc/doc/2018/2018onsc2104/2018onsc2104.html?autocompleteStr=2018%20ONSC%202104&amp;autocompletePos=1" TargetMode="External"/><Relationship Id="rId35" Type="http://schemas.openxmlformats.org/officeDocument/2006/relationships/hyperlink" Target="https://www.canlii.org/en/mb/mbca/doc/2018/2018mbca118/2018mbca118.html?resultIndex=1" TargetMode="External"/><Relationship Id="rId43" Type="http://schemas.openxmlformats.org/officeDocument/2006/relationships/hyperlink" Target="https://www.canlii.org/en/bc/bcsc/doc/2017/2017bcsc1683/2017bcsc1683.html?autocompleteStr=2017%20BCSC%201683&amp;autocompletePos=1" TargetMode="External"/><Relationship Id="rId48" Type="http://schemas.openxmlformats.org/officeDocument/2006/relationships/footer" Target="footer6.xml"/><Relationship Id="rId56" Type="http://schemas.openxmlformats.org/officeDocument/2006/relationships/footer" Target="footer10.xml"/><Relationship Id="rId64" Type="http://schemas.openxmlformats.org/officeDocument/2006/relationships/footer" Target="footer13.xml"/><Relationship Id="rId8" Type="http://schemas.openxmlformats.org/officeDocument/2006/relationships/image" Target="media/image1.wmf"/><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canlii.ca/t/hx1g6" TargetMode="External"/><Relationship Id="rId33" Type="http://schemas.openxmlformats.org/officeDocument/2006/relationships/hyperlink" Target="https://www.canlii.org/en/on/onsc/doc/2018/2018onsc2104/2018onsc2104.html?autocompleteStr=2018%20ONSC%202104&amp;autocompletePos=1" TargetMode="External"/><Relationship Id="rId38" Type="http://schemas.openxmlformats.org/officeDocument/2006/relationships/hyperlink" Target="https://www.canlii.org/en/on/onca/doc/2019/2019onca26/2019onca26.html?autocompleteStr=2019%20ONCA%2026&amp;autocompletePos=1" TargetMode="External"/><Relationship Id="rId46" Type="http://schemas.openxmlformats.org/officeDocument/2006/relationships/header" Target="header6.xml"/><Relationship Id="rId59" Type="http://schemas.openxmlformats.org/officeDocument/2006/relationships/header" Target="header11.xml"/><Relationship Id="rId67" Type="http://schemas.openxmlformats.org/officeDocument/2006/relationships/fontTable" Target="fontTable.xml"/><Relationship Id="rId20" Type="http://schemas.openxmlformats.org/officeDocument/2006/relationships/hyperlink" Target="https://www.canlii.org/en/sk/skca/doc/2018/2018skca92/2018skca92.html?autocompleteStr=2018%20SKCA%2092&amp;autocompletePos=1" TargetMode="External"/><Relationship Id="rId41" Type="http://schemas.openxmlformats.org/officeDocument/2006/relationships/hyperlink" Target="https://www.canlii.org/en/bc/bcsc/doc/2017/2017bcsc1683/2017bcsc1683.html?autocompleteStr=2017%20BCSC%201683&amp;autocompletePos=1" TargetMode="External"/><Relationship Id="rId54" Type="http://schemas.openxmlformats.org/officeDocument/2006/relationships/footer" Target="footer9.xml"/><Relationship Id="rId6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23CF-F1DB-4F00-9B9D-21A49454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20</Pages>
  <Words>7639</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2019-06-03T13:41:00Z</dcterms:created>
  <dcterms:modified xsi:type="dcterms:W3CDTF">2019-06-07T15:29:00Z</dcterms:modified>
</cp:coreProperties>
</file>