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225D9" w:rsidRDefault="00382C47" w:rsidP="00C7556C">
      <w:pPr>
        <w:jc w:val="center"/>
      </w:pPr>
      <w:r w:rsidRPr="002225D9">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225D9"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225D9" w:rsidTr="002E5576">
        <w:tc>
          <w:tcPr>
            <w:tcW w:w="4518" w:type="dxa"/>
          </w:tcPr>
          <w:p w:rsidR="00BF25F3" w:rsidRPr="002225D9" w:rsidRDefault="00BF25F3" w:rsidP="00BF25F3">
            <w:pPr>
              <w:tabs>
                <w:tab w:val="left" w:pos="6075"/>
              </w:tabs>
              <w:jc w:val="center"/>
              <w:rPr>
                <w:b/>
                <w:sz w:val="32"/>
                <w:szCs w:val="32"/>
              </w:rPr>
            </w:pPr>
            <w:r w:rsidRPr="002225D9">
              <w:rPr>
                <w:b/>
                <w:sz w:val="32"/>
                <w:szCs w:val="32"/>
              </w:rPr>
              <w:t>SUPREME COURT OF CANADA</w:t>
            </w:r>
          </w:p>
        </w:tc>
        <w:tc>
          <w:tcPr>
            <w:tcW w:w="630" w:type="dxa"/>
          </w:tcPr>
          <w:p w:rsidR="00BF25F3" w:rsidRPr="002225D9" w:rsidRDefault="00BF25F3" w:rsidP="00BF25F3">
            <w:pPr>
              <w:tabs>
                <w:tab w:val="left" w:pos="6075"/>
              </w:tabs>
              <w:jc w:val="center"/>
              <w:rPr>
                <w:sz w:val="32"/>
                <w:szCs w:val="32"/>
              </w:rPr>
            </w:pPr>
          </w:p>
        </w:tc>
        <w:tc>
          <w:tcPr>
            <w:tcW w:w="4428" w:type="dxa"/>
          </w:tcPr>
          <w:p w:rsidR="00BF25F3" w:rsidRPr="002225D9" w:rsidRDefault="00BF25F3" w:rsidP="00BF25F3">
            <w:pPr>
              <w:tabs>
                <w:tab w:val="left" w:pos="6075"/>
              </w:tabs>
              <w:jc w:val="center"/>
              <w:rPr>
                <w:b/>
                <w:sz w:val="32"/>
                <w:szCs w:val="32"/>
                <w:lang w:val="fr-CA"/>
              </w:rPr>
            </w:pPr>
            <w:r w:rsidRPr="002225D9">
              <w:rPr>
                <w:b/>
                <w:sz w:val="32"/>
                <w:szCs w:val="32"/>
                <w:lang w:val="fr-CA"/>
              </w:rPr>
              <w:t>COUR SUPRÊME DU CANADA</w:t>
            </w:r>
          </w:p>
        </w:tc>
      </w:tr>
      <w:tr w:rsidR="00BF25F3" w:rsidRPr="002225D9" w:rsidTr="002E5576">
        <w:tc>
          <w:tcPr>
            <w:tcW w:w="4518" w:type="dxa"/>
          </w:tcPr>
          <w:p w:rsidR="00BF25F3" w:rsidRPr="002225D9" w:rsidRDefault="00BF25F3" w:rsidP="00BF25F3">
            <w:pPr>
              <w:tabs>
                <w:tab w:val="left" w:pos="6075"/>
              </w:tabs>
            </w:pPr>
          </w:p>
          <w:p w:rsidR="001B5C23" w:rsidRPr="002225D9" w:rsidRDefault="001B5C23" w:rsidP="00BF25F3">
            <w:pPr>
              <w:tabs>
                <w:tab w:val="left" w:pos="6075"/>
              </w:tabs>
            </w:pPr>
          </w:p>
          <w:p w:rsidR="001B5C23" w:rsidRPr="002225D9" w:rsidRDefault="001B5C23" w:rsidP="00BF25F3">
            <w:pPr>
              <w:tabs>
                <w:tab w:val="left" w:pos="6075"/>
              </w:tabs>
            </w:pPr>
          </w:p>
        </w:tc>
        <w:tc>
          <w:tcPr>
            <w:tcW w:w="630" w:type="dxa"/>
          </w:tcPr>
          <w:p w:rsidR="00BF25F3" w:rsidRPr="002225D9" w:rsidRDefault="00BF25F3" w:rsidP="00BF25F3">
            <w:pPr>
              <w:tabs>
                <w:tab w:val="left" w:pos="6075"/>
              </w:tabs>
            </w:pPr>
          </w:p>
        </w:tc>
        <w:tc>
          <w:tcPr>
            <w:tcW w:w="4428" w:type="dxa"/>
          </w:tcPr>
          <w:p w:rsidR="00BF25F3" w:rsidRPr="002225D9" w:rsidRDefault="00BF25F3" w:rsidP="00BF25F3">
            <w:pPr>
              <w:tabs>
                <w:tab w:val="left" w:pos="6075"/>
              </w:tabs>
              <w:rPr>
                <w:lang w:val="fr-CA"/>
              </w:rPr>
            </w:pPr>
          </w:p>
        </w:tc>
      </w:tr>
      <w:tr w:rsidR="00BF25F3" w:rsidRPr="002225D9" w:rsidTr="002E5576">
        <w:tc>
          <w:tcPr>
            <w:tcW w:w="4518" w:type="dxa"/>
          </w:tcPr>
          <w:p w:rsidR="001B5C23" w:rsidRPr="002225D9" w:rsidRDefault="00BF25F3" w:rsidP="00BF25F3">
            <w:pPr>
              <w:tabs>
                <w:tab w:val="left" w:pos="6075"/>
              </w:tabs>
              <w:jc w:val="center"/>
              <w:rPr>
                <w:sz w:val="28"/>
                <w:szCs w:val="28"/>
              </w:rPr>
            </w:pPr>
            <w:r w:rsidRPr="002225D9">
              <w:rPr>
                <w:sz w:val="28"/>
                <w:szCs w:val="28"/>
              </w:rPr>
              <w:t>BULLETIN OF</w:t>
            </w:r>
          </w:p>
          <w:p w:rsidR="00BF25F3" w:rsidRPr="002225D9" w:rsidRDefault="00BF25F3" w:rsidP="00BF25F3">
            <w:pPr>
              <w:tabs>
                <w:tab w:val="left" w:pos="6075"/>
              </w:tabs>
              <w:jc w:val="center"/>
              <w:rPr>
                <w:sz w:val="28"/>
                <w:szCs w:val="28"/>
              </w:rPr>
            </w:pPr>
            <w:r w:rsidRPr="002225D9">
              <w:rPr>
                <w:sz w:val="28"/>
                <w:szCs w:val="28"/>
              </w:rPr>
              <w:t xml:space="preserve"> PROCEEDINGS</w:t>
            </w:r>
          </w:p>
        </w:tc>
        <w:tc>
          <w:tcPr>
            <w:tcW w:w="630" w:type="dxa"/>
          </w:tcPr>
          <w:p w:rsidR="00BF25F3" w:rsidRPr="002225D9" w:rsidRDefault="00BF25F3" w:rsidP="00BF25F3">
            <w:pPr>
              <w:tabs>
                <w:tab w:val="left" w:pos="6075"/>
              </w:tabs>
            </w:pPr>
          </w:p>
        </w:tc>
        <w:tc>
          <w:tcPr>
            <w:tcW w:w="4428" w:type="dxa"/>
          </w:tcPr>
          <w:p w:rsidR="001B5C23" w:rsidRPr="002225D9" w:rsidRDefault="00BF25F3" w:rsidP="00BF25F3">
            <w:pPr>
              <w:tabs>
                <w:tab w:val="left" w:pos="6075"/>
              </w:tabs>
              <w:jc w:val="center"/>
              <w:rPr>
                <w:sz w:val="28"/>
                <w:szCs w:val="28"/>
                <w:lang w:val="fr-CA"/>
              </w:rPr>
            </w:pPr>
            <w:r w:rsidRPr="002225D9">
              <w:rPr>
                <w:sz w:val="28"/>
                <w:szCs w:val="28"/>
                <w:lang w:val="fr-CA"/>
              </w:rPr>
              <w:t>BULLETIN DES</w:t>
            </w:r>
          </w:p>
          <w:p w:rsidR="00BF25F3" w:rsidRPr="002225D9" w:rsidRDefault="00BF25F3" w:rsidP="00BF25F3">
            <w:pPr>
              <w:tabs>
                <w:tab w:val="left" w:pos="6075"/>
              </w:tabs>
              <w:jc w:val="center"/>
              <w:rPr>
                <w:sz w:val="28"/>
                <w:szCs w:val="28"/>
                <w:lang w:val="fr-CA"/>
              </w:rPr>
            </w:pPr>
            <w:r w:rsidRPr="002225D9">
              <w:rPr>
                <w:sz w:val="28"/>
                <w:szCs w:val="28"/>
                <w:lang w:val="fr-CA"/>
              </w:rPr>
              <w:t xml:space="preserve"> PROCÉDURES</w:t>
            </w:r>
          </w:p>
        </w:tc>
      </w:tr>
      <w:tr w:rsidR="00BF25F3" w:rsidRPr="002225D9" w:rsidTr="002E5576">
        <w:tc>
          <w:tcPr>
            <w:tcW w:w="4518" w:type="dxa"/>
          </w:tcPr>
          <w:p w:rsidR="00BF25F3" w:rsidRPr="002225D9" w:rsidRDefault="00BF25F3" w:rsidP="00BF25F3">
            <w:pPr>
              <w:tabs>
                <w:tab w:val="left" w:pos="6075"/>
              </w:tabs>
            </w:pPr>
          </w:p>
          <w:p w:rsidR="001B5C23" w:rsidRPr="002225D9" w:rsidRDefault="001B5C23" w:rsidP="00BF25F3">
            <w:pPr>
              <w:tabs>
                <w:tab w:val="left" w:pos="6075"/>
              </w:tabs>
            </w:pPr>
          </w:p>
        </w:tc>
        <w:tc>
          <w:tcPr>
            <w:tcW w:w="630" w:type="dxa"/>
          </w:tcPr>
          <w:p w:rsidR="00BF25F3" w:rsidRPr="002225D9" w:rsidRDefault="00BF25F3" w:rsidP="00BF25F3">
            <w:pPr>
              <w:tabs>
                <w:tab w:val="left" w:pos="6075"/>
              </w:tabs>
            </w:pPr>
          </w:p>
        </w:tc>
        <w:tc>
          <w:tcPr>
            <w:tcW w:w="4428" w:type="dxa"/>
          </w:tcPr>
          <w:p w:rsidR="00BF25F3" w:rsidRPr="002225D9" w:rsidRDefault="00BF25F3" w:rsidP="00BF25F3">
            <w:pPr>
              <w:tabs>
                <w:tab w:val="left" w:pos="6075"/>
              </w:tabs>
              <w:rPr>
                <w:lang w:val="fr-CA"/>
              </w:rPr>
            </w:pPr>
          </w:p>
        </w:tc>
      </w:tr>
      <w:tr w:rsidR="00BF25F3" w:rsidRPr="0013281F" w:rsidTr="002E5576">
        <w:tc>
          <w:tcPr>
            <w:tcW w:w="4518" w:type="dxa"/>
          </w:tcPr>
          <w:p w:rsidR="00BF25F3" w:rsidRPr="002225D9" w:rsidRDefault="00BF25F3" w:rsidP="00BF25F3">
            <w:pPr>
              <w:tabs>
                <w:tab w:val="left" w:pos="6075"/>
              </w:tabs>
              <w:jc w:val="both"/>
              <w:rPr>
                <w:rFonts w:ascii="Arial" w:hAnsi="Arial" w:cs="Arial"/>
                <w:i/>
                <w:sz w:val="20"/>
                <w:szCs w:val="20"/>
              </w:rPr>
            </w:pPr>
            <w:r w:rsidRPr="002225D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225D9" w:rsidRDefault="00BF25F3" w:rsidP="00BF25F3">
            <w:pPr>
              <w:tabs>
                <w:tab w:val="left" w:pos="6075"/>
              </w:tabs>
              <w:jc w:val="both"/>
              <w:rPr>
                <w:rFonts w:ascii="Arial" w:hAnsi="Arial" w:cs="Arial"/>
                <w:i/>
                <w:sz w:val="20"/>
                <w:szCs w:val="20"/>
              </w:rPr>
            </w:pPr>
          </w:p>
        </w:tc>
        <w:tc>
          <w:tcPr>
            <w:tcW w:w="4428" w:type="dxa"/>
          </w:tcPr>
          <w:p w:rsidR="00BF25F3" w:rsidRPr="002225D9" w:rsidRDefault="00BF25F3" w:rsidP="00BF25F3">
            <w:pPr>
              <w:tabs>
                <w:tab w:val="left" w:pos="6075"/>
              </w:tabs>
              <w:jc w:val="both"/>
              <w:rPr>
                <w:rFonts w:ascii="Arial" w:hAnsi="Arial" w:cs="Arial"/>
                <w:i/>
                <w:sz w:val="20"/>
                <w:szCs w:val="20"/>
                <w:lang w:val="fr-CA"/>
              </w:rPr>
            </w:pPr>
            <w:r w:rsidRPr="002225D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3281F" w:rsidTr="002E5576">
        <w:tc>
          <w:tcPr>
            <w:tcW w:w="4518" w:type="dxa"/>
          </w:tcPr>
          <w:p w:rsidR="00BF25F3" w:rsidRPr="002225D9" w:rsidRDefault="00BF25F3" w:rsidP="00BF25F3">
            <w:pPr>
              <w:tabs>
                <w:tab w:val="left" w:pos="6075"/>
              </w:tabs>
              <w:rPr>
                <w:lang w:val="fr-CA"/>
              </w:rPr>
            </w:pPr>
          </w:p>
          <w:p w:rsidR="00D862C1" w:rsidRPr="002225D9" w:rsidRDefault="00D862C1" w:rsidP="00BF25F3">
            <w:pPr>
              <w:tabs>
                <w:tab w:val="left" w:pos="6075"/>
              </w:tabs>
              <w:rPr>
                <w:lang w:val="fr-CA"/>
              </w:rPr>
            </w:pPr>
          </w:p>
        </w:tc>
        <w:tc>
          <w:tcPr>
            <w:tcW w:w="630" w:type="dxa"/>
          </w:tcPr>
          <w:p w:rsidR="00BF25F3" w:rsidRPr="002225D9" w:rsidRDefault="00BF25F3" w:rsidP="00BF25F3">
            <w:pPr>
              <w:tabs>
                <w:tab w:val="left" w:pos="6075"/>
              </w:tabs>
              <w:rPr>
                <w:lang w:val="fr-CA"/>
              </w:rPr>
            </w:pPr>
          </w:p>
        </w:tc>
        <w:tc>
          <w:tcPr>
            <w:tcW w:w="4428" w:type="dxa"/>
          </w:tcPr>
          <w:p w:rsidR="00BF25F3" w:rsidRPr="002225D9" w:rsidRDefault="00BF25F3" w:rsidP="00BF25F3">
            <w:pPr>
              <w:tabs>
                <w:tab w:val="left" w:pos="6075"/>
              </w:tabs>
              <w:rPr>
                <w:lang w:val="fr-CA"/>
              </w:rPr>
            </w:pPr>
          </w:p>
        </w:tc>
      </w:tr>
      <w:tr w:rsidR="00BF25F3" w:rsidRPr="0013281F" w:rsidTr="002E5576">
        <w:tc>
          <w:tcPr>
            <w:tcW w:w="4518" w:type="dxa"/>
          </w:tcPr>
          <w:p w:rsidR="00BF25F3" w:rsidRPr="002225D9" w:rsidRDefault="00BF25F3" w:rsidP="009F3024">
            <w:pPr>
              <w:tabs>
                <w:tab w:val="left" w:pos="6075"/>
              </w:tabs>
              <w:jc w:val="both"/>
              <w:rPr>
                <w:rFonts w:ascii="Arial" w:hAnsi="Arial" w:cs="Arial"/>
                <w:i/>
                <w:sz w:val="20"/>
                <w:szCs w:val="20"/>
              </w:rPr>
            </w:pPr>
            <w:r w:rsidRPr="002225D9">
              <w:rPr>
                <w:rFonts w:ascii="Arial" w:hAnsi="Arial" w:cs="Arial"/>
                <w:i/>
                <w:sz w:val="20"/>
                <w:szCs w:val="20"/>
              </w:rPr>
              <w:t>During Court sessions</w:t>
            </w:r>
            <w:r w:rsidR="00845C2A" w:rsidRPr="002225D9">
              <w:rPr>
                <w:rFonts w:ascii="Arial" w:hAnsi="Arial" w:cs="Arial"/>
                <w:i/>
                <w:sz w:val="20"/>
                <w:szCs w:val="20"/>
              </w:rPr>
              <w:t>,</w:t>
            </w:r>
            <w:r w:rsidRPr="002225D9">
              <w:rPr>
                <w:rFonts w:ascii="Arial" w:hAnsi="Arial" w:cs="Arial"/>
                <w:i/>
                <w:sz w:val="20"/>
                <w:szCs w:val="20"/>
              </w:rPr>
              <w:t xml:space="preserve"> </w:t>
            </w:r>
            <w:r w:rsidR="009F3024" w:rsidRPr="002225D9">
              <w:rPr>
                <w:rFonts w:ascii="Arial" w:hAnsi="Arial" w:cs="Arial"/>
                <w:i/>
                <w:sz w:val="20"/>
                <w:szCs w:val="20"/>
              </w:rPr>
              <w:t xml:space="preserve">the Bulletin </w:t>
            </w:r>
            <w:r w:rsidRPr="002225D9">
              <w:rPr>
                <w:rFonts w:ascii="Arial" w:hAnsi="Arial" w:cs="Arial"/>
                <w:i/>
                <w:sz w:val="20"/>
                <w:szCs w:val="20"/>
              </w:rPr>
              <w:t>is usually issued weekly.</w:t>
            </w:r>
          </w:p>
        </w:tc>
        <w:tc>
          <w:tcPr>
            <w:tcW w:w="630" w:type="dxa"/>
          </w:tcPr>
          <w:p w:rsidR="00BF25F3" w:rsidRPr="002225D9" w:rsidRDefault="00BF25F3" w:rsidP="00BF25F3">
            <w:pPr>
              <w:tabs>
                <w:tab w:val="left" w:pos="6075"/>
              </w:tabs>
              <w:jc w:val="both"/>
              <w:rPr>
                <w:rFonts w:ascii="Arial" w:hAnsi="Arial" w:cs="Arial"/>
                <w:i/>
                <w:sz w:val="20"/>
                <w:szCs w:val="20"/>
              </w:rPr>
            </w:pPr>
          </w:p>
        </w:tc>
        <w:tc>
          <w:tcPr>
            <w:tcW w:w="4428" w:type="dxa"/>
          </w:tcPr>
          <w:p w:rsidR="00BF25F3" w:rsidRPr="002225D9" w:rsidRDefault="00BF25F3" w:rsidP="00BF25F3">
            <w:pPr>
              <w:tabs>
                <w:tab w:val="left" w:pos="6075"/>
              </w:tabs>
              <w:jc w:val="both"/>
              <w:rPr>
                <w:rFonts w:ascii="Arial" w:hAnsi="Arial" w:cs="Arial"/>
                <w:i/>
                <w:sz w:val="20"/>
                <w:szCs w:val="20"/>
                <w:lang w:val="fr-CA"/>
              </w:rPr>
            </w:pPr>
            <w:r w:rsidRPr="002225D9">
              <w:rPr>
                <w:rFonts w:ascii="Arial" w:hAnsi="Arial" w:cs="Arial"/>
                <w:i/>
                <w:sz w:val="20"/>
                <w:szCs w:val="20"/>
                <w:lang w:val="fr-CA"/>
              </w:rPr>
              <w:t>Le Bulletin paraît en principe toutes les semaines pendant les sessions de la Cour.</w:t>
            </w:r>
          </w:p>
        </w:tc>
      </w:tr>
      <w:tr w:rsidR="00BF25F3" w:rsidRPr="0013281F" w:rsidTr="002E5576">
        <w:tc>
          <w:tcPr>
            <w:tcW w:w="4518" w:type="dxa"/>
          </w:tcPr>
          <w:p w:rsidR="00BF25F3" w:rsidRPr="002225D9" w:rsidRDefault="00BF25F3" w:rsidP="00BF25F3">
            <w:pPr>
              <w:tabs>
                <w:tab w:val="left" w:pos="6075"/>
              </w:tabs>
              <w:rPr>
                <w:lang w:val="fr-CA"/>
              </w:rPr>
            </w:pPr>
          </w:p>
          <w:p w:rsidR="00D862C1" w:rsidRPr="002225D9" w:rsidRDefault="00D862C1" w:rsidP="00BF25F3">
            <w:pPr>
              <w:tabs>
                <w:tab w:val="left" w:pos="6075"/>
              </w:tabs>
              <w:rPr>
                <w:lang w:val="fr-CA"/>
              </w:rPr>
            </w:pPr>
          </w:p>
        </w:tc>
        <w:tc>
          <w:tcPr>
            <w:tcW w:w="630" w:type="dxa"/>
          </w:tcPr>
          <w:p w:rsidR="00BF25F3" w:rsidRPr="002225D9" w:rsidRDefault="00BF25F3" w:rsidP="00BF25F3">
            <w:pPr>
              <w:tabs>
                <w:tab w:val="left" w:pos="6075"/>
              </w:tabs>
              <w:rPr>
                <w:lang w:val="fr-CA"/>
              </w:rPr>
            </w:pPr>
          </w:p>
        </w:tc>
        <w:tc>
          <w:tcPr>
            <w:tcW w:w="4428" w:type="dxa"/>
          </w:tcPr>
          <w:p w:rsidR="00BF25F3" w:rsidRPr="002225D9" w:rsidRDefault="00BF25F3" w:rsidP="00BF25F3">
            <w:pPr>
              <w:tabs>
                <w:tab w:val="left" w:pos="6075"/>
              </w:tabs>
              <w:rPr>
                <w:lang w:val="fr-CA"/>
              </w:rPr>
            </w:pPr>
          </w:p>
        </w:tc>
      </w:tr>
      <w:tr w:rsidR="00BF25F3" w:rsidRPr="0013281F" w:rsidTr="002E5576">
        <w:tc>
          <w:tcPr>
            <w:tcW w:w="4518" w:type="dxa"/>
          </w:tcPr>
          <w:p w:rsidR="00BF25F3" w:rsidRPr="002225D9" w:rsidRDefault="000E27A5" w:rsidP="00BF25F3">
            <w:pPr>
              <w:tabs>
                <w:tab w:val="left" w:pos="6075"/>
              </w:tabs>
              <w:jc w:val="both"/>
              <w:rPr>
                <w:rFonts w:ascii="Arial" w:hAnsi="Arial" w:cs="Arial"/>
                <w:i/>
                <w:sz w:val="20"/>
                <w:szCs w:val="20"/>
              </w:rPr>
            </w:pPr>
            <w:r w:rsidRPr="002225D9">
              <w:rPr>
                <w:rFonts w:ascii="Arial" w:hAnsi="Arial" w:cs="Arial"/>
                <w:i/>
                <w:sz w:val="20"/>
                <w:szCs w:val="20"/>
              </w:rPr>
              <w:fldChar w:fldCharType="begin"/>
            </w:r>
            <w:r w:rsidR="00BF25F3" w:rsidRPr="002225D9">
              <w:rPr>
                <w:rFonts w:ascii="Arial" w:hAnsi="Arial" w:cs="Arial"/>
                <w:i/>
                <w:sz w:val="20"/>
                <w:szCs w:val="20"/>
              </w:rPr>
              <w:instrText xml:space="preserve"> SEQ CHAPTER \h \r 1</w:instrText>
            </w:r>
            <w:r w:rsidRPr="002225D9">
              <w:rPr>
                <w:rFonts w:ascii="Arial" w:hAnsi="Arial" w:cs="Arial"/>
                <w:i/>
                <w:sz w:val="20"/>
                <w:szCs w:val="20"/>
              </w:rPr>
              <w:fldChar w:fldCharType="end"/>
            </w:r>
            <w:r w:rsidR="00BF25F3" w:rsidRPr="002225D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225D9" w:rsidRDefault="00BF25F3" w:rsidP="00BF25F3">
            <w:pPr>
              <w:tabs>
                <w:tab w:val="left" w:pos="6075"/>
              </w:tabs>
              <w:jc w:val="both"/>
              <w:rPr>
                <w:rFonts w:ascii="Arial" w:hAnsi="Arial" w:cs="Arial"/>
                <w:i/>
                <w:sz w:val="20"/>
                <w:szCs w:val="20"/>
              </w:rPr>
            </w:pPr>
          </w:p>
        </w:tc>
        <w:tc>
          <w:tcPr>
            <w:tcW w:w="4428" w:type="dxa"/>
          </w:tcPr>
          <w:p w:rsidR="00BF25F3" w:rsidRPr="002225D9" w:rsidRDefault="000E27A5" w:rsidP="00BF25F3">
            <w:pPr>
              <w:tabs>
                <w:tab w:val="left" w:pos="6075"/>
              </w:tabs>
              <w:jc w:val="both"/>
              <w:rPr>
                <w:rFonts w:ascii="Arial" w:hAnsi="Arial" w:cs="Arial"/>
                <w:i/>
                <w:sz w:val="20"/>
                <w:szCs w:val="20"/>
                <w:lang w:val="fr-CA"/>
              </w:rPr>
            </w:pPr>
            <w:r w:rsidRPr="002225D9">
              <w:rPr>
                <w:rFonts w:ascii="Arial" w:hAnsi="Arial" w:cs="Arial"/>
                <w:i/>
                <w:sz w:val="20"/>
                <w:szCs w:val="20"/>
                <w:lang w:val="fr-CA"/>
              </w:rPr>
              <w:fldChar w:fldCharType="begin"/>
            </w:r>
            <w:r w:rsidR="00BF25F3" w:rsidRPr="002225D9">
              <w:rPr>
                <w:rFonts w:ascii="Arial" w:hAnsi="Arial" w:cs="Arial"/>
                <w:i/>
                <w:sz w:val="20"/>
                <w:szCs w:val="20"/>
                <w:lang w:val="fr-CA"/>
              </w:rPr>
              <w:instrText xml:space="preserve"> SEQ CHAPTER \h \r 1</w:instrText>
            </w:r>
            <w:r w:rsidRPr="002225D9">
              <w:rPr>
                <w:rFonts w:ascii="Arial" w:hAnsi="Arial" w:cs="Arial"/>
                <w:i/>
                <w:sz w:val="20"/>
                <w:szCs w:val="20"/>
                <w:lang w:val="fr-CA"/>
              </w:rPr>
              <w:fldChar w:fldCharType="end"/>
            </w:r>
            <w:r w:rsidR="00BF25F3" w:rsidRPr="002225D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3281F" w:rsidTr="002E5576">
        <w:tc>
          <w:tcPr>
            <w:tcW w:w="4518" w:type="dxa"/>
          </w:tcPr>
          <w:p w:rsidR="009F3024" w:rsidRPr="002225D9" w:rsidRDefault="009F3024" w:rsidP="009F3024">
            <w:pPr>
              <w:tabs>
                <w:tab w:val="left" w:pos="6075"/>
              </w:tabs>
              <w:rPr>
                <w:rFonts w:cs="Times New Roman"/>
                <w:szCs w:val="24"/>
                <w:lang w:val="fr-CA"/>
              </w:rPr>
            </w:pPr>
          </w:p>
          <w:p w:rsidR="009F3024" w:rsidRPr="002225D9" w:rsidRDefault="009F3024" w:rsidP="009F3024">
            <w:pPr>
              <w:tabs>
                <w:tab w:val="left" w:pos="6075"/>
              </w:tabs>
              <w:rPr>
                <w:rFonts w:cs="Times New Roman"/>
                <w:szCs w:val="24"/>
                <w:lang w:val="fr-CA"/>
              </w:rPr>
            </w:pPr>
          </w:p>
        </w:tc>
        <w:tc>
          <w:tcPr>
            <w:tcW w:w="630" w:type="dxa"/>
          </w:tcPr>
          <w:p w:rsidR="009F3024" w:rsidRPr="002225D9" w:rsidRDefault="009F3024" w:rsidP="009F3024">
            <w:pPr>
              <w:tabs>
                <w:tab w:val="left" w:pos="6075"/>
              </w:tabs>
              <w:rPr>
                <w:rFonts w:cs="Times New Roman"/>
                <w:szCs w:val="24"/>
                <w:lang w:val="fr-CA"/>
              </w:rPr>
            </w:pPr>
          </w:p>
        </w:tc>
        <w:tc>
          <w:tcPr>
            <w:tcW w:w="4428" w:type="dxa"/>
          </w:tcPr>
          <w:p w:rsidR="009F3024" w:rsidRPr="002225D9" w:rsidRDefault="009F3024" w:rsidP="009F3024">
            <w:pPr>
              <w:tabs>
                <w:tab w:val="left" w:pos="6075"/>
              </w:tabs>
              <w:rPr>
                <w:rFonts w:cs="Times New Roman"/>
                <w:szCs w:val="24"/>
                <w:lang w:val="fr-CA"/>
              </w:rPr>
            </w:pPr>
          </w:p>
        </w:tc>
      </w:tr>
      <w:tr w:rsidR="009F3024" w:rsidRPr="0013281F" w:rsidTr="002E5576">
        <w:tc>
          <w:tcPr>
            <w:tcW w:w="4518" w:type="dxa"/>
          </w:tcPr>
          <w:p w:rsidR="009F3024" w:rsidRPr="002225D9" w:rsidRDefault="00845C2A" w:rsidP="00845C2A">
            <w:pPr>
              <w:tabs>
                <w:tab w:val="left" w:pos="6075"/>
              </w:tabs>
              <w:jc w:val="both"/>
              <w:rPr>
                <w:rFonts w:ascii="Arial" w:hAnsi="Arial" w:cs="Arial"/>
                <w:i/>
                <w:sz w:val="20"/>
                <w:szCs w:val="20"/>
              </w:rPr>
            </w:pPr>
            <w:r w:rsidRPr="002225D9">
              <w:rPr>
                <w:rFonts w:ascii="Arial" w:hAnsi="Arial" w:cs="Arial"/>
                <w:i/>
                <w:sz w:val="20"/>
                <w:szCs w:val="20"/>
                <w:lang w:val="en-US"/>
              </w:rPr>
              <w:t>Please c</w:t>
            </w:r>
            <w:proofErr w:type="spellStart"/>
            <w:r w:rsidR="009F3024" w:rsidRPr="002225D9">
              <w:rPr>
                <w:rFonts w:ascii="Arial" w:hAnsi="Arial" w:cs="Arial"/>
                <w:i/>
                <w:sz w:val="20"/>
                <w:szCs w:val="20"/>
              </w:rPr>
              <w:t>onsult</w:t>
            </w:r>
            <w:proofErr w:type="spellEnd"/>
            <w:r w:rsidR="009F3024" w:rsidRPr="002225D9">
              <w:rPr>
                <w:rFonts w:ascii="Arial" w:hAnsi="Arial" w:cs="Arial"/>
                <w:i/>
                <w:sz w:val="20"/>
                <w:szCs w:val="20"/>
              </w:rPr>
              <w:t xml:space="preserve"> the Supreme Court of Canada website at </w:t>
            </w:r>
            <w:hyperlink r:id="rId9" w:history="1">
              <w:r w:rsidR="00E414CA" w:rsidRPr="002225D9">
                <w:rPr>
                  <w:rStyle w:val="Hyperlink"/>
                  <w:rFonts w:ascii="Arial" w:hAnsi="Arial" w:cs="Arial"/>
                  <w:i/>
                  <w:sz w:val="20"/>
                  <w:szCs w:val="20"/>
                </w:rPr>
                <w:t>www.scc-csc.ca</w:t>
              </w:r>
            </w:hyperlink>
            <w:r w:rsidR="009F3024" w:rsidRPr="002225D9">
              <w:rPr>
                <w:rFonts w:ascii="Arial" w:hAnsi="Arial" w:cs="Arial"/>
                <w:i/>
                <w:sz w:val="20"/>
                <w:szCs w:val="20"/>
              </w:rPr>
              <w:t xml:space="preserve"> for more information.</w:t>
            </w:r>
          </w:p>
        </w:tc>
        <w:tc>
          <w:tcPr>
            <w:tcW w:w="630" w:type="dxa"/>
          </w:tcPr>
          <w:p w:rsidR="009F3024" w:rsidRPr="002225D9" w:rsidRDefault="009F3024" w:rsidP="00BF25F3">
            <w:pPr>
              <w:tabs>
                <w:tab w:val="left" w:pos="6075"/>
              </w:tabs>
              <w:jc w:val="both"/>
              <w:rPr>
                <w:rFonts w:ascii="Arial" w:hAnsi="Arial" w:cs="Arial"/>
                <w:i/>
                <w:sz w:val="20"/>
                <w:szCs w:val="20"/>
              </w:rPr>
            </w:pPr>
          </w:p>
        </w:tc>
        <w:tc>
          <w:tcPr>
            <w:tcW w:w="4428" w:type="dxa"/>
          </w:tcPr>
          <w:p w:rsidR="009F3024" w:rsidRPr="002225D9" w:rsidRDefault="009F3024" w:rsidP="00E414CA">
            <w:pPr>
              <w:tabs>
                <w:tab w:val="left" w:pos="6075"/>
              </w:tabs>
              <w:jc w:val="both"/>
              <w:rPr>
                <w:rFonts w:ascii="Arial" w:hAnsi="Arial" w:cs="Arial"/>
                <w:i/>
                <w:sz w:val="20"/>
                <w:szCs w:val="20"/>
                <w:lang w:val="fr-CA"/>
              </w:rPr>
            </w:pPr>
            <w:r w:rsidRPr="002225D9">
              <w:rPr>
                <w:rFonts w:ascii="Arial" w:hAnsi="Arial" w:cs="Arial"/>
                <w:i/>
                <w:sz w:val="20"/>
                <w:szCs w:val="20"/>
                <w:lang w:val="fr-CA"/>
              </w:rPr>
              <w:t xml:space="preserve">Pour de plus amples informations, </w:t>
            </w:r>
            <w:r w:rsidR="00845C2A" w:rsidRPr="002225D9">
              <w:rPr>
                <w:rFonts w:ascii="Arial" w:hAnsi="Arial" w:cs="Arial"/>
                <w:i/>
                <w:sz w:val="20"/>
                <w:szCs w:val="20"/>
                <w:lang w:val="fr-CA"/>
              </w:rPr>
              <w:t xml:space="preserve">veuillez </w:t>
            </w:r>
            <w:r w:rsidRPr="002225D9">
              <w:rPr>
                <w:rFonts w:ascii="Arial" w:hAnsi="Arial" w:cs="Arial"/>
                <w:i/>
                <w:sz w:val="20"/>
                <w:szCs w:val="20"/>
                <w:lang w:val="fr-CA"/>
              </w:rPr>
              <w:t xml:space="preserve">consulter le site Web de la Cour suprême du Canada à l’adresse suivante : </w:t>
            </w:r>
            <w:hyperlink r:id="rId10" w:history="1">
              <w:r w:rsidR="0081473A" w:rsidRPr="002225D9">
                <w:rPr>
                  <w:rStyle w:val="Hyperlink"/>
                  <w:rFonts w:ascii="Arial" w:hAnsi="Arial" w:cs="Arial"/>
                  <w:i/>
                  <w:sz w:val="20"/>
                  <w:szCs w:val="20"/>
                  <w:lang w:val="fr-CA"/>
                </w:rPr>
                <w:t>www.scc-csc.ca</w:t>
              </w:r>
            </w:hyperlink>
            <w:r w:rsidRPr="002225D9">
              <w:rPr>
                <w:rFonts w:ascii="Arial" w:hAnsi="Arial" w:cs="Arial"/>
                <w:i/>
                <w:sz w:val="20"/>
                <w:szCs w:val="20"/>
                <w:lang w:val="fr-CA"/>
              </w:rPr>
              <w:t xml:space="preserve"> </w:t>
            </w:r>
          </w:p>
        </w:tc>
      </w:tr>
    </w:tbl>
    <w:p w:rsidR="00BF25F3" w:rsidRPr="002225D9" w:rsidRDefault="00BF25F3" w:rsidP="00BF25F3">
      <w:pPr>
        <w:tabs>
          <w:tab w:val="left" w:pos="6075"/>
        </w:tabs>
        <w:rPr>
          <w:lang w:val="fr-CA"/>
        </w:rPr>
      </w:pPr>
    </w:p>
    <w:p w:rsidR="00440E24" w:rsidRPr="002225D9" w:rsidRDefault="00440E24" w:rsidP="00440E24">
      <w:pPr>
        <w:pBdr>
          <w:bottom w:val="single" w:sz="6" w:space="1" w:color="auto"/>
        </w:pBdr>
        <w:tabs>
          <w:tab w:val="left" w:pos="6075"/>
        </w:tabs>
        <w:rPr>
          <w:lang w:val="fr-CA"/>
        </w:rPr>
      </w:pPr>
    </w:p>
    <w:p w:rsidR="00440E24" w:rsidRPr="002225D9" w:rsidRDefault="00440E24" w:rsidP="00440E24">
      <w:pPr>
        <w:rPr>
          <w:lang w:val="fr-CA"/>
        </w:rPr>
      </w:pPr>
    </w:p>
    <w:p w:rsidR="00600252" w:rsidRPr="002225D9" w:rsidRDefault="006679AA" w:rsidP="00F0068D">
      <w:pPr>
        <w:pBdr>
          <w:bottom w:val="single" w:sz="6" w:space="1" w:color="auto"/>
        </w:pBdr>
        <w:tabs>
          <w:tab w:val="center" w:pos="4680"/>
          <w:tab w:val="right" w:pos="9360"/>
        </w:tabs>
        <w:rPr>
          <w:lang w:val="fr-CA"/>
        </w:rPr>
      </w:pPr>
      <w:proofErr w:type="spellStart"/>
      <w:r w:rsidRPr="002225D9">
        <w:rPr>
          <w:lang w:val="fr-CA"/>
        </w:rPr>
        <w:t>September</w:t>
      </w:r>
      <w:proofErr w:type="spellEnd"/>
      <w:r w:rsidRPr="002225D9">
        <w:rPr>
          <w:lang w:val="fr-CA"/>
        </w:rPr>
        <w:t xml:space="preserve"> 6,</w:t>
      </w:r>
      <w:r w:rsidR="00440E24" w:rsidRPr="002225D9">
        <w:rPr>
          <w:lang w:val="fr-CA"/>
        </w:rPr>
        <w:t xml:space="preserve"> 201</w:t>
      </w:r>
      <w:r w:rsidR="004317DE" w:rsidRPr="002225D9">
        <w:rPr>
          <w:lang w:val="fr-CA"/>
        </w:rPr>
        <w:t>9</w:t>
      </w:r>
      <w:r w:rsidR="00F0068D" w:rsidRPr="002225D9">
        <w:rPr>
          <w:lang w:val="fr-CA"/>
        </w:rPr>
        <w:tab/>
        <w:t xml:space="preserve">1 - </w:t>
      </w:r>
      <w:r w:rsidR="00892EB4" w:rsidRPr="002225D9">
        <w:rPr>
          <w:lang w:val="fr-CA"/>
        </w:rPr>
        <w:t>7</w:t>
      </w:r>
      <w:r w:rsidR="008C6929">
        <w:rPr>
          <w:lang w:val="fr-CA"/>
        </w:rPr>
        <w:t>3</w:t>
      </w:r>
      <w:r w:rsidR="00440E24" w:rsidRPr="002225D9">
        <w:rPr>
          <w:lang w:val="fr-CA"/>
        </w:rPr>
        <w:tab/>
        <w:t>Le</w:t>
      </w:r>
      <w:r w:rsidRPr="002225D9">
        <w:rPr>
          <w:lang w:val="fr-CA"/>
        </w:rPr>
        <w:t xml:space="preserve"> 6 septembre </w:t>
      </w:r>
      <w:r w:rsidR="00440E24" w:rsidRPr="002225D9">
        <w:rPr>
          <w:lang w:val="fr-CA"/>
        </w:rPr>
        <w:t>201</w:t>
      </w:r>
      <w:r w:rsidR="004317DE" w:rsidRPr="002225D9">
        <w:rPr>
          <w:lang w:val="fr-CA"/>
        </w:rPr>
        <w:t>9</w:t>
      </w:r>
    </w:p>
    <w:p w:rsidR="00440E24" w:rsidRPr="002225D9" w:rsidRDefault="00440E24" w:rsidP="00440E24">
      <w:pPr>
        <w:pBdr>
          <w:bottom w:val="single" w:sz="6" w:space="1" w:color="auto"/>
        </w:pBdr>
        <w:tabs>
          <w:tab w:val="right" w:pos="9360"/>
        </w:tabs>
        <w:rPr>
          <w:lang w:val="fr-CA"/>
        </w:rPr>
      </w:pPr>
    </w:p>
    <w:p w:rsidR="00440E24" w:rsidRPr="002225D9" w:rsidRDefault="00440E24" w:rsidP="00440E24">
      <w:pPr>
        <w:pBdr>
          <w:bottom w:val="single" w:sz="6" w:space="1" w:color="auto"/>
        </w:pBdr>
        <w:tabs>
          <w:tab w:val="right" w:pos="9360"/>
        </w:tabs>
        <w:rPr>
          <w:sz w:val="18"/>
          <w:szCs w:val="18"/>
          <w:lang w:val="fr-CA"/>
        </w:rPr>
      </w:pPr>
      <w:r w:rsidRPr="002225D9">
        <w:rPr>
          <w:sz w:val="18"/>
          <w:szCs w:val="18"/>
          <w:lang w:val="fr-CA"/>
        </w:rPr>
        <w:t>© Supreme Court of Canada (</w:t>
      </w:r>
      <w:r w:rsidR="0030050B" w:rsidRPr="002225D9">
        <w:rPr>
          <w:sz w:val="18"/>
          <w:szCs w:val="18"/>
          <w:lang w:val="fr-CA"/>
        </w:rPr>
        <w:t>201</w:t>
      </w:r>
      <w:r w:rsidR="004317DE" w:rsidRPr="002225D9">
        <w:rPr>
          <w:sz w:val="18"/>
          <w:szCs w:val="18"/>
          <w:lang w:val="fr-CA"/>
        </w:rPr>
        <w:t>9</w:t>
      </w:r>
      <w:r w:rsidRPr="002225D9">
        <w:rPr>
          <w:sz w:val="18"/>
          <w:szCs w:val="18"/>
          <w:lang w:val="fr-CA"/>
        </w:rPr>
        <w:t>)</w:t>
      </w:r>
      <w:r w:rsidRPr="002225D9">
        <w:rPr>
          <w:sz w:val="18"/>
          <w:szCs w:val="18"/>
          <w:lang w:val="fr-CA"/>
        </w:rPr>
        <w:tab/>
        <w:t>© Cour suprême du Canada (</w:t>
      </w:r>
      <w:r w:rsidR="0030050B" w:rsidRPr="002225D9">
        <w:rPr>
          <w:sz w:val="18"/>
          <w:szCs w:val="18"/>
          <w:lang w:val="fr-CA"/>
        </w:rPr>
        <w:t>201</w:t>
      </w:r>
      <w:r w:rsidR="004317DE" w:rsidRPr="002225D9">
        <w:rPr>
          <w:sz w:val="18"/>
          <w:szCs w:val="18"/>
          <w:lang w:val="fr-CA"/>
        </w:rPr>
        <w:t>9</w:t>
      </w:r>
      <w:r w:rsidRPr="002225D9">
        <w:rPr>
          <w:sz w:val="18"/>
          <w:szCs w:val="18"/>
          <w:lang w:val="fr-CA"/>
        </w:rPr>
        <w:t>)</w:t>
      </w:r>
    </w:p>
    <w:p w:rsidR="00440E24" w:rsidRPr="002225D9" w:rsidRDefault="00440E24" w:rsidP="00440E24">
      <w:pPr>
        <w:pBdr>
          <w:bottom w:val="single" w:sz="6" w:space="1" w:color="auto"/>
        </w:pBdr>
        <w:tabs>
          <w:tab w:val="right" w:pos="9360"/>
        </w:tabs>
        <w:rPr>
          <w:sz w:val="18"/>
          <w:szCs w:val="18"/>
          <w:lang w:val="fr-CA"/>
        </w:rPr>
      </w:pPr>
      <w:r w:rsidRPr="002225D9">
        <w:rPr>
          <w:sz w:val="18"/>
          <w:szCs w:val="18"/>
          <w:lang w:val="fr-CA"/>
        </w:rPr>
        <w:t>ISSN 1918-8358 (Online)</w:t>
      </w:r>
      <w:r w:rsidRPr="002225D9">
        <w:rPr>
          <w:sz w:val="18"/>
          <w:szCs w:val="18"/>
          <w:lang w:val="fr-CA"/>
        </w:rPr>
        <w:tab/>
        <w:t>ISSN 1918-8358 (En ligne)</w:t>
      </w:r>
    </w:p>
    <w:p w:rsidR="00600252" w:rsidRPr="002225D9" w:rsidRDefault="00600252" w:rsidP="00BF25F3">
      <w:pPr>
        <w:pBdr>
          <w:bottom w:val="single" w:sz="6" w:space="1" w:color="auto"/>
        </w:pBdr>
        <w:tabs>
          <w:tab w:val="left" w:pos="6075"/>
        </w:tabs>
        <w:rPr>
          <w:lang w:val="fr-CA"/>
        </w:rPr>
      </w:pPr>
    </w:p>
    <w:p w:rsidR="0030050B" w:rsidRPr="002225D9" w:rsidRDefault="0030050B" w:rsidP="00BF25F3">
      <w:pPr>
        <w:pBdr>
          <w:bottom w:val="single" w:sz="6" w:space="1" w:color="auto"/>
        </w:pBdr>
        <w:tabs>
          <w:tab w:val="left" w:pos="6075"/>
        </w:tabs>
        <w:rPr>
          <w:lang w:val="fr-CA"/>
        </w:rPr>
      </w:pPr>
    </w:p>
    <w:p w:rsidR="00560DF1" w:rsidRPr="002225D9"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225D9" w:rsidRDefault="00DC6B2E" w:rsidP="00693C38">
          <w:pPr>
            <w:pStyle w:val="Title"/>
            <w:jc w:val="center"/>
            <w:rPr>
              <w:rFonts w:ascii="Times New Roman" w:hAnsi="Times New Roman" w:cs="Times New Roman"/>
              <w:b/>
              <w:sz w:val="24"/>
              <w:szCs w:val="28"/>
              <w:lang w:val="fr-CA"/>
            </w:rPr>
          </w:pPr>
          <w:r w:rsidRPr="002225D9">
            <w:rPr>
              <w:rFonts w:ascii="Times New Roman" w:hAnsi="Times New Roman" w:cs="Times New Roman"/>
              <w:b/>
              <w:sz w:val="24"/>
              <w:szCs w:val="28"/>
              <w:lang w:val="fr-CA"/>
            </w:rPr>
            <w:t>Contents</w:t>
          </w:r>
        </w:p>
        <w:p w:rsidR="00693C38" w:rsidRPr="002225D9" w:rsidRDefault="00DC6B2E" w:rsidP="00693C38">
          <w:pPr>
            <w:jc w:val="center"/>
            <w:rPr>
              <w:b/>
              <w:szCs w:val="28"/>
              <w:lang w:val="fr-CA"/>
            </w:rPr>
          </w:pPr>
          <w:r w:rsidRPr="002225D9">
            <w:rPr>
              <w:b/>
              <w:szCs w:val="28"/>
              <w:lang w:val="fr-CA"/>
            </w:rPr>
            <w:t>Table des matières</w:t>
          </w:r>
        </w:p>
        <w:p w:rsidR="00693C38" w:rsidRPr="002225D9" w:rsidRDefault="00693C38" w:rsidP="00693C38">
          <w:pPr>
            <w:rPr>
              <w:lang w:val="fr-CA"/>
            </w:rPr>
          </w:pPr>
        </w:p>
        <w:p w:rsidR="008C6929" w:rsidRDefault="00DC6B2E">
          <w:pPr>
            <w:pStyle w:val="TOC1"/>
            <w:tabs>
              <w:tab w:val="right" w:leader="dot" w:pos="9638"/>
            </w:tabs>
            <w:rPr>
              <w:rFonts w:asciiTheme="minorHAnsi" w:eastAsiaTheme="minorEastAsia" w:hAnsiTheme="minorHAnsi"/>
              <w:noProof/>
              <w:sz w:val="22"/>
              <w:lang w:val="en-US"/>
            </w:rPr>
          </w:pPr>
          <w:r w:rsidRPr="002225D9">
            <w:rPr>
              <w:b/>
              <w:bCs/>
              <w:noProof/>
            </w:rPr>
            <w:fldChar w:fldCharType="begin"/>
          </w:r>
          <w:r w:rsidRPr="002225D9">
            <w:rPr>
              <w:b/>
              <w:bCs/>
              <w:noProof/>
            </w:rPr>
            <w:instrText xml:space="preserve"> TOC \o "1-3" \h \z \u </w:instrText>
          </w:r>
          <w:r w:rsidRPr="002225D9">
            <w:rPr>
              <w:b/>
              <w:bCs/>
              <w:noProof/>
            </w:rPr>
            <w:fldChar w:fldCharType="separate"/>
          </w:r>
          <w:hyperlink w:anchor="_Toc18673842" w:history="1">
            <w:r w:rsidR="008C6929" w:rsidRPr="000F2201">
              <w:rPr>
                <w:rStyle w:val="Hyperlink"/>
                <w:noProof/>
                <w:lang w:val="fr-CA"/>
              </w:rPr>
              <w:t>Applications for leave to appeal filed /  Demandes d’autorisation d’appel déposées</w:t>
            </w:r>
            <w:r w:rsidR="008C6929">
              <w:rPr>
                <w:noProof/>
                <w:webHidden/>
              </w:rPr>
              <w:tab/>
            </w:r>
            <w:r w:rsidR="008C6929">
              <w:rPr>
                <w:noProof/>
                <w:webHidden/>
              </w:rPr>
              <w:fldChar w:fldCharType="begin"/>
            </w:r>
            <w:r w:rsidR="008C6929">
              <w:rPr>
                <w:noProof/>
                <w:webHidden/>
              </w:rPr>
              <w:instrText xml:space="preserve"> PAGEREF _Toc18673842 \h </w:instrText>
            </w:r>
            <w:r w:rsidR="008C6929">
              <w:rPr>
                <w:noProof/>
                <w:webHidden/>
              </w:rPr>
            </w:r>
            <w:r w:rsidR="008C6929">
              <w:rPr>
                <w:noProof/>
                <w:webHidden/>
              </w:rPr>
              <w:fldChar w:fldCharType="separate"/>
            </w:r>
            <w:r w:rsidR="008C6929">
              <w:rPr>
                <w:noProof/>
                <w:webHidden/>
              </w:rPr>
              <w:t>1</w:t>
            </w:r>
            <w:r w:rsidR="008C6929">
              <w:rPr>
                <w:noProof/>
                <w:webHidden/>
              </w:rPr>
              <w:fldChar w:fldCharType="end"/>
            </w:r>
          </w:hyperlink>
        </w:p>
        <w:p w:rsidR="008C6929" w:rsidRDefault="008C6929">
          <w:pPr>
            <w:pStyle w:val="TOC1"/>
            <w:tabs>
              <w:tab w:val="right" w:leader="dot" w:pos="9638"/>
            </w:tabs>
            <w:rPr>
              <w:rFonts w:asciiTheme="minorHAnsi" w:eastAsiaTheme="minorEastAsia" w:hAnsiTheme="minorHAnsi"/>
              <w:noProof/>
              <w:sz w:val="22"/>
              <w:lang w:val="en-US"/>
            </w:rPr>
          </w:pPr>
          <w:hyperlink w:anchor="_Toc18673843" w:history="1">
            <w:r w:rsidRPr="000F2201">
              <w:rPr>
                <w:rStyle w:val="Hyperlink"/>
                <w:noProof/>
                <w:lang w:val="en-US"/>
              </w:rPr>
              <w:t xml:space="preserve">Applications for leave submitted to the Court since the last issue /  </w:t>
            </w:r>
            <w:r>
              <w:rPr>
                <w:rStyle w:val="Hyperlink"/>
                <w:noProof/>
                <w:lang w:val="en-US"/>
              </w:rPr>
              <w:br/>
            </w:r>
            <w:bookmarkStart w:id="0" w:name="_GoBack"/>
            <w:bookmarkEnd w:id="0"/>
            <w:r w:rsidRPr="000F2201">
              <w:rPr>
                <w:rStyle w:val="Hyperlink"/>
                <w:noProof/>
                <w:lang w:val="en-US"/>
              </w:rPr>
              <w:t>Demandes soumises à la Cour depuis la dernière parution</w:t>
            </w:r>
            <w:r>
              <w:rPr>
                <w:noProof/>
                <w:webHidden/>
              </w:rPr>
              <w:tab/>
            </w:r>
            <w:r>
              <w:rPr>
                <w:noProof/>
                <w:webHidden/>
              </w:rPr>
              <w:fldChar w:fldCharType="begin"/>
            </w:r>
            <w:r>
              <w:rPr>
                <w:noProof/>
                <w:webHidden/>
              </w:rPr>
              <w:instrText xml:space="preserve"> PAGEREF _Toc18673843 \h </w:instrText>
            </w:r>
            <w:r>
              <w:rPr>
                <w:noProof/>
                <w:webHidden/>
              </w:rPr>
            </w:r>
            <w:r>
              <w:rPr>
                <w:noProof/>
                <w:webHidden/>
              </w:rPr>
              <w:fldChar w:fldCharType="separate"/>
            </w:r>
            <w:r>
              <w:rPr>
                <w:noProof/>
                <w:webHidden/>
              </w:rPr>
              <w:t>6</w:t>
            </w:r>
            <w:r>
              <w:rPr>
                <w:noProof/>
                <w:webHidden/>
              </w:rPr>
              <w:fldChar w:fldCharType="end"/>
            </w:r>
          </w:hyperlink>
        </w:p>
        <w:p w:rsidR="008C6929" w:rsidRDefault="008C6929">
          <w:pPr>
            <w:pStyle w:val="TOC1"/>
            <w:tabs>
              <w:tab w:val="right" w:leader="dot" w:pos="9638"/>
            </w:tabs>
            <w:rPr>
              <w:rFonts w:asciiTheme="minorHAnsi" w:eastAsiaTheme="minorEastAsia" w:hAnsiTheme="minorHAnsi"/>
              <w:noProof/>
              <w:sz w:val="22"/>
              <w:lang w:val="en-US"/>
            </w:rPr>
          </w:pPr>
          <w:hyperlink w:anchor="_Toc18673844" w:history="1">
            <w:r w:rsidRPr="000F2201">
              <w:rPr>
                <w:rStyle w:val="Hyperlink"/>
                <w:noProof/>
                <w:lang w:val="fr-CA"/>
              </w:rPr>
              <w:t>Judgments on applications for leave /  Jugements rendus sur les demandes d’autorisation</w:t>
            </w:r>
            <w:r>
              <w:rPr>
                <w:noProof/>
                <w:webHidden/>
              </w:rPr>
              <w:tab/>
            </w:r>
            <w:r>
              <w:rPr>
                <w:noProof/>
                <w:webHidden/>
              </w:rPr>
              <w:fldChar w:fldCharType="begin"/>
            </w:r>
            <w:r>
              <w:rPr>
                <w:noProof/>
                <w:webHidden/>
              </w:rPr>
              <w:instrText xml:space="preserve"> PAGEREF _Toc18673844 \h </w:instrText>
            </w:r>
            <w:r>
              <w:rPr>
                <w:noProof/>
                <w:webHidden/>
              </w:rPr>
            </w:r>
            <w:r>
              <w:rPr>
                <w:noProof/>
                <w:webHidden/>
              </w:rPr>
              <w:fldChar w:fldCharType="separate"/>
            </w:r>
            <w:r>
              <w:rPr>
                <w:noProof/>
                <w:webHidden/>
              </w:rPr>
              <w:t>11</w:t>
            </w:r>
            <w:r>
              <w:rPr>
                <w:noProof/>
                <w:webHidden/>
              </w:rPr>
              <w:fldChar w:fldCharType="end"/>
            </w:r>
          </w:hyperlink>
        </w:p>
        <w:p w:rsidR="008C6929" w:rsidRDefault="008C6929">
          <w:pPr>
            <w:pStyle w:val="TOC1"/>
            <w:tabs>
              <w:tab w:val="right" w:leader="dot" w:pos="9638"/>
            </w:tabs>
            <w:rPr>
              <w:rFonts w:asciiTheme="minorHAnsi" w:eastAsiaTheme="minorEastAsia" w:hAnsiTheme="minorHAnsi"/>
              <w:noProof/>
              <w:sz w:val="22"/>
              <w:lang w:val="en-US"/>
            </w:rPr>
          </w:pPr>
          <w:hyperlink w:anchor="_Toc18673845" w:history="1">
            <w:r w:rsidRPr="000F2201">
              <w:rPr>
                <w:rStyle w:val="Hyperlink"/>
                <w:noProof/>
                <w:lang w:val="fr-CA"/>
              </w:rPr>
              <w:t>Motions /  Requêtes</w:t>
            </w:r>
            <w:r>
              <w:rPr>
                <w:noProof/>
                <w:webHidden/>
              </w:rPr>
              <w:tab/>
            </w:r>
            <w:r>
              <w:rPr>
                <w:noProof/>
                <w:webHidden/>
              </w:rPr>
              <w:fldChar w:fldCharType="begin"/>
            </w:r>
            <w:r>
              <w:rPr>
                <w:noProof/>
                <w:webHidden/>
              </w:rPr>
              <w:instrText xml:space="preserve"> PAGEREF _Toc18673845 \h </w:instrText>
            </w:r>
            <w:r>
              <w:rPr>
                <w:noProof/>
                <w:webHidden/>
              </w:rPr>
            </w:r>
            <w:r>
              <w:rPr>
                <w:noProof/>
                <w:webHidden/>
              </w:rPr>
              <w:fldChar w:fldCharType="separate"/>
            </w:r>
            <w:r>
              <w:rPr>
                <w:noProof/>
                <w:webHidden/>
              </w:rPr>
              <w:t>62</w:t>
            </w:r>
            <w:r>
              <w:rPr>
                <w:noProof/>
                <w:webHidden/>
              </w:rPr>
              <w:fldChar w:fldCharType="end"/>
            </w:r>
          </w:hyperlink>
        </w:p>
        <w:p w:rsidR="008C6929" w:rsidRDefault="008C6929">
          <w:pPr>
            <w:pStyle w:val="TOC1"/>
            <w:tabs>
              <w:tab w:val="right" w:leader="dot" w:pos="9638"/>
            </w:tabs>
            <w:rPr>
              <w:rFonts w:asciiTheme="minorHAnsi" w:eastAsiaTheme="minorEastAsia" w:hAnsiTheme="minorHAnsi"/>
              <w:noProof/>
              <w:sz w:val="22"/>
              <w:lang w:val="en-US"/>
            </w:rPr>
          </w:pPr>
          <w:hyperlink w:anchor="_Toc18673846" w:history="1">
            <w:r w:rsidRPr="000F2201">
              <w:rPr>
                <w:rStyle w:val="Hyperlink"/>
                <w:noProof/>
              </w:rPr>
              <w:t xml:space="preserve">Notices of appeal filed since the last issue /  </w:t>
            </w:r>
            <w:r w:rsidRPr="000F2201">
              <w:rPr>
                <w:rStyle w:val="Hyperlink"/>
                <w:noProof/>
                <w:lang w:val="en-US"/>
              </w:rPr>
              <w:t>Avis d’appel déposés depuis la dernière parution</w:t>
            </w:r>
            <w:r>
              <w:rPr>
                <w:noProof/>
                <w:webHidden/>
              </w:rPr>
              <w:tab/>
            </w:r>
            <w:r>
              <w:rPr>
                <w:noProof/>
                <w:webHidden/>
              </w:rPr>
              <w:fldChar w:fldCharType="begin"/>
            </w:r>
            <w:r>
              <w:rPr>
                <w:noProof/>
                <w:webHidden/>
              </w:rPr>
              <w:instrText xml:space="preserve"> PAGEREF _Toc18673846 \h </w:instrText>
            </w:r>
            <w:r>
              <w:rPr>
                <w:noProof/>
                <w:webHidden/>
              </w:rPr>
            </w:r>
            <w:r>
              <w:rPr>
                <w:noProof/>
                <w:webHidden/>
              </w:rPr>
              <w:fldChar w:fldCharType="separate"/>
            </w:r>
            <w:r>
              <w:rPr>
                <w:noProof/>
                <w:webHidden/>
              </w:rPr>
              <w:t>72</w:t>
            </w:r>
            <w:r>
              <w:rPr>
                <w:noProof/>
                <w:webHidden/>
              </w:rPr>
              <w:fldChar w:fldCharType="end"/>
            </w:r>
          </w:hyperlink>
        </w:p>
        <w:p w:rsidR="008C6929" w:rsidRDefault="008C6929">
          <w:pPr>
            <w:pStyle w:val="TOC1"/>
            <w:tabs>
              <w:tab w:val="right" w:leader="dot" w:pos="9638"/>
            </w:tabs>
            <w:rPr>
              <w:rFonts w:asciiTheme="minorHAnsi" w:eastAsiaTheme="minorEastAsia" w:hAnsiTheme="minorHAnsi"/>
              <w:noProof/>
              <w:sz w:val="22"/>
              <w:lang w:val="en-US"/>
            </w:rPr>
          </w:pPr>
          <w:hyperlink w:anchor="_Toc18673847" w:history="1">
            <w:r w:rsidRPr="000F2201">
              <w:rPr>
                <w:rStyle w:val="Hyperlink"/>
                <w:noProof/>
              </w:rPr>
              <w:t xml:space="preserve">Notices of appeal Notices of discontinuance filed since the last issue /  </w:t>
            </w:r>
            <w:r w:rsidRPr="000F2201">
              <w:rPr>
                <w:rStyle w:val="Hyperlink"/>
                <w:noProof/>
                <w:lang w:val="en-US"/>
              </w:rPr>
              <w:t>Avis de désistement déposés depuis la dernière parution</w:t>
            </w:r>
            <w:r>
              <w:rPr>
                <w:noProof/>
                <w:webHidden/>
              </w:rPr>
              <w:tab/>
            </w:r>
            <w:r>
              <w:rPr>
                <w:noProof/>
                <w:webHidden/>
              </w:rPr>
              <w:fldChar w:fldCharType="begin"/>
            </w:r>
            <w:r>
              <w:rPr>
                <w:noProof/>
                <w:webHidden/>
              </w:rPr>
              <w:instrText xml:space="preserve"> PAGEREF _Toc18673847 \h </w:instrText>
            </w:r>
            <w:r>
              <w:rPr>
                <w:noProof/>
                <w:webHidden/>
              </w:rPr>
            </w:r>
            <w:r>
              <w:rPr>
                <w:noProof/>
                <w:webHidden/>
              </w:rPr>
              <w:fldChar w:fldCharType="separate"/>
            </w:r>
            <w:r>
              <w:rPr>
                <w:noProof/>
                <w:webHidden/>
              </w:rPr>
              <w:t>73</w:t>
            </w:r>
            <w:r>
              <w:rPr>
                <w:noProof/>
                <w:webHidden/>
              </w:rPr>
              <w:fldChar w:fldCharType="end"/>
            </w:r>
          </w:hyperlink>
        </w:p>
        <w:p w:rsidR="00560DF1" w:rsidRPr="002225D9" w:rsidRDefault="00DC6B2E">
          <w:r w:rsidRPr="002225D9">
            <w:rPr>
              <w:b/>
              <w:bCs/>
              <w:noProof/>
              <w:sz w:val="20"/>
            </w:rPr>
            <w:fldChar w:fldCharType="end"/>
          </w:r>
        </w:p>
      </w:sdtContent>
    </w:sdt>
    <w:p w:rsidR="00560DF1" w:rsidRPr="002225D9"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13281F" w:rsidTr="0079724F">
        <w:tc>
          <w:tcPr>
            <w:tcW w:w="9576" w:type="dxa"/>
          </w:tcPr>
          <w:p w:rsidR="0079724F" w:rsidRPr="002225D9" w:rsidRDefault="0079724F" w:rsidP="00215F7C">
            <w:pPr>
              <w:keepNext/>
              <w:tabs>
                <w:tab w:val="right" w:pos="9360"/>
              </w:tabs>
              <w:jc w:val="center"/>
              <w:rPr>
                <w:szCs w:val="24"/>
              </w:rPr>
            </w:pPr>
            <w:r w:rsidRPr="002225D9">
              <w:rPr>
                <w:szCs w:val="24"/>
              </w:rPr>
              <w:t>NOTICE</w:t>
            </w:r>
          </w:p>
          <w:p w:rsidR="0079724F" w:rsidRPr="002225D9" w:rsidRDefault="0079724F" w:rsidP="00215F7C">
            <w:pPr>
              <w:keepNext/>
              <w:tabs>
                <w:tab w:val="right" w:pos="9360"/>
              </w:tabs>
              <w:rPr>
                <w:szCs w:val="24"/>
              </w:rPr>
            </w:pPr>
          </w:p>
          <w:p w:rsidR="0079724F" w:rsidRPr="002225D9" w:rsidRDefault="0079724F" w:rsidP="00215F7C">
            <w:pPr>
              <w:keepNext/>
              <w:tabs>
                <w:tab w:val="right" w:pos="9360"/>
              </w:tabs>
              <w:jc w:val="both"/>
              <w:rPr>
                <w:szCs w:val="24"/>
              </w:rPr>
            </w:pPr>
            <w:r w:rsidRPr="002225D9">
              <w:rPr>
                <w:szCs w:val="24"/>
              </w:rPr>
              <w:t>Case summaries included in the Bulletin are prepared by the Office of the Registrar of the Supreme Court of Canada (Law Branch) for information purposes only.</w:t>
            </w:r>
          </w:p>
          <w:p w:rsidR="0079724F" w:rsidRPr="002225D9" w:rsidRDefault="0079724F" w:rsidP="00215F7C">
            <w:pPr>
              <w:keepNext/>
              <w:tabs>
                <w:tab w:val="right" w:pos="9360"/>
              </w:tabs>
              <w:rPr>
                <w:szCs w:val="24"/>
              </w:rPr>
            </w:pPr>
          </w:p>
          <w:p w:rsidR="0079724F" w:rsidRPr="002225D9" w:rsidRDefault="0079724F" w:rsidP="00215F7C">
            <w:pPr>
              <w:keepNext/>
              <w:tabs>
                <w:tab w:val="right" w:pos="9360"/>
              </w:tabs>
              <w:rPr>
                <w:szCs w:val="24"/>
              </w:rPr>
            </w:pPr>
          </w:p>
          <w:p w:rsidR="0079724F" w:rsidRPr="002225D9" w:rsidRDefault="0079724F" w:rsidP="00215F7C">
            <w:pPr>
              <w:keepNext/>
              <w:tabs>
                <w:tab w:val="right" w:pos="9360"/>
              </w:tabs>
              <w:jc w:val="center"/>
              <w:rPr>
                <w:szCs w:val="24"/>
                <w:lang w:val="fr-CA"/>
              </w:rPr>
            </w:pPr>
            <w:r w:rsidRPr="002225D9">
              <w:rPr>
                <w:szCs w:val="24"/>
                <w:lang w:val="fr-CA"/>
              </w:rPr>
              <w:t>AVIS</w:t>
            </w:r>
          </w:p>
          <w:p w:rsidR="0079724F" w:rsidRPr="002225D9" w:rsidRDefault="0079724F" w:rsidP="00215F7C">
            <w:pPr>
              <w:keepNext/>
              <w:tabs>
                <w:tab w:val="right" w:pos="9360"/>
              </w:tabs>
              <w:rPr>
                <w:szCs w:val="24"/>
                <w:lang w:val="fr-CA"/>
              </w:rPr>
            </w:pPr>
          </w:p>
          <w:p w:rsidR="0079724F" w:rsidRPr="002225D9" w:rsidRDefault="0079724F" w:rsidP="004E44A7">
            <w:pPr>
              <w:keepNext/>
              <w:tabs>
                <w:tab w:val="right" w:pos="9360"/>
              </w:tabs>
              <w:jc w:val="both"/>
              <w:rPr>
                <w:sz w:val="20"/>
                <w:szCs w:val="20"/>
                <w:lang w:val="fr-CA"/>
              </w:rPr>
            </w:pPr>
            <w:r w:rsidRPr="002225D9">
              <w:rPr>
                <w:szCs w:val="24"/>
                <w:lang w:val="fr-CA"/>
              </w:rPr>
              <w:t>Les résumés de</w:t>
            </w:r>
            <w:r w:rsidR="004E44A7" w:rsidRPr="002225D9">
              <w:rPr>
                <w:szCs w:val="24"/>
                <w:lang w:val="fr-CA"/>
              </w:rPr>
              <w:t>s</w:t>
            </w:r>
            <w:r w:rsidRPr="002225D9">
              <w:rPr>
                <w:szCs w:val="24"/>
                <w:lang w:val="fr-CA"/>
              </w:rPr>
              <w:t xml:space="preserve"> </w:t>
            </w:r>
            <w:r w:rsidR="004E44A7" w:rsidRPr="002225D9">
              <w:rPr>
                <w:szCs w:val="24"/>
                <w:lang w:val="fr-CA"/>
              </w:rPr>
              <w:t>causes</w:t>
            </w:r>
            <w:r w:rsidRPr="002225D9">
              <w:rPr>
                <w:szCs w:val="24"/>
                <w:lang w:val="fr-CA"/>
              </w:rPr>
              <w:t xml:space="preserve"> publiés dans le bulletin sont préparés par le Bureau du registraire (Direction générale du droit) uniquement à titre d’information.</w:t>
            </w:r>
          </w:p>
        </w:tc>
      </w:tr>
    </w:tbl>
    <w:p w:rsidR="0095096B" w:rsidRPr="002225D9" w:rsidRDefault="0095096B" w:rsidP="0095096B">
      <w:pPr>
        <w:tabs>
          <w:tab w:val="right" w:pos="9360"/>
        </w:tabs>
        <w:rPr>
          <w:lang w:val="fr-CA"/>
        </w:rPr>
      </w:pPr>
    </w:p>
    <w:p w:rsidR="00C01FCB" w:rsidRPr="002225D9" w:rsidRDefault="00C01FCB" w:rsidP="0095096B">
      <w:pPr>
        <w:tabs>
          <w:tab w:val="right" w:pos="9360"/>
        </w:tabs>
        <w:rPr>
          <w:lang w:val="fr-CA"/>
        </w:rPr>
      </w:pPr>
    </w:p>
    <w:p w:rsidR="00A87207" w:rsidRPr="002225D9" w:rsidRDefault="00A87207" w:rsidP="0095096B">
      <w:pPr>
        <w:tabs>
          <w:tab w:val="right" w:pos="9360"/>
        </w:tabs>
        <w:rPr>
          <w:lang w:val="fr-CA"/>
        </w:rPr>
        <w:sectPr w:rsidR="00A87207" w:rsidRPr="002225D9" w:rsidSect="0044776A">
          <w:pgSz w:w="12240" w:h="15840"/>
          <w:pgMar w:top="720" w:right="1152" w:bottom="1080" w:left="1440" w:header="706" w:footer="706" w:gutter="0"/>
          <w:cols w:space="708"/>
          <w:titlePg/>
          <w:docGrid w:linePitch="360"/>
        </w:sectPr>
      </w:pPr>
    </w:p>
    <w:p w:rsidR="00560DF1" w:rsidRPr="002225D9" w:rsidRDefault="00DD0BDC" w:rsidP="00567602">
      <w:pPr>
        <w:pStyle w:val="Header1StyleE"/>
        <w:pBdr>
          <w:bottom w:val="single" w:sz="12" w:space="1" w:color="auto"/>
        </w:pBdr>
        <w:rPr>
          <w:lang w:val="fr-CA"/>
        </w:rPr>
      </w:pPr>
      <w:bookmarkStart w:id="1" w:name="_Toc18673842"/>
      <w:r w:rsidRPr="002225D9">
        <w:rPr>
          <w:lang w:val="fr-CA"/>
        </w:rPr>
        <w:lastRenderedPageBreak/>
        <w:t xml:space="preserve">Applications for </w:t>
      </w:r>
      <w:proofErr w:type="spellStart"/>
      <w:r w:rsidRPr="002225D9">
        <w:rPr>
          <w:lang w:val="fr-CA"/>
        </w:rPr>
        <w:t>leave</w:t>
      </w:r>
      <w:proofErr w:type="spellEnd"/>
      <w:r w:rsidRPr="002225D9">
        <w:rPr>
          <w:lang w:val="fr-CA"/>
        </w:rPr>
        <w:t xml:space="preserve"> to </w:t>
      </w:r>
      <w:proofErr w:type="spellStart"/>
      <w:r w:rsidRPr="002225D9">
        <w:rPr>
          <w:lang w:val="fr-CA"/>
        </w:rPr>
        <w:t>appeal</w:t>
      </w:r>
      <w:proofErr w:type="spellEnd"/>
      <w:r w:rsidRPr="002225D9">
        <w:rPr>
          <w:lang w:val="fr-CA"/>
        </w:rPr>
        <w:t xml:space="preserve"> </w:t>
      </w:r>
      <w:proofErr w:type="spellStart"/>
      <w:r w:rsidRPr="002225D9">
        <w:rPr>
          <w:lang w:val="fr-CA"/>
        </w:rPr>
        <w:t>filed</w:t>
      </w:r>
      <w:proofErr w:type="spellEnd"/>
      <w:r w:rsidR="00271E1E" w:rsidRPr="002225D9">
        <w:rPr>
          <w:lang w:val="fr-CA"/>
        </w:rPr>
        <w:t xml:space="preserve"> / </w:t>
      </w:r>
      <w:r w:rsidR="00727571" w:rsidRPr="002225D9">
        <w:rPr>
          <w:lang w:val="fr-CA"/>
        </w:rPr>
        <w:br/>
      </w:r>
      <w:r w:rsidRPr="002225D9">
        <w:rPr>
          <w:lang w:val="fr-CA"/>
        </w:rPr>
        <w:t>Demandes d’autorisation d’appel déposées</w:t>
      </w:r>
      <w:bookmarkEnd w:id="1"/>
    </w:p>
    <w:p w:rsidR="00FB1DB6" w:rsidRPr="002225D9"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DA6E8E" w:rsidRPr="002225D9" w:rsidTr="003B3977">
        <w:tc>
          <w:tcPr>
            <w:tcW w:w="4320" w:type="dxa"/>
            <w:shd w:val="clear" w:color="auto" w:fill="auto"/>
          </w:tcPr>
          <w:p w:rsidR="00DA6E8E" w:rsidRPr="002225D9" w:rsidRDefault="00DA6E8E" w:rsidP="00DA6E8E">
            <w:pPr>
              <w:keepNext/>
              <w:keepLines/>
              <w:tabs>
                <w:tab w:val="left" w:pos="-1440"/>
                <w:tab w:val="left" w:pos="-720"/>
              </w:tabs>
              <w:rPr>
                <w:b/>
                <w:bCs/>
                <w:sz w:val="20"/>
                <w:szCs w:val="20"/>
                <w:lang w:val="fr-CA"/>
              </w:rPr>
            </w:pPr>
            <w:r w:rsidRPr="002225D9">
              <w:rPr>
                <w:b/>
                <w:bCs/>
                <w:sz w:val="20"/>
                <w:szCs w:val="20"/>
                <w:lang w:val="fr-CA"/>
              </w:rPr>
              <w:t>Éric Gros-Louis</w:t>
            </w:r>
          </w:p>
          <w:p w:rsidR="00DA6E8E" w:rsidRPr="002225D9" w:rsidRDefault="00DA6E8E" w:rsidP="00DA6E8E">
            <w:pPr>
              <w:keepNext/>
              <w:keepLines/>
              <w:tabs>
                <w:tab w:val="left" w:pos="-1440"/>
                <w:tab w:val="left" w:pos="-720"/>
              </w:tabs>
              <w:rPr>
                <w:sz w:val="20"/>
                <w:szCs w:val="20"/>
                <w:lang w:val="fr-CA"/>
              </w:rPr>
            </w:pPr>
            <w:r w:rsidRPr="002225D9">
              <w:rPr>
                <w:sz w:val="20"/>
                <w:szCs w:val="20"/>
                <w:lang w:val="fr-CA"/>
              </w:rPr>
              <w:tab/>
            </w:r>
            <w:proofErr w:type="spellStart"/>
            <w:r w:rsidRPr="002225D9">
              <w:rPr>
                <w:sz w:val="20"/>
                <w:szCs w:val="20"/>
                <w:lang w:val="fr-CA"/>
              </w:rPr>
              <w:t>Salomone</w:t>
            </w:r>
            <w:proofErr w:type="spellEnd"/>
            <w:r w:rsidRPr="002225D9">
              <w:rPr>
                <w:sz w:val="20"/>
                <w:szCs w:val="20"/>
                <w:lang w:val="fr-CA"/>
              </w:rPr>
              <w:t>, Nicola</w:t>
            </w:r>
          </w:p>
          <w:p w:rsidR="00DA6E8E" w:rsidRPr="002225D9" w:rsidRDefault="00DA6E8E" w:rsidP="00DA6E8E">
            <w:pPr>
              <w:keepNext/>
              <w:keepLines/>
              <w:tabs>
                <w:tab w:val="left" w:pos="-1440"/>
                <w:tab w:val="left" w:pos="-720"/>
              </w:tabs>
              <w:rPr>
                <w:sz w:val="20"/>
                <w:szCs w:val="20"/>
                <w:lang w:val="fr-CA"/>
              </w:rPr>
            </w:pPr>
            <w:r w:rsidRPr="002225D9">
              <w:rPr>
                <w:sz w:val="20"/>
                <w:szCs w:val="20"/>
                <w:lang w:val="fr-CA"/>
              </w:rPr>
              <w:tab/>
            </w:r>
            <w:proofErr w:type="spellStart"/>
            <w:r w:rsidRPr="002225D9">
              <w:rPr>
                <w:sz w:val="20"/>
                <w:szCs w:val="20"/>
                <w:lang w:val="fr-CA"/>
              </w:rPr>
              <w:t>Convictio</w:t>
            </w:r>
            <w:proofErr w:type="spellEnd"/>
            <w:r w:rsidRPr="002225D9">
              <w:rPr>
                <w:sz w:val="20"/>
                <w:szCs w:val="20"/>
                <w:lang w:val="fr-CA"/>
              </w:rPr>
              <w:t>, Services juridiques</w:t>
            </w:r>
          </w:p>
          <w:p w:rsidR="00DA6E8E" w:rsidRPr="002225D9" w:rsidRDefault="00DA6E8E" w:rsidP="00DA6E8E">
            <w:pPr>
              <w:keepNext/>
              <w:keepLines/>
              <w:tabs>
                <w:tab w:val="left" w:pos="-1440"/>
                <w:tab w:val="left" w:pos="-720"/>
              </w:tabs>
              <w:rPr>
                <w:sz w:val="20"/>
                <w:szCs w:val="20"/>
                <w:lang w:val="fr-CA"/>
              </w:rPr>
            </w:pPr>
          </w:p>
          <w:p w:rsidR="00DA6E8E" w:rsidRPr="002225D9" w:rsidRDefault="00DA6E8E" w:rsidP="00DA6E8E">
            <w:pPr>
              <w:keepNext/>
              <w:keepLines/>
              <w:tabs>
                <w:tab w:val="left" w:pos="-1440"/>
                <w:tab w:val="left" w:pos="-720"/>
              </w:tabs>
              <w:rPr>
                <w:sz w:val="20"/>
                <w:szCs w:val="20"/>
                <w:lang w:val="fr-CA"/>
              </w:rPr>
            </w:pPr>
            <w:r w:rsidRPr="002225D9">
              <w:rPr>
                <w:sz w:val="20"/>
                <w:szCs w:val="20"/>
                <w:lang w:val="fr-CA"/>
              </w:rPr>
              <w:tab/>
              <w:t>c. (38689)</w:t>
            </w:r>
          </w:p>
          <w:p w:rsidR="00DA6E8E" w:rsidRPr="002225D9" w:rsidRDefault="00DA6E8E" w:rsidP="00DA6E8E">
            <w:pPr>
              <w:keepNext/>
              <w:keepLines/>
              <w:tabs>
                <w:tab w:val="left" w:pos="-1440"/>
                <w:tab w:val="left" w:pos="-720"/>
              </w:tabs>
              <w:rPr>
                <w:sz w:val="20"/>
                <w:szCs w:val="20"/>
                <w:lang w:val="fr-CA"/>
              </w:rPr>
            </w:pPr>
          </w:p>
          <w:p w:rsidR="00DA6E8E" w:rsidRPr="002225D9" w:rsidRDefault="00DA6E8E" w:rsidP="00DA6E8E">
            <w:pPr>
              <w:keepNext/>
              <w:keepLines/>
              <w:tabs>
                <w:tab w:val="left" w:pos="-1440"/>
                <w:tab w:val="left" w:pos="-720"/>
              </w:tabs>
              <w:rPr>
                <w:b/>
                <w:sz w:val="20"/>
                <w:szCs w:val="20"/>
                <w:lang w:val="fr-CA"/>
              </w:rPr>
            </w:pPr>
            <w:r w:rsidRPr="002225D9">
              <w:rPr>
                <w:b/>
                <w:sz w:val="20"/>
                <w:szCs w:val="20"/>
                <w:lang w:val="fr-CA"/>
              </w:rPr>
              <w:t>Sa Majesté la Reine (</w:t>
            </w:r>
            <w:proofErr w:type="spellStart"/>
            <w:r w:rsidRPr="002225D9">
              <w:rPr>
                <w:b/>
                <w:sz w:val="20"/>
                <w:szCs w:val="20"/>
                <w:lang w:val="fr-CA"/>
              </w:rPr>
              <w:t>Qc</w:t>
            </w:r>
            <w:proofErr w:type="spellEnd"/>
            <w:r w:rsidRPr="002225D9">
              <w:rPr>
                <w:b/>
                <w:sz w:val="20"/>
                <w:szCs w:val="20"/>
                <w:lang w:val="fr-CA"/>
              </w:rPr>
              <w:t>)</w:t>
            </w:r>
          </w:p>
          <w:p w:rsidR="00DA6E8E" w:rsidRPr="002225D9" w:rsidRDefault="00DA6E8E" w:rsidP="00DA6E8E">
            <w:pPr>
              <w:keepNext/>
              <w:keepLines/>
              <w:tabs>
                <w:tab w:val="left" w:pos="-1440"/>
                <w:tab w:val="left" w:pos="-720"/>
              </w:tabs>
              <w:rPr>
                <w:sz w:val="20"/>
                <w:szCs w:val="20"/>
                <w:lang w:val="fr-CA"/>
              </w:rPr>
            </w:pPr>
            <w:r w:rsidRPr="002225D9">
              <w:rPr>
                <w:sz w:val="20"/>
                <w:szCs w:val="20"/>
                <w:lang w:val="fr-CA"/>
              </w:rPr>
              <w:tab/>
              <w:t>Roy, Julie</w:t>
            </w:r>
          </w:p>
          <w:p w:rsidR="00DA6E8E" w:rsidRPr="002225D9" w:rsidRDefault="00DA6E8E" w:rsidP="00DA6E8E">
            <w:pPr>
              <w:keepNext/>
              <w:keepLines/>
              <w:tabs>
                <w:tab w:val="left" w:pos="-1440"/>
                <w:tab w:val="left" w:pos="-720"/>
              </w:tabs>
              <w:ind w:left="720"/>
              <w:rPr>
                <w:sz w:val="20"/>
                <w:szCs w:val="20"/>
                <w:lang w:val="fr-CA"/>
              </w:rPr>
            </w:pPr>
            <w:r w:rsidRPr="002225D9">
              <w:rPr>
                <w:sz w:val="20"/>
                <w:szCs w:val="20"/>
                <w:lang w:val="fr-CA"/>
              </w:rPr>
              <w:t>Directeur des poursuites criminelles et pénales du Québec</w:t>
            </w:r>
          </w:p>
          <w:p w:rsidR="00DA6E8E" w:rsidRPr="002225D9" w:rsidRDefault="00DA6E8E" w:rsidP="00DA6E8E">
            <w:pPr>
              <w:keepNext/>
              <w:keepLines/>
              <w:tabs>
                <w:tab w:val="left" w:pos="-1440"/>
                <w:tab w:val="left" w:pos="-720"/>
              </w:tabs>
              <w:rPr>
                <w:sz w:val="20"/>
                <w:szCs w:val="20"/>
                <w:lang w:val="fr-CA"/>
              </w:rPr>
            </w:pPr>
          </w:p>
          <w:p w:rsidR="00DA6E8E" w:rsidRPr="002225D9" w:rsidRDefault="00DA6E8E" w:rsidP="00DA6E8E">
            <w:pPr>
              <w:rPr>
                <w:sz w:val="20"/>
                <w:szCs w:val="20"/>
                <w:lang w:val="fr-CA"/>
              </w:rPr>
            </w:pPr>
            <w:r w:rsidRPr="002225D9">
              <w:rPr>
                <w:sz w:val="20"/>
                <w:szCs w:val="20"/>
                <w:lang w:val="fr-CA"/>
              </w:rPr>
              <w:t>DATE DE PRODUCTION: Le 10 juin 2019</w:t>
            </w:r>
            <w:r w:rsidR="008C6929">
              <w:rPr>
                <w:sz w:val="20"/>
                <w:szCs w:val="20"/>
                <w:lang w:val="fr-CA"/>
              </w:rPr>
              <w:pict w14:anchorId="50F17FF9">
                <v:rect id="_x0000_i1025" style="width:108pt;height:1pt" o:hrpct="0" o:hralign="center" o:hrstd="t" o:hrnoshade="t" o:hr="t" fillcolor="black [3213]" stroked="f"/>
              </w:pict>
            </w:r>
          </w:p>
          <w:p w:rsidR="00315ABA" w:rsidRPr="002225D9" w:rsidRDefault="00315ABA" w:rsidP="00DA6E8E">
            <w:pPr>
              <w:rPr>
                <w:sz w:val="20"/>
                <w:szCs w:val="20"/>
                <w:lang w:val="fr-CA"/>
              </w:rPr>
            </w:pPr>
          </w:p>
        </w:tc>
        <w:tc>
          <w:tcPr>
            <w:tcW w:w="1181" w:type="dxa"/>
            <w:shd w:val="clear" w:color="auto" w:fill="auto"/>
          </w:tcPr>
          <w:p w:rsidR="00DA6E8E" w:rsidRPr="002225D9" w:rsidRDefault="00DA6E8E" w:rsidP="00DA6E8E">
            <w:pPr>
              <w:jc w:val="center"/>
              <w:rPr>
                <w:sz w:val="20"/>
                <w:szCs w:val="20"/>
                <w:lang w:val="fr-CA"/>
              </w:rPr>
            </w:pPr>
          </w:p>
          <w:p w:rsidR="00DA6E8E" w:rsidRPr="002225D9" w:rsidRDefault="00DA6E8E" w:rsidP="00DA6E8E">
            <w:pPr>
              <w:jc w:val="center"/>
              <w:rPr>
                <w:sz w:val="20"/>
                <w:szCs w:val="20"/>
                <w:lang w:val="fr-CA"/>
              </w:rPr>
            </w:pPr>
          </w:p>
          <w:p w:rsidR="00DA6E8E" w:rsidRPr="002225D9" w:rsidRDefault="00DA6E8E" w:rsidP="00DA6E8E">
            <w:pPr>
              <w:jc w:val="center"/>
              <w:rPr>
                <w:sz w:val="20"/>
                <w:szCs w:val="20"/>
                <w:lang w:val="fr-CA"/>
              </w:rPr>
            </w:pPr>
          </w:p>
          <w:p w:rsidR="00DA6E8E" w:rsidRPr="002225D9" w:rsidRDefault="00DA6E8E" w:rsidP="00DA6E8E">
            <w:pPr>
              <w:jc w:val="center"/>
              <w:rPr>
                <w:sz w:val="20"/>
                <w:szCs w:val="20"/>
                <w:lang w:val="fr-CA"/>
              </w:rPr>
            </w:pPr>
          </w:p>
          <w:p w:rsidR="00DA6E8E" w:rsidRPr="002225D9" w:rsidRDefault="00DA6E8E" w:rsidP="00DA6E8E">
            <w:pPr>
              <w:jc w:val="center"/>
              <w:rPr>
                <w:sz w:val="20"/>
                <w:szCs w:val="20"/>
                <w:lang w:val="fr-CA"/>
              </w:rPr>
            </w:pPr>
          </w:p>
          <w:p w:rsidR="00DA6E8E" w:rsidRPr="002225D9" w:rsidRDefault="00DA6E8E" w:rsidP="00DA6E8E">
            <w:pPr>
              <w:jc w:val="center"/>
              <w:rPr>
                <w:sz w:val="20"/>
                <w:szCs w:val="20"/>
                <w:lang w:val="fr-CA"/>
              </w:rPr>
            </w:pPr>
          </w:p>
          <w:p w:rsidR="00DA6E8E" w:rsidRPr="002225D9" w:rsidRDefault="00DA6E8E" w:rsidP="00DA6E8E">
            <w:pPr>
              <w:jc w:val="center"/>
              <w:rPr>
                <w:sz w:val="20"/>
                <w:szCs w:val="20"/>
                <w:lang w:val="fr-CA"/>
              </w:rPr>
            </w:pPr>
          </w:p>
          <w:p w:rsidR="00DA6E8E" w:rsidRPr="002225D9" w:rsidRDefault="00DA6E8E" w:rsidP="00DA6E8E">
            <w:pPr>
              <w:jc w:val="center"/>
              <w:rPr>
                <w:sz w:val="20"/>
                <w:szCs w:val="20"/>
                <w:lang w:val="fr-CA"/>
              </w:rPr>
            </w:pPr>
          </w:p>
          <w:p w:rsidR="00DA6E8E" w:rsidRPr="002225D9" w:rsidRDefault="00DA6E8E" w:rsidP="00DA6E8E">
            <w:pPr>
              <w:jc w:val="center"/>
              <w:rPr>
                <w:sz w:val="20"/>
                <w:szCs w:val="20"/>
                <w:lang w:val="fr-CA"/>
              </w:rPr>
            </w:pPr>
          </w:p>
          <w:p w:rsidR="00DA6E8E" w:rsidRPr="002225D9" w:rsidRDefault="00DA6E8E" w:rsidP="00DA6E8E">
            <w:pPr>
              <w:jc w:val="center"/>
              <w:rPr>
                <w:sz w:val="20"/>
                <w:szCs w:val="20"/>
                <w:lang w:val="fr-CA"/>
              </w:rPr>
            </w:pPr>
          </w:p>
          <w:p w:rsidR="00DA6E8E" w:rsidRPr="002225D9" w:rsidRDefault="00DA6E8E" w:rsidP="00DA6E8E">
            <w:pPr>
              <w:jc w:val="center"/>
              <w:rPr>
                <w:sz w:val="20"/>
                <w:szCs w:val="20"/>
                <w:lang w:val="fr-CA"/>
              </w:rPr>
            </w:pPr>
          </w:p>
          <w:p w:rsidR="00DA6E8E" w:rsidRPr="002225D9" w:rsidRDefault="00DA6E8E" w:rsidP="00DA6E8E">
            <w:pPr>
              <w:jc w:val="center"/>
              <w:rPr>
                <w:sz w:val="20"/>
                <w:szCs w:val="20"/>
                <w:lang w:val="fr-CA"/>
              </w:rPr>
            </w:pPr>
          </w:p>
          <w:p w:rsidR="00DA6E8E" w:rsidRPr="002225D9" w:rsidRDefault="00DA6E8E" w:rsidP="00DA6E8E">
            <w:pPr>
              <w:jc w:val="center"/>
              <w:rPr>
                <w:sz w:val="20"/>
                <w:szCs w:val="20"/>
                <w:lang w:val="fr-CA"/>
              </w:rPr>
            </w:pPr>
          </w:p>
        </w:tc>
        <w:tc>
          <w:tcPr>
            <w:tcW w:w="4320" w:type="dxa"/>
            <w:shd w:val="clear" w:color="auto" w:fill="auto"/>
          </w:tcPr>
          <w:p w:rsidR="0025438D" w:rsidRPr="002225D9" w:rsidRDefault="0025438D" w:rsidP="0025438D">
            <w:pPr>
              <w:rPr>
                <w:b/>
                <w:sz w:val="20"/>
                <w:szCs w:val="20"/>
                <w:lang w:val="fr-CA"/>
              </w:rPr>
            </w:pPr>
            <w:r w:rsidRPr="002225D9">
              <w:rPr>
                <w:b/>
                <w:bCs/>
                <w:sz w:val="20"/>
                <w:szCs w:val="20"/>
                <w:lang w:val="fr-CA"/>
              </w:rPr>
              <w:t xml:space="preserve">A </w:t>
            </w:r>
          </w:p>
          <w:p w:rsidR="0025438D" w:rsidRPr="002225D9" w:rsidRDefault="0025438D" w:rsidP="0025438D">
            <w:pPr>
              <w:tabs>
                <w:tab w:val="left" w:pos="-1440"/>
                <w:tab w:val="left" w:pos="-720"/>
              </w:tabs>
              <w:rPr>
                <w:sz w:val="20"/>
                <w:szCs w:val="20"/>
                <w:lang w:val="fr-CA"/>
              </w:rPr>
            </w:pPr>
            <w:r w:rsidRPr="002225D9">
              <w:rPr>
                <w:sz w:val="20"/>
                <w:szCs w:val="20"/>
                <w:lang w:val="fr-CA"/>
              </w:rPr>
              <w:tab/>
              <w:t>A</w:t>
            </w:r>
          </w:p>
          <w:p w:rsidR="0025438D" w:rsidRPr="002225D9" w:rsidRDefault="0025438D" w:rsidP="0025438D">
            <w:pPr>
              <w:tabs>
                <w:tab w:val="left" w:pos="-1440"/>
                <w:tab w:val="left" w:pos="-720"/>
              </w:tabs>
              <w:rPr>
                <w:sz w:val="20"/>
                <w:szCs w:val="20"/>
                <w:lang w:val="fr-CA"/>
              </w:rPr>
            </w:pPr>
          </w:p>
          <w:p w:rsidR="0025438D" w:rsidRPr="002225D9" w:rsidRDefault="0025438D" w:rsidP="0025438D">
            <w:pPr>
              <w:tabs>
                <w:tab w:val="left" w:pos="-1440"/>
                <w:tab w:val="left" w:pos="-720"/>
              </w:tabs>
              <w:rPr>
                <w:sz w:val="20"/>
                <w:szCs w:val="20"/>
                <w:lang w:val="fr-CA"/>
              </w:rPr>
            </w:pPr>
            <w:r w:rsidRPr="002225D9">
              <w:rPr>
                <w:sz w:val="20"/>
                <w:szCs w:val="20"/>
                <w:lang w:val="fr-CA"/>
              </w:rPr>
              <w:tab/>
              <w:t>v. (38722)</w:t>
            </w:r>
          </w:p>
          <w:p w:rsidR="0025438D" w:rsidRPr="002225D9" w:rsidRDefault="0025438D" w:rsidP="0025438D">
            <w:pPr>
              <w:tabs>
                <w:tab w:val="left" w:pos="-1440"/>
                <w:tab w:val="left" w:pos="-720"/>
              </w:tabs>
              <w:rPr>
                <w:sz w:val="20"/>
                <w:szCs w:val="20"/>
                <w:lang w:val="fr-CA"/>
              </w:rPr>
            </w:pPr>
          </w:p>
          <w:p w:rsidR="0025438D" w:rsidRPr="002225D9" w:rsidRDefault="0025438D" w:rsidP="0025438D">
            <w:pPr>
              <w:tabs>
                <w:tab w:val="left" w:pos="-1440"/>
                <w:tab w:val="left" w:pos="-720"/>
              </w:tabs>
              <w:rPr>
                <w:b/>
                <w:sz w:val="20"/>
                <w:szCs w:val="20"/>
                <w:lang w:val="fr-CA"/>
              </w:rPr>
            </w:pPr>
            <w:r w:rsidRPr="002225D9">
              <w:rPr>
                <w:b/>
                <w:bCs/>
                <w:sz w:val="20"/>
                <w:szCs w:val="20"/>
                <w:lang w:val="fr-CA"/>
              </w:rPr>
              <w:t>Directrice de la protection de la jeunesse du CIUSSS du centre-sud-de-l'île-de-Montréal, et al.</w:t>
            </w:r>
            <w:r w:rsidRPr="002225D9">
              <w:rPr>
                <w:b/>
                <w:sz w:val="20"/>
                <w:szCs w:val="20"/>
                <w:lang w:val="fr-CA"/>
              </w:rPr>
              <w:t> (Que.)</w:t>
            </w:r>
          </w:p>
          <w:p w:rsidR="0025438D" w:rsidRPr="002225D9" w:rsidRDefault="0025438D" w:rsidP="0025438D">
            <w:pPr>
              <w:tabs>
                <w:tab w:val="left" w:pos="-1440"/>
                <w:tab w:val="left" w:pos="-720"/>
              </w:tabs>
              <w:rPr>
                <w:sz w:val="20"/>
                <w:szCs w:val="20"/>
                <w:lang w:val="fr-CA"/>
              </w:rPr>
            </w:pPr>
            <w:r w:rsidRPr="002225D9">
              <w:rPr>
                <w:sz w:val="20"/>
                <w:szCs w:val="20"/>
                <w:lang w:val="fr-CA"/>
              </w:rPr>
              <w:tab/>
              <w:t>Brochu, Laura</w:t>
            </w:r>
          </w:p>
          <w:p w:rsidR="0025438D" w:rsidRPr="002225D9" w:rsidRDefault="0025438D" w:rsidP="0025438D">
            <w:pPr>
              <w:tabs>
                <w:tab w:val="left" w:pos="-1440"/>
                <w:tab w:val="left" w:pos="-720"/>
              </w:tabs>
              <w:ind w:left="720"/>
              <w:rPr>
                <w:sz w:val="20"/>
                <w:szCs w:val="20"/>
                <w:lang w:val="fr-CA"/>
              </w:rPr>
            </w:pPr>
            <w:r w:rsidRPr="002225D9">
              <w:rPr>
                <w:sz w:val="20"/>
                <w:szCs w:val="20"/>
                <w:lang w:val="fr-CA"/>
              </w:rPr>
              <w:t>Des Marchais Leclerc Dandavino Avocats</w:t>
            </w:r>
          </w:p>
          <w:p w:rsidR="0025438D" w:rsidRPr="002225D9" w:rsidRDefault="0025438D" w:rsidP="0025438D">
            <w:pPr>
              <w:tabs>
                <w:tab w:val="left" w:pos="-1440"/>
                <w:tab w:val="left" w:pos="-720"/>
              </w:tabs>
              <w:rPr>
                <w:sz w:val="20"/>
                <w:szCs w:val="20"/>
                <w:lang w:val="fr-CA"/>
              </w:rPr>
            </w:pPr>
          </w:p>
          <w:p w:rsidR="0025438D" w:rsidRPr="002225D9" w:rsidRDefault="0025438D" w:rsidP="0025438D">
            <w:pPr>
              <w:rPr>
                <w:sz w:val="20"/>
                <w:szCs w:val="20"/>
                <w:lang w:val="fr-CA"/>
              </w:rPr>
            </w:pPr>
            <w:r w:rsidRPr="002225D9">
              <w:rPr>
                <w:sz w:val="20"/>
                <w:szCs w:val="20"/>
                <w:lang w:val="fr-CA"/>
              </w:rPr>
              <w:t>FILING DATE: June 24, 2019</w:t>
            </w:r>
          </w:p>
          <w:p w:rsidR="00DA6E8E" w:rsidRPr="002225D9" w:rsidRDefault="008C6929" w:rsidP="0025438D">
            <w:pPr>
              <w:rPr>
                <w:sz w:val="20"/>
                <w:szCs w:val="20"/>
                <w:lang w:val="fr-CA"/>
              </w:rPr>
            </w:pPr>
            <w:r>
              <w:rPr>
                <w:sz w:val="20"/>
                <w:szCs w:val="20"/>
                <w:lang w:val="fr-CA"/>
              </w:rPr>
              <w:pict>
                <v:rect id="_x0000_i1026" style="width:108pt;height:1pt" o:hrpct="0" o:hralign="center" o:hrstd="t" o:hrnoshade="t" o:hr="t" fillcolor="black [3213]" stroked="f"/>
              </w:pict>
            </w:r>
          </w:p>
        </w:tc>
      </w:tr>
      <w:tr w:rsidR="00C30437" w:rsidRPr="002225D9" w:rsidTr="003B3977">
        <w:tc>
          <w:tcPr>
            <w:tcW w:w="4320" w:type="dxa"/>
            <w:shd w:val="clear" w:color="auto" w:fill="auto"/>
          </w:tcPr>
          <w:p w:rsidR="0025438D" w:rsidRPr="002225D9" w:rsidRDefault="0025438D" w:rsidP="0025438D">
            <w:pPr>
              <w:keepNext/>
              <w:keepLines/>
              <w:tabs>
                <w:tab w:val="left" w:pos="-1440"/>
                <w:tab w:val="left" w:pos="-720"/>
              </w:tabs>
              <w:rPr>
                <w:b/>
                <w:bCs/>
                <w:sz w:val="20"/>
                <w:szCs w:val="20"/>
                <w:lang w:val="fr-CA"/>
              </w:rPr>
            </w:pPr>
            <w:r w:rsidRPr="002225D9">
              <w:rPr>
                <w:b/>
                <w:bCs/>
                <w:sz w:val="20"/>
                <w:szCs w:val="20"/>
                <w:lang w:val="fr-CA"/>
              </w:rPr>
              <w:t>Yves André LeBoutillier</w:t>
            </w:r>
          </w:p>
          <w:p w:rsidR="0025438D" w:rsidRPr="002225D9" w:rsidRDefault="0025438D" w:rsidP="0025438D">
            <w:pPr>
              <w:keepNext/>
              <w:keepLines/>
              <w:tabs>
                <w:tab w:val="left" w:pos="-1440"/>
                <w:tab w:val="left" w:pos="-720"/>
              </w:tabs>
              <w:rPr>
                <w:sz w:val="20"/>
                <w:szCs w:val="20"/>
                <w:lang w:val="fr-CA"/>
              </w:rPr>
            </w:pPr>
            <w:r w:rsidRPr="002225D9">
              <w:rPr>
                <w:sz w:val="20"/>
                <w:szCs w:val="20"/>
                <w:lang w:val="fr-CA"/>
              </w:rPr>
              <w:tab/>
              <w:t>Salomone, Nicola</w:t>
            </w:r>
          </w:p>
          <w:p w:rsidR="0025438D" w:rsidRPr="002225D9" w:rsidRDefault="0025438D" w:rsidP="0025438D">
            <w:pPr>
              <w:keepNext/>
              <w:keepLines/>
              <w:tabs>
                <w:tab w:val="left" w:pos="-1440"/>
                <w:tab w:val="left" w:pos="-720"/>
              </w:tabs>
              <w:rPr>
                <w:sz w:val="20"/>
                <w:szCs w:val="20"/>
                <w:lang w:val="fr-CA"/>
              </w:rPr>
            </w:pPr>
            <w:r w:rsidRPr="002225D9">
              <w:rPr>
                <w:sz w:val="20"/>
                <w:szCs w:val="20"/>
                <w:lang w:val="fr-CA"/>
              </w:rPr>
              <w:tab/>
              <w:t>Convictio, Services juridiques</w:t>
            </w:r>
          </w:p>
          <w:p w:rsidR="0025438D" w:rsidRPr="002225D9" w:rsidRDefault="0025438D" w:rsidP="0025438D">
            <w:pPr>
              <w:keepNext/>
              <w:keepLines/>
              <w:tabs>
                <w:tab w:val="left" w:pos="-1440"/>
                <w:tab w:val="left" w:pos="-720"/>
              </w:tabs>
              <w:rPr>
                <w:sz w:val="20"/>
                <w:szCs w:val="20"/>
                <w:lang w:val="fr-CA"/>
              </w:rPr>
            </w:pPr>
          </w:p>
          <w:p w:rsidR="0025438D" w:rsidRPr="002225D9" w:rsidRDefault="0025438D" w:rsidP="0025438D">
            <w:pPr>
              <w:keepNext/>
              <w:keepLines/>
              <w:tabs>
                <w:tab w:val="left" w:pos="-1440"/>
                <w:tab w:val="left" w:pos="-720"/>
              </w:tabs>
              <w:rPr>
                <w:sz w:val="20"/>
                <w:szCs w:val="20"/>
                <w:lang w:val="fr-CA"/>
              </w:rPr>
            </w:pPr>
            <w:r w:rsidRPr="002225D9">
              <w:rPr>
                <w:sz w:val="20"/>
                <w:szCs w:val="20"/>
                <w:lang w:val="fr-CA"/>
              </w:rPr>
              <w:tab/>
              <w:t>c. (</w:t>
            </w:r>
            <w:r w:rsidR="00CB530F" w:rsidRPr="002225D9">
              <w:rPr>
                <w:sz w:val="20"/>
                <w:szCs w:val="20"/>
                <w:lang w:val="fr-CA"/>
              </w:rPr>
              <w:t>38723</w:t>
            </w:r>
            <w:r w:rsidRPr="002225D9">
              <w:rPr>
                <w:sz w:val="20"/>
                <w:szCs w:val="20"/>
                <w:lang w:val="fr-CA"/>
              </w:rPr>
              <w:t>)</w:t>
            </w:r>
          </w:p>
          <w:p w:rsidR="0025438D" w:rsidRPr="002225D9" w:rsidRDefault="0025438D" w:rsidP="0025438D">
            <w:pPr>
              <w:keepNext/>
              <w:keepLines/>
              <w:tabs>
                <w:tab w:val="left" w:pos="-1440"/>
                <w:tab w:val="left" w:pos="-720"/>
              </w:tabs>
              <w:rPr>
                <w:sz w:val="20"/>
                <w:szCs w:val="20"/>
                <w:lang w:val="fr-CA"/>
              </w:rPr>
            </w:pPr>
          </w:p>
          <w:p w:rsidR="0025438D" w:rsidRPr="002225D9" w:rsidRDefault="0025438D" w:rsidP="0025438D">
            <w:pPr>
              <w:keepNext/>
              <w:keepLines/>
              <w:tabs>
                <w:tab w:val="left" w:pos="-1440"/>
                <w:tab w:val="left" w:pos="-720"/>
              </w:tabs>
              <w:rPr>
                <w:b/>
                <w:sz w:val="20"/>
                <w:szCs w:val="20"/>
                <w:lang w:val="fr-CA"/>
              </w:rPr>
            </w:pPr>
            <w:r w:rsidRPr="002225D9">
              <w:rPr>
                <w:b/>
                <w:sz w:val="20"/>
                <w:szCs w:val="20"/>
                <w:lang w:val="fr-CA"/>
              </w:rPr>
              <w:t>Sa Majesté la Reine (Qc)</w:t>
            </w:r>
          </w:p>
          <w:p w:rsidR="0025438D" w:rsidRPr="002225D9" w:rsidRDefault="0025438D" w:rsidP="0025438D">
            <w:pPr>
              <w:keepNext/>
              <w:keepLines/>
              <w:tabs>
                <w:tab w:val="left" w:pos="-1440"/>
                <w:tab w:val="left" w:pos="-720"/>
              </w:tabs>
              <w:rPr>
                <w:sz w:val="20"/>
                <w:szCs w:val="20"/>
                <w:lang w:val="fr-CA"/>
              </w:rPr>
            </w:pPr>
            <w:r w:rsidRPr="002225D9">
              <w:rPr>
                <w:sz w:val="20"/>
                <w:szCs w:val="20"/>
                <w:lang w:val="fr-CA"/>
              </w:rPr>
              <w:tab/>
              <w:t>Guillemette, Marie-Hélène</w:t>
            </w:r>
          </w:p>
          <w:p w:rsidR="0025438D" w:rsidRPr="002225D9" w:rsidRDefault="0025438D" w:rsidP="0025438D">
            <w:pPr>
              <w:keepNext/>
              <w:keepLines/>
              <w:tabs>
                <w:tab w:val="left" w:pos="-1440"/>
                <w:tab w:val="left" w:pos="-720"/>
              </w:tabs>
              <w:ind w:left="720"/>
              <w:rPr>
                <w:sz w:val="20"/>
                <w:szCs w:val="20"/>
                <w:lang w:val="fr-CA"/>
              </w:rPr>
            </w:pPr>
            <w:r w:rsidRPr="002225D9">
              <w:rPr>
                <w:sz w:val="20"/>
                <w:szCs w:val="20"/>
                <w:lang w:val="fr-CA"/>
              </w:rPr>
              <w:t>Ville de Quebec</w:t>
            </w:r>
          </w:p>
          <w:p w:rsidR="0025438D" w:rsidRPr="002225D9" w:rsidRDefault="0025438D" w:rsidP="0025438D">
            <w:pPr>
              <w:keepNext/>
              <w:keepLines/>
              <w:tabs>
                <w:tab w:val="left" w:pos="-1440"/>
                <w:tab w:val="left" w:pos="-720"/>
              </w:tabs>
              <w:rPr>
                <w:sz w:val="20"/>
                <w:szCs w:val="20"/>
                <w:lang w:val="fr-CA"/>
              </w:rPr>
            </w:pPr>
          </w:p>
          <w:p w:rsidR="00C30437" w:rsidRPr="002225D9" w:rsidRDefault="0025438D" w:rsidP="0025438D">
            <w:pPr>
              <w:rPr>
                <w:sz w:val="20"/>
                <w:szCs w:val="20"/>
                <w:lang w:val="fr-CA"/>
              </w:rPr>
            </w:pPr>
            <w:r w:rsidRPr="002225D9">
              <w:rPr>
                <w:sz w:val="20"/>
                <w:szCs w:val="20"/>
                <w:lang w:val="fr-CA"/>
              </w:rPr>
              <w:t>DATE DE PRODUCTION: Le 17 juin 2019</w:t>
            </w:r>
            <w:r w:rsidR="008C6929">
              <w:rPr>
                <w:sz w:val="20"/>
                <w:szCs w:val="20"/>
                <w:lang w:val="fr-CA"/>
              </w:rPr>
              <w:pict>
                <v:rect id="_x0000_i1027" style="width:108pt;height:1pt" o:hrpct="0" o:hralign="center" o:hrstd="t" o:hrnoshade="t" o:hr="t" fillcolor="black [3213]" stroked="f"/>
              </w:pict>
            </w:r>
          </w:p>
          <w:p w:rsidR="00AA29F0" w:rsidRPr="002225D9" w:rsidRDefault="00AA29F0" w:rsidP="00C30437">
            <w:pPr>
              <w:rPr>
                <w:sz w:val="20"/>
                <w:szCs w:val="20"/>
                <w:lang w:val="fr-CA"/>
              </w:rPr>
            </w:pPr>
          </w:p>
        </w:tc>
        <w:tc>
          <w:tcPr>
            <w:tcW w:w="1181" w:type="dxa"/>
            <w:shd w:val="clear" w:color="auto" w:fill="auto"/>
          </w:tcPr>
          <w:p w:rsidR="00C30437" w:rsidRPr="002225D9" w:rsidRDefault="00C30437" w:rsidP="00C30437">
            <w:pPr>
              <w:jc w:val="center"/>
              <w:rPr>
                <w:sz w:val="20"/>
                <w:szCs w:val="20"/>
                <w:lang w:val="fr-CA"/>
              </w:rPr>
            </w:pPr>
          </w:p>
        </w:tc>
        <w:tc>
          <w:tcPr>
            <w:tcW w:w="4320" w:type="dxa"/>
            <w:shd w:val="clear" w:color="auto" w:fill="auto"/>
          </w:tcPr>
          <w:p w:rsidR="00C30437" w:rsidRPr="002225D9" w:rsidRDefault="00C30437" w:rsidP="00C30437">
            <w:pPr>
              <w:tabs>
                <w:tab w:val="left" w:pos="-1440"/>
                <w:tab w:val="left" w:pos="-720"/>
              </w:tabs>
              <w:rPr>
                <w:b/>
                <w:bCs/>
                <w:sz w:val="20"/>
                <w:szCs w:val="20"/>
              </w:rPr>
            </w:pPr>
            <w:r w:rsidRPr="002225D9">
              <w:rPr>
                <w:b/>
                <w:bCs/>
                <w:sz w:val="20"/>
                <w:szCs w:val="20"/>
              </w:rPr>
              <w:t>Wesley Quash</w:t>
            </w:r>
          </w:p>
          <w:p w:rsidR="00C30437" w:rsidRPr="002225D9" w:rsidRDefault="00C30437" w:rsidP="00C30437">
            <w:pPr>
              <w:tabs>
                <w:tab w:val="left" w:pos="-1440"/>
                <w:tab w:val="left" w:pos="-720"/>
              </w:tabs>
              <w:ind w:left="720"/>
              <w:rPr>
                <w:sz w:val="20"/>
                <w:szCs w:val="20"/>
              </w:rPr>
            </w:pPr>
            <w:r w:rsidRPr="002225D9">
              <w:rPr>
                <w:sz w:val="20"/>
                <w:szCs w:val="20"/>
              </w:rPr>
              <w:t>Larochelle, Vincent</w:t>
            </w:r>
          </w:p>
          <w:p w:rsidR="00C30437" w:rsidRPr="002225D9" w:rsidRDefault="00C30437" w:rsidP="00C30437">
            <w:pPr>
              <w:tabs>
                <w:tab w:val="left" w:pos="-1440"/>
                <w:tab w:val="left" w:pos="-720"/>
              </w:tabs>
              <w:ind w:left="720"/>
              <w:rPr>
                <w:sz w:val="20"/>
                <w:szCs w:val="20"/>
                <w:lang w:val="en-US"/>
              </w:rPr>
            </w:pPr>
            <w:r w:rsidRPr="002225D9">
              <w:rPr>
                <w:sz w:val="20"/>
                <w:szCs w:val="20"/>
                <w:lang w:val="en-US"/>
              </w:rPr>
              <w:t>Tutshi Law Centre</w:t>
            </w:r>
          </w:p>
          <w:p w:rsidR="00C30437" w:rsidRPr="002225D9" w:rsidRDefault="00C30437" w:rsidP="00C30437">
            <w:pPr>
              <w:tabs>
                <w:tab w:val="left" w:pos="-1440"/>
                <w:tab w:val="left" w:pos="-720"/>
              </w:tabs>
              <w:rPr>
                <w:sz w:val="20"/>
                <w:szCs w:val="20"/>
                <w:lang w:val="en-US"/>
              </w:rPr>
            </w:pPr>
          </w:p>
          <w:p w:rsidR="00C30437" w:rsidRPr="002225D9" w:rsidRDefault="00C30437" w:rsidP="00C30437">
            <w:pPr>
              <w:tabs>
                <w:tab w:val="left" w:pos="-1440"/>
                <w:tab w:val="left" w:pos="-720"/>
              </w:tabs>
              <w:rPr>
                <w:sz w:val="20"/>
                <w:szCs w:val="20"/>
                <w:lang w:val="en-US"/>
              </w:rPr>
            </w:pPr>
            <w:r w:rsidRPr="002225D9">
              <w:rPr>
                <w:sz w:val="20"/>
                <w:szCs w:val="20"/>
                <w:lang w:val="en-US"/>
              </w:rPr>
              <w:tab/>
              <w:t>v. (38708)</w:t>
            </w:r>
          </w:p>
          <w:p w:rsidR="00C30437" w:rsidRPr="002225D9" w:rsidRDefault="00C30437" w:rsidP="00C30437">
            <w:pPr>
              <w:tabs>
                <w:tab w:val="left" w:pos="-1440"/>
                <w:tab w:val="left" w:pos="-720"/>
              </w:tabs>
              <w:rPr>
                <w:sz w:val="20"/>
                <w:szCs w:val="20"/>
                <w:lang w:val="en-US"/>
              </w:rPr>
            </w:pPr>
          </w:p>
          <w:p w:rsidR="00C30437" w:rsidRPr="002225D9" w:rsidRDefault="00C30437" w:rsidP="00C30437">
            <w:pPr>
              <w:tabs>
                <w:tab w:val="left" w:pos="-1440"/>
                <w:tab w:val="left" w:pos="-720"/>
              </w:tabs>
              <w:rPr>
                <w:b/>
                <w:sz w:val="20"/>
                <w:szCs w:val="20"/>
                <w:lang w:val="en-US"/>
              </w:rPr>
            </w:pPr>
            <w:r w:rsidRPr="002225D9">
              <w:rPr>
                <w:b/>
                <w:bCs/>
                <w:sz w:val="20"/>
                <w:szCs w:val="20"/>
              </w:rPr>
              <w:t>Her Majesty the Queen </w:t>
            </w:r>
            <w:r w:rsidRPr="002225D9">
              <w:rPr>
                <w:b/>
                <w:sz w:val="20"/>
                <w:szCs w:val="20"/>
                <w:lang w:val="en-US"/>
              </w:rPr>
              <w:t>(Y.T.)</w:t>
            </w:r>
          </w:p>
          <w:p w:rsidR="00C30437" w:rsidRPr="002225D9" w:rsidRDefault="00AA29F0" w:rsidP="00C30437">
            <w:pPr>
              <w:tabs>
                <w:tab w:val="left" w:pos="-1440"/>
                <w:tab w:val="left" w:pos="-720"/>
              </w:tabs>
              <w:ind w:left="720"/>
              <w:rPr>
                <w:sz w:val="20"/>
                <w:szCs w:val="20"/>
                <w:lang w:val="en-US"/>
              </w:rPr>
            </w:pPr>
            <w:r w:rsidRPr="002225D9">
              <w:rPr>
                <w:sz w:val="20"/>
                <w:szCs w:val="20"/>
              </w:rPr>
              <w:t>Sinclair, Noel</w:t>
            </w:r>
          </w:p>
          <w:p w:rsidR="00C30437" w:rsidRPr="002225D9" w:rsidRDefault="00C30437" w:rsidP="00C30437">
            <w:pPr>
              <w:tabs>
                <w:tab w:val="left" w:pos="-1440"/>
                <w:tab w:val="left" w:pos="-720"/>
              </w:tabs>
              <w:ind w:left="720"/>
              <w:rPr>
                <w:sz w:val="20"/>
                <w:szCs w:val="20"/>
                <w:lang w:val="en-US"/>
              </w:rPr>
            </w:pPr>
            <w:r w:rsidRPr="002225D9">
              <w:rPr>
                <w:sz w:val="20"/>
                <w:szCs w:val="20"/>
                <w:lang w:val="en-US"/>
              </w:rPr>
              <w:t>Public Prosecution Service of Canada</w:t>
            </w:r>
          </w:p>
          <w:p w:rsidR="00C30437" w:rsidRPr="002225D9" w:rsidRDefault="00C30437" w:rsidP="00C30437">
            <w:pPr>
              <w:tabs>
                <w:tab w:val="left" w:pos="-1440"/>
                <w:tab w:val="left" w:pos="-720"/>
              </w:tabs>
              <w:rPr>
                <w:sz w:val="20"/>
                <w:szCs w:val="20"/>
                <w:lang w:val="en-US"/>
              </w:rPr>
            </w:pPr>
          </w:p>
          <w:p w:rsidR="00C30437" w:rsidRPr="002225D9" w:rsidRDefault="00C30437" w:rsidP="00C30437">
            <w:pPr>
              <w:rPr>
                <w:sz w:val="20"/>
                <w:szCs w:val="20"/>
                <w:lang w:val="fr-CA"/>
              </w:rPr>
            </w:pPr>
            <w:r w:rsidRPr="002225D9">
              <w:rPr>
                <w:sz w:val="20"/>
                <w:szCs w:val="20"/>
                <w:lang w:val="fr-CA"/>
              </w:rPr>
              <w:t>FILING DATE: June 28, 2019</w:t>
            </w:r>
          </w:p>
          <w:p w:rsidR="00C30437" w:rsidRPr="002225D9" w:rsidRDefault="008C6929" w:rsidP="00C30437">
            <w:pPr>
              <w:rPr>
                <w:sz w:val="20"/>
                <w:szCs w:val="20"/>
                <w:lang w:val="fr-CA"/>
              </w:rPr>
            </w:pPr>
            <w:r>
              <w:rPr>
                <w:sz w:val="20"/>
                <w:szCs w:val="20"/>
                <w:lang w:val="fr-CA"/>
              </w:rPr>
              <w:pict w14:anchorId="03866B5C">
                <v:rect id="_x0000_i1028" style="width:108pt;height:1pt" o:hrpct="0" o:hralign="center" o:hrstd="t" o:hrnoshade="t" o:hr="t" fillcolor="black [3213]" stroked="f"/>
              </w:pict>
            </w:r>
          </w:p>
        </w:tc>
      </w:tr>
      <w:tr w:rsidR="0025438D" w:rsidRPr="0013281F" w:rsidTr="003B3977">
        <w:tc>
          <w:tcPr>
            <w:tcW w:w="4320" w:type="dxa"/>
            <w:shd w:val="clear" w:color="auto" w:fill="auto"/>
          </w:tcPr>
          <w:p w:rsidR="0025438D" w:rsidRPr="002225D9" w:rsidRDefault="0025438D" w:rsidP="0025438D">
            <w:pPr>
              <w:tabs>
                <w:tab w:val="left" w:pos="-1440"/>
                <w:tab w:val="left" w:pos="-720"/>
              </w:tabs>
              <w:rPr>
                <w:b/>
                <w:bCs/>
                <w:sz w:val="20"/>
                <w:szCs w:val="20"/>
              </w:rPr>
            </w:pPr>
            <w:r w:rsidRPr="002225D9">
              <w:rPr>
                <w:b/>
                <w:bCs/>
                <w:sz w:val="20"/>
                <w:szCs w:val="20"/>
              </w:rPr>
              <w:t>Brandon Marshall</w:t>
            </w:r>
          </w:p>
          <w:p w:rsidR="0025438D" w:rsidRPr="002225D9" w:rsidRDefault="0025438D" w:rsidP="0025438D">
            <w:pPr>
              <w:tabs>
                <w:tab w:val="left" w:pos="-1440"/>
                <w:tab w:val="left" w:pos="-720"/>
              </w:tabs>
              <w:ind w:left="720"/>
              <w:rPr>
                <w:sz w:val="20"/>
                <w:szCs w:val="20"/>
              </w:rPr>
            </w:pPr>
            <w:r w:rsidRPr="002225D9">
              <w:rPr>
                <w:sz w:val="20"/>
                <w:szCs w:val="20"/>
              </w:rPr>
              <w:t>Ostroff, Alexander</w:t>
            </w:r>
          </w:p>
          <w:p w:rsidR="0025438D" w:rsidRPr="002225D9" w:rsidRDefault="0025438D" w:rsidP="0025438D">
            <w:pPr>
              <w:tabs>
                <w:tab w:val="left" w:pos="-1440"/>
                <w:tab w:val="left" w:pos="-720"/>
              </w:tabs>
              <w:ind w:left="720"/>
              <w:rPr>
                <w:sz w:val="20"/>
                <w:szCs w:val="20"/>
                <w:lang w:val="en-US"/>
              </w:rPr>
            </w:pPr>
            <w:r w:rsidRPr="002225D9">
              <w:rPr>
                <w:sz w:val="20"/>
                <w:szCs w:val="20"/>
                <w:lang w:val="en-US"/>
              </w:rPr>
              <w:t>Lockyer Campbell Posner</w:t>
            </w:r>
          </w:p>
          <w:p w:rsidR="0025438D" w:rsidRPr="002225D9" w:rsidRDefault="0025438D" w:rsidP="0025438D">
            <w:pPr>
              <w:tabs>
                <w:tab w:val="left" w:pos="-1440"/>
                <w:tab w:val="left" w:pos="-720"/>
              </w:tabs>
              <w:rPr>
                <w:sz w:val="20"/>
                <w:szCs w:val="20"/>
                <w:lang w:val="en-US"/>
              </w:rPr>
            </w:pPr>
          </w:p>
          <w:p w:rsidR="0025438D" w:rsidRPr="002225D9" w:rsidRDefault="0025438D" w:rsidP="0025438D">
            <w:pPr>
              <w:tabs>
                <w:tab w:val="left" w:pos="-1440"/>
                <w:tab w:val="left" w:pos="-720"/>
              </w:tabs>
              <w:rPr>
                <w:sz w:val="20"/>
                <w:szCs w:val="20"/>
                <w:lang w:val="en-US"/>
              </w:rPr>
            </w:pPr>
            <w:r w:rsidRPr="002225D9">
              <w:rPr>
                <w:sz w:val="20"/>
                <w:szCs w:val="20"/>
                <w:lang w:val="en-US"/>
              </w:rPr>
              <w:tab/>
              <w:t>v. (38715)</w:t>
            </w:r>
          </w:p>
          <w:p w:rsidR="0025438D" w:rsidRPr="002225D9" w:rsidRDefault="0025438D" w:rsidP="0025438D">
            <w:pPr>
              <w:tabs>
                <w:tab w:val="left" w:pos="-1440"/>
                <w:tab w:val="left" w:pos="-720"/>
              </w:tabs>
              <w:rPr>
                <w:sz w:val="20"/>
                <w:szCs w:val="20"/>
                <w:lang w:val="en-US"/>
              </w:rPr>
            </w:pPr>
          </w:p>
          <w:p w:rsidR="0025438D" w:rsidRPr="002225D9" w:rsidRDefault="0025438D" w:rsidP="0025438D">
            <w:pPr>
              <w:tabs>
                <w:tab w:val="left" w:pos="-1440"/>
                <w:tab w:val="left" w:pos="-720"/>
              </w:tabs>
              <w:rPr>
                <w:b/>
                <w:sz w:val="20"/>
                <w:szCs w:val="20"/>
                <w:lang w:val="en-US"/>
              </w:rPr>
            </w:pPr>
            <w:r w:rsidRPr="002225D9">
              <w:rPr>
                <w:b/>
                <w:bCs/>
                <w:sz w:val="20"/>
                <w:szCs w:val="20"/>
              </w:rPr>
              <w:t>Her Majesty the Queen </w:t>
            </w:r>
            <w:r w:rsidRPr="002225D9">
              <w:rPr>
                <w:b/>
                <w:sz w:val="20"/>
                <w:szCs w:val="20"/>
                <w:lang w:val="en-US"/>
              </w:rPr>
              <w:t>(Ont.)</w:t>
            </w:r>
          </w:p>
          <w:p w:rsidR="0025438D" w:rsidRPr="002225D9" w:rsidRDefault="0025438D" w:rsidP="0025438D">
            <w:pPr>
              <w:tabs>
                <w:tab w:val="left" w:pos="-1440"/>
                <w:tab w:val="left" w:pos="-720"/>
              </w:tabs>
              <w:ind w:left="720"/>
              <w:rPr>
                <w:sz w:val="20"/>
                <w:szCs w:val="20"/>
              </w:rPr>
            </w:pPr>
            <w:r w:rsidRPr="002225D9">
              <w:rPr>
                <w:sz w:val="20"/>
                <w:szCs w:val="20"/>
              </w:rPr>
              <w:t>Krick, Deborah</w:t>
            </w:r>
          </w:p>
          <w:p w:rsidR="0025438D" w:rsidRPr="002225D9" w:rsidRDefault="0025438D" w:rsidP="0025438D">
            <w:pPr>
              <w:tabs>
                <w:tab w:val="left" w:pos="-1440"/>
                <w:tab w:val="left" w:pos="-720"/>
              </w:tabs>
              <w:ind w:left="720"/>
              <w:rPr>
                <w:sz w:val="20"/>
                <w:szCs w:val="20"/>
                <w:lang w:val="en-US"/>
              </w:rPr>
            </w:pPr>
            <w:r w:rsidRPr="002225D9">
              <w:rPr>
                <w:sz w:val="20"/>
                <w:szCs w:val="20"/>
                <w:lang w:val="en-US"/>
              </w:rPr>
              <w:t>Attorney General of Ontario</w:t>
            </w:r>
          </w:p>
          <w:p w:rsidR="0025438D" w:rsidRPr="002225D9" w:rsidRDefault="0025438D" w:rsidP="0025438D">
            <w:pPr>
              <w:tabs>
                <w:tab w:val="left" w:pos="-1440"/>
                <w:tab w:val="left" w:pos="-720"/>
              </w:tabs>
              <w:rPr>
                <w:sz w:val="20"/>
                <w:szCs w:val="20"/>
                <w:lang w:val="en-US"/>
              </w:rPr>
            </w:pPr>
          </w:p>
          <w:p w:rsidR="0025438D" w:rsidRPr="002225D9" w:rsidRDefault="0025438D" w:rsidP="0025438D">
            <w:pPr>
              <w:rPr>
                <w:sz w:val="20"/>
                <w:szCs w:val="20"/>
                <w:lang w:val="en-US"/>
              </w:rPr>
            </w:pPr>
            <w:r w:rsidRPr="002225D9">
              <w:rPr>
                <w:sz w:val="20"/>
                <w:szCs w:val="20"/>
                <w:lang w:val="en-US"/>
              </w:rPr>
              <w:t>FILING DATE: July 4, 2019</w:t>
            </w:r>
          </w:p>
          <w:p w:rsidR="0025438D" w:rsidRPr="002225D9" w:rsidRDefault="008C6929" w:rsidP="0025438D">
            <w:pPr>
              <w:rPr>
                <w:sz w:val="20"/>
                <w:szCs w:val="20"/>
                <w:lang w:val="fr-CA"/>
              </w:rPr>
            </w:pPr>
            <w:r>
              <w:rPr>
                <w:sz w:val="20"/>
                <w:szCs w:val="20"/>
                <w:lang w:val="fr-CA"/>
              </w:rPr>
              <w:pict w14:anchorId="627575C2">
                <v:rect id="_x0000_i1029" style="width:108pt;height:1pt" o:hrpct="0" o:hralign="center" o:hrstd="t" o:hrnoshade="t" o:hr="t" fillcolor="black [3213]" stroked="f"/>
              </w:pict>
            </w:r>
          </w:p>
        </w:tc>
        <w:tc>
          <w:tcPr>
            <w:tcW w:w="1181" w:type="dxa"/>
            <w:shd w:val="clear" w:color="auto" w:fill="auto"/>
          </w:tcPr>
          <w:p w:rsidR="0025438D" w:rsidRPr="002225D9" w:rsidRDefault="0025438D" w:rsidP="0025438D">
            <w:pPr>
              <w:jc w:val="center"/>
              <w:rPr>
                <w:sz w:val="20"/>
                <w:szCs w:val="20"/>
                <w:lang w:val="fr-CA"/>
              </w:rPr>
            </w:pPr>
          </w:p>
        </w:tc>
        <w:tc>
          <w:tcPr>
            <w:tcW w:w="4320" w:type="dxa"/>
            <w:shd w:val="clear" w:color="auto" w:fill="auto"/>
          </w:tcPr>
          <w:p w:rsidR="0025438D" w:rsidRPr="002225D9" w:rsidRDefault="0025438D" w:rsidP="0025438D">
            <w:pPr>
              <w:keepNext/>
              <w:keepLines/>
              <w:tabs>
                <w:tab w:val="left" w:pos="-1440"/>
                <w:tab w:val="left" w:pos="-720"/>
              </w:tabs>
              <w:rPr>
                <w:b/>
                <w:bCs/>
                <w:sz w:val="20"/>
                <w:szCs w:val="20"/>
                <w:lang w:val="fr-CA"/>
              </w:rPr>
            </w:pPr>
            <w:r w:rsidRPr="002225D9">
              <w:rPr>
                <w:b/>
                <w:bCs/>
                <w:sz w:val="20"/>
                <w:szCs w:val="20"/>
                <w:lang w:val="fr-CA"/>
              </w:rPr>
              <w:t>Conseil canadien de la Magistrature</w:t>
            </w:r>
          </w:p>
          <w:p w:rsidR="0025438D" w:rsidRPr="002225D9" w:rsidRDefault="0025438D" w:rsidP="0025438D">
            <w:pPr>
              <w:keepNext/>
              <w:keepLines/>
              <w:tabs>
                <w:tab w:val="left" w:pos="-1440"/>
                <w:tab w:val="left" w:pos="-720"/>
              </w:tabs>
              <w:rPr>
                <w:sz w:val="20"/>
                <w:szCs w:val="20"/>
                <w:lang w:val="fr-CA"/>
              </w:rPr>
            </w:pPr>
            <w:r w:rsidRPr="002225D9">
              <w:rPr>
                <w:sz w:val="20"/>
                <w:szCs w:val="20"/>
                <w:lang w:val="fr-CA"/>
              </w:rPr>
              <w:tab/>
              <w:t>Caza, Ronald F.</w:t>
            </w:r>
          </w:p>
          <w:p w:rsidR="0025438D" w:rsidRPr="002225D9" w:rsidRDefault="0025438D" w:rsidP="0025438D">
            <w:pPr>
              <w:keepNext/>
              <w:keepLines/>
              <w:tabs>
                <w:tab w:val="left" w:pos="-1440"/>
                <w:tab w:val="left" w:pos="-720"/>
              </w:tabs>
              <w:rPr>
                <w:sz w:val="20"/>
                <w:szCs w:val="20"/>
                <w:lang w:val="fr-CA"/>
              </w:rPr>
            </w:pPr>
            <w:r w:rsidRPr="002225D9">
              <w:rPr>
                <w:sz w:val="20"/>
                <w:szCs w:val="20"/>
                <w:lang w:val="fr-CA"/>
              </w:rPr>
              <w:tab/>
              <w:t>CazaSaikaley LLP</w:t>
            </w:r>
          </w:p>
          <w:p w:rsidR="0025438D" w:rsidRPr="002225D9" w:rsidRDefault="0025438D" w:rsidP="0025438D">
            <w:pPr>
              <w:keepNext/>
              <w:keepLines/>
              <w:tabs>
                <w:tab w:val="left" w:pos="-1440"/>
                <w:tab w:val="left" w:pos="-720"/>
              </w:tabs>
              <w:rPr>
                <w:sz w:val="20"/>
                <w:szCs w:val="20"/>
                <w:lang w:val="fr-CA"/>
              </w:rPr>
            </w:pPr>
          </w:p>
          <w:p w:rsidR="0025438D" w:rsidRPr="002225D9" w:rsidRDefault="0025438D" w:rsidP="0025438D">
            <w:pPr>
              <w:keepNext/>
              <w:keepLines/>
              <w:tabs>
                <w:tab w:val="left" w:pos="-1440"/>
                <w:tab w:val="left" w:pos="-720"/>
              </w:tabs>
              <w:rPr>
                <w:sz w:val="20"/>
                <w:szCs w:val="20"/>
                <w:lang w:val="fr-CA"/>
              </w:rPr>
            </w:pPr>
            <w:r w:rsidRPr="002225D9">
              <w:rPr>
                <w:sz w:val="20"/>
                <w:szCs w:val="20"/>
                <w:lang w:val="fr-CA"/>
              </w:rPr>
              <w:tab/>
              <w:t>c. (38765)</w:t>
            </w:r>
          </w:p>
          <w:p w:rsidR="0025438D" w:rsidRPr="002225D9" w:rsidRDefault="0025438D" w:rsidP="0025438D">
            <w:pPr>
              <w:keepNext/>
              <w:keepLines/>
              <w:tabs>
                <w:tab w:val="left" w:pos="-1440"/>
                <w:tab w:val="left" w:pos="-720"/>
              </w:tabs>
              <w:rPr>
                <w:sz w:val="20"/>
                <w:szCs w:val="20"/>
                <w:lang w:val="fr-CA"/>
              </w:rPr>
            </w:pPr>
          </w:p>
          <w:p w:rsidR="0025438D" w:rsidRPr="002225D9" w:rsidRDefault="0025438D" w:rsidP="0025438D">
            <w:pPr>
              <w:keepNext/>
              <w:keepLines/>
              <w:tabs>
                <w:tab w:val="left" w:pos="-1440"/>
                <w:tab w:val="left" w:pos="-720"/>
              </w:tabs>
              <w:rPr>
                <w:b/>
                <w:sz w:val="20"/>
                <w:szCs w:val="20"/>
                <w:lang w:val="fr-CA"/>
              </w:rPr>
            </w:pPr>
            <w:r w:rsidRPr="002225D9">
              <w:rPr>
                <w:b/>
                <w:bCs/>
                <w:sz w:val="20"/>
                <w:szCs w:val="20"/>
                <w:lang w:val="fr-CA"/>
              </w:rPr>
              <w:t>L'Honorable Michel Girouard, et al</w:t>
            </w:r>
            <w:r w:rsidRPr="002225D9">
              <w:rPr>
                <w:b/>
                <w:sz w:val="20"/>
                <w:szCs w:val="20"/>
                <w:lang w:val="fr-CA"/>
              </w:rPr>
              <w:t xml:space="preserve"> (Qc)</w:t>
            </w:r>
          </w:p>
          <w:p w:rsidR="0025438D" w:rsidRPr="002225D9" w:rsidRDefault="0025438D" w:rsidP="0025438D">
            <w:pPr>
              <w:keepNext/>
              <w:keepLines/>
              <w:tabs>
                <w:tab w:val="left" w:pos="-1440"/>
                <w:tab w:val="left" w:pos="-720"/>
              </w:tabs>
              <w:rPr>
                <w:sz w:val="20"/>
                <w:szCs w:val="20"/>
                <w:lang w:val="fr-CA"/>
              </w:rPr>
            </w:pPr>
            <w:r w:rsidRPr="002225D9">
              <w:rPr>
                <w:sz w:val="20"/>
                <w:szCs w:val="20"/>
                <w:lang w:val="fr-CA"/>
              </w:rPr>
              <w:tab/>
              <w:t>Tremblay, c.r., Gérald R.</w:t>
            </w:r>
          </w:p>
          <w:p w:rsidR="0025438D" w:rsidRPr="002225D9" w:rsidRDefault="0025438D" w:rsidP="0025438D">
            <w:pPr>
              <w:keepNext/>
              <w:keepLines/>
              <w:tabs>
                <w:tab w:val="left" w:pos="-1440"/>
                <w:tab w:val="left" w:pos="-720"/>
              </w:tabs>
              <w:ind w:left="720"/>
              <w:rPr>
                <w:sz w:val="20"/>
                <w:szCs w:val="20"/>
                <w:lang w:val="fr-CA"/>
              </w:rPr>
            </w:pPr>
            <w:r w:rsidRPr="002225D9">
              <w:rPr>
                <w:sz w:val="20"/>
                <w:szCs w:val="20"/>
                <w:lang w:val="fr-CA"/>
              </w:rPr>
              <w:t>McCarthy Tétrault LLP</w:t>
            </w:r>
          </w:p>
          <w:p w:rsidR="0025438D" w:rsidRPr="002225D9" w:rsidRDefault="0025438D" w:rsidP="0025438D">
            <w:pPr>
              <w:keepNext/>
              <w:keepLines/>
              <w:tabs>
                <w:tab w:val="left" w:pos="-1440"/>
                <w:tab w:val="left" w:pos="-720"/>
              </w:tabs>
              <w:rPr>
                <w:sz w:val="20"/>
                <w:szCs w:val="20"/>
                <w:lang w:val="fr-CA"/>
              </w:rPr>
            </w:pPr>
          </w:p>
          <w:p w:rsidR="0025438D" w:rsidRPr="002225D9" w:rsidRDefault="0025438D" w:rsidP="0025438D">
            <w:pPr>
              <w:rPr>
                <w:sz w:val="20"/>
                <w:szCs w:val="20"/>
                <w:lang w:val="fr-CA"/>
              </w:rPr>
            </w:pPr>
            <w:r w:rsidRPr="002225D9">
              <w:rPr>
                <w:sz w:val="20"/>
                <w:szCs w:val="20"/>
                <w:lang w:val="fr-CA"/>
              </w:rPr>
              <w:t>DATE DE PRODUCTION: Le 15 août 2019</w:t>
            </w:r>
            <w:r w:rsidR="008C6929">
              <w:rPr>
                <w:sz w:val="20"/>
                <w:szCs w:val="20"/>
                <w:lang w:val="fr-CA"/>
              </w:rPr>
              <w:pict w14:anchorId="27FDFFFF">
                <v:rect id="_x0000_i1030" style="width:108pt;height:1pt" o:hrpct="0" o:hralign="center" o:hrstd="t" o:hrnoshade="t" o:hr="t" fillcolor="black [3213]" stroked="f"/>
              </w:pict>
            </w:r>
          </w:p>
          <w:p w:rsidR="0025438D" w:rsidRPr="002225D9" w:rsidRDefault="0025438D" w:rsidP="0025438D">
            <w:pPr>
              <w:rPr>
                <w:sz w:val="20"/>
                <w:szCs w:val="20"/>
                <w:lang w:val="fr-CA"/>
              </w:rPr>
            </w:pPr>
          </w:p>
        </w:tc>
      </w:tr>
      <w:tr w:rsidR="00D63D4E" w:rsidRPr="002225D9" w:rsidTr="003B3977">
        <w:tc>
          <w:tcPr>
            <w:tcW w:w="4320" w:type="dxa"/>
            <w:shd w:val="clear" w:color="auto" w:fill="auto"/>
          </w:tcPr>
          <w:p w:rsidR="00D63D4E" w:rsidRPr="002225D9" w:rsidRDefault="00D63D4E" w:rsidP="00D63D4E">
            <w:pPr>
              <w:keepNext/>
              <w:keepLines/>
              <w:tabs>
                <w:tab w:val="left" w:pos="-1440"/>
                <w:tab w:val="left" w:pos="-720"/>
              </w:tabs>
              <w:rPr>
                <w:b/>
                <w:bCs/>
                <w:sz w:val="20"/>
                <w:szCs w:val="20"/>
                <w:lang w:val="fr-CA"/>
              </w:rPr>
            </w:pPr>
            <w:r w:rsidRPr="002225D9">
              <w:rPr>
                <w:b/>
                <w:bCs/>
                <w:sz w:val="20"/>
                <w:szCs w:val="20"/>
                <w:lang w:val="fr-CA"/>
              </w:rPr>
              <w:t>Transport en commun la Québécoise Inc.</w:t>
            </w:r>
          </w:p>
          <w:p w:rsidR="00D63D4E" w:rsidRPr="002225D9" w:rsidRDefault="00D63D4E" w:rsidP="00D63D4E">
            <w:pPr>
              <w:keepNext/>
              <w:keepLines/>
              <w:tabs>
                <w:tab w:val="left" w:pos="-1440"/>
                <w:tab w:val="left" w:pos="-720"/>
              </w:tabs>
              <w:rPr>
                <w:sz w:val="20"/>
                <w:szCs w:val="20"/>
                <w:lang w:val="fr-CA"/>
              </w:rPr>
            </w:pPr>
            <w:r w:rsidRPr="002225D9">
              <w:rPr>
                <w:sz w:val="20"/>
                <w:szCs w:val="20"/>
                <w:lang w:val="fr-CA"/>
              </w:rPr>
              <w:tab/>
              <w:t>Gravel, Marc-André</w:t>
            </w:r>
          </w:p>
          <w:p w:rsidR="00D63D4E" w:rsidRPr="002225D9" w:rsidRDefault="00D63D4E" w:rsidP="00D63D4E">
            <w:pPr>
              <w:keepNext/>
              <w:keepLines/>
              <w:tabs>
                <w:tab w:val="left" w:pos="-1440"/>
                <w:tab w:val="left" w:pos="-720"/>
              </w:tabs>
              <w:rPr>
                <w:sz w:val="20"/>
                <w:szCs w:val="20"/>
                <w:lang w:val="fr-CA"/>
              </w:rPr>
            </w:pPr>
            <w:r w:rsidRPr="002225D9">
              <w:rPr>
                <w:sz w:val="20"/>
                <w:szCs w:val="20"/>
                <w:lang w:val="fr-CA"/>
              </w:rPr>
              <w:tab/>
              <w:t>Gravel Bernier Vaillancourt</w:t>
            </w:r>
          </w:p>
          <w:p w:rsidR="00D63D4E" w:rsidRPr="002225D9" w:rsidRDefault="00D63D4E" w:rsidP="00D63D4E">
            <w:pPr>
              <w:keepNext/>
              <w:keepLines/>
              <w:tabs>
                <w:tab w:val="left" w:pos="-1440"/>
                <w:tab w:val="left" w:pos="-720"/>
              </w:tabs>
              <w:rPr>
                <w:sz w:val="20"/>
                <w:szCs w:val="20"/>
                <w:lang w:val="fr-CA"/>
              </w:rPr>
            </w:pPr>
          </w:p>
          <w:p w:rsidR="00D63D4E" w:rsidRPr="002225D9" w:rsidRDefault="00D63D4E" w:rsidP="00D63D4E">
            <w:pPr>
              <w:keepNext/>
              <w:keepLines/>
              <w:tabs>
                <w:tab w:val="left" w:pos="-1440"/>
                <w:tab w:val="left" w:pos="-720"/>
              </w:tabs>
              <w:rPr>
                <w:sz w:val="20"/>
                <w:szCs w:val="20"/>
                <w:lang w:val="fr-CA"/>
              </w:rPr>
            </w:pPr>
            <w:r w:rsidRPr="002225D9">
              <w:rPr>
                <w:sz w:val="20"/>
                <w:szCs w:val="20"/>
                <w:lang w:val="fr-CA"/>
              </w:rPr>
              <w:tab/>
              <w:t>c. (38709)</w:t>
            </w:r>
          </w:p>
          <w:p w:rsidR="00D63D4E" w:rsidRPr="002225D9" w:rsidRDefault="00D63D4E" w:rsidP="00D63D4E">
            <w:pPr>
              <w:keepNext/>
              <w:keepLines/>
              <w:tabs>
                <w:tab w:val="left" w:pos="-1440"/>
                <w:tab w:val="left" w:pos="-720"/>
              </w:tabs>
              <w:rPr>
                <w:sz w:val="20"/>
                <w:szCs w:val="20"/>
                <w:lang w:val="fr-CA"/>
              </w:rPr>
            </w:pPr>
          </w:p>
          <w:p w:rsidR="00D63D4E" w:rsidRPr="002225D9" w:rsidRDefault="00D63D4E" w:rsidP="00D63D4E">
            <w:pPr>
              <w:keepNext/>
              <w:keepLines/>
              <w:tabs>
                <w:tab w:val="left" w:pos="-1440"/>
                <w:tab w:val="left" w:pos="-720"/>
              </w:tabs>
              <w:rPr>
                <w:b/>
                <w:sz w:val="20"/>
                <w:szCs w:val="20"/>
                <w:lang w:val="en-US"/>
              </w:rPr>
            </w:pPr>
            <w:r w:rsidRPr="002225D9">
              <w:rPr>
                <w:b/>
                <w:bCs/>
                <w:sz w:val="20"/>
                <w:szCs w:val="20"/>
                <w:lang w:val="fr-CA"/>
              </w:rPr>
              <w:t>Réseau de transport métropolitain, et al. </w:t>
            </w:r>
            <w:r w:rsidRPr="002225D9">
              <w:rPr>
                <w:b/>
                <w:sz w:val="20"/>
                <w:szCs w:val="20"/>
                <w:lang w:val="en-US"/>
              </w:rPr>
              <w:t>(Qc)</w:t>
            </w:r>
          </w:p>
          <w:p w:rsidR="00D63D4E" w:rsidRPr="002225D9" w:rsidRDefault="00D63D4E" w:rsidP="00D63D4E">
            <w:pPr>
              <w:keepNext/>
              <w:keepLines/>
              <w:tabs>
                <w:tab w:val="left" w:pos="-1440"/>
                <w:tab w:val="left" w:pos="-720"/>
              </w:tabs>
              <w:rPr>
                <w:sz w:val="20"/>
                <w:szCs w:val="20"/>
                <w:lang w:val="en-US"/>
              </w:rPr>
            </w:pPr>
            <w:r w:rsidRPr="002225D9">
              <w:rPr>
                <w:sz w:val="20"/>
                <w:szCs w:val="20"/>
                <w:lang w:val="en-US"/>
              </w:rPr>
              <w:tab/>
            </w:r>
            <w:r w:rsidRPr="002225D9">
              <w:rPr>
                <w:sz w:val="20"/>
                <w:szCs w:val="20"/>
              </w:rPr>
              <w:t>Hurtubise-Forget, Yannick</w:t>
            </w:r>
          </w:p>
          <w:p w:rsidR="00D63D4E" w:rsidRPr="002225D9" w:rsidRDefault="00D63D4E" w:rsidP="00D63D4E">
            <w:pPr>
              <w:keepNext/>
              <w:keepLines/>
              <w:tabs>
                <w:tab w:val="left" w:pos="-1440"/>
                <w:tab w:val="left" w:pos="-720"/>
              </w:tabs>
              <w:ind w:left="720"/>
              <w:rPr>
                <w:sz w:val="20"/>
                <w:szCs w:val="20"/>
                <w:lang w:val="en-US"/>
              </w:rPr>
            </w:pPr>
            <w:r w:rsidRPr="002225D9">
              <w:rPr>
                <w:sz w:val="20"/>
                <w:szCs w:val="20"/>
                <w:lang w:val="en-US"/>
              </w:rPr>
              <w:t>Miller Thomson S.E.N.C.R.L., s.r.l.</w:t>
            </w:r>
          </w:p>
          <w:p w:rsidR="00D63D4E" w:rsidRPr="002225D9" w:rsidRDefault="00D63D4E" w:rsidP="00D63D4E">
            <w:pPr>
              <w:keepNext/>
              <w:keepLines/>
              <w:tabs>
                <w:tab w:val="left" w:pos="-1440"/>
                <w:tab w:val="left" w:pos="-720"/>
              </w:tabs>
              <w:rPr>
                <w:sz w:val="20"/>
                <w:szCs w:val="20"/>
                <w:lang w:val="en-US"/>
              </w:rPr>
            </w:pPr>
          </w:p>
          <w:p w:rsidR="00D63D4E" w:rsidRPr="002225D9" w:rsidRDefault="00D63D4E" w:rsidP="00D63D4E">
            <w:pPr>
              <w:rPr>
                <w:sz w:val="20"/>
                <w:szCs w:val="20"/>
                <w:lang w:val="fr-CA"/>
              </w:rPr>
            </w:pPr>
            <w:r w:rsidRPr="002225D9">
              <w:rPr>
                <w:sz w:val="20"/>
                <w:szCs w:val="20"/>
                <w:lang w:val="fr-CA"/>
              </w:rPr>
              <w:t>DATE DE PRODUCTION: Le 28 juin 2019</w:t>
            </w:r>
            <w:r w:rsidR="008C6929">
              <w:rPr>
                <w:sz w:val="20"/>
                <w:szCs w:val="20"/>
                <w:lang w:val="fr-CA"/>
              </w:rPr>
              <w:pict w14:anchorId="663B7A02">
                <v:rect id="_x0000_i1031" style="width:108pt;height:1pt" o:hrpct="0" o:hralign="center" o:hrstd="t" o:hrnoshade="t" o:hr="t" fillcolor="black [3213]" stroked="f"/>
              </w:pict>
            </w:r>
          </w:p>
          <w:p w:rsidR="005107AB" w:rsidRPr="002225D9" w:rsidRDefault="005107AB" w:rsidP="00D63D4E">
            <w:pPr>
              <w:rPr>
                <w:sz w:val="20"/>
                <w:szCs w:val="20"/>
                <w:lang w:val="fr-CA"/>
              </w:rPr>
            </w:pPr>
          </w:p>
        </w:tc>
        <w:tc>
          <w:tcPr>
            <w:tcW w:w="1181" w:type="dxa"/>
            <w:shd w:val="clear" w:color="auto" w:fill="auto"/>
          </w:tcPr>
          <w:p w:rsidR="00D63D4E" w:rsidRPr="002225D9" w:rsidRDefault="00D63D4E" w:rsidP="00D63D4E">
            <w:pPr>
              <w:jc w:val="center"/>
              <w:rPr>
                <w:sz w:val="20"/>
                <w:szCs w:val="20"/>
                <w:lang w:val="fr-CA"/>
              </w:rPr>
            </w:pPr>
          </w:p>
        </w:tc>
        <w:tc>
          <w:tcPr>
            <w:tcW w:w="4320" w:type="dxa"/>
            <w:shd w:val="clear" w:color="auto" w:fill="auto"/>
          </w:tcPr>
          <w:p w:rsidR="00D63D4E" w:rsidRPr="002225D9" w:rsidRDefault="00D63D4E" w:rsidP="00D63D4E">
            <w:pPr>
              <w:tabs>
                <w:tab w:val="left" w:pos="-1440"/>
                <w:tab w:val="left" w:pos="-720"/>
              </w:tabs>
              <w:rPr>
                <w:b/>
                <w:bCs/>
                <w:sz w:val="20"/>
                <w:szCs w:val="20"/>
                <w:lang w:val="fr-CA"/>
              </w:rPr>
            </w:pPr>
            <w:r w:rsidRPr="002225D9">
              <w:rPr>
                <w:b/>
                <w:bCs/>
                <w:sz w:val="20"/>
                <w:szCs w:val="20"/>
                <w:lang w:val="fr-CA"/>
              </w:rPr>
              <w:t>Yvonne Montague</w:t>
            </w:r>
          </w:p>
          <w:p w:rsidR="00D63D4E" w:rsidRPr="002225D9" w:rsidRDefault="00D63D4E" w:rsidP="00D63D4E">
            <w:pPr>
              <w:tabs>
                <w:tab w:val="left" w:pos="-1440"/>
                <w:tab w:val="left" w:pos="-720"/>
              </w:tabs>
              <w:ind w:left="720"/>
              <w:rPr>
                <w:bCs/>
                <w:sz w:val="20"/>
                <w:szCs w:val="20"/>
                <w:lang w:val="fr-CA"/>
              </w:rPr>
            </w:pPr>
            <w:r w:rsidRPr="002225D9">
              <w:rPr>
                <w:bCs/>
                <w:sz w:val="20"/>
                <w:szCs w:val="20"/>
                <w:lang w:val="fr-CA"/>
              </w:rPr>
              <w:t>Yvonne Montague</w:t>
            </w:r>
          </w:p>
          <w:p w:rsidR="00D63D4E" w:rsidRPr="002225D9" w:rsidRDefault="00D63D4E" w:rsidP="00D63D4E">
            <w:pPr>
              <w:tabs>
                <w:tab w:val="left" w:pos="-1440"/>
                <w:tab w:val="left" w:pos="-720"/>
              </w:tabs>
              <w:rPr>
                <w:sz w:val="20"/>
                <w:szCs w:val="20"/>
                <w:lang w:val="fr-CA"/>
              </w:rPr>
            </w:pPr>
          </w:p>
          <w:p w:rsidR="00D63D4E" w:rsidRPr="002225D9" w:rsidRDefault="00D63D4E" w:rsidP="00D63D4E">
            <w:pPr>
              <w:tabs>
                <w:tab w:val="left" w:pos="-1440"/>
                <w:tab w:val="left" w:pos="-720"/>
              </w:tabs>
              <w:rPr>
                <w:sz w:val="20"/>
                <w:szCs w:val="20"/>
                <w:lang w:val="fr-CA"/>
              </w:rPr>
            </w:pPr>
            <w:r w:rsidRPr="002225D9">
              <w:rPr>
                <w:sz w:val="20"/>
                <w:szCs w:val="20"/>
                <w:lang w:val="fr-CA"/>
              </w:rPr>
              <w:tab/>
              <w:t>v. (38713)</w:t>
            </w:r>
          </w:p>
          <w:p w:rsidR="00D63D4E" w:rsidRPr="002225D9" w:rsidRDefault="00D63D4E" w:rsidP="00D63D4E">
            <w:pPr>
              <w:tabs>
                <w:tab w:val="left" w:pos="-1440"/>
                <w:tab w:val="left" w:pos="-720"/>
              </w:tabs>
              <w:rPr>
                <w:sz w:val="20"/>
                <w:szCs w:val="20"/>
                <w:lang w:val="fr-CA"/>
              </w:rPr>
            </w:pPr>
          </w:p>
          <w:p w:rsidR="00D63D4E" w:rsidRPr="002225D9" w:rsidRDefault="00D63D4E" w:rsidP="00D63D4E">
            <w:pPr>
              <w:tabs>
                <w:tab w:val="left" w:pos="-1440"/>
                <w:tab w:val="left" w:pos="-720"/>
              </w:tabs>
              <w:rPr>
                <w:b/>
                <w:sz w:val="20"/>
                <w:szCs w:val="20"/>
                <w:lang w:val="en-US"/>
              </w:rPr>
            </w:pPr>
            <w:r w:rsidRPr="002225D9">
              <w:rPr>
                <w:b/>
                <w:bCs/>
                <w:sz w:val="20"/>
                <w:szCs w:val="20"/>
              </w:rPr>
              <w:t>Toronto Transit Commission </w:t>
            </w:r>
            <w:r w:rsidRPr="002225D9">
              <w:rPr>
                <w:b/>
                <w:sz w:val="20"/>
                <w:szCs w:val="20"/>
                <w:lang w:val="en-US"/>
              </w:rPr>
              <w:t>(Ont.)</w:t>
            </w:r>
          </w:p>
          <w:p w:rsidR="00D63D4E" w:rsidRPr="002225D9" w:rsidRDefault="00D63D4E" w:rsidP="00D63D4E">
            <w:pPr>
              <w:tabs>
                <w:tab w:val="left" w:pos="-1440"/>
                <w:tab w:val="left" w:pos="-720"/>
              </w:tabs>
              <w:ind w:left="720"/>
              <w:rPr>
                <w:sz w:val="20"/>
                <w:szCs w:val="20"/>
              </w:rPr>
            </w:pPr>
            <w:r w:rsidRPr="002225D9">
              <w:rPr>
                <w:sz w:val="20"/>
                <w:szCs w:val="20"/>
              </w:rPr>
              <w:t>Davidson, Andrew</w:t>
            </w:r>
          </w:p>
          <w:p w:rsidR="00D63D4E" w:rsidRPr="002225D9" w:rsidRDefault="00D63D4E" w:rsidP="00D63D4E">
            <w:pPr>
              <w:tabs>
                <w:tab w:val="left" w:pos="-1440"/>
                <w:tab w:val="left" w:pos="-720"/>
              </w:tabs>
              <w:ind w:left="720"/>
              <w:rPr>
                <w:sz w:val="20"/>
                <w:szCs w:val="20"/>
                <w:lang w:val="en-US"/>
              </w:rPr>
            </w:pPr>
            <w:r w:rsidRPr="002225D9">
              <w:rPr>
                <w:sz w:val="20"/>
                <w:szCs w:val="20"/>
                <w:lang w:val="en-US"/>
              </w:rPr>
              <w:t>Toronto Transit Commission</w:t>
            </w:r>
          </w:p>
          <w:p w:rsidR="00D63D4E" w:rsidRPr="002225D9" w:rsidRDefault="00D63D4E" w:rsidP="00D63D4E">
            <w:pPr>
              <w:tabs>
                <w:tab w:val="left" w:pos="-1440"/>
                <w:tab w:val="left" w:pos="-720"/>
              </w:tabs>
              <w:rPr>
                <w:sz w:val="20"/>
                <w:szCs w:val="20"/>
                <w:lang w:val="en-US"/>
              </w:rPr>
            </w:pPr>
          </w:p>
          <w:p w:rsidR="00D63D4E" w:rsidRPr="002225D9" w:rsidRDefault="00D63D4E" w:rsidP="00D63D4E">
            <w:pPr>
              <w:rPr>
                <w:sz w:val="20"/>
                <w:szCs w:val="20"/>
                <w:lang w:val="en-US"/>
              </w:rPr>
            </w:pPr>
            <w:r w:rsidRPr="002225D9">
              <w:rPr>
                <w:sz w:val="20"/>
                <w:szCs w:val="20"/>
                <w:lang w:val="en-US"/>
              </w:rPr>
              <w:t>FILING DATE: April 9, 2019</w:t>
            </w:r>
          </w:p>
          <w:p w:rsidR="00D63D4E" w:rsidRPr="002225D9" w:rsidRDefault="008C6929" w:rsidP="00D63D4E">
            <w:pPr>
              <w:rPr>
                <w:sz w:val="20"/>
                <w:szCs w:val="20"/>
                <w:lang w:val="fr-CA"/>
              </w:rPr>
            </w:pPr>
            <w:r>
              <w:rPr>
                <w:sz w:val="20"/>
                <w:szCs w:val="20"/>
                <w:lang w:val="fr-CA"/>
              </w:rPr>
              <w:pict w14:anchorId="32ADD6E9">
                <v:rect id="_x0000_i1032" style="width:108pt;height:1pt" o:hrpct="0" o:hralign="center" o:hrstd="t" o:hrnoshade="t" o:hr="t" fillcolor="black [3213]" stroked="f"/>
              </w:pict>
            </w:r>
          </w:p>
        </w:tc>
      </w:tr>
    </w:tbl>
    <w:p w:rsidR="005107AB" w:rsidRPr="002225D9" w:rsidRDefault="005107AB">
      <w:r w:rsidRPr="002225D9">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74F1C" w:rsidRPr="002225D9" w:rsidTr="003B3977">
        <w:tc>
          <w:tcPr>
            <w:tcW w:w="4320" w:type="dxa"/>
            <w:shd w:val="clear" w:color="auto" w:fill="auto"/>
          </w:tcPr>
          <w:p w:rsidR="00274F1C" w:rsidRPr="002225D9" w:rsidRDefault="00274F1C" w:rsidP="00274F1C">
            <w:pPr>
              <w:keepNext/>
              <w:keepLines/>
              <w:tabs>
                <w:tab w:val="left" w:pos="-1440"/>
                <w:tab w:val="left" w:pos="-720"/>
              </w:tabs>
              <w:rPr>
                <w:b/>
                <w:bCs/>
                <w:sz w:val="20"/>
                <w:szCs w:val="20"/>
                <w:lang w:val="fr-CA"/>
              </w:rPr>
            </w:pPr>
            <w:r w:rsidRPr="002225D9">
              <w:rPr>
                <w:b/>
                <w:bCs/>
                <w:sz w:val="20"/>
                <w:szCs w:val="20"/>
                <w:lang w:val="fr-CA"/>
              </w:rPr>
              <w:lastRenderedPageBreak/>
              <w:t>Canada's National Firearms Association/ Association canadienne pour les armes à feu, et al.</w:t>
            </w:r>
          </w:p>
          <w:p w:rsidR="00274F1C" w:rsidRPr="002225D9" w:rsidRDefault="00274F1C" w:rsidP="00274F1C">
            <w:pPr>
              <w:keepNext/>
              <w:keepLines/>
              <w:tabs>
                <w:tab w:val="left" w:pos="-1440"/>
                <w:tab w:val="left" w:pos="-720"/>
              </w:tabs>
              <w:rPr>
                <w:sz w:val="20"/>
                <w:szCs w:val="20"/>
                <w:lang w:val="fr-CA"/>
              </w:rPr>
            </w:pPr>
            <w:r w:rsidRPr="002225D9">
              <w:rPr>
                <w:sz w:val="20"/>
                <w:szCs w:val="20"/>
                <w:lang w:val="fr-CA"/>
              </w:rPr>
              <w:tab/>
              <w:t>Lavergne, Guy</w:t>
            </w:r>
          </w:p>
          <w:p w:rsidR="00274F1C" w:rsidRPr="002225D9" w:rsidRDefault="00274F1C" w:rsidP="00274F1C">
            <w:pPr>
              <w:keepNext/>
              <w:keepLines/>
              <w:tabs>
                <w:tab w:val="left" w:pos="-1440"/>
                <w:tab w:val="left" w:pos="-720"/>
              </w:tabs>
              <w:rPr>
                <w:sz w:val="20"/>
                <w:szCs w:val="20"/>
                <w:lang w:val="fr-CA"/>
              </w:rPr>
            </w:pPr>
          </w:p>
          <w:p w:rsidR="00274F1C" w:rsidRPr="002225D9" w:rsidRDefault="00274F1C" w:rsidP="00274F1C">
            <w:pPr>
              <w:keepNext/>
              <w:keepLines/>
              <w:tabs>
                <w:tab w:val="left" w:pos="-1440"/>
                <w:tab w:val="left" w:pos="-720"/>
              </w:tabs>
              <w:rPr>
                <w:sz w:val="20"/>
                <w:szCs w:val="20"/>
                <w:lang w:val="fr-CA"/>
              </w:rPr>
            </w:pPr>
            <w:r w:rsidRPr="002225D9">
              <w:rPr>
                <w:sz w:val="20"/>
                <w:szCs w:val="20"/>
                <w:lang w:val="fr-CA"/>
              </w:rPr>
              <w:tab/>
              <w:t>c. (38710)</w:t>
            </w:r>
          </w:p>
          <w:p w:rsidR="00274F1C" w:rsidRPr="002225D9" w:rsidRDefault="00274F1C" w:rsidP="00274F1C">
            <w:pPr>
              <w:keepNext/>
              <w:keepLines/>
              <w:tabs>
                <w:tab w:val="left" w:pos="-1440"/>
                <w:tab w:val="left" w:pos="-720"/>
              </w:tabs>
              <w:rPr>
                <w:sz w:val="20"/>
                <w:szCs w:val="20"/>
                <w:lang w:val="fr-CA"/>
              </w:rPr>
            </w:pPr>
          </w:p>
          <w:p w:rsidR="00274F1C" w:rsidRPr="002225D9" w:rsidRDefault="00274F1C" w:rsidP="00274F1C">
            <w:pPr>
              <w:keepNext/>
              <w:keepLines/>
              <w:tabs>
                <w:tab w:val="left" w:pos="-1440"/>
                <w:tab w:val="left" w:pos="-720"/>
              </w:tabs>
              <w:rPr>
                <w:b/>
                <w:sz w:val="20"/>
                <w:szCs w:val="20"/>
                <w:lang w:val="fr-CA"/>
              </w:rPr>
            </w:pPr>
            <w:r w:rsidRPr="002225D9">
              <w:rPr>
                <w:b/>
                <w:bCs/>
                <w:sz w:val="20"/>
                <w:szCs w:val="20"/>
                <w:lang w:val="fr-CA"/>
              </w:rPr>
              <w:t xml:space="preserve">Procureure générale du Québec, et al.  </w:t>
            </w:r>
            <w:r w:rsidRPr="002225D9">
              <w:rPr>
                <w:b/>
                <w:sz w:val="20"/>
                <w:szCs w:val="20"/>
                <w:lang w:val="fr-CA"/>
              </w:rPr>
              <w:t>(Qc)</w:t>
            </w:r>
          </w:p>
          <w:p w:rsidR="00274F1C" w:rsidRPr="002225D9" w:rsidRDefault="00274F1C" w:rsidP="00274F1C">
            <w:pPr>
              <w:keepNext/>
              <w:keepLines/>
              <w:tabs>
                <w:tab w:val="left" w:pos="-1440"/>
                <w:tab w:val="left" w:pos="-720"/>
              </w:tabs>
              <w:ind w:left="720"/>
              <w:rPr>
                <w:sz w:val="20"/>
                <w:szCs w:val="20"/>
                <w:lang w:val="fr-CA"/>
              </w:rPr>
            </w:pPr>
            <w:r w:rsidRPr="002225D9">
              <w:rPr>
                <w:sz w:val="20"/>
                <w:szCs w:val="20"/>
                <w:lang w:val="fr-CA"/>
              </w:rPr>
              <w:t>Chayer, Samuel</w:t>
            </w:r>
          </w:p>
          <w:p w:rsidR="00274F1C" w:rsidRPr="002225D9" w:rsidRDefault="00274F1C" w:rsidP="00274F1C">
            <w:pPr>
              <w:keepNext/>
              <w:keepLines/>
              <w:tabs>
                <w:tab w:val="left" w:pos="-1440"/>
                <w:tab w:val="left" w:pos="-720"/>
              </w:tabs>
              <w:ind w:left="720"/>
              <w:rPr>
                <w:sz w:val="20"/>
                <w:szCs w:val="20"/>
                <w:lang w:val="fr-CA"/>
              </w:rPr>
            </w:pPr>
            <w:r w:rsidRPr="002225D9">
              <w:rPr>
                <w:sz w:val="20"/>
                <w:szCs w:val="20"/>
                <w:lang w:val="fr-CA"/>
              </w:rPr>
              <w:t>Bernard, Roy &amp; Associés</w:t>
            </w:r>
          </w:p>
          <w:p w:rsidR="00274F1C" w:rsidRPr="002225D9" w:rsidRDefault="00274F1C" w:rsidP="00274F1C">
            <w:pPr>
              <w:keepNext/>
              <w:keepLines/>
              <w:tabs>
                <w:tab w:val="left" w:pos="-1440"/>
                <w:tab w:val="left" w:pos="-720"/>
              </w:tabs>
              <w:rPr>
                <w:sz w:val="20"/>
                <w:szCs w:val="20"/>
                <w:lang w:val="fr-CA"/>
              </w:rPr>
            </w:pPr>
          </w:p>
          <w:p w:rsidR="00274F1C" w:rsidRPr="002225D9" w:rsidRDefault="00274F1C" w:rsidP="00274F1C">
            <w:pPr>
              <w:rPr>
                <w:sz w:val="20"/>
                <w:szCs w:val="20"/>
                <w:lang w:val="fr-CA"/>
              </w:rPr>
            </w:pPr>
            <w:r w:rsidRPr="002225D9">
              <w:rPr>
                <w:sz w:val="20"/>
                <w:szCs w:val="20"/>
                <w:lang w:val="fr-CA"/>
              </w:rPr>
              <w:t>DATE DE PRODUCTION: Le 2 juillet 2019</w:t>
            </w:r>
            <w:r w:rsidR="008C6929">
              <w:rPr>
                <w:sz w:val="20"/>
                <w:szCs w:val="20"/>
                <w:lang w:val="fr-CA"/>
              </w:rPr>
              <w:pict w14:anchorId="6CE6B9A4">
                <v:rect id="_x0000_i1033" style="width:108pt;height:1pt" o:hrpct="0" o:hralign="center" o:hrstd="t" o:hrnoshade="t" o:hr="t" fillcolor="black [3213]" stroked="f"/>
              </w:pict>
            </w:r>
          </w:p>
          <w:p w:rsidR="00EC35F2" w:rsidRPr="002225D9" w:rsidRDefault="00EC35F2" w:rsidP="00274F1C">
            <w:pPr>
              <w:rPr>
                <w:sz w:val="20"/>
                <w:szCs w:val="20"/>
                <w:lang w:val="fr-CA"/>
              </w:rPr>
            </w:pPr>
          </w:p>
        </w:tc>
        <w:tc>
          <w:tcPr>
            <w:tcW w:w="1181" w:type="dxa"/>
            <w:shd w:val="clear" w:color="auto" w:fill="auto"/>
          </w:tcPr>
          <w:p w:rsidR="00274F1C" w:rsidRPr="002225D9" w:rsidRDefault="00274F1C" w:rsidP="00274F1C">
            <w:pPr>
              <w:jc w:val="center"/>
              <w:rPr>
                <w:sz w:val="20"/>
                <w:szCs w:val="20"/>
                <w:lang w:val="fr-CA"/>
              </w:rPr>
            </w:pPr>
          </w:p>
        </w:tc>
        <w:tc>
          <w:tcPr>
            <w:tcW w:w="4320" w:type="dxa"/>
            <w:shd w:val="clear" w:color="auto" w:fill="auto"/>
          </w:tcPr>
          <w:p w:rsidR="00274F1C" w:rsidRPr="002225D9" w:rsidRDefault="00274F1C" w:rsidP="00274F1C">
            <w:pPr>
              <w:tabs>
                <w:tab w:val="left" w:pos="-1440"/>
                <w:tab w:val="left" w:pos="-720"/>
              </w:tabs>
              <w:rPr>
                <w:b/>
                <w:bCs/>
                <w:sz w:val="20"/>
                <w:szCs w:val="20"/>
              </w:rPr>
            </w:pPr>
            <w:r w:rsidRPr="002225D9">
              <w:rPr>
                <w:b/>
                <w:bCs/>
                <w:sz w:val="20"/>
                <w:szCs w:val="20"/>
              </w:rPr>
              <w:t>West Van Holdings Ltd., et al.</w:t>
            </w:r>
          </w:p>
          <w:p w:rsidR="00274F1C" w:rsidRPr="002225D9" w:rsidRDefault="00274F1C" w:rsidP="00274F1C">
            <w:pPr>
              <w:tabs>
                <w:tab w:val="left" w:pos="-1440"/>
                <w:tab w:val="left" w:pos="-720"/>
              </w:tabs>
              <w:ind w:left="720"/>
              <w:rPr>
                <w:sz w:val="20"/>
                <w:szCs w:val="20"/>
              </w:rPr>
            </w:pPr>
            <w:r w:rsidRPr="002225D9">
              <w:rPr>
                <w:sz w:val="20"/>
                <w:szCs w:val="20"/>
              </w:rPr>
              <w:t>Dick, Q.C., Bill</w:t>
            </w:r>
          </w:p>
          <w:p w:rsidR="00274F1C" w:rsidRPr="002225D9" w:rsidRDefault="00274F1C" w:rsidP="00274F1C">
            <w:pPr>
              <w:tabs>
                <w:tab w:val="left" w:pos="-1440"/>
                <w:tab w:val="left" w:pos="-720"/>
              </w:tabs>
              <w:ind w:left="720"/>
              <w:rPr>
                <w:sz w:val="20"/>
                <w:szCs w:val="20"/>
                <w:lang w:val="en-US"/>
              </w:rPr>
            </w:pPr>
            <w:r w:rsidRPr="002225D9">
              <w:rPr>
                <w:sz w:val="20"/>
                <w:szCs w:val="20"/>
                <w:lang w:val="en-US"/>
              </w:rPr>
              <w:t>Fraser Litigation Group</w:t>
            </w:r>
          </w:p>
          <w:p w:rsidR="00274F1C" w:rsidRPr="002225D9" w:rsidRDefault="00274F1C" w:rsidP="00274F1C">
            <w:pPr>
              <w:tabs>
                <w:tab w:val="left" w:pos="-1440"/>
                <w:tab w:val="left" w:pos="-720"/>
              </w:tabs>
              <w:rPr>
                <w:sz w:val="20"/>
                <w:szCs w:val="20"/>
                <w:lang w:val="en-US"/>
              </w:rPr>
            </w:pPr>
          </w:p>
          <w:p w:rsidR="00274F1C" w:rsidRPr="002225D9" w:rsidRDefault="00274F1C" w:rsidP="00274F1C">
            <w:pPr>
              <w:tabs>
                <w:tab w:val="left" w:pos="-1440"/>
                <w:tab w:val="left" w:pos="-720"/>
              </w:tabs>
              <w:rPr>
                <w:sz w:val="20"/>
                <w:szCs w:val="20"/>
                <w:lang w:val="en-US"/>
              </w:rPr>
            </w:pPr>
            <w:r w:rsidRPr="002225D9">
              <w:rPr>
                <w:sz w:val="20"/>
                <w:szCs w:val="20"/>
                <w:lang w:val="en-US"/>
              </w:rPr>
              <w:tab/>
              <w:t>v. (38711)</w:t>
            </w:r>
          </w:p>
          <w:p w:rsidR="00274F1C" w:rsidRPr="002225D9" w:rsidRDefault="00274F1C" w:rsidP="00274F1C">
            <w:pPr>
              <w:tabs>
                <w:tab w:val="left" w:pos="-1440"/>
                <w:tab w:val="left" w:pos="-720"/>
              </w:tabs>
              <w:rPr>
                <w:sz w:val="20"/>
                <w:szCs w:val="20"/>
                <w:lang w:val="en-US"/>
              </w:rPr>
            </w:pPr>
          </w:p>
          <w:p w:rsidR="00274F1C" w:rsidRPr="002225D9" w:rsidRDefault="00274F1C" w:rsidP="00274F1C">
            <w:pPr>
              <w:tabs>
                <w:tab w:val="left" w:pos="-1440"/>
                <w:tab w:val="left" w:pos="-720"/>
              </w:tabs>
              <w:rPr>
                <w:b/>
                <w:sz w:val="20"/>
                <w:szCs w:val="20"/>
                <w:lang w:val="en-US"/>
              </w:rPr>
            </w:pPr>
            <w:r w:rsidRPr="002225D9">
              <w:rPr>
                <w:b/>
                <w:bCs/>
                <w:sz w:val="20"/>
                <w:szCs w:val="20"/>
              </w:rPr>
              <w:t>Economical Mutual Insurance Company, et al. </w:t>
            </w:r>
            <w:r w:rsidRPr="002225D9">
              <w:rPr>
                <w:b/>
                <w:sz w:val="20"/>
                <w:szCs w:val="20"/>
                <w:lang w:val="en-US"/>
              </w:rPr>
              <w:t>(B.C.)</w:t>
            </w:r>
          </w:p>
          <w:p w:rsidR="00274F1C" w:rsidRPr="002225D9" w:rsidRDefault="00274F1C" w:rsidP="00274F1C">
            <w:pPr>
              <w:tabs>
                <w:tab w:val="left" w:pos="-1440"/>
                <w:tab w:val="left" w:pos="-720"/>
              </w:tabs>
              <w:ind w:left="720"/>
              <w:rPr>
                <w:sz w:val="20"/>
                <w:szCs w:val="20"/>
              </w:rPr>
            </w:pPr>
            <w:r w:rsidRPr="002225D9">
              <w:rPr>
                <w:sz w:val="20"/>
                <w:szCs w:val="20"/>
              </w:rPr>
              <w:t>Rhone, Christopher A.</w:t>
            </w:r>
          </w:p>
          <w:p w:rsidR="00274F1C" w:rsidRPr="002225D9" w:rsidRDefault="00274F1C" w:rsidP="00274F1C">
            <w:pPr>
              <w:tabs>
                <w:tab w:val="left" w:pos="-1440"/>
                <w:tab w:val="left" w:pos="-720"/>
              </w:tabs>
              <w:ind w:left="720"/>
              <w:rPr>
                <w:sz w:val="20"/>
                <w:szCs w:val="20"/>
                <w:lang w:val="en-US"/>
              </w:rPr>
            </w:pPr>
            <w:r w:rsidRPr="002225D9">
              <w:rPr>
                <w:sz w:val="20"/>
                <w:szCs w:val="20"/>
                <w:lang w:val="en-US"/>
              </w:rPr>
              <w:t>Branch, MacMaster</w:t>
            </w:r>
          </w:p>
          <w:p w:rsidR="00274F1C" w:rsidRPr="002225D9" w:rsidRDefault="00274F1C" w:rsidP="00274F1C">
            <w:pPr>
              <w:tabs>
                <w:tab w:val="left" w:pos="-1440"/>
                <w:tab w:val="left" w:pos="-720"/>
              </w:tabs>
              <w:rPr>
                <w:sz w:val="20"/>
                <w:szCs w:val="20"/>
                <w:lang w:val="en-US"/>
              </w:rPr>
            </w:pPr>
          </w:p>
          <w:p w:rsidR="00274F1C" w:rsidRPr="002225D9" w:rsidRDefault="00274F1C" w:rsidP="00274F1C">
            <w:pPr>
              <w:rPr>
                <w:sz w:val="20"/>
                <w:szCs w:val="20"/>
                <w:lang w:val="en-US"/>
              </w:rPr>
            </w:pPr>
            <w:r w:rsidRPr="002225D9">
              <w:rPr>
                <w:sz w:val="20"/>
                <w:szCs w:val="20"/>
                <w:lang w:val="en-US"/>
              </w:rPr>
              <w:t>FILING DATE: July 4, 2019</w:t>
            </w:r>
          </w:p>
          <w:p w:rsidR="00274F1C" w:rsidRPr="002225D9" w:rsidRDefault="008C6929" w:rsidP="00274F1C">
            <w:pPr>
              <w:rPr>
                <w:sz w:val="20"/>
                <w:szCs w:val="20"/>
                <w:lang w:val="fr-CA"/>
              </w:rPr>
            </w:pPr>
            <w:r>
              <w:rPr>
                <w:sz w:val="20"/>
                <w:szCs w:val="20"/>
                <w:lang w:val="fr-CA"/>
              </w:rPr>
              <w:pict w14:anchorId="7216F911">
                <v:rect id="_x0000_i1034" style="width:108pt;height:1pt" o:hrpct="0" o:hralign="center" o:hrstd="t" o:hrnoshade="t" o:hr="t" fillcolor="black [3213]" stroked="f"/>
              </w:pict>
            </w:r>
          </w:p>
        </w:tc>
      </w:tr>
      <w:tr w:rsidR="00EC35F2" w:rsidRPr="0013281F" w:rsidTr="003B3977">
        <w:tc>
          <w:tcPr>
            <w:tcW w:w="4320" w:type="dxa"/>
            <w:shd w:val="clear" w:color="auto" w:fill="auto"/>
          </w:tcPr>
          <w:p w:rsidR="00EC35F2" w:rsidRPr="002225D9" w:rsidRDefault="00EC35F2" w:rsidP="00EC35F2">
            <w:pPr>
              <w:tabs>
                <w:tab w:val="left" w:pos="-1440"/>
                <w:tab w:val="left" w:pos="-720"/>
              </w:tabs>
              <w:rPr>
                <w:b/>
                <w:bCs/>
                <w:sz w:val="20"/>
                <w:szCs w:val="20"/>
              </w:rPr>
            </w:pPr>
            <w:r w:rsidRPr="002225D9">
              <w:rPr>
                <w:b/>
                <w:bCs/>
                <w:sz w:val="20"/>
                <w:szCs w:val="20"/>
              </w:rPr>
              <w:t>Brana Giancristofaro-Malobabic, et al. </w:t>
            </w:r>
          </w:p>
          <w:p w:rsidR="00EC35F2" w:rsidRPr="002225D9" w:rsidRDefault="00EC35F2" w:rsidP="00EC35F2">
            <w:pPr>
              <w:tabs>
                <w:tab w:val="left" w:pos="-1440"/>
                <w:tab w:val="left" w:pos="-720"/>
              </w:tabs>
              <w:ind w:left="720"/>
              <w:rPr>
                <w:sz w:val="20"/>
                <w:szCs w:val="20"/>
                <w:lang w:val="en-US"/>
              </w:rPr>
            </w:pPr>
            <w:r w:rsidRPr="002225D9">
              <w:rPr>
                <w:bCs/>
                <w:sz w:val="20"/>
                <w:szCs w:val="20"/>
              </w:rPr>
              <w:t>Brana Giancristofaro-Malobabic</w:t>
            </w:r>
            <w:r w:rsidRPr="002225D9">
              <w:rPr>
                <w:sz w:val="20"/>
                <w:szCs w:val="20"/>
                <w:lang w:val="en-US"/>
              </w:rPr>
              <w:t xml:space="preserve"> </w:t>
            </w:r>
          </w:p>
          <w:p w:rsidR="00EC35F2" w:rsidRPr="002225D9" w:rsidRDefault="00EC35F2" w:rsidP="00EC35F2">
            <w:pPr>
              <w:tabs>
                <w:tab w:val="left" w:pos="-1440"/>
                <w:tab w:val="left" w:pos="-720"/>
              </w:tabs>
              <w:rPr>
                <w:sz w:val="20"/>
                <w:szCs w:val="20"/>
                <w:lang w:val="en-US"/>
              </w:rPr>
            </w:pPr>
          </w:p>
          <w:p w:rsidR="00EC35F2" w:rsidRPr="002225D9" w:rsidRDefault="00EC35F2" w:rsidP="00EC35F2">
            <w:pPr>
              <w:tabs>
                <w:tab w:val="left" w:pos="-1440"/>
                <w:tab w:val="left" w:pos="-720"/>
              </w:tabs>
              <w:rPr>
                <w:sz w:val="20"/>
                <w:szCs w:val="20"/>
                <w:lang w:val="fr-CA"/>
              </w:rPr>
            </w:pPr>
            <w:r w:rsidRPr="002225D9">
              <w:rPr>
                <w:sz w:val="20"/>
                <w:szCs w:val="20"/>
                <w:lang w:val="en-US"/>
              </w:rPr>
              <w:tab/>
            </w:r>
            <w:r w:rsidRPr="002225D9">
              <w:rPr>
                <w:sz w:val="20"/>
                <w:szCs w:val="20"/>
                <w:lang w:val="fr-CA"/>
              </w:rPr>
              <w:t>v. (38712)</w:t>
            </w:r>
          </w:p>
          <w:p w:rsidR="00EC35F2" w:rsidRPr="002225D9" w:rsidRDefault="00EC35F2" w:rsidP="00EC35F2">
            <w:pPr>
              <w:tabs>
                <w:tab w:val="left" w:pos="-1440"/>
                <w:tab w:val="left" w:pos="-720"/>
              </w:tabs>
              <w:rPr>
                <w:sz w:val="20"/>
                <w:szCs w:val="20"/>
                <w:lang w:val="fr-CA"/>
              </w:rPr>
            </w:pPr>
          </w:p>
          <w:p w:rsidR="00EC35F2" w:rsidRPr="002225D9" w:rsidRDefault="00EC35F2" w:rsidP="00EC35F2">
            <w:pPr>
              <w:tabs>
                <w:tab w:val="left" w:pos="-1440"/>
                <w:tab w:val="left" w:pos="-720"/>
              </w:tabs>
              <w:rPr>
                <w:b/>
                <w:sz w:val="20"/>
                <w:szCs w:val="20"/>
                <w:lang w:val="fr-CA"/>
              </w:rPr>
            </w:pPr>
            <w:r w:rsidRPr="002225D9">
              <w:rPr>
                <w:b/>
                <w:bCs/>
                <w:sz w:val="20"/>
                <w:szCs w:val="20"/>
                <w:lang w:val="fr-CA"/>
              </w:rPr>
              <w:t>Daniel F. O'Connor </w:t>
            </w:r>
            <w:r w:rsidRPr="002225D9">
              <w:rPr>
                <w:b/>
                <w:sz w:val="20"/>
                <w:szCs w:val="20"/>
                <w:lang w:val="fr-CA"/>
              </w:rPr>
              <w:t>(Que.)</w:t>
            </w:r>
          </w:p>
          <w:p w:rsidR="00EC35F2" w:rsidRPr="002225D9" w:rsidRDefault="00EC35F2" w:rsidP="00EC35F2">
            <w:pPr>
              <w:tabs>
                <w:tab w:val="left" w:pos="-1440"/>
                <w:tab w:val="left" w:pos="-720"/>
              </w:tabs>
              <w:ind w:left="720"/>
              <w:rPr>
                <w:sz w:val="20"/>
                <w:szCs w:val="20"/>
                <w:lang w:val="en-US"/>
              </w:rPr>
            </w:pPr>
            <w:r w:rsidRPr="002225D9">
              <w:rPr>
                <w:bCs/>
                <w:sz w:val="20"/>
                <w:szCs w:val="20"/>
                <w:lang w:val="en-US"/>
              </w:rPr>
              <w:t>Daniel F. O'Connor</w:t>
            </w:r>
          </w:p>
          <w:p w:rsidR="00EC35F2" w:rsidRPr="002225D9" w:rsidRDefault="00EC35F2" w:rsidP="00EC35F2">
            <w:pPr>
              <w:tabs>
                <w:tab w:val="left" w:pos="-1440"/>
                <w:tab w:val="left" w:pos="-720"/>
              </w:tabs>
              <w:rPr>
                <w:sz w:val="20"/>
                <w:szCs w:val="20"/>
                <w:lang w:val="en-US"/>
              </w:rPr>
            </w:pPr>
          </w:p>
          <w:p w:rsidR="00EC35F2" w:rsidRPr="002225D9" w:rsidRDefault="00EC35F2" w:rsidP="00EC35F2">
            <w:pPr>
              <w:rPr>
                <w:sz w:val="20"/>
                <w:szCs w:val="20"/>
                <w:lang w:val="en-US"/>
              </w:rPr>
            </w:pPr>
            <w:r w:rsidRPr="002225D9">
              <w:rPr>
                <w:sz w:val="20"/>
                <w:szCs w:val="20"/>
                <w:lang w:val="en-US"/>
              </w:rPr>
              <w:t>FILING DATE: March 22, 2019</w:t>
            </w:r>
          </w:p>
          <w:p w:rsidR="00EC35F2" w:rsidRPr="002225D9" w:rsidRDefault="008C6929" w:rsidP="00EC35F2">
            <w:pPr>
              <w:rPr>
                <w:sz w:val="20"/>
                <w:szCs w:val="20"/>
                <w:lang w:val="fr-CA"/>
              </w:rPr>
            </w:pPr>
            <w:r>
              <w:rPr>
                <w:sz w:val="20"/>
                <w:szCs w:val="20"/>
                <w:lang w:val="fr-CA"/>
              </w:rPr>
              <w:pict w14:anchorId="27CA39E4">
                <v:rect id="_x0000_i1035" style="width:108pt;height:1pt" o:hrpct="0" o:hralign="center" o:hrstd="t" o:hrnoshade="t" o:hr="t" fillcolor="black [3213]" stroked="f"/>
              </w:pict>
            </w:r>
          </w:p>
        </w:tc>
        <w:tc>
          <w:tcPr>
            <w:tcW w:w="1181" w:type="dxa"/>
            <w:shd w:val="clear" w:color="auto" w:fill="auto"/>
          </w:tcPr>
          <w:p w:rsidR="00EC35F2" w:rsidRPr="002225D9" w:rsidRDefault="00EC35F2" w:rsidP="00EC35F2">
            <w:pPr>
              <w:jc w:val="center"/>
              <w:rPr>
                <w:sz w:val="20"/>
                <w:szCs w:val="20"/>
                <w:lang w:val="fr-CA"/>
              </w:rPr>
            </w:pPr>
          </w:p>
        </w:tc>
        <w:tc>
          <w:tcPr>
            <w:tcW w:w="4320" w:type="dxa"/>
            <w:shd w:val="clear" w:color="auto" w:fill="auto"/>
          </w:tcPr>
          <w:p w:rsidR="00964F67" w:rsidRPr="002225D9" w:rsidRDefault="00964F67" w:rsidP="00964F67">
            <w:pPr>
              <w:keepNext/>
              <w:keepLines/>
              <w:tabs>
                <w:tab w:val="left" w:pos="-1440"/>
                <w:tab w:val="left" w:pos="-720"/>
              </w:tabs>
              <w:rPr>
                <w:b/>
                <w:bCs/>
                <w:sz w:val="20"/>
                <w:szCs w:val="20"/>
                <w:lang w:val="fr-CA"/>
              </w:rPr>
            </w:pPr>
            <w:r w:rsidRPr="002225D9">
              <w:rPr>
                <w:b/>
                <w:bCs/>
                <w:sz w:val="20"/>
                <w:szCs w:val="20"/>
                <w:lang w:val="fr-CA"/>
              </w:rPr>
              <w:t>Paul Gélinas, et al. </w:t>
            </w:r>
          </w:p>
          <w:p w:rsidR="00964F67" w:rsidRPr="002225D9" w:rsidRDefault="00964F67" w:rsidP="00964F67">
            <w:pPr>
              <w:keepNext/>
              <w:keepLines/>
              <w:tabs>
                <w:tab w:val="left" w:pos="-1440"/>
                <w:tab w:val="left" w:pos="-720"/>
              </w:tabs>
              <w:rPr>
                <w:sz w:val="20"/>
                <w:szCs w:val="20"/>
                <w:lang w:val="fr-CA"/>
              </w:rPr>
            </w:pPr>
            <w:r w:rsidRPr="002225D9">
              <w:rPr>
                <w:sz w:val="20"/>
                <w:szCs w:val="20"/>
                <w:lang w:val="fr-CA"/>
              </w:rPr>
              <w:tab/>
              <w:t>Paul Gélinas</w:t>
            </w:r>
          </w:p>
          <w:p w:rsidR="00964F67" w:rsidRPr="002225D9" w:rsidRDefault="00964F67" w:rsidP="00964F67">
            <w:pPr>
              <w:keepNext/>
              <w:keepLines/>
              <w:tabs>
                <w:tab w:val="left" w:pos="-1440"/>
                <w:tab w:val="left" w:pos="-720"/>
              </w:tabs>
              <w:rPr>
                <w:sz w:val="20"/>
                <w:szCs w:val="20"/>
                <w:lang w:val="fr-CA"/>
              </w:rPr>
            </w:pPr>
          </w:p>
          <w:p w:rsidR="00964F67" w:rsidRPr="002225D9" w:rsidRDefault="00964F67" w:rsidP="00964F67">
            <w:pPr>
              <w:keepNext/>
              <w:keepLines/>
              <w:tabs>
                <w:tab w:val="left" w:pos="-1440"/>
                <w:tab w:val="left" w:pos="-720"/>
              </w:tabs>
              <w:rPr>
                <w:sz w:val="20"/>
                <w:szCs w:val="20"/>
                <w:lang w:val="fr-CA"/>
              </w:rPr>
            </w:pPr>
            <w:r w:rsidRPr="002225D9">
              <w:rPr>
                <w:sz w:val="20"/>
                <w:szCs w:val="20"/>
                <w:lang w:val="fr-CA"/>
              </w:rPr>
              <w:tab/>
              <w:t>c. (38714)</w:t>
            </w:r>
          </w:p>
          <w:p w:rsidR="00964F67" w:rsidRPr="002225D9" w:rsidRDefault="00964F67" w:rsidP="00964F67">
            <w:pPr>
              <w:keepNext/>
              <w:keepLines/>
              <w:tabs>
                <w:tab w:val="left" w:pos="-1440"/>
                <w:tab w:val="left" w:pos="-720"/>
              </w:tabs>
              <w:rPr>
                <w:sz w:val="20"/>
                <w:szCs w:val="20"/>
                <w:lang w:val="fr-CA"/>
              </w:rPr>
            </w:pPr>
          </w:p>
          <w:p w:rsidR="00964F67" w:rsidRPr="002225D9" w:rsidRDefault="00964F67" w:rsidP="00964F67">
            <w:pPr>
              <w:keepNext/>
              <w:keepLines/>
              <w:tabs>
                <w:tab w:val="left" w:pos="-1440"/>
                <w:tab w:val="left" w:pos="-720"/>
              </w:tabs>
              <w:rPr>
                <w:b/>
                <w:sz w:val="20"/>
                <w:szCs w:val="20"/>
                <w:lang w:val="fr-CA"/>
              </w:rPr>
            </w:pPr>
            <w:r w:rsidRPr="002225D9">
              <w:rPr>
                <w:b/>
                <w:bCs/>
                <w:sz w:val="20"/>
                <w:szCs w:val="20"/>
                <w:lang w:val="fr-CA"/>
              </w:rPr>
              <w:t>L'honorable Serge Delisle, J.C.Q., et al. </w:t>
            </w:r>
            <w:r w:rsidRPr="002225D9">
              <w:rPr>
                <w:b/>
                <w:sz w:val="20"/>
                <w:szCs w:val="20"/>
                <w:lang w:val="fr-CA"/>
              </w:rPr>
              <w:t>(Qc)</w:t>
            </w:r>
          </w:p>
          <w:p w:rsidR="00964F67" w:rsidRPr="002225D9" w:rsidRDefault="00964F67" w:rsidP="00964F67">
            <w:pPr>
              <w:keepNext/>
              <w:keepLines/>
              <w:tabs>
                <w:tab w:val="left" w:pos="-1440"/>
                <w:tab w:val="left" w:pos="-720"/>
              </w:tabs>
              <w:ind w:left="720"/>
              <w:rPr>
                <w:sz w:val="20"/>
                <w:szCs w:val="20"/>
                <w:lang w:val="fr-CA"/>
              </w:rPr>
            </w:pPr>
            <w:r w:rsidRPr="002225D9">
              <w:rPr>
                <w:bCs/>
                <w:sz w:val="20"/>
                <w:szCs w:val="20"/>
                <w:lang w:val="fr-CA"/>
              </w:rPr>
              <w:t>L'honorable Serge Delisle</w:t>
            </w:r>
            <w:r w:rsidRPr="002225D9">
              <w:rPr>
                <w:sz w:val="20"/>
                <w:szCs w:val="20"/>
                <w:lang w:val="fr-CA"/>
              </w:rPr>
              <w:t xml:space="preserve"> </w:t>
            </w:r>
          </w:p>
          <w:p w:rsidR="00964F67" w:rsidRPr="002225D9" w:rsidRDefault="00964F67" w:rsidP="00964F67">
            <w:pPr>
              <w:keepNext/>
              <w:keepLines/>
              <w:tabs>
                <w:tab w:val="left" w:pos="-1440"/>
                <w:tab w:val="left" w:pos="-720"/>
              </w:tabs>
              <w:ind w:left="720"/>
              <w:rPr>
                <w:sz w:val="20"/>
                <w:szCs w:val="20"/>
                <w:lang w:val="fr-CA"/>
              </w:rPr>
            </w:pPr>
          </w:p>
          <w:p w:rsidR="00964F67" w:rsidRPr="002225D9" w:rsidRDefault="00964F67" w:rsidP="00964F67">
            <w:pPr>
              <w:rPr>
                <w:sz w:val="20"/>
                <w:szCs w:val="20"/>
                <w:lang w:val="fr-CA"/>
              </w:rPr>
            </w:pPr>
            <w:r w:rsidRPr="002225D9">
              <w:rPr>
                <w:sz w:val="20"/>
                <w:szCs w:val="20"/>
                <w:lang w:val="fr-CA"/>
              </w:rPr>
              <w:t>DATE DE PRODUCTION: Le 30 janvier 2019</w:t>
            </w:r>
            <w:r w:rsidR="008C6929">
              <w:rPr>
                <w:sz w:val="20"/>
                <w:szCs w:val="20"/>
                <w:lang w:val="fr-CA"/>
              </w:rPr>
              <w:pict>
                <v:rect id="_x0000_i1036" style="width:108pt;height:1pt" o:hrpct="0" o:hralign="center" o:hrstd="t" o:hrnoshade="t" o:hr="t" fillcolor="black [3213]" stroked="f"/>
              </w:pict>
            </w:r>
          </w:p>
          <w:p w:rsidR="00EC35F2" w:rsidRPr="002225D9" w:rsidRDefault="00EC35F2" w:rsidP="00EC35F2">
            <w:pPr>
              <w:tabs>
                <w:tab w:val="left" w:pos="-1440"/>
                <w:tab w:val="left" w:pos="-720"/>
              </w:tabs>
              <w:rPr>
                <w:b/>
                <w:bCs/>
                <w:sz w:val="20"/>
                <w:szCs w:val="20"/>
                <w:lang w:val="fr-CA"/>
              </w:rPr>
            </w:pPr>
          </w:p>
        </w:tc>
      </w:tr>
      <w:tr w:rsidR="00753F22" w:rsidRPr="002225D9" w:rsidTr="003B3977">
        <w:tc>
          <w:tcPr>
            <w:tcW w:w="4320" w:type="dxa"/>
            <w:shd w:val="clear" w:color="auto" w:fill="auto"/>
          </w:tcPr>
          <w:p w:rsidR="00753F22" w:rsidRPr="002225D9" w:rsidRDefault="00753F22" w:rsidP="00753F22">
            <w:pPr>
              <w:keepNext/>
              <w:keepLines/>
              <w:tabs>
                <w:tab w:val="left" w:pos="-1440"/>
                <w:tab w:val="left" w:pos="-720"/>
              </w:tabs>
              <w:rPr>
                <w:b/>
                <w:bCs/>
                <w:sz w:val="20"/>
                <w:szCs w:val="20"/>
                <w:lang w:val="fr-CA"/>
              </w:rPr>
            </w:pPr>
            <w:r w:rsidRPr="002225D9">
              <w:rPr>
                <w:b/>
                <w:bCs/>
                <w:sz w:val="20"/>
                <w:szCs w:val="20"/>
                <w:lang w:val="fr-CA"/>
              </w:rPr>
              <w:t>Université du Québec à Montréal</w:t>
            </w:r>
          </w:p>
          <w:p w:rsidR="00753F22" w:rsidRPr="002225D9" w:rsidRDefault="00753F22" w:rsidP="00753F22">
            <w:pPr>
              <w:keepNext/>
              <w:keepLines/>
              <w:tabs>
                <w:tab w:val="left" w:pos="-1440"/>
                <w:tab w:val="left" w:pos="-720"/>
              </w:tabs>
              <w:rPr>
                <w:sz w:val="20"/>
                <w:szCs w:val="20"/>
                <w:lang w:val="fr-CA"/>
              </w:rPr>
            </w:pPr>
            <w:r w:rsidRPr="002225D9">
              <w:rPr>
                <w:sz w:val="20"/>
                <w:szCs w:val="20"/>
                <w:lang w:val="fr-CA"/>
              </w:rPr>
              <w:tab/>
              <w:t>Georgescu, Adina</w:t>
            </w:r>
          </w:p>
          <w:p w:rsidR="00753F22" w:rsidRPr="002225D9" w:rsidRDefault="00753F22" w:rsidP="00753F22">
            <w:pPr>
              <w:keepNext/>
              <w:keepLines/>
              <w:tabs>
                <w:tab w:val="left" w:pos="-1440"/>
                <w:tab w:val="left" w:pos="-720"/>
              </w:tabs>
              <w:rPr>
                <w:sz w:val="20"/>
                <w:szCs w:val="20"/>
                <w:lang w:val="fr-CA"/>
              </w:rPr>
            </w:pPr>
            <w:r w:rsidRPr="002225D9">
              <w:rPr>
                <w:sz w:val="20"/>
                <w:szCs w:val="20"/>
                <w:lang w:val="fr-CA"/>
              </w:rPr>
              <w:tab/>
              <w:t>Miller Thomson S.E.N.C.R.L., s.r.l.</w:t>
            </w:r>
          </w:p>
          <w:p w:rsidR="00753F22" w:rsidRPr="002225D9" w:rsidRDefault="00753F22" w:rsidP="00753F22">
            <w:pPr>
              <w:keepNext/>
              <w:keepLines/>
              <w:tabs>
                <w:tab w:val="left" w:pos="-1440"/>
                <w:tab w:val="left" w:pos="-720"/>
              </w:tabs>
              <w:rPr>
                <w:sz w:val="20"/>
                <w:szCs w:val="20"/>
                <w:lang w:val="fr-CA"/>
              </w:rPr>
            </w:pPr>
          </w:p>
          <w:p w:rsidR="00753F22" w:rsidRPr="002225D9" w:rsidRDefault="00753F22" w:rsidP="00753F22">
            <w:pPr>
              <w:keepNext/>
              <w:keepLines/>
              <w:tabs>
                <w:tab w:val="left" w:pos="-1440"/>
                <w:tab w:val="left" w:pos="-720"/>
              </w:tabs>
              <w:rPr>
                <w:sz w:val="20"/>
                <w:szCs w:val="20"/>
                <w:lang w:val="fr-CA"/>
              </w:rPr>
            </w:pPr>
            <w:r w:rsidRPr="002225D9">
              <w:rPr>
                <w:sz w:val="20"/>
                <w:szCs w:val="20"/>
                <w:lang w:val="fr-CA"/>
              </w:rPr>
              <w:tab/>
              <w:t>c. (38716)</w:t>
            </w:r>
          </w:p>
          <w:p w:rsidR="00753F22" w:rsidRPr="002225D9" w:rsidRDefault="00753F22" w:rsidP="00753F22">
            <w:pPr>
              <w:keepNext/>
              <w:keepLines/>
              <w:tabs>
                <w:tab w:val="left" w:pos="-1440"/>
                <w:tab w:val="left" w:pos="-720"/>
              </w:tabs>
              <w:rPr>
                <w:sz w:val="20"/>
                <w:szCs w:val="20"/>
                <w:lang w:val="fr-CA"/>
              </w:rPr>
            </w:pPr>
          </w:p>
          <w:p w:rsidR="00753F22" w:rsidRPr="002225D9" w:rsidRDefault="00753F22" w:rsidP="00753F22">
            <w:pPr>
              <w:keepNext/>
              <w:keepLines/>
              <w:tabs>
                <w:tab w:val="left" w:pos="-1440"/>
                <w:tab w:val="left" w:pos="-720"/>
              </w:tabs>
              <w:rPr>
                <w:b/>
                <w:sz w:val="20"/>
                <w:szCs w:val="20"/>
                <w:lang w:val="fr-CA"/>
              </w:rPr>
            </w:pPr>
            <w:r w:rsidRPr="002225D9">
              <w:rPr>
                <w:b/>
                <w:bCs/>
                <w:sz w:val="20"/>
                <w:szCs w:val="20"/>
                <w:lang w:val="fr-CA"/>
              </w:rPr>
              <w:t>Ville de Montréal </w:t>
            </w:r>
            <w:r w:rsidRPr="002225D9">
              <w:rPr>
                <w:b/>
                <w:sz w:val="20"/>
                <w:szCs w:val="20"/>
                <w:lang w:val="fr-CA"/>
              </w:rPr>
              <w:t>(Qc)</w:t>
            </w:r>
          </w:p>
          <w:p w:rsidR="00753F22" w:rsidRPr="002225D9" w:rsidRDefault="00753F22" w:rsidP="00753F22">
            <w:pPr>
              <w:keepNext/>
              <w:keepLines/>
              <w:tabs>
                <w:tab w:val="left" w:pos="-1440"/>
                <w:tab w:val="left" w:pos="-720"/>
              </w:tabs>
              <w:rPr>
                <w:sz w:val="20"/>
                <w:szCs w:val="20"/>
                <w:lang w:val="fr-CA"/>
              </w:rPr>
            </w:pPr>
            <w:r w:rsidRPr="002225D9">
              <w:rPr>
                <w:sz w:val="20"/>
                <w:szCs w:val="20"/>
                <w:lang w:val="fr-CA"/>
              </w:rPr>
              <w:tab/>
              <w:t>Proulx, Caroline</w:t>
            </w:r>
          </w:p>
          <w:p w:rsidR="00753F22" w:rsidRPr="002225D9" w:rsidRDefault="00753F22" w:rsidP="00753F22">
            <w:pPr>
              <w:keepNext/>
              <w:keepLines/>
              <w:tabs>
                <w:tab w:val="left" w:pos="-1440"/>
                <w:tab w:val="left" w:pos="-720"/>
              </w:tabs>
              <w:ind w:left="720"/>
              <w:rPr>
                <w:sz w:val="20"/>
                <w:szCs w:val="20"/>
                <w:lang w:val="fr-CA"/>
              </w:rPr>
            </w:pPr>
            <w:r w:rsidRPr="002225D9">
              <w:rPr>
                <w:sz w:val="20"/>
                <w:szCs w:val="20"/>
                <w:lang w:val="fr-CA"/>
              </w:rPr>
              <w:t>Gagnier Guay Biron</w:t>
            </w:r>
          </w:p>
          <w:p w:rsidR="00753F22" w:rsidRPr="002225D9" w:rsidRDefault="00753F22" w:rsidP="00753F22">
            <w:pPr>
              <w:keepNext/>
              <w:keepLines/>
              <w:tabs>
                <w:tab w:val="left" w:pos="-1440"/>
                <w:tab w:val="left" w:pos="-720"/>
              </w:tabs>
              <w:rPr>
                <w:sz w:val="20"/>
                <w:szCs w:val="20"/>
                <w:lang w:val="fr-CA"/>
              </w:rPr>
            </w:pPr>
          </w:p>
          <w:p w:rsidR="00753F22" w:rsidRPr="002225D9" w:rsidRDefault="00753F22" w:rsidP="00753F22">
            <w:pPr>
              <w:rPr>
                <w:sz w:val="20"/>
                <w:szCs w:val="20"/>
                <w:lang w:val="fr-CA"/>
              </w:rPr>
            </w:pPr>
            <w:r w:rsidRPr="002225D9">
              <w:rPr>
                <w:sz w:val="20"/>
                <w:szCs w:val="20"/>
                <w:lang w:val="fr-CA"/>
              </w:rPr>
              <w:t>DATE DE PRODUCTION: Le 27 juin 2019</w:t>
            </w:r>
            <w:r w:rsidR="008C6929">
              <w:rPr>
                <w:sz w:val="20"/>
                <w:szCs w:val="20"/>
                <w:lang w:val="fr-CA"/>
              </w:rPr>
              <w:pict w14:anchorId="4C2043A0">
                <v:rect id="_x0000_i1037" style="width:108pt;height:1pt" o:hrpct="0" o:hralign="center" o:hrstd="t" o:hrnoshade="t" o:hr="t" fillcolor="black [3213]" stroked="f"/>
              </w:pict>
            </w:r>
          </w:p>
          <w:p w:rsidR="00753F22" w:rsidRPr="002225D9" w:rsidRDefault="00753F22" w:rsidP="00753F22">
            <w:pPr>
              <w:rPr>
                <w:sz w:val="20"/>
                <w:szCs w:val="20"/>
                <w:lang w:val="fr-CA"/>
              </w:rPr>
            </w:pPr>
          </w:p>
        </w:tc>
        <w:tc>
          <w:tcPr>
            <w:tcW w:w="1181" w:type="dxa"/>
            <w:shd w:val="clear" w:color="auto" w:fill="auto"/>
          </w:tcPr>
          <w:p w:rsidR="00753F22" w:rsidRPr="002225D9" w:rsidRDefault="00753F22" w:rsidP="00753F22">
            <w:pPr>
              <w:jc w:val="center"/>
              <w:rPr>
                <w:sz w:val="20"/>
                <w:szCs w:val="20"/>
                <w:lang w:val="fr-CA"/>
              </w:rPr>
            </w:pPr>
          </w:p>
        </w:tc>
        <w:tc>
          <w:tcPr>
            <w:tcW w:w="4320" w:type="dxa"/>
            <w:shd w:val="clear" w:color="auto" w:fill="auto"/>
          </w:tcPr>
          <w:p w:rsidR="00753F22" w:rsidRPr="002225D9" w:rsidRDefault="00753F22" w:rsidP="00753F22">
            <w:pPr>
              <w:tabs>
                <w:tab w:val="left" w:pos="-1440"/>
                <w:tab w:val="left" w:pos="-720"/>
              </w:tabs>
              <w:rPr>
                <w:b/>
                <w:bCs/>
                <w:sz w:val="20"/>
                <w:szCs w:val="20"/>
              </w:rPr>
            </w:pPr>
            <w:r w:rsidRPr="002225D9">
              <w:rPr>
                <w:b/>
                <w:bCs/>
                <w:sz w:val="20"/>
                <w:szCs w:val="20"/>
              </w:rPr>
              <w:t>Stella Pinnock, et al. </w:t>
            </w:r>
          </w:p>
          <w:p w:rsidR="00753F22" w:rsidRPr="002225D9" w:rsidRDefault="00753F22" w:rsidP="00753F22">
            <w:pPr>
              <w:tabs>
                <w:tab w:val="left" w:pos="-1440"/>
                <w:tab w:val="left" w:pos="-720"/>
              </w:tabs>
              <w:ind w:left="720"/>
              <w:rPr>
                <w:sz w:val="20"/>
                <w:szCs w:val="20"/>
              </w:rPr>
            </w:pPr>
            <w:r w:rsidRPr="002225D9">
              <w:rPr>
                <w:sz w:val="20"/>
                <w:szCs w:val="20"/>
              </w:rPr>
              <w:t>Barnwell, Osbourne G.</w:t>
            </w:r>
          </w:p>
          <w:p w:rsidR="00753F22" w:rsidRPr="002225D9" w:rsidRDefault="00753F22" w:rsidP="00753F22">
            <w:pPr>
              <w:tabs>
                <w:tab w:val="left" w:pos="-1440"/>
                <w:tab w:val="left" w:pos="-720"/>
              </w:tabs>
              <w:rPr>
                <w:sz w:val="20"/>
                <w:szCs w:val="20"/>
                <w:lang w:val="en-US"/>
              </w:rPr>
            </w:pPr>
          </w:p>
          <w:p w:rsidR="00753F22" w:rsidRPr="002225D9" w:rsidRDefault="00753F22" w:rsidP="00753F22">
            <w:pPr>
              <w:tabs>
                <w:tab w:val="left" w:pos="-1440"/>
                <w:tab w:val="left" w:pos="-720"/>
              </w:tabs>
              <w:rPr>
                <w:sz w:val="20"/>
                <w:szCs w:val="20"/>
                <w:lang w:val="en-US"/>
              </w:rPr>
            </w:pPr>
            <w:r w:rsidRPr="002225D9">
              <w:rPr>
                <w:sz w:val="20"/>
                <w:szCs w:val="20"/>
                <w:lang w:val="en-US"/>
              </w:rPr>
              <w:tab/>
              <w:t>v. (38717)</w:t>
            </w:r>
          </w:p>
          <w:p w:rsidR="00753F22" w:rsidRPr="002225D9" w:rsidRDefault="00753F22" w:rsidP="00753F22">
            <w:pPr>
              <w:tabs>
                <w:tab w:val="left" w:pos="-1440"/>
                <w:tab w:val="left" w:pos="-720"/>
              </w:tabs>
              <w:rPr>
                <w:sz w:val="20"/>
                <w:szCs w:val="20"/>
                <w:lang w:val="en-US"/>
              </w:rPr>
            </w:pPr>
          </w:p>
          <w:p w:rsidR="00753F22" w:rsidRPr="002225D9" w:rsidRDefault="00753F22" w:rsidP="00753F22">
            <w:pPr>
              <w:tabs>
                <w:tab w:val="left" w:pos="-1440"/>
                <w:tab w:val="left" w:pos="-720"/>
              </w:tabs>
              <w:rPr>
                <w:b/>
                <w:sz w:val="20"/>
                <w:szCs w:val="20"/>
                <w:lang w:val="en-US"/>
              </w:rPr>
            </w:pPr>
            <w:r w:rsidRPr="002225D9">
              <w:rPr>
                <w:b/>
                <w:bCs/>
                <w:sz w:val="20"/>
                <w:szCs w:val="20"/>
                <w:lang w:val="en-US"/>
              </w:rPr>
              <w:t>Birchcliffe Core-Harbour Inc. </w:t>
            </w:r>
            <w:r w:rsidRPr="002225D9">
              <w:rPr>
                <w:b/>
                <w:sz w:val="20"/>
                <w:szCs w:val="20"/>
                <w:lang w:val="en-US"/>
              </w:rPr>
              <w:t>(Ont.)</w:t>
            </w:r>
          </w:p>
          <w:p w:rsidR="00753F22" w:rsidRPr="002225D9" w:rsidRDefault="00753F22" w:rsidP="00753F22">
            <w:pPr>
              <w:tabs>
                <w:tab w:val="left" w:pos="-1440"/>
                <w:tab w:val="left" w:pos="-720"/>
              </w:tabs>
              <w:ind w:left="720"/>
              <w:rPr>
                <w:sz w:val="20"/>
                <w:szCs w:val="20"/>
              </w:rPr>
            </w:pPr>
            <w:r w:rsidRPr="002225D9">
              <w:rPr>
                <w:sz w:val="20"/>
                <w:szCs w:val="20"/>
              </w:rPr>
              <w:t>Taub, David</w:t>
            </w:r>
          </w:p>
          <w:p w:rsidR="00753F22" w:rsidRPr="002225D9" w:rsidRDefault="00753F22" w:rsidP="00753F22">
            <w:pPr>
              <w:tabs>
                <w:tab w:val="left" w:pos="-1440"/>
                <w:tab w:val="left" w:pos="-720"/>
              </w:tabs>
              <w:ind w:left="720"/>
              <w:rPr>
                <w:sz w:val="20"/>
                <w:szCs w:val="20"/>
                <w:lang w:val="en-US"/>
              </w:rPr>
            </w:pPr>
            <w:r w:rsidRPr="002225D9">
              <w:rPr>
                <w:sz w:val="20"/>
                <w:szCs w:val="20"/>
                <w:lang w:val="en-US"/>
              </w:rPr>
              <w:t>Robbins Appleby &amp; Taub LLP</w:t>
            </w:r>
          </w:p>
          <w:p w:rsidR="00753F22" w:rsidRPr="002225D9" w:rsidRDefault="00753F22" w:rsidP="00753F22">
            <w:pPr>
              <w:tabs>
                <w:tab w:val="left" w:pos="-1440"/>
                <w:tab w:val="left" w:pos="-720"/>
              </w:tabs>
              <w:rPr>
                <w:sz w:val="20"/>
                <w:szCs w:val="20"/>
                <w:lang w:val="en-US"/>
              </w:rPr>
            </w:pPr>
          </w:p>
          <w:p w:rsidR="00753F22" w:rsidRPr="002225D9" w:rsidRDefault="00753F22" w:rsidP="00753F22">
            <w:pPr>
              <w:rPr>
                <w:sz w:val="20"/>
                <w:szCs w:val="20"/>
                <w:lang w:val="en-US"/>
              </w:rPr>
            </w:pPr>
            <w:r w:rsidRPr="002225D9">
              <w:rPr>
                <w:sz w:val="20"/>
                <w:szCs w:val="20"/>
                <w:lang w:val="en-US"/>
              </w:rPr>
              <w:t>FILING DATE: July 15, 2019</w:t>
            </w:r>
          </w:p>
          <w:p w:rsidR="00753F22" w:rsidRPr="002225D9" w:rsidRDefault="008C6929" w:rsidP="00753F22">
            <w:pPr>
              <w:rPr>
                <w:sz w:val="20"/>
                <w:szCs w:val="20"/>
                <w:lang w:val="fr-CA"/>
              </w:rPr>
            </w:pPr>
            <w:r>
              <w:rPr>
                <w:sz w:val="20"/>
                <w:szCs w:val="20"/>
                <w:lang w:val="fr-CA"/>
              </w:rPr>
              <w:pict w14:anchorId="265013BE">
                <v:rect id="_x0000_i1038" style="width:108pt;height:1pt" o:hrpct="0" o:hralign="center" o:hrstd="t" o:hrnoshade="t" o:hr="t" fillcolor="black [3213]" stroked="f"/>
              </w:pict>
            </w:r>
          </w:p>
        </w:tc>
      </w:tr>
      <w:tr w:rsidR="00402D5C" w:rsidRPr="002225D9" w:rsidTr="003B3977">
        <w:tc>
          <w:tcPr>
            <w:tcW w:w="4320" w:type="dxa"/>
            <w:shd w:val="clear" w:color="auto" w:fill="auto"/>
          </w:tcPr>
          <w:p w:rsidR="00402D5C" w:rsidRPr="002225D9" w:rsidRDefault="00402D5C" w:rsidP="00402D5C">
            <w:pPr>
              <w:tabs>
                <w:tab w:val="left" w:pos="-1440"/>
                <w:tab w:val="left" w:pos="-720"/>
              </w:tabs>
              <w:rPr>
                <w:b/>
                <w:bCs/>
                <w:sz w:val="20"/>
                <w:szCs w:val="20"/>
              </w:rPr>
            </w:pPr>
            <w:r w:rsidRPr="002225D9">
              <w:rPr>
                <w:b/>
                <w:bCs/>
                <w:sz w:val="20"/>
                <w:szCs w:val="20"/>
              </w:rPr>
              <w:t>Golam Mehedi</w:t>
            </w:r>
          </w:p>
          <w:p w:rsidR="00402D5C" w:rsidRPr="002225D9" w:rsidRDefault="00402D5C" w:rsidP="00402D5C">
            <w:pPr>
              <w:tabs>
                <w:tab w:val="left" w:pos="-1440"/>
                <w:tab w:val="left" w:pos="-720"/>
              </w:tabs>
              <w:ind w:left="720"/>
              <w:rPr>
                <w:sz w:val="20"/>
                <w:szCs w:val="20"/>
              </w:rPr>
            </w:pPr>
            <w:r w:rsidRPr="002225D9">
              <w:rPr>
                <w:sz w:val="20"/>
                <w:szCs w:val="20"/>
              </w:rPr>
              <w:t>Golam Mehedi</w:t>
            </w:r>
          </w:p>
          <w:p w:rsidR="00402D5C" w:rsidRPr="002225D9" w:rsidRDefault="00402D5C" w:rsidP="00402D5C">
            <w:pPr>
              <w:tabs>
                <w:tab w:val="left" w:pos="-1440"/>
                <w:tab w:val="left" w:pos="-720"/>
              </w:tabs>
              <w:rPr>
                <w:sz w:val="20"/>
                <w:szCs w:val="20"/>
                <w:lang w:val="en-US"/>
              </w:rPr>
            </w:pPr>
          </w:p>
          <w:p w:rsidR="00402D5C" w:rsidRPr="002225D9" w:rsidRDefault="00402D5C" w:rsidP="00402D5C">
            <w:pPr>
              <w:tabs>
                <w:tab w:val="left" w:pos="-1440"/>
                <w:tab w:val="left" w:pos="-720"/>
              </w:tabs>
              <w:rPr>
                <w:sz w:val="20"/>
                <w:szCs w:val="20"/>
                <w:lang w:val="en-US"/>
              </w:rPr>
            </w:pPr>
            <w:r w:rsidRPr="002225D9">
              <w:rPr>
                <w:sz w:val="20"/>
                <w:szCs w:val="20"/>
                <w:lang w:val="en-US"/>
              </w:rPr>
              <w:tab/>
              <w:t>v. (38718)</w:t>
            </w:r>
          </w:p>
          <w:p w:rsidR="00402D5C" w:rsidRPr="002225D9" w:rsidRDefault="00402D5C" w:rsidP="00402D5C">
            <w:pPr>
              <w:tabs>
                <w:tab w:val="left" w:pos="-1440"/>
                <w:tab w:val="left" w:pos="-720"/>
              </w:tabs>
              <w:rPr>
                <w:sz w:val="20"/>
                <w:szCs w:val="20"/>
                <w:lang w:val="en-US"/>
              </w:rPr>
            </w:pPr>
          </w:p>
          <w:p w:rsidR="00402D5C" w:rsidRPr="002225D9" w:rsidRDefault="00402D5C" w:rsidP="00402D5C">
            <w:pPr>
              <w:tabs>
                <w:tab w:val="left" w:pos="-1440"/>
                <w:tab w:val="left" w:pos="-720"/>
              </w:tabs>
              <w:rPr>
                <w:b/>
                <w:sz w:val="20"/>
                <w:szCs w:val="20"/>
                <w:lang w:val="en-US"/>
              </w:rPr>
            </w:pPr>
            <w:r w:rsidRPr="002225D9">
              <w:rPr>
                <w:b/>
                <w:bCs/>
                <w:sz w:val="20"/>
                <w:szCs w:val="20"/>
              </w:rPr>
              <w:t xml:space="preserve">Her Majesty the Queen in Right of Ontario </w:t>
            </w:r>
            <w:r w:rsidRPr="002225D9">
              <w:rPr>
                <w:b/>
                <w:sz w:val="20"/>
                <w:szCs w:val="20"/>
                <w:lang w:val="en-US"/>
              </w:rPr>
              <w:t>(Ont.)</w:t>
            </w:r>
          </w:p>
          <w:p w:rsidR="00402D5C" w:rsidRPr="002225D9" w:rsidRDefault="00402D5C" w:rsidP="00402D5C">
            <w:pPr>
              <w:tabs>
                <w:tab w:val="left" w:pos="-1440"/>
                <w:tab w:val="left" w:pos="-720"/>
              </w:tabs>
              <w:ind w:left="720"/>
              <w:rPr>
                <w:sz w:val="20"/>
                <w:szCs w:val="20"/>
              </w:rPr>
            </w:pPr>
            <w:r w:rsidRPr="002225D9">
              <w:rPr>
                <w:sz w:val="20"/>
                <w:szCs w:val="20"/>
              </w:rPr>
              <w:t>Papadopoulos, G. Karen</w:t>
            </w:r>
          </w:p>
          <w:p w:rsidR="00402D5C" w:rsidRPr="002225D9" w:rsidRDefault="00402D5C" w:rsidP="00402D5C">
            <w:pPr>
              <w:tabs>
                <w:tab w:val="left" w:pos="-1440"/>
                <w:tab w:val="left" w:pos="-720"/>
              </w:tabs>
              <w:ind w:left="720"/>
              <w:rPr>
                <w:sz w:val="20"/>
                <w:szCs w:val="20"/>
                <w:lang w:val="en-US"/>
              </w:rPr>
            </w:pPr>
            <w:r w:rsidRPr="002225D9">
              <w:rPr>
                <w:sz w:val="20"/>
                <w:szCs w:val="20"/>
                <w:lang w:val="en-US"/>
              </w:rPr>
              <w:t>Attorney General of Ontario</w:t>
            </w:r>
          </w:p>
          <w:p w:rsidR="00402D5C" w:rsidRPr="002225D9" w:rsidRDefault="00402D5C" w:rsidP="00402D5C">
            <w:pPr>
              <w:tabs>
                <w:tab w:val="left" w:pos="-1440"/>
                <w:tab w:val="left" w:pos="-720"/>
              </w:tabs>
              <w:rPr>
                <w:sz w:val="20"/>
                <w:szCs w:val="20"/>
                <w:lang w:val="en-US"/>
              </w:rPr>
            </w:pPr>
          </w:p>
          <w:p w:rsidR="00402D5C" w:rsidRPr="002225D9" w:rsidRDefault="00402D5C" w:rsidP="00402D5C">
            <w:pPr>
              <w:rPr>
                <w:sz w:val="20"/>
                <w:szCs w:val="20"/>
                <w:lang w:val="en-US"/>
              </w:rPr>
            </w:pPr>
            <w:r w:rsidRPr="002225D9">
              <w:rPr>
                <w:sz w:val="20"/>
                <w:szCs w:val="20"/>
                <w:lang w:val="en-US"/>
              </w:rPr>
              <w:t>FILING DATE: June 20, 2019</w:t>
            </w:r>
          </w:p>
          <w:p w:rsidR="00402D5C" w:rsidRPr="002225D9" w:rsidRDefault="008C6929" w:rsidP="00402D5C">
            <w:pPr>
              <w:keepNext/>
              <w:keepLines/>
              <w:tabs>
                <w:tab w:val="left" w:pos="-1440"/>
                <w:tab w:val="left" w:pos="-720"/>
              </w:tabs>
              <w:rPr>
                <w:b/>
                <w:bCs/>
                <w:sz w:val="20"/>
                <w:szCs w:val="20"/>
                <w:lang w:val="fr-CA"/>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402D5C" w:rsidRPr="002225D9" w:rsidRDefault="00402D5C" w:rsidP="00402D5C">
            <w:pPr>
              <w:jc w:val="center"/>
              <w:rPr>
                <w:sz w:val="20"/>
                <w:szCs w:val="20"/>
                <w:lang w:val="fr-CA"/>
              </w:rPr>
            </w:pPr>
          </w:p>
        </w:tc>
        <w:tc>
          <w:tcPr>
            <w:tcW w:w="4320" w:type="dxa"/>
            <w:shd w:val="clear" w:color="auto" w:fill="auto"/>
          </w:tcPr>
          <w:p w:rsidR="00402D5C" w:rsidRPr="002225D9" w:rsidRDefault="00402D5C" w:rsidP="00402D5C">
            <w:pPr>
              <w:tabs>
                <w:tab w:val="left" w:pos="-1440"/>
                <w:tab w:val="left" w:pos="-720"/>
              </w:tabs>
              <w:rPr>
                <w:b/>
                <w:bCs/>
                <w:sz w:val="20"/>
                <w:szCs w:val="20"/>
              </w:rPr>
            </w:pPr>
            <w:r w:rsidRPr="002225D9">
              <w:rPr>
                <w:b/>
                <w:bCs/>
                <w:sz w:val="20"/>
                <w:szCs w:val="20"/>
              </w:rPr>
              <w:t>Elizabeth Ann Johnston </w:t>
            </w:r>
          </w:p>
          <w:p w:rsidR="00402D5C" w:rsidRPr="002225D9" w:rsidRDefault="00402D5C" w:rsidP="00402D5C">
            <w:pPr>
              <w:tabs>
                <w:tab w:val="left" w:pos="-1440"/>
                <w:tab w:val="left" w:pos="-720"/>
              </w:tabs>
              <w:ind w:left="720"/>
              <w:rPr>
                <w:sz w:val="20"/>
                <w:szCs w:val="20"/>
              </w:rPr>
            </w:pPr>
            <w:r w:rsidRPr="002225D9">
              <w:rPr>
                <w:sz w:val="20"/>
                <w:szCs w:val="20"/>
              </w:rPr>
              <w:t>O'Connell, James K. </w:t>
            </w:r>
          </w:p>
          <w:p w:rsidR="00402D5C" w:rsidRPr="002225D9" w:rsidRDefault="00402D5C" w:rsidP="00402D5C">
            <w:pPr>
              <w:tabs>
                <w:tab w:val="left" w:pos="-1440"/>
                <w:tab w:val="left" w:pos="-720"/>
              </w:tabs>
              <w:ind w:left="720"/>
              <w:rPr>
                <w:sz w:val="20"/>
                <w:szCs w:val="20"/>
                <w:lang w:val="en-US"/>
              </w:rPr>
            </w:pPr>
            <w:r w:rsidRPr="002225D9">
              <w:rPr>
                <w:sz w:val="20"/>
                <w:szCs w:val="20"/>
                <w:lang w:val="en-US"/>
              </w:rPr>
              <w:t>Cox &amp; Palmer</w:t>
            </w:r>
          </w:p>
          <w:p w:rsidR="00402D5C" w:rsidRPr="002225D9" w:rsidRDefault="00402D5C" w:rsidP="00402D5C">
            <w:pPr>
              <w:tabs>
                <w:tab w:val="left" w:pos="-1440"/>
                <w:tab w:val="left" w:pos="-720"/>
              </w:tabs>
              <w:ind w:left="720"/>
              <w:rPr>
                <w:sz w:val="20"/>
                <w:szCs w:val="20"/>
                <w:lang w:val="en-US"/>
              </w:rPr>
            </w:pPr>
          </w:p>
          <w:p w:rsidR="00402D5C" w:rsidRPr="002225D9" w:rsidRDefault="00402D5C" w:rsidP="00402D5C">
            <w:pPr>
              <w:tabs>
                <w:tab w:val="left" w:pos="-1440"/>
                <w:tab w:val="left" w:pos="-720"/>
              </w:tabs>
              <w:rPr>
                <w:sz w:val="20"/>
                <w:szCs w:val="20"/>
                <w:lang w:val="en-US"/>
              </w:rPr>
            </w:pPr>
            <w:r w:rsidRPr="002225D9">
              <w:rPr>
                <w:sz w:val="20"/>
                <w:szCs w:val="20"/>
                <w:lang w:val="en-US"/>
              </w:rPr>
              <w:tab/>
              <w:t>v. (3871</w:t>
            </w:r>
            <w:r w:rsidR="008C578E" w:rsidRPr="002225D9">
              <w:rPr>
                <w:sz w:val="20"/>
                <w:szCs w:val="20"/>
                <w:lang w:val="en-US"/>
              </w:rPr>
              <w:t>9</w:t>
            </w:r>
            <w:r w:rsidRPr="002225D9">
              <w:rPr>
                <w:sz w:val="20"/>
                <w:szCs w:val="20"/>
                <w:lang w:val="en-US"/>
              </w:rPr>
              <w:t>)</w:t>
            </w:r>
          </w:p>
          <w:p w:rsidR="00402D5C" w:rsidRPr="002225D9" w:rsidRDefault="00402D5C" w:rsidP="00402D5C">
            <w:pPr>
              <w:tabs>
                <w:tab w:val="left" w:pos="-1440"/>
                <w:tab w:val="left" w:pos="-720"/>
              </w:tabs>
              <w:rPr>
                <w:sz w:val="20"/>
                <w:szCs w:val="20"/>
                <w:lang w:val="en-US"/>
              </w:rPr>
            </w:pPr>
          </w:p>
          <w:p w:rsidR="00402D5C" w:rsidRPr="002225D9" w:rsidRDefault="00402D5C" w:rsidP="00402D5C">
            <w:pPr>
              <w:tabs>
                <w:tab w:val="left" w:pos="-1440"/>
                <w:tab w:val="left" w:pos="-720"/>
              </w:tabs>
              <w:rPr>
                <w:b/>
                <w:sz w:val="20"/>
                <w:szCs w:val="20"/>
                <w:lang w:val="en-US"/>
              </w:rPr>
            </w:pPr>
            <w:r w:rsidRPr="002225D9">
              <w:rPr>
                <w:b/>
                <w:bCs/>
                <w:sz w:val="20"/>
                <w:szCs w:val="20"/>
              </w:rPr>
              <w:t>Paul Wayne Meyer (N.B</w:t>
            </w:r>
            <w:r w:rsidRPr="002225D9">
              <w:rPr>
                <w:b/>
                <w:sz w:val="20"/>
                <w:szCs w:val="20"/>
                <w:lang w:val="en-US"/>
              </w:rPr>
              <w:t>.)</w:t>
            </w:r>
          </w:p>
          <w:p w:rsidR="00402D5C" w:rsidRPr="002225D9" w:rsidRDefault="00402D5C" w:rsidP="00402D5C">
            <w:pPr>
              <w:tabs>
                <w:tab w:val="left" w:pos="-1440"/>
                <w:tab w:val="left" w:pos="-720"/>
              </w:tabs>
              <w:ind w:left="720"/>
              <w:rPr>
                <w:sz w:val="20"/>
                <w:szCs w:val="20"/>
              </w:rPr>
            </w:pPr>
            <w:r w:rsidRPr="002225D9">
              <w:rPr>
                <w:sz w:val="20"/>
                <w:szCs w:val="20"/>
                <w:lang w:val="en-US"/>
              </w:rPr>
              <w:t>R</w:t>
            </w:r>
            <w:r w:rsidRPr="002225D9">
              <w:rPr>
                <w:sz w:val="20"/>
                <w:szCs w:val="20"/>
              </w:rPr>
              <w:t>owan, Donald F.</w:t>
            </w:r>
          </w:p>
          <w:p w:rsidR="00402D5C" w:rsidRPr="002225D9" w:rsidRDefault="00402D5C" w:rsidP="00402D5C">
            <w:pPr>
              <w:tabs>
                <w:tab w:val="left" w:pos="-1440"/>
                <w:tab w:val="left" w:pos="-720"/>
              </w:tabs>
              <w:ind w:left="720"/>
              <w:rPr>
                <w:sz w:val="20"/>
                <w:szCs w:val="20"/>
                <w:lang w:val="en-US"/>
              </w:rPr>
            </w:pPr>
            <w:r w:rsidRPr="002225D9">
              <w:rPr>
                <w:sz w:val="20"/>
                <w:szCs w:val="20"/>
                <w:lang w:val="en-US"/>
              </w:rPr>
              <w:t>Rowan McGrath Lawyers</w:t>
            </w:r>
          </w:p>
          <w:p w:rsidR="00402D5C" w:rsidRPr="002225D9" w:rsidRDefault="00402D5C" w:rsidP="00402D5C">
            <w:pPr>
              <w:tabs>
                <w:tab w:val="left" w:pos="-1440"/>
                <w:tab w:val="left" w:pos="-720"/>
              </w:tabs>
              <w:rPr>
                <w:sz w:val="20"/>
                <w:szCs w:val="20"/>
                <w:lang w:val="en-US"/>
              </w:rPr>
            </w:pPr>
          </w:p>
          <w:p w:rsidR="00402D5C" w:rsidRPr="002225D9" w:rsidRDefault="00402D5C" w:rsidP="00402D5C">
            <w:pPr>
              <w:rPr>
                <w:sz w:val="20"/>
                <w:szCs w:val="20"/>
                <w:lang w:val="en-US"/>
              </w:rPr>
            </w:pPr>
            <w:r w:rsidRPr="002225D9">
              <w:rPr>
                <w:sz w:val="20"/>
                <w:szCs w:val="20"/>
                <w:lang w:val="en-US"/>
              </w:rPr>
              <w:t>FILING DATE: June 1</w:t>
            </w:r>
            <w:r w:rsidR="008C578E" w:rsidRPr="002225D9">
              <w:rPr>
                <w:sz w:val="20"/>
                <w:szCs w:val="20"/>
                <w:lang w:val="en-US"/>
              </w:rPr>
              <w:t>8</w:t>
            </w:r>
            <w:r w:rsidRPr="002225D9">
              <w:rPr>
                <w:sz w:val="20"/>
                <w:szCs w:val="20"/>
                <w:lang w:val="en-US"/>
              </w:rPr>
              <w:t>, 2019</w:t>
            </w:r>
          </w:p>
          <w:p w:rsidR="00402D5C" w:rsidRPr="002225D9" w:rsidRDefault="008C6929" w:rsidP="00402D5C">
            <w:pPr>
              <w:keepNext/>
              <w:keepLines/>
              <w:tabs>
                <w:tab w:val="left" w:pos="-1440"/>
                <w:tab w:val="left" w:pos="-720"/>
              </w:tabs>
              <w:rPr>
                <w:sz w:val="20"/>
                <w:szCs w:val="20"/>
                <w:lang w:val="fr-CA"/>
              </w:rPr>
            </w:pPr>
            <w:r>
              <w:rPr>
                <w:sz w:val="20"/>
                <w:szCs w:val="20"/>
                <w:lang w:val="fr-CA"/>
              </w:rPr>
              <w:pict w14:anchorId="474E100D">
                <v:rect id="_x0000_i1040" style="width:108pt;height:1pt" o:hrpct="0" o:hralign="center" o:hrstd="t" o:hrnoshade="t" o:hr="t" fillcolor="black [3213]" stroked="f"/>
              </w:pict>
            </w:r>
          </w:p>
          <w:p w:rsidR="008C578E" w:rsidRPr="002225D9" w:rsidRDefault="008C578E" w:rsidP="00402D5C">
            <w:pPr>
              <w:keepNext/>
              <w:keepLines/>
              <w:tabs>
                <w:tab w:val="left" w:pos="-1440"/>
                <w:tab w:val="left" w:pos="-720"/>
              </w:tabs>
              <w:rPr>
                <w:b/>
                <w:bCs/>
                <w:sz w:val="20"/>
                <w:szCs w:val="20"/>
                <w:lang w:val="fr-CA"/>
              </w:rPr>
            </w:pPr>
          </w:p>
        </w:tc>
      </w:tr>
    </w:tbl>
    <w:p w:rsidR="008C578E" w:rsidRPr="002225D9" w:rsidRDefault="008C578E">
      <w:r w:rsidRPr="002225D9">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21326" w:rsidRPr="002225D9" w:rsidTr="00221326">
        <w:tc>
          <w:tcPr>
            <w:tcW w:w="4320" w:type="dxa"/>
            <w:shd w:val="clear" w:color="auto" w:fill="auto"/>
          </w:tcPr>
          <w:p w:rsidR="00221326" w:rsidRPr="002225D9" w:rsidRDefault="00221326" w:rsidP="00103065">
            <w:pPr>
              <w:tabs>
                <w:tab w:val="left" w:pos="-1440"/>
                <w:tab w:val="left" w:pos="-720"/>
              </w:tabs>
              <w:rPr>
                <w:b/>
                <w:bCs/>
                <w:sz w:val="20"/>
                <w:szCs w:val="20"/>
              </w:rPr>
            </w:pPr>
            <w:r w:rsidRPr="002225D9">
              <w:rPr>
                <w:b/>
                <w:bCs/>
                <w:sz w:val="20"/>
                <w:szCs w:val="20"/>
              </w:rPr>
              <w:lastRenderedPageBreak/>
              <w:t>Lucyna Blicharz</w:t>
            </w:r>
          </w:p>
          <w:p w:rsidR="00221326" w:rsidRPr="002225D9" w:rsidRDefault="00221326" w:rsidP="00103065">
            <w:pPr>
              <w:tabs>
                <w:tab w:val="left" w:pos="-1440"/>
                <w:tab w:val="left" w:pos="-720"/>
              </w:tabs>
              <w:ind w:left="720"/>
              <w:rPr>
                <w:bCs/>
                <w:sz w:val="20"/>
                <w:szCs w:val="20"/>
              </w:rPr>
            </w:pPr>
            <w:r w:rsidRPr="002225D9">
              <w:rPr>
                <w:bCs/>
                <w:sz w:val="20"/>
                <w:szCs w:val="20"/>
              </w:rPr>
              <w:t>Lucyna Blicharz</w:t>
            </w:r>
          </w:p>
          <w:p w:rsidR="00221326" w:rsidRPr="002225D9" w:rsidRDefault="00221326" w:rsidP="00103065">
            <w:pPr>
              <w:tabs>
                <w:tab w:val="left" w:pos="-1440"/>
                <w:tab w:val="left" w:pos="-720"/>
              </w:tabs>
              <w:ind w:left="720"/>
              <w:rPr>
                <w:sz w:val="20"/>
                <w:szCs w:val="20"/>
                <w:lang w:val="en-US"/>
              </w:rPr>
            </w:pPr>
          </w:p>
          <w:p w:rsidR="00221326" w:rsidRPr="002225D9" w:rsidRDefault="00221326" w:rsidP="00103065">
            <w:pPr>
              <w:tabs>
                <w:tab w:val="left" w:pos="-1440"/>
                <w:tab w:val="left" w:pos="-720"/>
              </w:tabs>
              <w:rPr>
                <w:sz w:val="20"/>
                <w:szCs w:val="20"/>
                <w:lang w:val="en-US"/>
              </w:rPr>
            </w:pPr>
            <w:r w:rsidRPr="002225D9">
              <w:rPr>
                <w:sz w:val="20"/>
                <w:szCs w:val="20"/>
                <w:lang w:val="en-US"/>
              </w:rPr>
              <w:tab/>
              <w:t>v. (38720)</w:t>
            </w:r>
          </w:p>
          <w:p w:rsidR="00221326" w:rsidRPr="002225D9" w:rsidRDefault="00221326" w:rsidP="00103065">
            <w:pPr>
              <w:tabs>
                <w:tab w:val="left" w:pos="-1440"/>
                <w:tab w:val="left" w:pos="-720"/>
              </w:tabs>
              <w:rPr>
                <w:sz w:val="20"/>
                <w:szCs w:val="20"/>
                <w:lang w:val="en-US"/>
              </w:rPr>
            </w:pPr>
          </w:p>
          <w:p w:rsidR="00221326" w:rsidRPr="002225D9" w:rsidRDefault="00221326" w:rsidP="00103065">
            <w:pPr>
              <w:tabs>
                <w:tab w:val="left" w:pos="-1440"/>
                <w:tab w:val="left" w:pos="-720"/>
              </w:tabs>
              <w:rPr>
                <w:b/>
                <w:sz w:val="20"/>
                <w:szCs w:val="20"/>
                <w:lang w:val="en-US"/>
              </w:rPr>
            </w:pPr>
            <w:r w:rsidRPr="002225D9">
              <w:rPr>
                <w:b/>
                <w:bCs/>
                <w:sz w:val="20"/>
                <w:szCs w:val="20"/>
              </w:rPr>
              <w:t>Patricia Livingstone</w:t>
            </w:r>
            <w:r w:rsidRPr="002225D9">
              <w:rPr>
                <w:b/>
                <w:bCs/>
                <w:sz w:val="20"/>
                <w:szCs w:val="20"/>
                <w:lang w:val="en-US"/>
              </w:rPr>
              <w:t xml:space="preserve"> </w:t>
            </w:r>
            <w:r w:rsidRPr="002225D9">
              <w:rPr>
                <w:b/>
                <w:sz w:val="20"/>
                <w:szCs w:val="20"/>
                <w:lang w:val="en-US"/>
              </w:rPr>
              <w:t>(Alta.)</w:t>
            </w:r>
          </w:p>
          <w:p w:rsidR="00221326" w:rsidRPr="002225D9" w:rsidRDefault="00221326" w:rsidP="00103065">
            <w:pPr>
              <w:tabs>
                <w:tab w:val="left" w:pos="-1440"/>
                <w:tab w:val="left" w:pos="-720"/>
              </w:tabs>
              <w:ind w:left="720"/>
              <w:rPr>
                <w:sz w:val="20"/>
                <w:szCs w:val="20"/>
              </w:rPr>
            </w:pPr>
            <w:r w:rsidRPr="002225D9">
              <w:rPr>
                <w:sz w:val="20"/>
                <w:szCs w:val="20"/>
              </w:rPr>
              <w:t>Dear, Q.C., Don W.</w:t>
            </w:r>
          </w:p>
          <w:p w:rsidR="00221326" w:rsidRPr="002225D9" w:rsidRDefault="00221326" w:rsidP="00103065">
            <w:pPr>
              <w:tabs>
                <w:tab w:val="left" w:pos="-1440"/>
                <w:tab w:val="left" w:pos="-720"/>
              </w:tabs>
              <w:ind w:left="720"/>
              <w:rPr>
                <w:sz w:val="20"/>
                <w:szCs w:val="20"/>
                <w:lang w:val="en-US"/>
              </w:rPr>
            </w:pPr>
            <w:r w:rsidRPr="002225D9">
              <w:rPr>
                <w:sz w:val="20"/>
                <w:szCs w:val="20"/>
                <w:lang w:val="en-US"/>
              </w:rPr>
              <w:t>McLennan Ross LLP</w:t>
            </w:r>
          </w:p>
          <w:p w:rsidR="00221326" w:rsidRPr="002225D9" w:rsidRDefault="00221326" w:rsidP="00103065">
            <w:pPr>
              <w:tabs>
                <w:tab w:val="left" w:pos="-1440"/>
                <w:tab w:val="left" w:pos="-720"/>
              </w:tabs>
              <w:rPr>
                <w:sz w:val="20"/>
                <w:szCs w:val="20"/>
                <w:lang w:val="en-US"/>
              </w:rPr>
            </w:pPr>
          </w:p>
          <w:p w:rsidR="00221326" w:rsidRPr="002225D9" w:rsidRDefault="00221326" w:rsidP="00103065">
            <w:pPr>
              <w:rPr>
                <w:sz w:val="20"/>
                <w:szCs w:val="20"/>
                <w:lang w:val="en-US"/>
              </w:rPr>
            </w:pPr>
            <w:r w:rsidRPr="002225D9">
              <w:rPr>
                <w:sz w:val="20"/>
                <w:szCs w:val="20"/>
                <w:lang w:val="en-US"/>
              </w:rPr>
              <w:t>FILING DATE: April 2, 2019</w:t>
            </w:r>
          </w:p>
          <w:p w:rsidR="00221326" w:rsidRPr="002225D9" w:rsidRDefault="008C6929" w:rsidP="00103065">
            <w:pPr>
              <w:keepNext/>
              <w:keepLines/>
              <w:tabs>
                <w:tab w:val="left" w:pos="-1440"/>
                <w:tab w:val="left" w:pos="-720"/>
              </w:tabs>
              <w:rPr>
                <w:sz w:val="20"/>
                <w:szCs w:val="20"/>
                <w:lang w:val="fr-CA"/>
              </w:rPr>
            </w:pPr>
            <w:r>
              <w:rPr>
                <w:sz w:val="20"/>
                <w:szCs w:val="20"/>
                <w:lang w:val="fr-CA"/>
              </w:rPr>
              <w:pict w14:anchorId="33102B48">
                <v:rect id="_x0000_i1041" style="width:108pt;height:1pt" o:hrpct="0" o:hralign="center" o:hrstd="t" o:hrnoshade="t" o:hr="t" fillcolor="black [3213]" stroked="f"/>
              </w:pict>
            </w:r>
          </w:p>
          <w:p w:rsidR="00221326" w:rsidRPr="002225D9" w:rsidRDefault="00221326" w:rsidP="00103065">
            <w:pPr>
              <w:keepNext/>
              <w:keepLines/>
              <w:tabs>
                <w:tab w:val="left" w:pos="-1440"/>
                <w:tab w:val="left" w:pos="-720"/>
              </w:tabs>
              <w:rPr>
                <w:b/>
                <w:bCs/>
                <w:sz w:val="20"/>
                <w:szCs w:val="20"/>
                <w:lang w:val="fr-CA"/>
              </w:rPr>
            </w:pPr>
          </w:p>
        </w:tc>
        <w:tc>
          <w:tcPr>
            <w:tcW w:w="1181" w:type="dxa"/>
            <w:shd w:val="clear" w:color="auto" w:fill="auto"/>
          </w:tcPr>
          <w:p w:rsidR="00221326" w:rsidRPr="002225D9" w:rsidRDefault="00221326" w:rsidP="00103065">
            <w:pPr>
              <w:jc w:val="center"/>
              <w:rPr>
                <w:sz w:val="20"/>
                <w:szCs w:val="20"/>
                <w:lang w:val="fr-CA"/>
              </w:rPr>
            </w:pPr>
          </w:p>
        </w:tc>
        <w:tc>
          <w:tcPr>
            <w:tcW w:w="4320" w:type="dxa"/>
          </w:tcPr>
          <w:p w:rsidR="00221326" w:rsidRPr="002225D9" w:rsidRDefault="00221326" w:rsidP="00103065">
            <w:pPr>
              <w:tabs>
                <w:tab w:val="left" w:pos="-1440"/>
                <w:tab w:val="left" w:pos="-720"/>
              </w:tabs>
              <w:rPr>
                <w:b/>
                <w:bCs/>
                <w:sz w:val="20"/>
                <w:szCs w:val="20"/>
              </w:rPr>
            </w:pPr>
            <w:r w:rsidRPr="002225D9">
              <w:rPr>
                <w:b/>
                <w:bCs/>
                <w:sz w:val="20"/>
                <w:szCs w:val="20"/>
              </w:rPr>
              <w:t>Tiffany Peters</w:t>
            </w:r>
          </w:p>
          <w:p w:rsidR="00221326" w:rsidRPr="002225D9" w:rsidRDefault="00221326" w:rsidP="00103065">
            <w:pPr>
              <w:tabs>
                <w:tab w:val="left" w:pos="-1440"/>
                <w:tab w:val="left" w:pos="-720"/>
              </w:tabs>
              <w:ind w:left="720"/>
              <w:rPr>
                <w:bCs/>
                <w:sz w:val="20"/>
                <w:szCs w:val="20"/>
              </w:rPr>
            </w:pPr>
            <w:r w:rsidRPr="002225D9">
              <w:rPr>
                <w:bCs/>
                <w:sz w:val="20"/>
                <w:szCs w:val="20"/>
              </w:rPr>
              <w:t>Tiffany Peters</w:t>
            </w:r>
          </w:p>
          <w:p w:rsidR="00221326" w:rsidRPr="002225D9" w:rsidRDefault="00221326" w:rsidP="00103065">
            <w:pPr>
              <w:tabs>
                <w:tab w:val="left" w:pos="-1440"/>
                <w:tab w:val="left" w:pos="-720"/>
              </w:tabs>
              <w:ind w:left="720"/>
              <w:rPr>
                <w:sz w:val="20"/>
                <w:szCs w:val="20"/>
                <w:lang w:val="en-US"/>
              </w:rPr>
            </w:pPr>
          </w:p>
          <w:p w:rsidR="00221326" w:rsidRPr="002225D9" w:rsidRDefault="00221326" w:rsidP="00103065">
            <w:pPr>
              <w:tabs>
                <w:tab w:val="left" w:pos="-1440"/>
                <w:tab w:val="left" w:pos="-720"/>
              </w:tabs>
              <w:rPr>
                <w:sz w:val="20"/>
                <w:szCs w:val="20"/>
                <w:lang w:val="en-US"/>
              </w:rPr>
            </w:pPr>
            <w:r w:rsidRPr="002225D9">
              <w:rPr>
                <w:sz w:val="20"/>
                <w:szCs w:val="20"/>
                <w:lang w:val="en-US"/>
              </w:rPr>
              <w:tab/>
              <w:t>v. (38721)</w:t>
            </w:r>
          </w:p>
          <w:p w:rsidR="00221326" w:rsidRPr="002225D9" w:rsidRDefault="00221326" w:rsidP="00103065">
            <w:pPr>
              <w:tabs>
                <w:tab w:val="left" w:pos="-1440"/>
                <w:tab w:val="left" w:pos="-720"/>
              </w:tabs>
              <w:rPr>
                <w:sz w:val="20"/>
                <w:szCs w:val="20"/>
                <w:lang w:val="en-US"/>
              </w:rPr>
            </w:pPr>
          </w:p>
          <w:p w:rsidR="00221326" w:rsidRPr="002225D9" w:rsidRDefault="00221326" w:rsidP="00103065">
            <w:pPr>
              <w:tabs>
                <w:tab w:val="left" w:pos="-1440"/>
                <w:tab w:val="left" w:pos="-720"/>
              </w:tabs>
              <w:rPr>
                <w:b/>
                <w:sz w:val="20"/>
                <w:szCs w:val="20"/>
                <w:lang w:val="fr-CA"/>
              </w:rPr>
            </w:pPr>
            <w:r w:rsidRPr="002225D9">
              <w:rPr>
                <w:b/>
                <w:bCs/>
                <w:sz w:val="20"/>
                <w:szCs w:val="20"/>
                <w:lang w:val="fr-CA"/>
              </w:rPr>
              <w:t>John Chasty Principal, et al. (Ont</w:t>
            </w:r>
            <w:r w:rsidRPr="002225D9">
              <w:rPr>
                <w:b/>
                <w:sz w:val="20"/>
                <w:szCs w:val="20"/>
                <w:lang w:val="fr-CA"/>
              </w:rPr>
              <w:t>.)</w:t>
            </w:r>
          </w:p>
          <w:p w:rsidR="00221326" w:rsidRPr="002225D9" w:rsidRDefault="00221326" w:rsidP="00103065">
            <w:pPr>
              <w:tabs>
                <w:tab w:val="left" w:pos="-1440"/>
                <w:tab w:val="left" w:pos="-720"/>
              </w:tabs>
              <w:ind w:left="720"/>
              <w:rPr>
                <w:sz w:val="20"/>
                <w:szCs w:val="20"/>
                <w:lang w:val="fr-CA"/>
              </w:rPr>
            </w:pPr>
            <w:r w:rsidRPr="002225D9">
              <w:rPr>
                <w:sz w:val="20"/>
                <w:szCs w:val="20"/>
                <w:lang w:val="fr-CA"/>
              </w:rPr>
              <w:t>Guy, Jennifer A.</w:t>
            </w:r>
          </w:p>
          <w:p w:rsidR="00221326" w:rsidRPr="002225D9" w:rsidRDefault="00221326" w:rsidP="00103065">
            <w:pPr>
              <w:tabs>
                <w:tab w:val="left" w:pos="-1440"/>
                <w:tab w:val="left" w:pos="-720"/>
              </w:tabs>
              <w:ind w:left="720"/>
              <w:rPr>
                <w:sz w:val="20"/>
                <w:szCs w:val="20"/>
                <w:lang w:val="fr-CA"/>
              </w:rPr>
            </w:pPr>
            <w:r w:rsidRPr="002225D9">
              <w:rPr>
                <w:sz w:val="20"/>
                <w:szCs w:val="20"/>
                <w:lang w:val="fr-CA"/>
              </w:rPr>
              <w:t>O'Donnell, Robertson &amp; Sanfilippo</w:t>
            </w:r>
          </w:p>
          <w:p w:rsidR="00221326" w:rsidRPr="002225D9" w:rsidRDefault="00221326" w:rsidP="00103065">
            <w:pPr>
              <w:tabs>
                <w:tab w:val="left" w:pos="-1440"/>
                <w:tab w:val="left" w:pos="-720"/>
              </w:tabs>
              <w:rPr>
                <w:sz w:val="20"/>
                <w:szCs w:val="20"/>
                <w:lang w:val="fr-CA"/>
              </w:rPr>
            </w:pPr>
          </w:p>
          <w:p w:rsidR="00221326" w:rsidRPr="002225D9" w:rsidRDefault="00221326" w:rsidP="00103065">
            <w:pPr>
              <w:rPr>
                <w:sz w:val="20"/>
                <w:szCs w:val="20"/>
                <w:lang w:val="en-US"/>
              </w:rPr>
            </w:pPr>
            <w:r w:rsidRPr="002225D9">
              <w:rPr>
                <w:sz w:val="20"/>
                <w:szCs w:val="20"/>
                <w:lang w:val="en-US"/>
              </w:rPr>
              <w:t>FILING DATE:</w:t>
            </w:r>
            <w:r w:rsidR="00CB530F" w:rsidRPr="002225D9">
              <w:rPr>
                <w:sz w:val="20"/>
                <w:szCs w:val="20"/>
                <w:lang w:val="en-US"/>
              </w:rPr>
              <w:t xml:space="preserve"> June 7</w:t>
            </w:r>
            <w:r w:rsidRPr="002225D9">
              <w:rPr>
                <w:sz w:val="20"/>
                <w:szCs w:val="20"/>
                <w:lang w:val="en-US"/>
              </w:rPr>
              <w:t>, 2019</w:t>
            </w:r>
          </w:p>
          <w:p w:rsidR="00221326" w:rsidRPr="002225D9" w:rsidRDefault="008C6929" w:rsidP="00103065">
            <w:pPr>
              <w:keepNext/>
              <w:keepLines/>
              <w:tabs>
                <w:tab w:val="left" w:pos="-1440"/>
                <w:tab w:val="left" w:pos="-720"/>
              </w:tabs>
              <w:rPr>
                <w:sz w:val="20"/>
                <w:szCs w:val="20"/>
                <w:lang w:val="en-US"/>
              </w:rPr>
            </w:pPr>
            <w:r>
              <w:rPr>
                <w:sz w:val="20"/>
                <w:szCs w:val="20"/>
                <w:lang w:val="fr-CA"/>
              </w:rPr>
              <w:pict w14:anchorId="5CED5034">
                <v:rect id="_x0000_i1042" style="width:108pt;height:1pt" o:hrpct="0" o:hralign="center" o:hrstd="t" o:hrnoshade="t" o:hr="t" fillcolor="black [3213]" stroked="f"/>
              </w:pict>
            </w:r>
          </w:p>
          <w:p w:rsidR="00221326" w:rsidRPr="002225D9" w:rsidRDefault="00221326" w:rsidP="00103065">
            <w:pPr>
              <w:keepNext/>
              <w:keepLines/>
              <w:tabs>
                <w:tab w:val="left" w:pos="-1440"/>
                <w:tab w:val="left" w:pos="-720"/>
              </w:tabs>
              <w:rPr>
                <w:b/>
                <w:bCs/>
                <w:sz w:val="20"/>
                <w:szCs w:val="20"/>
                <w:lang w:val="en-US"/>
              </w:rPr>
            </w:pPr>
          </w:p>
        </w:tc>
      </w:tr>
      <w:tr w:rsidR="00CB36D1" w:rsidRPr="002225D9" w:rsidTr="00221326">
        <w:tc>
          <w:tcPr>
            <w:tcW w:w="4320" w:type="dxa"/>
            <w:shd w:val="clear" w:color="auto" w:fill="auto"/>
          </w:tcPr>
          <w:p w:rsidR="00CB36D1" w:rsidRPr="002225D9" w:rsidRDefault="00CB36D1" w:rsidP="00CB36D1">
            <w:pPr>
              <w:tabs>
                <w:tab w:val="left" w:pos="-1440"/>
                <w:tab w:val="left" w:pos="-720"/>
              </w:tabs>
              <w:rPr>
                <w:b/>
                <w:bCs/>
                <w:sz w:val="20"/>
                <w:szCs w:val="20"/>
              </w:rPr>
            </w:pPr>
            <w:r w:rsidRPr="002225D9">
              <w:rPr>
                <w:b/>
                <w:bCs/>
                <w:sz w:val="20"/>
                <w:szCs w:val="20"/>
              </w:rPr>
              <w:t>Manigeh Sabok Sir</w:t>
            </w:r>
          </w:p>
          <w:p w:rsidR="00CB36D1" w:rsidRPr="002225D9" w:rsidRDefault="00CB36D1" w:rsidP="00CB36D1">
            <w:pPr>
              <w:tabs>
                <w:tab w:val="left" w:pos="-1440"/>
                <w:tab w:val="left" w:pos="-720"/>
              </w:tabs>
              <w:ind w:left="720"/>
              <w:rPr>
                <w:bCs/>
                <w:sz w:val="20"/>
                <w:szCs w:val="20"/>
              </w:rPr>
            </w:pPr>
            <w:r w:rsidRPr="002225D9">
              <w:rPr>
                <w:bCs/>
                <w:sz w:val="20"/>
                <w:szCs w:val="20"/>
              </w:rPr>
              <w:t>Manigeh Sabok Sir</w:t>
            </w:r>
          </w:p>
          <w:p w:rsidR="00CB36D1" w:rsidRPr="002225D9" w:rsidRDefault="00CB36D1" w:rsidP="00CB36D1">
            <w:pPr>
              <w:tabs>
                <w:tab w:val="left" w:pos="-1440"/>
                <w:tab w:val="left" w:pos="-720"/>
              </w:tabs>
              <w:ind w:left="720"/>
              <w:rPr>
                <w:sz w:val="20"/>
                <w:szCs w:val="20"/>
              </w:rPr>
            </w:pPr>
          </w:p>
          <w:p w:rsidR="00CB36D1" w:rsidRPr="002225D9" w:rsidRDefault="00CB36D1" w:rsidP="00CB36D1">
            <w:pPr>
              <w:tabs>
                <w:tab w:val="left" w:pos="-1440"/>
                <w:tab w:val="left" w:pos="-720"/>
              </w:tabs>
              <w:rPr>
                <w:sz w:val="20"/>
                <w:szCs w:val="20"/>
                <w:lang w:val="en-US"/>
              </w:rPr>
            </w:pPr>
            <w:r w:rsidRPr="002225D9">
              <w:rPr>
                <w:sz w:val="20"/>
                <w:szCs w:val="20"/>
                <w:lang w:val="en-US"/>
              </w:rPr>
              <w:tab/>
              <w:t>v. (</w:t>
            </w:r>
            <w:r w:rsidR="00CB530F" w:rsidRPr="002225D9">
              <w:rPr>
                <w:sz w:val="20"/>
                <w:szCs w:val="20"/>
                <w:lang w:val="en-US"/>
              </w:rPr>
              <w:t>38724</w:t>
            </w:r>
            <w:r w:rsidRPr="002225D9">
              <w:rPr>
                <w:sz w:val="20"/>
                <w:szCs w:val="20"/>
                <w:lang w:val="en-US"/>
              </w:rPr>
              <w:t>)</w:t>
            </w:r>
          </w:p>
          <w:p w:rsidR="00CB36D1" w:rsidRPr="002225D9" w:rsidRDefault="00CB36D1" w:rsidP="00CB36D1">
            <w:pPr>
              <w:tabs>
                <w:tab w:val="left" w:pos="-1440"/>
                <w:tab w:val="left" w:pos="-720"/>
              </w:tabs>
              <w:rPr>
                <w:sz w:val="20"/>
                <w:szCs w:val="20"/>
                <w:lang w:val="en-US"/>
              </w:rPr>
            </w:pPr>
          </w:p>
          <w:p w:rsidR="00CB36D1" w:rsidRPr="002225D9" w:rsidRDefault="00CB36D1" w:rsidP="00CB36D1">
            <w:pPr>
              <w:tabs>
                <w:tab w:val="left" w:pos="-1440"/>
                <w:tab w:val="left" w:pos="-720"/>
              </w:tabs>
              <w:rPr>
                <w:b/>
                <w:sz w:val="20"/>
                <w:szCs w:val="20"/>
                <w:lang w:val="en-US"/>
              </w:rPr>
            </w:pPr>
            <w:r w:rsidRPr="002225D9">
              <w:rPr>
                <w:b/>
                <w:bCs/>
                <w:sz w:val="20"/>
                <w:szCs w:val="20"/>
              </w:rPr>
              <w:t>Her Majesty the Queen, et al. </w:t>
            </w:r>
            <w:r w:rsidR="00CB530F" w:rsidRPr="002225D9">
              <w:rPr>
                <w:b/>
                <w:sz w:val="20"/>
                <w:szCs w:val="20"/>
                <w:lang w:val="en-US"/>
              </w:rPr>
              <w:t>(F.C)</w:t>
            </w:r>
          </w:p>
          <w:p w:rsidR="00CB36D1" w:rsidRPr="002225D9" w:rsidRDefault="00CB36D1" w:rsidP="00CB36D1">
            <w:pPr>
              <w:tabs>
                <w:tab w:val="left" w:pos="-1440"/>
                <w:tab w:val="left" w:pos="-720"/>
              </w:tabs>
              <w:ind w:left="720"/>
              <w:rPr>
                <w:sz w:val="20"/>
                <w:szCs w:val="20"/>
              </w:rPr>
            </w:pPr>
            <w:r w:rsidRPr="002225D9">
              <w:rPr>
                <w:sz w:val="20"/>
                <w:szCs w:val="20"/>
              </w:rPr>
              <w:t>Lee, Jennifer</w:t>
            </w:r>
          </w:p>
          <w:p w:rsidR="00CB36D1" w:rsidRPr="002225D9" w:rsidRDefault="00CB36D1" w:rsidP="00CB36D1">
            <w:pPr>
              <w:tabs>
                <w:tab w:val="left" w:pos="-1440"/>
                <w:tab w:val="left" w:pos="-720"/>
              </w:tabs>
              <w:ind w:left="720"/>
              <w:rPr>
                <w:sz w:val="20"/>
                <w:szCs w:val="20"/>
                <w:lang w:val="en-US"/>
              </w:rPr>
            </w:pPr>
            <w:r w:rsidRPr="002225D9">
              <w:rPr>
                <w:sz w:val="20"/>
                <w:szCs w:val="20"/>
                <w:lang w:val="en-US"/>
              </w:rPr>
              <w:t>Department of Justice Canada</w:t>
            </w:r>
          </w:p>
          <w:p w:rsidR="00CB36D1" w:rsidRPr="002225D9" w:rsidRDefault="00CB36D1" w:rsidP="00CB36D1">
            <w:pPr>
              <w:tabs>
                <w:tab w:val="left" w:pos="-1440"/>
                <w:tab w:val="left" w:pos="-720"/>
              </w:tabs>
              <w:rPr>
                <w:sz w:val="20"/>
                <w:szCs w:val="20"/>
                <w:lang w:val="en-US"/>
              </w:rPr>
            </w:pPr>
          </w:p>
          <w:p w:rsidR="00CB36D1" w:rsidRPr="002225D9" w:rsidRDefault="00CB36D1" w:rsidP="00CB36D1">
            <w:pPr>
              <w:rPr>
                <w:sz w:val="20"/>
                <w:szCs w:val="20"/>
                <w:lang w:val="en-US"/>
              </w:rPr>
            </w:pPr>
            <w:r w:rsidRPr="002225D9">
              <w:rPr>
                <w:sz w:val="20"/>
                <w:szCs w:val="20"/>
                <w:lang w:val="en-US"/>
              </w:rPr>
              <w:t xml:space="preserve">FILING DATE: </w:t>
            </w:r>
            <w:r w:rsidR="00CB530F" w:rsidRPr="002225D9">
              <w:rPr>
                <w:sz w:val="20"/>
                <w:szCs w:val="20"/>
                <w:lang w:val="en-US"/>
              </w:rPr>
              <w:t>June 14</w:t>
            </w:r>
            <w:r w:rsidRPr="002225D9">
              <w:rPr>
                <w:sz w:val="20"/>
                <w:szCs w:val="20"/>
                <w:lang w:val="en-US"/>
              </w:rPr>
              <w:t>, 2019</w:t>
            </w:r>
          </w:p>
          <w:p w:rsidR="00CB36D1" w:rsidRPr="002225D9" w:rsidRDefault="008C6929" w:rsidP="00CB36D1">
            <w:pPr>
              <w:keepNext/>
              <w:keepLines/>
              <w:tabs>
                <w:tab w:val="left" w:pos="-1440"/>
                <w:tab w:val="left" w:pos="-720"/>
              </w:tabs>
              <w:rPr>
                <w:sz w:val="20"/>
                <w:szCs w:val="20"/>
                <w:lang w:val="fr-CA"/>
              </w:rPr>
            </w:pPr>
            <w:r>
              <w:rPr>
                <w:sz w:val="20"/>
                <w:szCs w:val="20"/>
                <w:lang w:val="fr-CA"/>
              </w:rPr>
              <w:pict w14:anchorId="76E66195">
                <v:rect id="_x0000_i1043" style="width:108pt;height:1pt" o:hrpct="0" o:hralign="center" o:hrstd="t" o:hrnoshade="t" o:hr="t" fillcolor="black [3213]" stroked="f"/>
              </w:pict>
            </w:r>
          </w:p>
          <w:p w:rsidR="00CB36D1" w:rsidRPr="002225D9" w:rsidRDefault="00CB36D1" w:rsidP="00CB36D1">
            <w:pPr>
              <w:keepNext/>
              <w:keepLines/>
              <w:tabs>
                <w:tab w:val="left" w:pos="-1440"/>
                <w:tab w:val="left" w:pos="-720"/>
              </w:tabs>
              <w:rPr>
                <w:b/>
                <w:bCs/>
                <w:sz w:val="20"/>
                <w:szCs w:val="20"/>
                <w:lang w:val="fr-CA"/>
              </w:rPr>
            </w:pPr>
          </w:p>
        </w:tc>
        <w:tc>
          <w:tcPr>
            <w:tcW w:w="1181" w:type="dxa"/>
            <w:shd w:val="clear" w:color="auto" w:fill="auto"/>
          </w:tcPr>
          <w:p w:rsidR="00CB36D1" w:rsidRPr="002225D9" w:rsidRDefault="00CB36D1" w:rsidP="00CB36D1">
            <w:pPr>
              <w:jc w:val="center"/>
              <w:rPr>
                <w:sz w:val="20"/>
                <w:szCs w:val="20"/>
                <w:lang w:val="fr-CA"/>
              </w:rPr>
            </w:pPr>
          </w:p>
        </w:tc>
        <w:tc>
          <w:tcPr>
            <w:tcW w:w="4320" w:type="dxa"/>
          </w:tcPr>
          <w:p w:rsidR="00CB36D1" w:rsidRPr="002225D9" w:rsidRDefault="00CB36D1" w:rsidP="00CB36D1">
            <w:pPr>
              <w:tabs>
                <w:tab w:val="left" w:pos="-1440"/>
                <w:tab w:val="left" w:pos="-720"/>
              </w:tabs>
              <w:rPr>
                <w:b/>
                <w:bCs/>
                <w:sz w:val="20"/>
                <w:szCs w:val="20"/>
              </w:rPr>
            </w:pPr>
            <w:r w:rsidRPr="002225D9">
              <w:rPr>
                <w:b/>
                <w:bCs/>
                <w:sz w:val="20"/>
                <w:szCs w:val="20"/>
              </w:rPr>
              <w:t>Drew William MacPherson</w:t>
            </w:r>
          </w:p>
          <w:p w:rsidR="00CB36D1" w:rsidRPr="002225D9" w:rsidRDefault="00CB36D1" w:rsidP="00CB36D1">
            <w:pPr>
              <w:tabs>
                <w:tab w:val="left" w:pos="-1440"/>
                <w:tab w:val="left" w:pos="-720"/>
              </w:tabs>
              <w:ind w:left="720"/>
              <w:rPr>
                <w:bCs/>
                <w:sz w:val="20"/>
                <w:szCs w:val="20"/>
              </w:rPr>
            </w:pPr>
            <w:r w:rsidRPr="002225D9">
              <w:rPr>
                <w:bCs/>
                <w:sz w:val="20"/>
                <w:szCs w:val="20"/>
              </w:rPr>
              <w:t>Drew William MacPherson</w:t>
            </w:r>
          </w:p>
          <w:p w:rsidR="00CB36D1" w:rsidRPr="002225D9" w:rsidRDefault="00CB36D1" w:rsidP="00CB36D1">
            <w:pPr>
              <w:tabs>
                <w:tab w:val="left" w:pos="-1440"/>
                <w:tab w:val="left" w:pos="-720"/>
              </w:tabs>
              <w:ind w:left="720"/>
              <w:rPr>
                <w:sz w:val="20"/>
                <w:szCs w:val="20"/>
              </w:rPr>
            </w:pPr>
          </w:p>
          <w:p w:rsidR="00CB36D1" w:rsidRPr="002225D9" w:rsidRDefault="00CB36D1" w:rsidP="00CB36D1">
            <w:pPr>
              <w:tabs>
                <w:tab w:val="left" w:pos="-1440"/>
                <w:tab w:val="left" w:pos="-720"/>
              </w:tabs>
              <w:rPr>
                <w:sz w:val="20"/>
                <w:szCs w:val="20"/>
                <w:lang w:val="fr-CA"/>
              </w:rPr>
            </w:pPr>
            <w:r w:rsidRPr="002225D9">
              <w:rPr>
                <w:sz w:val="20"/>
                <w:szCs w:val="20"/>
                <w:lang w:val="en-US"/>
              </w:rPr>
              <w:tab/>
            </w:r>
            <w:r w:rsidRPr="002225D9">
              <w:rPr>
                <w:sz w:val="20"/>
                <w:szCs w:val="20"/>
                <w:lang w:val="fr-CA"/>
              </w:rPr>
              <w:t>v. (38726)</w:t>
            </w:r>
          </w:p>
          <w:p w:rsidR="00CB36D1" w:rsidRPr="002225D9" w:rsidRDefault="00CB36D1" w:rsidP="00CB36D1">
            <w:pPr>
              <w:tabs>
                <w:tab w:val="left" w:pos="-1440"/>
                <w:tab w:val="left" w:pos="-720"/>
              </w:tabs>
              <w:rPr>
                <w:sz w:val="20"/>
                <w:szCs w:val="20"/>
                <w:lang w:val="fr-CA"/>
              </w:rPr>
            </w:pPr>
          </w:p>
          <w:p w:rsidR="00CB36D1" w:rsidRPr="002225D9" w:rsidRDefault="00CB36D1" w:rsidP="00CB36D1">
            <w:pPr>
              <w:tabs>
                <w:tab w:val="left" w:pos="-1440"/>
                <w:tab w:val="left" w:pos="-720"/>
              </w:tabs>
              <w:rPr>
                <w:b/>
                <w:sz w:val="20"/>
                <w:szCs w:val="20"/>
                <w:lang w:val="fr-CA"/>
              </w:rPr>
            </w:pPr>
            <w:r w:rsidRPr="002225D9">
              <w:rPr>
                <w:b/>
                <w:bCs/>
                <w:sz w:val="20"/>
                <w:szCs w:val="20"/>
                <w:lang w:val="fr-CA"/>
              </w:rPr>
              <w:t>Jamie Campbell </w:t>
            </w:r>
            <w:r w:rsidRPr="002225D9">
              <w:rPr>
                <w:b/>
                <w:sz w:val="20"/>
                <w:szCs w:val="20"/>
                <w:lang w:val="fr-CA"/>
              </w:rPr>
              <w:t>(N.S.)</w:t>
            </w:r>
          </w:p>
          <w:p w:rsidR="00CB36D1" w:rsidRPr="002225D9" w:rsidRDefault="00CB36D1" w:rsidP="00CB36D1">
            <w:pPr>
              <w:tabs>
                <w:tab w:val="left" w:pos="-1440"/>
                <w:tab w:val="left" w:pos="-720"/>
              </w:tabs>
              <w:ind w:left="720"/>
              <w:rPr>
                <w:sz w:val="20"/>
                <w:szCs w:val="20"/>
              </w:rPr>
            </w:pPr>
            <w:r w:rsidRPr="002225D9">
              <w:rPr>
                <w:sz w:val="20"/>
                <w:szCs w:val="20"/>
              </w:rPr>
              <w:t>Adams, Justin E.</w:t>
            </w:r>
          </w:p>
          <w:p w:rsidR="00CB36D1" w:rsidRPr="002225D9" w:rsidRDefault="00CB36D1" w:rsidP="00CB36D1">
            <w:pPr>
              <w:tabs>
                <w:tab w:val="left" w:pos="-1440"/>
                <w:tab w:val="left" w:pos="-720"/>
              </w:tabs>
              <w:ind w:left="720"/>
              <w:rPr>
                <w:sz w:val="20"/>
                <w:szCs w:val="20"/>
                <w:lang w:val="en-US"/>
              </w:rPr>
            </w:pPr>
            <w:r w:rsidRPr="002225D9">
              <w:rPr>
                <w:sz w:val="20"/>
                <w:szCs w:val="20"/>
                <w:lang w:val="en-US"/>
              </w:rPr>
              <w:t>Blois, Nickerson &amp; Bryson</w:t>
            </w:r>
          </w:p>
          <w:p w:rsidR="00CB36D1" w:rsidRPr="002225D9" w:rsidRDefault="00CB36D1" w:rsidP="00CB36D1">
            <w:pPr>
              <w:tabs>
                <w:tab w:val="left" w:pos="-1440"/>
                <w:tab w:val="left" w:pos="-720"/>
              </w:tabs>
              <w:rPr>
                <w:sz w:val="20"/>
                <w:szCs w:val="20"/>
                <w:lang w:val="en-US"/>
              </w:rPr>
            </w:pPr>
          </w:p>
          <w:p w:rsidR="00CB36D1" w:rsidRPr="002225D9" w:rsidRDefault="00CB36D1" w:rsidP="00CB36D1">
            <w:pPr>
              <w:rPr>
                <w:sz w:val="20"/>
                <w:szCs w:val="20"/>
                <w:lang w:val="en-US"/>
              </w:rPr>
            </w:pPr>
            <w:r w:rsidRPr="002225D9">
              <w:rPr>
                <w:sz w:val="20"/>
                <w:szCs w:val="20"/>
                <w:lang w:val="en-US"/>
              </w:rPr>
              <w:t>FILING DATE: May 15, 2019</w:t>
            </w:r>
          </w:p>
          <w:p w:rsidR="00CB36D1" w:rsidRPr="002225D9" w:rsidRDefault="008C6929" w:rsidP="00CB36D1">
            <w:pPr>
              <w:keepNext/>
              <w:keepLines/>
              <w:tabs>
                <w:tab w:val="left" w:pos="-1440"/>
                <w:tab w:val="left" w:pos="-720"/>
              </w:tabs>
              <w:rPr>
                <w:sz w:val="20"/>
                <w:szCs w:val="20"/>
                <w:lang w:val="fr-CA"/>
              </w:rPr>
            </w:pPr>
            <w:r>
              <w:rPr>
                <w:sz w:val="20"/>
                <w:szCs w:val="20"/>
                <w:lang w:val="fr-CA"/>
              </w:rPr>
              <w:pict w14:anchorId="759C0368">
                <v:rect id="_x0000_i1044" style="width:108pt;height:1pt" o:hrpct="0" o:hralign="center" o:hrstd="t" o:hrnoshade="t" o:hr="t" fillcolor="black [3213]" stroked="f"/>
              </w:pict>
            </w:r>
          </w:p>
          <w:p w:rsidR="00CB36D1" w:rsidRPr="002225D9" w:rsidRDefault="00CB36D1" w:rsidP="00CB36D1">
            <w:pPr>
              <w:keepNext/>
              <w:keepLines/>
              <w:tabs>
                <w:tab w:val="left" w:pos="-1440"/>
                <w:tab w:val="left" w:pos="-720"/>
              </w:tabs>
              <w:rPr>
                <w:b/>
                <w:bCs/>
                <w:sz w:val="20"/>
                <w:szCs w:val="20"/>
                <w:lang w:val="fr-CA"/>
              </w:rPr>
            </w:pPr>
          </w:p>
        </w:tc>
      </w:tr>
      <w:tr w:rsidR="00741928" w:rsidRPr="002225D9" w:rsidTr="00221326">
        <w:tc>
          <w:tcPr>
            <w:tcW w:w="4320" w:type="dxa"/>
            <w:shd w:val="clear" w:color="auto" w:fill="auto"/>
          </w:tcPr>
          <w:p w:rsidR="00741928" w:rsidRPr="002225D9" w:rsidRDefault="00741928" w:rsidP="00741928">
            <w:pPr>
              <w:tabs>
                <w:tab w:val="left" w:pos="-1440"/>
                <w:tab w:val="left" w:pos="-720"/>
              </w:tabs>
              <w:rPr>
                <w:b/>
                <w:bCs/>
                <w:sz w:val="20"/>
                <w:szCs w:val="20"/>
              </w:rPr>
            </w:pPr>
            <w:r w:rsidRPr="002225D9">
              <w:rPr>
                <w:b/>
                <w:bCs/>
                <w:sz w:val="20"/>
                <w:szCs w:val="20"/>
              </w:rPr>
              <w:t>Myriam Michail</w:t>
            </w:r>
          </w:p>
          <w:p w:rsidR="00741928" w:rsidRPr="002225D9" w:rsidRDefault="00741928" w:rsidP="00741928">
            <w:pPr>
              <w:tabs>
                <w:tab w:val="left" w:pos="-1440"/>
                <w:tab w:val="left" w:pos="-720"/>
              </w:tabs>
              <w:ind w:left="720"/>
              <w:rPr>
                <w:bCs/>
                <w:sz w:val="20"/>
                <w:szCs w:val="20"/>
              </w:rPr>
            </w:pPr>
            <w:r w:rsidRPr="002225D9">
              <w:rPr>
                <w:bCs/>
                <w:sz w:val="20"/>
                <w:szCs w:val="20"/>
              </w:rPr>
              <w:t>Myriam Michail</w:t>
            </w:r>
          </w:p>
          <w:p w:rsidR="00741928" w:rsidRPr="002225D9" w:rsidRDefault="00741928" w:rsidP="00741928">
            <w:pPr>
              <w:tabs>
                <w:tab w:val="left" w:pos="-1440"/>
                <w:tab w:val="left" w:pos="-720"/>
              </w:tabs>
              <w:ind w:left="720"/>
              <w:rPr>
                <w:sz w:val="20"/>
                <w:szCs w:val="20"/>
              </w:rPr>
            </w:pPr>
          </w:p>
          <w:p w:rsidR="00741928" w:rsidRPr="002225D9" w:rsidRDefault="00741928" w:rsidP="00741928">
            <w:pPr>
              <w:tabs>
                <w:tab w:val="left" w:pos="-1440"/>
                <w:tab w:val="left" w:pos="-720"/>
              </w:tabs>
              <w:rPr>
                <w:sz w:val="20"/>
                <w:szCs w:val="20"/>
                <w:lang w:val="en-US"/>
              </w:rPr>
            </w:pPr>
            <w:r w:rsidRPr="002225D9">
              <w:rPr>
                <w:sz w:val="20"/>
                <w:szCs w:val="20"/>
                <w:lang w:val="en-US"/>
              </w:rPr>
              <w:tab/>
              <w:t>v. (38727)</w:t>
            </w:r>
          </w:p>
          <w:p w:rsidR="00741928" w:rsidRPr="002225D9" w:rsidRDefault="00741928" w:rsidP="00741928">
            <w:pPr>
              <w:tabs>
                <w:tab w:val="left" w:pos="-1440"/>
                <w:tab w:val="left" w:pos="-720"/>
              </w:tabs>
              <w:rPr>
                <w:sz w:val="20"/>
                <w:szCs w:val="20"/>
                <w:lang w:val="en-US"/>
              </w:rPr>
            </w:pPr>
          </w:p>
          <w:p w:rsidR="00741928" w:rsidRPr="002225D9" w:rsidRDefault="00741928" w:rsidP="00741928">
            <w:pPr>
              <w:tabs>
                <w:tab w:val="left" w:pos="-1440"/>
                <w:tab w:val="left" w:pos="-720"/>
              </w:tabs>
              <w:rPr>
                <w:b/>
                <w:sz w:val="20"/>
                <w:szCs w:val="20"/>
                <w:lang w:val="fr-CA"/>
              </w:rPr>
            </w:pPr>
            <w:r w:rsidRPr="002225D9">
              <w:rPr>
                <w:b/>
                <w:bCs/>
                <w:sz w:val="20"/>
                <w:szCs w:val="20"/>
              </w:rPr>
              <w:t>Ontario English Catholic Teachers’ Association, et al. </w:t>
            </w:r>
            <w:r w:rsidRPr="002225D9">
              <w:rPr>
                <w:b/>
                <w:sz w:val="20"/>
                <w:szCs w:val="20"/>
                <w:lang w:val="fr-CA"/>
              </w:rPr>
              <w:t>(Ont.)</w:t>
            </w:r>
          </w:p>
          <w:p w:rsidR="00741928" w:rsidRPr="002225D9" w:rsidRDefault="00741928" w:rsidP="00741928">
            <w:pPr>
              <w:tabs>
                <w:tab w:val="left" w:pos="-1440"/>
                <w:tab w:val="left" w:pos="-720"/>
              </w:tabs>
              <w:ind w:left="720"/>
              <w:rPr>
                <w:sz w:val="20"/>
                <w:szCs w:val="20"/>
                <w:lang w:val="fr-CA"/>
              </w:rPr>
            </w:pPr>
            <w:r w:rsidRPr="002225D9">
              <w:rPr>
                <w:sz w:val="20"/>
                <w:szCs w:val="20"/>
                <w:lang w:val="fr-CA"/>
              </w:rPr>
              <w:t>Cavalluzzo, Paul J.J.</w:t>
            </w:r>
          </w:p>
          <w:p w:rsidR="00741928" w:rsidRPr="002225D9" w:rsidRDefault="00741928" w:rsidP="00741928">
            <w:pPr>
              <w:tabs>
                <w:tab w:val="left" w:pos="-1440"/>
                <w:tab w:val="left" w:pos="-720"/>
              </w:tabs>
              <w:ind w:left="720"/>
              <w:rPr>
                <w:sz w:val="20"/>
                <w:szCs w:val="20"/>
                <w:lang w:val="en-US"/>
              </w:rPr>
            </w:pPr>
            <w:r w:rsidRPr="002225D9">
              <w:rPr>
                <w:sz w:val="20"/>
                <w:szCs w:val="20"/>
                <w:lang w:val="en-US"/>
              </w:rPr>
              <w:t>Cavalluzzo Shilton McIntyre Cornish LLP</w:t>
            </w:r>
          </w:p>
          <w:p w:rsidR="00741928" w:rsidRPr="002225D9" w:rsidRDefault="00741928" w:rsidP="00741928">
            <w:pPr>
              <w:tabs>
                <w:tab w:val="left" w:pos="-1440"/>
                <w:tab w:val="left" w:pos="-720"/>
              </w:tabs>
              <w:rPr>
                <w:sz w:val="20"/>
                <w:szCs w:val="20"/>
                <w:lang w:val="en-US"/>
              </w:rPr>
            </w:pPr>
          </w:p>
          <w:p w:rsidR="00741928" w:rsidRPr="002225D9" w:rsidRDefault="00741928" w:rsidP="00741928">
            <w:pPr>
              <w:rPr>
                <w:sz w:val="20"/>
                <w:szCs w:val="20"/>
                <w:lang w:val="en-US"/>
              </w:rPr>
            </w:pPr>
            <w:r w:rsidRPr="002225D9">
              <w:rPr>
                <w:sz w:val="20"/>
                <w:szCs w:val="20"/>
                <w:lang w:val="en-US"/>
              </w:rPr>
              <w:t>FILING DATE: June 24, 2019</w:t>
            </w:r>
          </w:p>
          <w:p w:rsidR="00741928" w:rsidRPr="002225D9" w:rsidRDefault="008C6929" w:rsidP="00741928">
            <w:pPr>
              <w:keepNext/>
              <w:keepLines/>
              <w:tabs>
                <w:tab w:val="left" w:pos="-1440"/>
                <w:tab w:val="left" w:pos="-720"/>
              </w:tabs>
              <w:rPr>
                <w:sz w:val="20"/>
                <w:szCs w:val="20"/>
                <w:lang w:val="fr-CA"/>
              </w:rPr>
            </w:pPr>
            <w:r>
              <w:rPr>
                <w:sz w:val="20"/>
                <w:szCs w:val="20"/>
                <w:lang w:val="fr-CA"/>
              </w:rPr>
              <w:pict w14:anchorId="4B67F54F">
                <v:rect id="_x0000_i1045" style="width:108pt;height:1pt" o:hrpct="0" o:hralign="center" o:hrstd="t" o:hrnoshade="t" o:hr="t" fillcolor="black [3213]" stroked="f"/>
              </w:pict>
            </w:r>
          </w:p>
          <w:p w:rsidR="00741928" w:rsidRPr="002225D9" w:rsidRDefault="00741928" w:rsidP="00741928">
            <w:pPr>
              <w:keepNext/>
              <w:keepLines/>
              <w:tabs>
                <w:tab w:val="left" w:pos="-1440"/>
                <w:tab w:val="left" w:pos="-720"/>
              </w:tabs>
              <w:rPr>
                <w:b/>
                <w:bCs/>
                <w:sz w:val="20"/>
                <w:szCs w:val="20"/>
                <w:lang w:val="fr-CA"/>
              </w:rPr>
            </w:pPr>
          </w:p>
        </w:tc>
        <w:tc>
          <w:tcPr>
            <w:tcW w:w="1181" w:type="dxa"/>
            <w:shd w:val="clear" w:color="auto" w:fill="auto"/>
          </w:tcPr>
          <w:p w:rsidR="00741928" w:rsidRPr="002225D9" w:rsidRDefault="00741928" w:rsidP="00741928">
            <w:pPr>
              <w:jc w:val="center"/>
              <w:rPr>
                <w:sz w:val="20"/>
                <w:szCs w:val="20"/>
                <w:lang w:val="fr-CA"/>
              </w:rPr>
            </w:pPr>
          </w:p>
        </w:tc>
        <w:tc>
          <w:tcPr>
            <w:tcW w:w="4320" w:type="dxa"/>
          </w:tcPr>
          <w:p w:rsidR="00741928" w:rsidRPr="002225D9" w:rsidRDefault="00741928" w:rsidP="00741928">
            <w:pPr>
              <w:tabs>
                <w:tab w:val="left" w:pos="-1440"/>
                <w:tab w:val="left" w:pos="-720"/>
              </w:tabs>
              <w:rPr>
                <w:b/>
                <w:bCs/>
                <w:sz w:val="20"/>
                <w:szCs w:val="20"/>
              </w:rPr>
            </w:pPr>
            <w:r w:rsidRPr="002225D9">
              <w:rPr>
                <w:b/>
                <w:bCs/>
                <w:sz w:val="20"/>
                <w:szCs w:val="20"/>
              </w:rPr>
              <w:t>P. A-M.</w:t>
            </w:r>
          </w:p>
          <w:p w:rsidR="00741928" w:rsidRPr="002225D9" w:rsidRDefault="00741928" w:rsidP="00741928">
            <w:pPr>
              <w:tabs>
                <w:tab w:val="left" w:pos="-1440"/>
                <w:tab w:val="left" w:pos="-720"/>
              </w:tabs>
              <w:ind w:left="720"/>
              <w:rPr>
                <w:bCs/>
                <w:sz w:val="20"/>
                <w:szCs w:val="20"/>
              </w:rPr>
            </w:pPr>
            <w:r w:rsidRPr="002225D9">
              <w:rPr>
                <w:bCs/>
                <w:sz w:val="20"/>
                <w:szCs w:val="20"/>
              </w:rPr>
              <w:t>P. A-M.</w:t>
            </w:r>
          </w:p>
          <w:p w:rsidR="00741928" w:rsidRPr="002225D9" w:rsidRDefault="00741928" w:rsidP="00741928">
            <w:pPr>
              <w:tabs>
                <w:tab w:val="left" w:pos="-1440"/>
                <w:tab w:val="left" w:pos="-720"/>
              </w:tabs>
              <w:ind w:left="720"/>
              <w:rPr>
                <w:sz w:val="20"/>
                <w:szCs w:val="20"/>
              </w:rPr>
            </w:pPr>
          </w:p>
          <w:p w:rsidR="00741928" w:rsidRPr="002225D9" w:rsidRDefault="00741928" w:rsidP="00741928">
            <w:pPr>
              <w:tabs>
                <w:tab w:val="left" w:pos="-1440"/>
                <w:tab w:val="left" w:pos="-720"/>
              </w:tabs>
              <w:rPr>
                <w:sz w:val="20"/>
                <w:szCs w:val="20"/>
                <w:lang w:val="en-US"/>
              </w:rPr>
            </w:pPr>
            <w:r w:rsidRPr="002225D9">
              <w:rPr>
                <w:sz w:val="20"/>
                <w:szCs w:val="20"/>
                <w:lang w:val="en-US"/>
              </w:rPr>
              <w:tab/>
              <w:t>v. (3872</w:t>
            </w:r>
            <w:r w:rsidR="00442EEC" w:rsidRPr="002225D9">
              <w:rPr>
                <w:sz w:val="20"/>
                <w:szCs w:val="20"/>
                <w:lang w:val="en-US"/>
              </w:rPr>
              <w:t>8</w:t>
            </w:r>
            <w:r w:rsidRPr="002225D9">
              <w:rPr>
                <w:sz w:val="20"/>
                <w:szCs w:val="20"/>
                <w:lang w:val="en-US"/>
              </w:rPr>
              <w:t>)</w:t>
            </w:r>
          </w:p>
          <w:p w:rsidR="00741928" w:rsidRPr="002225D9" w:rsidRDefault="00741928" w:rsidP="00741928">
            <w:pPr>
              <w:tabs>
                <w:tab w:val="left" w:pos="-1440"/>
                <w:tab w:val="left" w:pos="-720"/>
              </w:tabs>
              <w:rPr>
                <w:sz w:val="20"/>
                <w:szCs w:val="20"/>
                <w:lang w:val="en-US"/>
              </w:rPr>
            </w:pPr>
          </w:p>
          <w:p w:rsidR="00741928" w:rsidRPr="002225D9" w:rsidRDefault="00741928" w:rsidP="00741928">
            <w:pPr>
              <w:tabs>
                <w:tab w:val="left" w:pos="-1440"/>
                <w:tab w:val="left" w:pos="-720"/>
              </w:tabs>
              <w:rPr>
                <w:b/>
                <w:sz w:val="20"/>
                <w:szCs w:val="20"/>
                <w:lang w:val="en-US"/>
              </w:rPr>
            </w:pPr>
            <w:r w:rsidRPr="002225D9">
              <w:rPr>
                <w:b/>
                <w:bCs/>
                <w:sz w:val="20"/>
                <w:szCs w:val="20"/>
              </w:rPr>
              <w:t>Attorney General of Canada </w:t>
            </w:r>
            <w:r w:rsidRPr="002225D9">
              <w:rPr>
                <w:b/>
                <w:sz w:val="20"/>
                <w:szCs w:val="20"/>
                <w:lang w:val="en-US"/>
              </w:rPr>
              <w:t>(F.C.)</w:t>
            </w:r>
          </w:p>
          <w:p w:rsidR="00741928" w:rsidRPr="002225D9" w:rsidRDefault="00741928" w:rsidP="00741928">
            <w:pPr>
              <w:tabs>
                <w:tab w:val="left" w:pos="-1440"/>
                <w:tab w:val="left" w:pos="-720"/>
              </w:tabs>
              <w:ind w:left="720"/>
              <w:rPr>
                <w:sz w:val="20"/>
                <w:szCs w:val="20"/>
              </w:rPr>
            </w:pPr>
            <w:r w:rsidRPr="002225D9">
              <w:rPr>
                <w:sz w:val="20"/>
                <w:szCs w:val="20"/>
              </w:rPr>
              <w:t>Fader, Richard</w:t>
            </w:r>
          </w:p>
          <w:p w:rsidR="00741928" w:rsidRPr="002225D9" w:rsidRDefault="00741928" w:rsidP="00741928">
            <w:pPr>
              <w:tabs>
                <w:tab w:val="left" w:pos="-1440"/>
                <w:tab w:val="left" w:pos="-720"/>
              </w:tabs>
              <w:ind w:left="720"/>
              <w:rPr>
                <w:sz w:val="20"/>
                <w:szCs w:val="20"/>
                <w:lang w:val="en-US"/>
              </w:rPr>
            </w:pPr>
            <w:r w:rsidRPr="002225D9">
              <w:rPr>
                <w:sz w:val="20"/>
                <w:szCs w:val="20"/>
                <w:lang w:val="en-US"/>
              </w:rPr>
              <w:t>Attorney General of Canada</w:t>
            </w:r>
          </w:p>
          <w:p w:rsidR="00741928" w:rsidRPr="002225D9" w:rsidRDefault="00741928" w:rsidP="00741928">
            <w:pPr>
              <w:tabs>
                <w:tab w:val="left" w:pos="-1440"/>
                <w:tab w:val="left" w:pos="-720"/>
              </w:tabs>
              <w:rPr>
                <w:sz w:val="20"/>
                <w:szCs w:val="20"/>
                <w:lang w:val="en-US"/>
              </w:rPr>
            </w:pPr>
          </w:p>
          <w:p w:rsidR="00741928" w:rsidRPr="002225D9" w:rsidRDefault="00741928" w:rsidP="00741928">
            <w:pPr>
              <w:rPr>
                <w:sz w:val="20"/>
                <w:szCs w:val="20"/>
                <w:lang w:val="en-US"/>
              </w:rPr>
            </w:pPr>
            <w:r w:rsidRPr="002225D9">
              <w:rPr>
                <w:sz w:val="20"/>
                <w:szCs w:val="20"/>
                <w:lang w:val="en-US"/>
              </w:rPr>
              <w:t>FILING DATE: May 31, 2019</w:t>
            </w:r>
          </w:p>
          <w:p w:rsidR="00741928" w:rsidRPr="002225D9" w:rsidRDefault="008C6929" w:rsidP="00741928">
            <w:pPr>
              <w:keepNext/>
              <w:keepLines/>
              <w:tabs>
                <w:tab w:val="left" w:pos="-1440"/>
                <w:tab w:val="left" w:pos="-720"/>
              </w:tabs>
              <w:rPr>
                <w:sz w:val="20"/>
                <w:szCs w:val="20"/>
                <w:lang w:val="en-US"/>
              </w:rPr>
            </w:pPr>
            <w:r>
              <w:rPr>
                <w:sz w:val="20"/>
                <w:szCs w:val="20"/>
                <w:lang w:val="fr-CA"/>
              </w:rPr>
              <w:pict w14:anchorId="0F958EC1">
                <v:rect id="_x0000_i1046" style="width:108pt;height:1pt" o:hrpct="0" o:hralign="center" o:hrstd="t" o:hrnoshade="t" o:hr="t" fillcolor="black [3213]" stroked="f"/>
              </w:pict>
            </w:r>
          </w:p>
          <w:p w:rsidR="00741928" w:rsidRPr="002225D9" w:rsidRDefault="00741928" w:rsidP="00741928">
            <w:pPr>
              <w:keepNext/>
              <w:keepLines/>
              <w:tabs>
                <w:tab w:val="left" w:pos="-1440"/>
                <w:tab w:val="left" w:pos="-720"/>
              </w:tabs>
              <w:rPr>
                <w:b/>
                <w:bCs/>
                <w:sz w:val="20"/>
                <w:szCs w:val="20"/>
                <w:lang w:val="en-US"/>
              </w:rPr>
            </w:pPr>
          </w:p>
        </w:tc>
      </w:tr>
      <w:tr w:rsidR="008472B4" w:rsidRPr="002225D9" w:rsidTr="00221326">
        <w:tc>
          <w:tcPr>
            <w:tcW w:w="4320" w:type="dxa"/>
            <w:shd w:val="clear" w:color="auto" w:fill="auto"/>
          </w:tcPr>
          <w:p w:rsidR="008472B4" w:rsidRPr="002225D9" w:rsidRDefault="008472B4" w:rsidP="008472B4">
            <w:pPr>
              <w:keepNext/>
              <w:keepLines/>
              <w:tabs>
                <w:tab w:val="left" w:pos="-1440"/>
                <w:tab w:val="left" w:pos="-720"/>
              </w:tabs>
              <w:rPr>
                <w:b/>
                <w:bCs/>
                <w:sz w:val="20"/>
                <w:szCs w:val="20"/>
              </w:rPr>
            </w:pPr>
            <w:r w:rsidRPr="002225D9">
              <w:rPr>
                <w:b/>
                <w:bCs/>
                <w:sz w:val="20"/>
                <w:szCs w:val="20"/>
              </w:rPr>
              <w:t>Robert Mitchell</w:t>
            </w:r>
          </w:p>
          <w:p w:rsidR="008472B4" w:rsidRPr="002225D9" w:rsidRDefault="008472B4" w:rsidP="008472B4">
            <w:pPr>
              <w:keepNext/>
              <w:keepLines/>
              <w:tabs>
                <w:tab w:val="left" w:pos="-1440"/>
                <w:tab w:val="left" w:pos="-720"/>
              </w:tabs>
              <w:rPr>
                <w:sz w:val="20"/>
                <w:szCs w:val="20"/>
                <w:lang w:val="en-US"/>
              </w:rPr>
            </w:pPr>
            <w:r w:rsidRPr="002225D9">
              <w:rPr>
                <w:sz w:val="20"/>
                <w:szCs w:val="20"/>
                <w:lang w:val="en-US"/>
              </w:rPr>
              <w:tab/>
            </w:r>
            <w:r w:rsidR="00490A26" w:rsidRPr="002225D9">
              <w:rPr>
                <w:sz w:val="20"/>
                <w:szCs w:val="20"/>
                <w:lang w:val="en-US"/>
              </w:rPr>
              <w:t>Robert Mitchell</w:t>
            </w:r>
          </w:p>
          <w:p w:rsidR="008472B4" w:rsidRPr="002225D9" w:rsidRDefault="008472B4" w:rsidP="008472B4">
            <w:pPr>
              <w:keepNext/>
              <w:keepLines/>
              <w:tabs>
                <w:tab w:val="left" w:pos="-1440"/>
                <w:tab w:val="left" w:pos="-720"/>
              </w:tabs>
              <w:rPr>
                <w:sz w:val="20"/>
                <w:szCs w:val="20"/>
                <w:lang w:val="en-US"/>
              </w:rPr>
            </w:pPr>
          </w:p>
          <w:p w:rsidR="008472B4" w:rsidRPr="002225D9" w:rsidRDefault="008472B4" w:rsidP="008472B4">
            <w:pPr>
              <w:keepNext/>
              <w:keepLines/>
              <w:tabs>
                <w:tab w:val="left" w:pos="-1440"/>
                <w:tab w:val="left" w:pos="-720"/>
              </w:tabs>
              <w:rPr>
                <w:sz w:val="20"/>
                <w:szCs w:val="20"/>
                <w:lang w:val="en-US"/>
              </w:rPr>
            </w:pPr>
            <w:r w:rsidRPr="002225D9">
              <w:rPr>
                <w:sz w:val="20"/>
                <w:szCs w:val="20"/>
                <w:lang w:val="en-US"/>
              </w:rPr>
              <w:tab/>
              <w:t>c. (38729)</w:t>
            </w:r>
          </w:p>
          <w:p w:rsidR="008472B4" w:rsidRPr="002225D9" w:rsidRDefault="008472B4" w:rsidP="008472B4">
            <w:pPr>
              <w:keepNext/>
              <w:keepLines/>
              <w:tabs>
                <w:tab w:val="left" w:pos="-1440"/>
                <w:tab w:val="left" w:pos="-720"/>
              </w:tabs>
              <w:rPr>
                <w:sz w:val="20"/>
                <w:szCs w:val="20"/>
                <w:lang w:val="en-US"/>
              </w:rPr>
            </w:pPr>
          </w:p>
          <w:p w:rsidR="008472B4" w:rsidRPr="002225D9" w:rsidRDefault="008472B4" w:rsidP="008472B4">
            <w:pPr>
              <w:keepNext/>
              <w:keepLines/>
              <w:tabs>
                <w:tab w:val="left" w:pos="-1440"/>
                <w:tab w:val="left" w:pos="-720"/>
              </w:tabs>
              <w:rPr>
                <w:b/>
                <w:sz w:val="20"/>
                <w:szCs w:val="20"/>
                <w:lang w:val="fr-CA"/>
              </w:rPr>
            </w:pPr>
            <w:r w:rsidRPr="002225D9">
              <w:rPr>
                <w:b/>
                <w:bCs/>
                <w:sz w:val="20"/>
                <w:szCs w:val="20"/>
                <w:lang w:val="fr-CA"/>
              </w:rPr>
              <w:t xml:space="preserve">Ville de Lévis, et al. </w:t>
            </w:r>
            <w:r w:rsidRPr="002225D9">
              <w:rPr>
                <w:b/>
                <w:sz w:val="20"/>
                <w:szCs w:val="20"/>
                <w:lang w:val="fr-CA"/>
              </w:rPr>
              <w:t>(Qc)</w:t>
            </w:r>
          </w:p>
          <w:p w:rsidR="008472B4" w:rsidRPr="002225D9" w:rsidRDefault="008472B4" w:rsidP="008472B4">
            <w:pPr>
              <w:keepNext/>
              <w:keepLines/>
              <w:tabs>
                <w:tab w:val="left" w:pos="-1440"/>
                <w:tab w:val="left" w:pos="-720"/>
              </w:tabs>
              <w:rPr>
                <w:sz w:val="20"/>
                <w:szCs w:val="20"/>
                <w:lang w:val="fr-CA"/>
              </w:rPr>
            </w:pPr>
            <w:r w:rsidRPr="002225D9">
              <w:rPr>
                <w:sz w:val="20"/>
                <w:szCs w:val="20"/>
                <w:lang w:val="fr-CA"/>
              </w:rPr>
              <w:tab/>
              <w:t>Bouffard, Martin</w:t>
            </w:r>
          </w:p>
          <w:p w:rsidR="008472B4" w:rsidRPr="002225D9" w:rsidRDefault="008472B4" w:rsidP="008472B4">
            <w:pPr>
              <w:keepNext/>
              <w:keepLines/>
              <w:tabs>
                <w:tab w:val="left" w:pos="-1440"/>
                <w:tab w:val="left" w:pos="-720"/>
              </w:tabs>
              <w:ind w:left="720"/>
              <w:rPr>
                <w:sz w:val="20"/>
                <w:szCs w:val="20"/>
                <w:lang w:val="fr-CA"/>
              </w:rPr>
            </w:pPr>
            <w:r w:rsidRPr="002225D9">
              <w:rPr>
                <w:sz w:val="20"/>
                <w:szCs w:val="20"/>
                <w:lang w:val="fr-CA"/>
              </w:rPr>
              <w:t>Morency Société d'Avocats sencrl</w:t>
            </w:r>
          </w:p>
          <w:p w:rsidR="008472B4" w:rsidRPr="002225D9" w:rsidRDefault="008472B4" w:rsidP="008472B4">
            <w:pPr>
              <w:keepNext/>
              <w:keepLines/>
              <w:tabs>
                <w:tab w:val="left" w:pos="-1440"/>
                <w:tab w:val="left" w:pos="-720"/>
              </w:tabs>
              <w:rPr>
                <w:sz w:val="20"/>
                <w:szCs w:val="20"/>
                <w:lang w:val="fr-CA"/>
              </w:rPr>
            </w:pPr>
          </w:p>
          <w:p w:rsidR="008472B4" w:rsidRPr="002225D9" w:rsidRDefault="008472B4" w:rsidP="008472B4">
            <w:pPr>
              <w:rPr>
                <w:sz w:val="20"/>
                <w:szCs w:val="20"/>
                <w:lang w:val="fr-CA"/>
              </w:rPr>
            </w:pPr>
            <w:r w:rsidRPr="002225D9">
              <w:rPr>
                <w:sz w:val="20"/>
                <w:szCs w:val="20"/>
                <w:lang w:val="fr-CA"/>
              </w:rPr>
              <w:t>DATE DE PRODUCTION: Le 10 mai 2019</w:t>
            </w:r>
            <w:r w:rsidR="008C6929">
              <w:rPr>
                <w:sz w:val="20"/>
                <w:szCs w:val="20"/>
                <w:lang w:val="fr-CA"/>
              </w:rPr>
              <w:pict w14:anchorId="1D30C23F">
                <v:rect id="_x0000_i1047" style="width:108pt;height:1pt" o:hrpct="0" o:hralign="center" o:hrstd="t" o:hrnoshade="t" o:hr="t" fillcolor="black [3213]" stroked="f"/>
              </w:pict>
            </w:r>
          </w:p>
          <w:p w:rsidR="008472B4" w:rsidRPr="002225D9" w:rsidRDefault="008472B4" w:rsidP="008472B4">
            <w:pPr>
              <w:rPr>
                <w:sz w:val="20"/>
                <w:szCs w:val="20"/>
                <w:lang w:val="fr-CA"/>
              </w:rPr>
            </w:pPr>
          </w:p>
        </w:tc>
        <w:tc>
          <w:tcPr>
            <w:tcW w:w="1181" w:type="dxa"/>
            <w:shd w:val="clear" w:color="auto" w:fill="auto"/>
          </w:tcPr>
          <w:p w:rsidR="008472B4" w:rsidRPr="002225D9" w:rsidRDefault="008472B4" w:rsidP="008472B4">
            <w:pPr>
              <w:jc w:val="center"/>
              <w:rPr>
                <w:sz w:val="20"/>
                <w:szCs w:val="20"/>
                <w:lang w:val="fr-CA"/>
              </w:rPr>
            </w:pPr>
          </w:p>
        </w:tc>
        <w:tc>
          <w:tcPr>
            <w:tcW w:w="4320" w:type="dxa"/>
          </w:tcPr>
          <w:p w:rsidR="008472B4" w:rsidRPr="002225D9" w:rsidRDefault="008472B4" w:rsidP="008472B4">
            <w:pPr>
              <w:tabs>
                <w:tab w:val="left" w:pos="-1440"/>
                <w:tab w:val="left" w:pos="-720"/>
              </w:tabs>
              <w:rPr>
                <w:b/>
                <w:bCs/>
                <w:sz w:val="20"/>
                <w:szCs w:val="20"/>
              </w:rPr>
            </w:pPr>
            <w:r w:rsidRPr="002225D9">
              <w:rPr>
                <w:b/>
                <w:bCs/>
                <w:sz w:val="20"/>
                <w:szCs w:val="20"/>
              </w:rPr>
              <w:t>Byeongheon Lee</w:t>
            </w:r>
          </w:p>
          <w:p w:rsidR="008472B4" w:rsidRPr="002225D9" w:rsidRDefault="008472B4" w:rsidP="008472B4">
            <w:pPr>
              <w:tabs>
                <w:tab w:val="left" w:pos="-1440"/>
                <w:tab w:val="left" w:pos="-720"/>
              </w:tabs>
              <w:ind w:left="720"/>
              <w:rPr>
                <w:bCs/>
                <w:sz w:val="20"/>
                <w:szCs w:val="20"/>
              </w:rPr>
            </w:pPr>
            <w:r w:rsidRPr="002225D9">
              <w:rPr>
                <w:bCs/>
                <w:sz w:val="20"/>
                <w:szCs w:val="20"/>
              </w:rPr>
              <w:t>Byeongheon Lee</w:t>
            </w:r>
          </w:p>
          <w:p w:rsidR="008472B4" w:rsidRPr="002225D9" w:rsidRDefault="008472B4" w:rsidP="008472B4">
            <w:pPr>
              <w:tabs>
                <w:tab w:val="left" w:pos="-1440"/>
                <w:tab w:val="left" w:pos="-720"/>
              </w:tabs>
              <w:ind w:left="720"/>
              <w:rPr>
                <w:sz w:val="20"/>
                <w:szCs w:val="20"/>
              </w:rPr>
            </w:pPr>
          </w:p>
          <w:p w:rsidR="008472B4" w:rsidRPr="002225D9" w:rsidRDefault="008472B4" w:rsidP="008472B4">
            <w:pPr>
              <w:tabs>
                <w:tab w:val="left" w:pos="-1440"/>
                <w:tab w:val="left" w:pos="-720"/>
              </w:tabs>
              <w:rPr>
                <w:sz w:val="20"/>
                <w:szCs w:val="20"/>
                <w:lang w:val="en-US"/>
              </w:rPr>
            </w:pPr>
            <w:r w:rsidRPr="002225D9">
              <w:rPr>
                <w:sz w:val="20"/>
                <w:szCs w:val="20"/>
                <w:lang w:val="en-US"/>
              </w:rPr>
              <w:tab/>
              <w:t>v. (38730)</w:t>
            </w:r>
          </w:p>
          <w:p w:rsidR="008472B4" w:rsidRPr="002225D9" w:rsidRDefault="008472B4" w:rsidP="008472B4">
            <w:pPr>
              <w:tabs>
                <w:tab w:val="left" w:pos="-1440"/>
                <w:tab w:val="left" w:pos="-720"/>
              </w:tabs>
              <w:rPr>
                <w:sz w:val="20"/>
                <w:szCs w:val="20"/>
                <w:lang w:val="en-US"/>
              </w:rPr>
            </w:pPr>
          </w:p>
          <w:p w:rsidR="008472B4" w:rsidRPr="002225D9" w:rsidRDefault="008472B4" w:rsidP="008472B4">
            <w:pPr>
              <w:tabs>
                <w:tab w:val="left" w:pos="-1440"/>
                <w:tab w:val="left" w:pos="-720"/>
              </w:tabs>
              <w:rPr>
                <w:b/>
                <w:sz w:val="20"/>
                <w:szCs w:val="20"/>
                <w:lang w:val="en-US"/>
              </w:rPr>
            </w:pPr>
            <w:r w:rsidRPr="002225D9">
              <w:rPr>
                <w:b/>
                <w:bCs/>
                <w:sz w:val="20"/>
                <w:szCs w:val="20"/>
              </w:rPr>
              <w:t>Richcraft Homes Ltd. </w:t>
            </w:r>
            <w:r w:rsidRPr="002225D9">
              <w:rPr>
                <w:b/>
                <w:sz w:val="20"/>
                <w:szCs w:val="20"/>
                <w:lang w:val="en-US"/>
              </w:rPr>
              <w:t>(Ont.)</w:t>
            </w:r>
          </w:p>
          <w:p w:rsidR="008472B4" w:rsidRPr="002225D9" w:rsidRDefault="008472B4" w:rsidP="008472B4">
            <w:pPr>
              <w:tabs>
                <w:tab w:val="left" w:pos="-1440"/>
                <w:tab w:val="left" w:pos="-720"/>
              </w:tabs>
              <w:ind w:left="720"/>
              <w:rPr>
                <w:sz w:val="20"/>
                <w:szCs w:val="20"/>
              </w:rPr>
            </w:pPr>
            <w:r w:rsidRPr="002225D9">
              <w:rPr>
                <w:sz w:val="20"/>
                <w:szCs w:val="20"/>
              </w:rPr>
              <w:t>Dempster, John D.</w:t>
            </w:r>
          </w:p>
          <w:p w:rsidR="008472B4" w:rsidRPr="002225D9" w:rsidRDefault="008472B4" w:rsidP="008472B4">
            <w:pPr>
              <w:tabs>
                <w:tab w:val="left" w:pos="-1440"/>
                <w:tab w:val="left" w:pos="-720"/>
              </w:tabs>
              <w:rPr>
                <w:sz w:val="20"/>
                <w:szCs w:val="20"/>
                <w:lang w:val="en-US"/>
              </w:rPr>
            </w:pPr>
          </w:p>
          <w:p w:rsidR="008472B4" w:rsidRPr="002225D9" w:rsidRDefault="008472B4" w:rsidP="008472B4">
            <w:pPr>
              <w:rPr>
                <w:sz w:val="20"/>
                <w:szCs w:val="20"/>
                <w:lang w:val="en-US"/>
              </w:rPr>
            </w:pPr>
            <w:r w:rsidRPr="002225D9">
              <w:rPr>
                <w:sz w:val="20"/>
                <w:szCs w:val="20"/>
                <w:lang w:val="en-US"/>
              </w:rPr>
              <w:t>FILING DATE: August 17, 2019</w:t>
            </w:r>
          </w:p>
          <w:p w:rsidR="008472B4" w:rsidRPr="002225D9" w:rsidRDefault="008C6929" w:rsidP="008472B4">
            <w:pPr>
              <w:keepNext/>
              <w:keepLines/>
              <w:tabs>
                <w:tab w:val="left" w:pos="-1440"/>
                <w:tab w:val="left" w:pos="-720"/>
              </w:tabs>
              <w:rPr>
                <w:sz w:val="20"/>
                <w:szCs w:val="20"/>
                <w:lang w:val="fr-CA"/>
              </w:rPr>
            </w:pPr>
            <w:r>
              <w:rPr>
                <w:sz w:val="20"/>
                <w:szCs w:val="20"/>
                <w:lang w:val="fr-CA"/>
              </w:rPr>
              <w:pict w14:anchorId="0423F8A6">
                <v:rect id="_x0000_i1048" style="width:108pt;height:1pt" o:hrpct="0" o:hralign="center" o:hrstd="t" o:hrnoshade="t" o:hr="t" fillcolor="black [3213]" stroked="f"/>
              </w:pict>
            </w:r>
          </w:p>
          <w:p w:rsidR="008472B4" w:rsidRPr="002225D9" w:rsidRDefault="008472B4" w:rsidP="008472B4">
            <w:pPr>
              <w:keepNext/>
              <w:keepLines/>
              <w:tabs>
                <w:tab w:val="left" w:pos="-1440"/>
                <w:tab w:val="left" w:pos="-720"/>
              </w:tabs>
              <w:rPr>
                <w:b/>
                <w:bCs/>
                <w:sz w:val="20"/>
                <w:szCs w:val="20"/>
                <w:lang w:val="fr-CA"/>
              </w:rPr>
            </w:pPr>
          </w:p>
        </w:tc>
      </w:tr>
    </w:tbl>
    <w:p w:rsidR="00490A26" w:rsidRPr="002225D9" w:rsidRDefault="00490A26">
      <w:r w:rsidRPr="002225D9">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99193E" w:rsidRPr="0013281F" w:rsidTr="0099193E">
        <w:tc>
          <w:tcPr>
            <w:tcW w:w="4320" w:type="dxa"/>
            <w:shd w:val="clear" w:color="auto" w:fill="auto"/>
          </w:tcPr>
          <w:p w:rsidR="0099193E" w:rsidRPr="002225D9" w:rsidRDefault="0099193E" w:rsidP="0099193E">
            <w:pPr>
              <w:keepNext/>
              <w:keepLines/>
              <w:tabs>
                <w:tab w:val="left" w:pos="-1440"/>
                <w:tab w:val="left" w:pos="-720"/>
              </w:tabs>
              <w:rPr>
                <w:b/>
                <w:bCs/>
                <w:sz w:val="20"/>
                <w:szCs w:val="20"/>
              </w:rPr>
            </w:pPr>
            <w:r w:rsidRPr="002225D9">
              <w:rPr>
                <w:b/>
                <w:bCs/>
                <w:sz w:val="20"/>
                <w:szCs w:val="20"/>
              </w:rPr>
              <w:lastRenderedPageBreak/>
              <w:t>Godfred Kwaku Hiamey</w:t>
            </w:r>
          </w:p>
          <w:p w:rsidR="0099193E" w:rsidRPr="002225D9" w:rsidRDefault="0099193E" w:rsidP="0099193E">
            <w:pPr>
              <w:keepNext/>
              <w:keepLines/>
              <w:tabs>
                <w:tab w:val="left" w:pos="-1440"/>
                <w:tab w:val="left" w:pos="-720"/>
              </w:tabs>
              <w:rPr>
                <w:bCs/>
                <w:sz w:val="20"/>
                <w:szCs w:val="20"/>
              </w:rPr>
            </w:pPr>
            <w:r w:rsidRPr="002225D9">
              <w:rPr>
                <w:sz w:val="20"/>
                <w:szCs w:val="20"/>
                <w:lang w:val="en-US"/>
              </w:rPr>
              <w:tab/>
            </w:r>
            <w:r w:rsidRPr="002225D9">
              <w:rPr>
                <w:bCs/>
                <w:sz w:val="20"/>
                <w:szCs w:val="20"/>
              </w:rPr>
              <w:t>Godfred Kwaku Hiamey</w:t>
            </w:r>
          </w:p>
          <w:p w:rsidR="0099193E" w:rsidRPr="002225D9" w:rsidRDefault="0099193E" w:rsidP="0099193E">
            <w:pPr>
              <w:keepNext/>
              <w:keepLines/>
              <w:tabs>
                <w:tab w:val="left" w:pos="-1440"/>
                <w:tab w:val="left" w:pos="-720"/>
              </w:tabs>
              <w:rPr>
                <w:sz w:val="20"/>
                <w:szCs w:val="20"/>
                <w:lang w:val="en-US"/>
              </w:rPr>
            </w:pPr>
          </w:p>
          <w:p w:rsidR="0099193E" w:rsidRPr="002225D9" w:rsidRDefault="0099193E" w:rsidP="0099193E">
            <w:pPr>
              <w:keepNext/>
              <w:keepLines/>
              <w:tabs>
                <w:tab w:val="left" w:pos="-1440"/>
                <w:tab w:val="left" w:pos="-720"/>
              </w:tabs>
              <w:rPr>
                <w:sz w:val="20"/>
                <w:szCs w:val="20"/>
                <w:lang w:val="fr-CA"/>
              </w:rPr>
            </w:pPr>
            <w:r w:rsidRPr="002225D9">
              <w:rPr>
                <w:sz w:val="20"/>
                <w:szCs w:val="20"/>
                <w:lang w:val="en-US"/>
              </w:rPr>
              <w:tab/>
            </w:r>
            <w:r w:rsidRPr="002225D9">
              <w:rPr>
                <w:sz w:val="20"/>
                <w:szCs w:val="20"/>
                <w:lang w:val="fr-CA"/>
              </w:rPr>
              <w:t>c. (38731)</w:t>
            </w:r>
          </w:p>
          <w:p w:rsidR="0099193E" w:rsidRPr="002225D9" w:rsidRDefault="0099193E" w:rsidP="0099193E">
            <w:pPr>
              <w:keepNext/>
              <w:keepLines/>
              <w:tabs>
                <w:tab w:val="left" w:pos="-1440"/>
                <w:tab w:val="left" w:pos="-720"/>
              </w:tabs>
              <w:rPr>
                <w:sz w:val="20"/>
                <w:szCs w:val="20"/>
                <w:lang w:val="fr-CA"/>
              </w:rPr>
            </w:pPr>
          </w:p>
          <w:p w:rsidR="0099193E" w:rsidRPr="002225D9" w:rsidRDefault="0099193E" w:rsidP="0099193E">
            <w:pPr>
              <w:keepNext/>
              <w:keepLines/>
              <w:tabs>
                <w:tab w:val="left" w:pos="-1440"/>
                <w:tab w:val="left" w:pos="-720"/>
              </w:tabs>
              <w:rPr>
                <w:b/>
                <w:sz w:val="20"/>
                <w:szCs w:val="20"/>
                <w:lang w:val="fr-CA"/>
              </w:rPr>
            </w:pPr>
            <w:r w:rsidRPr="002225D9">
              <w:rPr>
                <w:b/>
                <w:bCs/>
                <w:sz w:val="20"/>
                <w:szCs w:val="20"/>
                <w:lang w:val="fr-CA"/>
              </w:rPr>
              <w:t xml:space="preserve">Ville de Toronto </w:t>
            </w:r>
            <w:r w:rsidRPr="002225D9">
              <w:rPr>
                <w:b/>
                <w:sz w:val="20"/>
                <w:szCs w:val="20"/>
                <w:lang w:val="fr-CA"/>
              </w:rPr>
              <w:t>(Ont.)</w:t>
            </w:r>
          </w:p>
          <w:p w:rsidR="0099193E" w:rsidRPr="002225D9" w:rsidRDefault="0099193E" w:rsidP="0099193E">
            <w:pPr>
              <w:keepNext/>
              <w:keepLines/>
              <w:tabs>
                <w:tab w:val="left" w:pos="-1440"/>
                <w:tab w:val="left" w:pos="-720"/>
              </w:tabs>
              <w:rPr>
                <w:sz w:val="20"/>
                <w:szCs w:val="20"/>
                <w:lang w:val="en-US"/>
              </w:rPr>
            </w:pPr>
            <w:r w:rsidRPr="002225D9">
              <w:rPr>
                <w:sz w:val="20"/>
                <w:szCs w:val="20"/>
                <w:lang w:val="fr-CA"/>
              </w:rPr>
              <w:tab/>
            </w:r>
            <w:r w:rsidRPr="002225D9">
              <w:rPr>
                <w:sz w:val="20"/>
                <w:szCs w:val="20"/>
              </w:rPr>
              <w:t>Chu, Glenn K.L.</w:t>
            </w:r>
          </w:p>
          <w:p w:rsidR="0099193E" w:rsidRPr="002225D9" w:rsidRDefault="0099193E" w:rsidP="0099193E">
            <w:pPr>
              <w:keepNext/>
              <w:keepLines/>
              <w:tabs>
                <w:tab w:val="left" w:pos="-1440"/>
                <w:tab w:val="left" w:pos="-720"/>
              </w:tabs>
              <w:ind w:left="720"/>
              <w:rPr>
                <w:sz w:val="20"/>
                <w:szCs w:val="20"/>
                <w:lang w:val="en-US"/>
              </w:rPr>
            </w:pPr>
            <w:r w:rsidRPr="002225D9">
              <w:rPr>
                <w:sz w:val="20"/>
                <w:szCs w:val="20"/>
                <w:lang w:val="en-US"/>
              </w:rPr>
              <w:t>City of Toronto</w:t>
            </w:r>
          </w:p>
          <w:p w:rsidR="0099193E" w:rsidRPr="002225D9" w:rsidRDefault="0099193E" w:rsidP="0099193E">
            <w:pPr>
              <w:keepNext/>
              <w:keepLines/>
              <w:tabs>
                <w:tab w:val="left" w:pos="-1440"/>
                <w:tab w:val="left" w:pos="-720"/>
              </w:tabs>
              <w:rPr>
                <w:sz w:val="20"/>
                <w:szCs w:val="20"/>
                <w:lang w:val="en-US"/>
              </w:rPr>
            </w:pPr>
          </w:p>
          <w:p w:rsidR="0099193E" w:rsidRPr="002225D9" w:rsidRDefault="0099193E" w:rsidP="0099193E">
            <w:pPr>
              <w:rPr>
                <w:sz w:val="20"/>
                <w:szCs w:val="20"/>
                <w:lang w:val="fr-CA"/>
              </w:rPr>
            </w:pPr>
            <w:r w:rsidRPr="002225D9">
              <w:rPr>
                <w:sz w:val="20"/>
                <w:szCs w:val="20"/>
                <w:lang w:val="fr-CA"/>
              </w:rPr>
              <w:t>DATE DE PRODUCTION: Le 25 juin 2019</w:t>
            </w:r>
            <w:r w:rsidR="008C6929">
              <w:rPr>
                <w:sz w:val="20"/>
                <w:szCs w:val="20"/>
                <w:lang w:val="fr-CA"/>
              </w:rPr>
              <w:pict w14:anchorId="6A81603B">
                <v:rect id="_x0000_i1049" style="width:108pt;height:1pt" o:hrpct="0" o:hralign="center" o:hrstd="t" o:hrnoshade="t" o:hr="t" fillcolor="black [3213]" stroked="f"/>
              </w:pict>
            </w:r>
          </w:p>
          <w:p w:rsidR="0099193E" w:rsidRPr="002225D9" w:rsidRDefault="0099193E" w:rsidP="0099193E">
            <w:pPr>
              <w:rPr>
                <w:sz w:val="20"/>
                <w:szCs w:val="20"/>
                <w:lang w:val="fr-CA"/>
              </w:rPr>
            </w:pPr>
          </w:p>
        </w:tc>
        <w:tc>
          <w:tcPr>
            <w:tcW w:w="1181" w:type="dxa"/>
            <w:shd w:val="clear" w:color="auto" w:fill="auto"/>
          </w:tcPr>
          <w:p w:rsidR="0099193E" w:rsidRPr="002225D9" w:rsidRDefault="0099193E" w:rsidP="0099193E">
            <w:pPr>
              <w:jc w:val="center"/>
              <w:rPr>
                <w:sz w:val="20"/>
                <w:szCs w:val="20"/>
                <w:lang w:val="fr-CA"/>
              </w:rPr>
            </w:pPr>
          </w:p>
        </w:tc>
        <w:tc>
          <w:tcPr>
            <w:tcW w:w="4320" w:type="dxa"/>
          </w:tcPr>
          <w:p w:rsidR="0099193E" w:rsidRPr="002225D9" w:rsidRDefault="0099193E" w:rsidP="0099193E">
            <w:pPr>
              <w:keepNext/>
              <w:keepLines/>
              <w:tabs>
                <w:tab w:val="left" w:pos="-1440"/>
                <w:tab w:val="left" w:pos="-720"/>
              </w:tabs>
              <w:rPr>
                <w:b/>
                <w:bCs/>
                <w:sz w:val="20"/>
                <w:szCs w:val="20"/>
                <w:lang w:val="fr-CA"/>
              </w:rPr>
            </w:pPr>
            <w:r w:rsidRPr="002225D9">
              <w:rPr>
                <w:b/>
                <w:bCs/>
                <w:sz w:val="20"/>
                <w:szCs w:val="20"/>
                <w:lang w:val="fr-CA"/>
              </w:rPr>
              <w:t>6027377 Canada Inc., et al.</w:t>
            </w:r>
          </w:p>
          <w:p w:rsidR="0099193E" w:rsidRPr="002225D9" w:rsidRDefault="0099193E" w:rsidP="0099193E">
            <w:pPr>
              <w:keepNext/>
              <w:keepLines/>
              <w:tabs>
                <w:tab w:val="left" w:pos="-1440"/>
                <w:tab w:val="left" w:pos="-720"/>
              </w:tabs>
              <w:rPr>
                <w:bCs/>
                <w:sz w:val="20"/>
                <w:szCs w:val="20"/>
                <w:lang w:val="fr-CA"/>
              </w:rPr>
            </w:pPr>
            <w:r w:rsidRPr="002225D9">
              <w:rPr>
                <w:sz w:val="20"/>
                <w:szCs w:val="20"/>
                <w:lang w:val="fr-CA"/>
              </w:rPr>
              <w:tab/>
            </w:r>
            <w:r w:rsidRPr="002225D9">
              <w:rPr>
                <w:bCs/>
                <w:sz w:val="20"/>
                <w:szCs w:val="20"/>
                <w:lang w:val="fr-CA"/>
              </w:rPr>
              <w:t>Dubois, Sébastien</w:t>
            </w:r>
          </w:p>
          <w:p w:rsidR="0099193E" w:rsidRPr="002225D9" w:rsidRDefault="0099193E" w:rsidP="0099193E">
            <w:pPr>
              <w:keepNext/>
              <w:keepLines/>
              <w:tabs>
                <w:tab w:val="left" w:pos="-1440"/>
                <w:tab w:val="left" w:pos="-720"/>
              </w:tabs>
              <w:ind w:left="720"/>
              <w:rPr>
                <w:bCs/>
                <w:sz w:val="20"/>
                <w:szCs w:val="20"/>
                <w:lang w:val="en-US"/>
              </w:rPr>
            </w:pPr>
            <w:r w:rsidRPr="002225D9">
              <w:rPr>
                <w:bCs/>
                <w:sz w:val="20"/>
                <w:szCs w:val="20"/>
                <w:lang w:val="en-US"/>
              </w:rPr>
              <w:t>Greenspoon Bellemare s.e.n.c.r.l.</w:t>
            </w:r>
          </w:p>
          <w:p w:rsidR="0099193E" w:rsidRPr="002225D9" w:rsidRDefault="0099193E" w:rsidP="0099193E">
            <w:pPr>
              <w:keepNext/>
              <w:keepLines/>
              <w:tabs>
                <w:tab w:val="left" w:pos="-1440"/>
                <w:tab w:val="left" w:pos="-720"/>
              </w:tabs>
              <w:rPr>
                <w:sz w:val="20"/>
                <w:szCs w:val="20"/>
                <w:lang w:val="en-US"/>
              </w:rPr>
            </w:pPr>
          </w:p>
          <w:p w:rsidR="0099193E" w:rsidRPr="002225D9" w:rsidRDefault="0099193E" w:rsidP="0099193E">
            <w:pPr>
              <w:keepNext/>
              <w:keepLines/>
              <w:tabs>
                <w:tab w:val="left" w:pos="-1440"/>
                <w:tab w:val="left" w:pos="-720"/>
              </w:tabs>
              <w:rPr>
                <w:sz w:val="20"/>
                <w:szCs w:val="20"/>
                <w:lang w:val="fr-CA"/>
              </w:rPr>
            </w:pPr>
            <w:r w:rsidRPr="002225D9">
              <w:rPr>
                <w:sz w:val="20"/>
                <w:szCs w:val="20"/>
                <w:lang w:val="en-US"/>
              </w:rPr>
              <w:tab/>
            </w:r>
            <w:r w:rsidRPr="002225D9">
              <w:rPr>
                <w:sz w:val="20"/>
                <w:szCs w:val="20"/>
                <w:lang w:val="fr-CA"/>
              </w:rPr>
              <w:t>c. (38732)</w:t>
            </w:r>
          </w:p>
          <w:p w:rsidR="0099193E" w:rsidRPr="002225D9" w:rsidRDefault="0099193E" w:rsidP="0099193E">
            <w:pPr>
              <w:keepNext/>
              <w:keepLines/>
              <w:tabs>
                <w:tab w:val="left" w:pos="-1440"/>
                <w:tab w:val="left" w:pos="-720"/>
              </w:tabs>
              <w:rPr>
                <w:sz w:val="20"/>
                <w:szCs w:val="20"/>
                <w:lang w:val="fr-CA"/>
              </w:rPr>
            </w:pPr>
          </w:p>
          <w:p w:rsidR="0099193E" w:rsidRPr="002225D9" w:rsidRDefault="0099193E" w:rsidP="0099193E">
            <w:pPr>
              <w:keepNext/>
              <w:keepLines/>
              <w:tabs>
                <w:tab w:val="left" w:pos="-1440"/>
                <w:tab w:val="left" w:pos="-720"/>
              </w:tabs>
              <w:rPr>
                <w:b/>
                <w:sz w:val="20"/>
                <w:szCs w:val="20"/>
                <w:lang w:val="fr-CA"/>
              </w:rPr>
            </w:pPr>
            <w:r w:rsidRPr="002225D9">
              <w:rPr>
                <w:b/>
                <w:bCs/>
                <w:sz w:val="20"/>
                <w:szCs w:val="20"/>
                <w:lang w:val="fr-CA"/>
              </w:rPr>
              <w:t>Société Immobilière Manitonga Soutana Inc. </w:t>
            </w:r>
            <w:r w:rsidRPr="002225D9">
              <w:rPr>
                <w:b/>
                <w:sz w:val="20"/>
                <w:szCs w:val="20"/>
                <w:lang w:val="fr-CA"/>
              </w:rPr>
              <w:t>(Qc)</w:t>
            </w:r>
          </w:p>
          <w:p w:rsidR="0099193E" w:rsidRPr="002225D9" w:rsidRDefault="0099193E" w:rsidP="0099193E">
            <w:pPr>
              <w:keepNext/>
              <w:keepLines/>
              <w:tabs>
                <w:tab w:val="left" w:pos="-1440"/>
                <w:tab w:val="left" w:pos="-720"/>
              </w:tabs>
              <w:rPr>
                <w:sz w:val="20"/>
                <w:szCs w:val="20"/>
                <w:lang w:val="fr-CA"/>
              </w:rPr>
            </w:pPr>
            <w:r w:rsidRPr="002225D9">
              <w:rPr>
                <w:sz w:val="20"/>
                <w:szCs w:val="20"/>
                <w:lang w:val="fr-CA"/>
              </w:rPr>
              <w:tab/>
            </w:r>
            <w:r w:rsidR="00077B97" w:rsidRPr="002225D9">
              <w:rPr>
                <w:sz w:val="20"/>
                <w:szCs w:val="20"/>
                <w:lang w:val="fr-CA"/>
              </w:rPr>
              <w:t>Ménard, Dominique</w:t>
            </w:r>
          </w:p>
          <w:p w:rsidR="00077B97" w:rsidRPr="002225D9" w:rsidRDefault="00077B97" w:rsidP="00077B97">
            <w:pPr>
              <w:keepNext/>
              <w:keepLines/>
              <w:tabs>
                <w:tab w:val="left" w:pos="-1440"/>
                <w:tab w:val="left" w:pos="-720"/>
              </w:tabs>
              <w:ind w:left="720"/>
              <w:rPr>
                <w:sz w:val="20"/>
                <w:szCs w:val="20"/>
                <w:lang w:val="fr-CA"/>
              </w:rPr>
            </w:pPr>
            <w:r w:rsidRPr="002225D9">
              <w:rPr>
                <w:sz w:val="20"/>
                <w:szCs w:val="20"/>
                <w:lang w:val="fr-CA"/>
              </w:rPr>
              <w:t>LCM Avocats inc.</w:t>
            </w:r>
          </w:p>
          <w:p w:rsidR="0099193E" w:rsidRPr="002225D9" w:rsidRDefault="0099193E" w:rsidP="0099193E">
            <w:pPr>
              <w:keepNext/>
              <w:keepLines/>
              <w:tabs>
                <w:tab w:val="left" w:pos="-1440"/>
                <w:tab w:val="left" w:pos="-720"/>
              </w:tabs>
              <w:rPr>
                <w:sz w:val="20"/>
                <w:szCs w:val="20"/>
                <w:lang w:val="fr-CA"/>
              </w:rPr>
            </w:pPr>
          </w:p>
          <w:p w:rsidR="0099193E" w:rsidRPr="002225D9" w:rsidRDefault="0099193E" w:rsidP="0099193E">
            <w:pPr>
              <w:rPr>
                <w:sz w:val="20"/>
                <w:szCs w:val="20"/>
                <w:lang w:val="fr-CA"/>
              </w:rPr>
            </w:pPr>
            <w:r w:rsidRPr="002225D9">
              <w:rPr>
                <w:sz w:val="20"/>
                <w:szCs w:val="20"/>
                <w:lang w:val="fr-CA"/>
              </w:rPr>
              <w:t xml:space="preserve">DATE DE PRODUCTION: Le </w:t>
            </w:r>
            <w:r w:rsidR="00077B97" w:rsidRPr="002225D9">
              <w:rPr>
                <w:sz w:val="20"/>
                <w:szCs w:val="20"/>
                <w:lang w:val="fr-CA"/>
              </w:rPr>
              <w:t>25 mai</w:t>
            </w:r>
            <w:r w:rsidRPr="002225D9">
              <w:rPr>
                <w:sz w:val="20"/>
                <w:szCs w:val="20"/>
                <w:lang w:val="fr-CA"/>
              </w:rPr>
              <w:t xml:space="preserve"> 2019</w:t>
            </w:r>
            <w:r w:rsidR="008C6929">
              <w:rPr>
                <w:sz w:val="20"/>
                <w:szCs w:val="20"/>
                <w:lang w:val="fr-CA"/>
              </w:rPr>
              <w:pict w14:anchorId="742ABE6D">
                <v:rect id="_x0000_i1050" style="width:108pt;height:1pt" o:hrpct="0" o:hralign="center" o:hrstd="t" o:hrnoshade="t" o:hr="t" fillcolor="black [3213]" stroked="f"/>
              </w:pict>
            </w:r>
          </w:p>
          <w:p w:rsidR="0099193E" w:rsidRPr="002225D9" w:rsidRDefault="0099193E" w:rsidP="0099193E">
            <w:pPr>
              <w:rPr>
                <w:sz w:val="20"/>
                <w:szCs w:val="20"/>
                <w:lang w:val="fr-CA"/>
              </w:rPr>
            </w:pPr>
          </w:p>
        </w:tc>
      </w:tr>
      <w:tr w:rsidR="00964657" w:rsidRPr="0013281F" w:rsidTr="0099193E">
        <w:tc>
          <w:tcPr>
            <w:tcW w:w="4320" w:type="dxa"/>
            <w:shd w:val="clear" w:color="auto" w:fill="auto"/>
          </w:tcPr>
          <w:p w:rsidR="00964657" w:rsidRPr="002225D9" w:rsidRDefault="00964657" w:rsidP="00964657">
            <w:pPr>
              <w:keepNext/>
              <w:keepLines/>
              <w:tabs>
                <w:tab w:val="left" w:pos="-1440"/>
                <w:tab w:val="left" w:pos="-720"/>
              </w:tabs>
              <w:rPr>
                <w:b/>
                <w:bCs/>
                <w:sz w:val="20"/>
                <w:szCs w:val="20"/>
              </w:rPr>
            </w:pPr>
            <w:r w:rsidRPr="002225D9">
              <w:rPr>
                <w:b/>
                <w:bCs/>
                <w:sz w:val="20"/>
                <w:szCs w:val="20"/>
              </w:rPr>
              <w:t>Her Majesty the Queen</w:t>
            </w:r>
          </w:p>
          <w:p w:rsidR="00964657" w:rsidRPr="002225D9" w:rsidRDefault="00964657" w:rsidP="00964657">
            <w:pPr>
              <w:keepNext/>
              <w:keepLines/>
              <w:tabs>
                <w:tab w:val="left" w:pos="-1440"/>
                <w:tab w:val="left" w:pos="-720"/>
              </w:tabs>
              <w:rPr>
                <w:sz w:val="20"/>
                <w:szCs w:val="20"/>
              </w:rPr>
            </w:pPr>
            <w:r w:rsidRPr="002225D9">
              <w:rPr>
                <w:sz w:val="20"/>
                <w:szCs w:val="20"/>
                <w:lang w:val="en-US"/>
              </w:rPr>
              <w:tab/>
              <w:t>T</w:t>
            </w:r>
            <w:r w:rsidRPr="002225D9">
              <w:rPr>
                <w:sz w:val="20"/>
                <w:szCs w:val="20"/>
              </w:rPr>
              <w:t>hompson, Glen R.</w:t>
            </w:r>
          </w:p>
          <w:p w:rsidR="00964657" w:rsidRPr="002225D9" w:rsidRDefault="00964657" w:rsidP="00964657">
            <w:pPr>
              <w:keepNext/>
              <w:keepLines/>
              <w:tabs>
                <w:tab w:val="left" w:pos="-1440"/>
                <w:tab w:val="left" w:pos="-720"/>
              </w:tabs>
              <w:ind w:left="720"/>
              <w:rPr>
                <w:sz w:val="20"/>
                <w:szCs w:val="20"/>
                <w:lang w:val="en-US"/>
              </w:rPr>
            </w:pPr>
            <w:r w:rsidRPr="002225D9">
              <w:rPr>
                <w:sz w:val="20"/>
                <w:szCs w:val="20"/>
                <w:lang w:val="en-US"/>
              </w:rPr>
              <w:t>Attorney General of British Columbia</w:t>
            </w:r>
          </w:p>
          <w:p w:rsidR="00964657" w:rsidRPr="002225D9" w:rsidRDefault="00964657" w:rsidP="00964657">
            <w:pPr>
              <w:keepNext/>
              <w:keepLines/>
              <w:tabs>
                <w:tab w:val="left" w:pos="-1440"/>
                <w:tab w:val="left" w:pos="-720"/>
              </w:tabs>
              <w:rPr>
                <w:sz w:val="20"/>
                <w:szCs w:val="20"/>
                <w:lang w:val="en-US"/>
              </w:rPr>
            </w:pPr>
          </w:p>
          <w:p w:rsidR="00964657" w:rsidRPr="002225D9" w:rsidRDefault="00964657" w:rsidP="00964657">
            <w:pPr>
              <w:keepNext/>
              <w:keepLines/>
              <w:tabs>
                <w:tab w:val="left" w:pos="-1440"/>
                <w:tab w:val="left" w:pos="-720"/>
              </w:tabs>
              <w:rPr>
                <w:sz w:val="20"/>
                <w:szCs w:val="20"/>
                <w:lang w:val="en-US"/>
              </w:rPr>
            </w:pPr>
            <w:r w:rsidRPr="002225D9">
              <w:rPr>
                <w:sz w:val="20"/>
                <w:szCs w:val="20"/>
                <w:lang w:val="en-US"/>
              </w:rPr>
              <w:tab/>
              <w:t>v. (38734)</w:t>
            </w:r>
          </w:p>
          <w:p w:rsidR="00964657" w:rsidRPr="002225D9" w:rsidRDefault="00964657" w:rsidP="00964657">
            <w:pPr>
              <w:keepNext/>
              <w:keepLines/>
              <w:tabs>
                <w:tab w:val="left" w:pos="-1440"/>
                <w:tab w:val="left" w:pos="-720"/>
              </w:tabs>
              <w:rPr>
                <w:sz w:val="20"/>
                <w:szCs w:val="20"/>
                <w:lang w:val="en-US"/>
              </w:rPr>
            </w:pPr>
          </w:p>
          <w:p w:rsidR="00964657" w:rsidRPr="002225D9" w:rsidRDefault="00964657" w:rsidP="00964657">
            <w:pPr>
              <w:keepNext/>
              <w:keepLines/>
              <w:tabs>
                <w:tab w:val="left" w:pos="-1440"/>
                <w:tab w:val="left" w:pos="-720"/>
              </w:tabs>
              <w:rPr>
                <w:b/>
                <w:sz w:val="20"/>
                <w:szCs w:val="20"/>
                <w:lang w:val="fr-CA"/>
              </w:rPr>
            </w:pPr>
            <w:r w:rsidRPr="002225D9">
              <w:rPr>
                <w:b/>
                <w:bCs/>
                <w:sz w:val="20"/>
                <w:szCs w:val="20"/>
                <w:lang w:val="fr-CA"/>
              </w:rPr>
              <w:t>Richard Lee Desautel </w:t>
            </w:r>
            <w:r w:rsidRPr="002225D9">
              <w:rPr>
                <w:b/>
                <w:sz w:val="20"/>
                <w:szCs w:val="20"/>
                <w:lang w:val="fr-CA"/>
              </w:rPr>
              <w:t>(B.C.)</w:t>
            </w:r>
          </w:p>
          <w:p w:rsidR="00964657" w:rsidRPr="002225D9" w:rsidRDefault="00964657" w:rsidP="00964657">
            <w:pPr>
              <w:keepNext/>
              <w:keepLines/>
              <w:tabs>
                <w:tab w:val="left" w:pos="-1440"/>
                <w:tab w:val="left" w:pos="-720"/>
              </w:tabs>
              <w:rPr>
                <w:sz w:val="20"/>
                <w:szCs w:val="20"/>
                <w:lang w:val="en-US"/>
              </w:rPr>
            </w:pPr>
            <w:r w:rsidRPr="002225D9">
              <w:rPr>
                <w:sz w:val="20"/>
                <w:szCs w:val="20"/>
                <w:lang w:val="fr-CA"/>
              </w:rPr>
              <w:tab/>
            </w:r>
            <w:r w:rsidRPr="002225D9">
              <w:rPr>
                <w:sz w:val="20"/>
                <w:szCs w:val="20"/>
              </w:rPr>
              <w:t>Underhill, Mark G.</w:t>
            </w:r>
          </w:p>
          <w:p w:rsidR="00964657" w:rsidRPr="002225D9" w:rsidRDefault="00964657" w:rsidP="00964657">
            <w:pPr>
              <w:keepNext/>
              <w:keepLines/>
              <w:tabs>
                <w:tab w:val="left" w:pos="-1440"/>
                <w:tab w:val="left" w:pos="-720"/>
              </w:tabs>
              <w:ind w:left="720"/>
              <w:rPr>
                <w:sz w:val="20"/>
                <w:szCs w:val="20"/>
                <w:lang w:val="en-US"/>
              </w:rPr>
            </w:pPr>
            <w:r w:rsidRPr="002225D9">
              <w:rPr>
                <w:sz w:val="20"/>
                <w:szCs w:val="20"/>
                <w:lang w:val="en-US"/>
              </w:rPr>
              <w:t>Arvay Finlay LLP</w:t>
            </w:r>
          </w:p>
          <w:p w:rsidR="00964657" w:rsidRPr="002225D9" w:rsidRDefault="00964657" w:rsidP="00964657">
            <w:pPr>
              <w:keepNext/>
              <w:keepLines/>
              <w:tabs>
                <w:tab w:val="left" w:pos="-1440"/>
                <w:tab w:val="left" w:pos="-720"/>
              </w:tabs>
              <w:rPr>
                <w:sz w:val="20"/>
                <w:szCs w:val="20"/>
                <w:lang w:val="en-US"/>
              </w:rPr>
            </w:pPr>
          </w:p>
          <w:p w:rsidR="00964657" w:rsidRPr="002225D9" w:rsidRDefault="00964657" w:rsidP="00964657">
            <w:pPr>
              <w:rPr>
                <w:sz w:val="20"/>
                <w:szCs w:val="20"/>
                <w:lang w:val="en-US"/>
              </w:rPr>
            </w:pPr>
            <w:r w:rsidRPr="002225D9">
              <w:rPr>
                <w:sz w:val="20"/>
                <w:szCs w:val="20"/>
                <w:lang w:val="en-US"/>
              </w:rPr>
              <w:t>FILING DATE: July 30, 2019</w:t>
            </w:r>
          </w:p>
          <w:p w:rsidR="00964657" w:rsidRPr="002225D9" w:rsidRDefault="008C6929" w:rsidP="00964657">
            <w:pPr>
              <w:rPr>
                <w:sz w:val="20"/>
                <w:szCs w:val="20"/>
                <w:lang w:val="fr-CA"/>
              </w:rPr>
            </w:pPr>
            <w:r>
              <w:rPr>
                <w:sz w:val="20"/>
                <w:szCs w:val="20"/>
                <w:lang w:val="fr-CA"/>
              </w:rPr>
              <w:pict w14:anchorId="72C051CD">
                <v:rect id="_x0000_i1051" style="width:108pt;height:1pt" o:hrpct="0" o:hralign="center" o:hrstd="t" o:hrnoshade="t" o:hr="t" fillcolor="black [3213]" stroked="f"/>
              </w:pict>
            </w:r>
          </w:p>
          <w:p w:rsidR="00964657" w:rsidRPr="002225D9" w:rsidRDefault="00964657" w:rsidP="00964657">
            <w:pPr>
              <w:rPr>
                <w:sz w:val="20"/>
                <w:szCs w:val="20"/>
                <w:lang w:val="fr-CA"/>
              </w:rPr>
            </w:pPr>
          </w:p>
        </w:tc>
        <w:tc>
          <w:tcPr>
            <w:tcW w:w="1181" w:type="dxa"/>
            <w:shd w:val="clear" w:color="auto" w:fill="auto"/>
          </w:tcPr>
          <w:p w:rsidR="00964657" w:rsidRPr="002225D9" w:rsidRDefault="00964657" w:rsidP="00964657">
            <w:pPr>
              <w:jc w:val="center"/>
              <w:rPr>
                <w:sz w:val="20"/>
                <w:szCs w:val="20"/>
                <w:lang w:val="fr-CA"/>
              </w:rPr>
            </w:pPr>
          </w:p>
        </w:tc>
        <w:tc>
          <w:tcPr>
            <w:tcW w:w="4320" w:type="dxa"/>
          </w:tcPr>
          <w:p w:rsidR="00964657" w:rsidRPr="002225D9" w:rsidRDefault="00964657" w:rsidP="00964657">
            <w:pPr>
              <w:keepNext/>
              <w:keepLines/>
              <w:tabs>
                <w:tab w:val="left" w:pos="-1440"/>
                <w:tab w:val="left" w:pos="-720"/>
              </w:tabs>
              <w:rPr>
                <w:b/>
                <w:bCs/>
                <w:sz w:val="20"/>
                <w:szCs w:val="20"/>
                <w:lang w:val="fr-CA"/>
              </w:rPr>
            </w:pPr>
            <w:r w:rsidRPr="002225D9">
              <w:rPr>
                <w:b/>
                <w:bCs/>
                <w:sz w:val="20"/>
                <w:szCs w:val="20"/>
                <w:lang w:val="fr-CA"/>
              </w:rPr>
              <w:t>Francis Cuggia, et al.</w:t>
            </w:r>
          </w:p>
          <w:p w:rsidR="00964657" w:rsidRPr="002225D9" w:rsidRDefault="00964657" w:rsidP="00964657">
            <w:pPr>
              <w:keepNext/>
              <w:keepLines/>
              <w:tabs>
                <w:tab w:val="left" w:pos="-1440"/>
                <w:tab w:val="left" w:pos="-720"/>
              </w:tabs>
              <w:rPr>
                <w:bCs/>
                <w:sz w:val="20"/>
                <w:szCs w:val="20"/>
                <w:lang w:val="fr-CA"/>
              </w:rPr>
            </w:pPr>
            <w:r w:rsidRPr="002225D9">
              <w:rPr>
                <w:sz w:val="20"/>
                <w:szCs w:val="20"/>
                <w:lang w:val="fr-CA"/>
              </w:rPr>
              <w:tab/>
            </w:r>
            <w:r w:rsidRPr="002225D9">
              <w:rPr>
                <w:bCs/>
                <w:sz w:val="20"/>
                <w:szCs w:val="20"/>
                <w:lang w:val="fr-CA"/>
              </w:rPr>
              <w:t>Harvey, Stéphane</w:t>
            </w:r>
          </w:p>
          <w:p w:rsidR="00964657" w:rsidRPr="002225D9" w:rsidRDefault="00964657" w:rsidP="00964657">
            <w:pPr>
              <w:keepNext/>
              <w:keepLines/>
              <w:tabs>
                <w:tab w:val="left" w:pos="-1440"/>
                <w:tab w:val="left" w:pos="-720"/>
              </w:tabs>
              <w:ind w:left="720"/>
              <w:rPr>
                <w:bCs/>
                <w:sz w:val="20"/>
                <w:szCs w:val="20"/>
                <w:lang w:val="fr-CA"/>
              </w:rPr>
            </w:pPr>
            <w:r w:rsidRPr="002225D9">
              <w:rPr>
                <w:bCs/>
                <w:sz w:val="20"/>
                <w:szCs w:val="20"/>
                <w:lang w:val="fr-CA"/>
              </w:rPr>
              <w:t>Harvey Jean Avocats</w:t>
            </w:r>
          </w:p>
          <w:p w:rsidR="00964657" w:rsidRPr="002225D9" w:rsidRDefault="00964657" w:rsidP="00964657">
            <w:pPr>
              <w:keepNext/>
              <w:keepLines/>
              <w:tabs>
                <w:tab w:val="left" w:pos="-1440"/>
                <w:tab w:val="left" w:pos="-720"/>
              </w:tabs>
              <w:rPr>
                <w:sz w:val="20"/>
                <w:szCs w:val="20"/>
                <w:lang w:val="fr-CA"/>
              </w:rPr>
            </w:pPr>
          </w:p>
          <w:p w:rsidR="00964657" w:rsidRPr="002225D9" w:rsidRDefault="00964657" w:rsidP="00964657">
            <w:pPr>
              <w:keepNext/>
              <w:keepLines/>
              <w:tabs>
                <w:tab w:val="left" w:pos="-1440"/>
                <w:tab w:val="left" w:pos="-720"/>
              </w:tabs>
              <w:rPr>
                <w:sz w:val="20"/>
                <w:szCs w:val="20"/>
                <w:lang w:val="fr-CA"/>
              </w:rPr>
            </w:pPr>
            <w:r w:rsidRPr="002225D9">
              <w:rPr>
                <w:sz w:val="20"/>
                <w:szCs w:val="20"/>
                <w:lang w:val="fr-CA"/>
              </w:rPr>
              <w:tab/>
              <w:t>c. (38735)</w:t>
            </w:r>
          </w:p>
          <w:p w:rsidR="00964657" w:rsidRPr="002225D9" w:rsidRDefault="00964657" w:rsidP="00964657">
            <w:pPr>
              <w:keepNext/>
              <w:keepLines/>
              <w:tabs>
                <w:tab w:val="left" w:pos="-1440"/>
                <w:tab w:val="left" w:pos="-720"/>
              </w:tabs>
              <w:rPr>
                <w:sz w:val="20"/>
                <w:szCs w:val="20"/>
                <w:lang w:val="fr-CA"/>
              </w:rPr>
            </w:pPr>
          </w:p>
          <w:p w:rsidR="00964657" w:rsidRPr="002225D9" w:rsidRDefault="00964657" w:rsidP="00964657">
            <w:pPr>
              <w:keepNext/>
              <w:keepLines/>
              <w:tabs>
                <w:tab w:val="left" w:pos="-1440"/>
                <w:tab w:val="left" w:pos="-720"/>
              </w:tabs>
              <w:rPr>
                <w:b/>
                <w:sz w:val="20"/>
                <w:szCs w:val="20"/>
                <w:lang w:val="fr-CA"/>
              </w:rPr>
            </w:pPr>
            <w:r w:rsidRPr="002225D9">
              <w:rPr>
                <w:b/>
                <w:bCs/>
                <w:sz w:val="20"/>
                <w:szCs w:val="20"/>
                <w:lang w:val="fr-CA"/>
              </w:rPr>
              <w:t>L'Autorité des Marchés Financiers </w:t>
            </w:r>
            <w:r w:rsidRPr="002225D9">
              <w:rPr>
                <w:b/>
                <w:sz w:val="20"/>
                <w:szCs w:val="20"/>
                <w:lang w:val="fr-CA"/>
              </w:rPr>
              <w:t>(Qc)</w:t>
            </w:r>
          </w:p>
          <w:p w:rsidR="00964657" w:rsidRPr="002225D9" w:rsidRDefault="00964657" w:rsidP="00964657">
            <w:pPr>
              <w:keepNext/>
              <w:keepLines/>
              <w:tabs>
                <w:tab w:val="left" w:pos="-1440"/>
                <w:tab w:val="left" w:pos="-720"/>
              </w:tabs>
              <w:rPr>
                <w:sz w:val="20"/>
                <w:szCs w:val="20"/>
                <w:lang w:val="fr-CA"/>
              </w:rPr>
            </w:pPr>
            <w:r w:rsidRPr="002225D9">
              <w:rPr>
                <w:sz w:val="20"/>
                <w:szCs w:val="20"/>
                <w:lang w:val="fr-CA"/>
              </w:rPr>
              <w:tab/>
              <w:t>Rivard, Maud</w:t>
            </w:r>
          </w:p>
          <w:p w:rsidR="00964657" w:rsidRPr="002225D9" w:rsidRDefault="00964657" w:rsidP="00964657">
            <w:pPr>
              <w:keepNext/>
              <w:keepLines/>
              <w:tabs>
                <w:tab w:val="left" w:pos="-1440"/>
                <w:tab w:val="left" w:pos="-720"/>
              </w:tabs>
              <w:ind w:left="720"/>
              <w:rPr>
                <w:sz w:val="20"/>
                <w:szCs w:val="20"/>
                <w:lang w:val="fr-CA"/>
              </w:rPr>
            </w:pPr>
            <w:r w:rsidRPr="002225D9">
              <w:rPr>
                <w:sz w:val="20"/>
                <w:szCs w:val="20"/>
                <w:lang w:val="fr-CA"/>
              </w:rPr>
              <w:t>Stein Monast s.e.n.c.r.l.</w:t>
            </w:r>
          </w:p>
          <w:p w:rsidR="00964657" w:rsidRPr="002225D9" w:rsidRDefault="00964657" w:rsidP="00964657">
            <w:pPr>
              <w:keepNext/>
              <w:keepLines/>
              <w:tabs>
                <w:tab w:val="left" w:pos="-1440"/>
                <w:tab w:val="left" w:pos="-720"/>
              </w:tabs>
              <w:rPr>
                <w:sz w:val="20"/>
                <w:szCs w:val="20"/>
                <w:lang w:val="fr-CA"/>
              </w:rPr>
            </w:pPr>
          </w:p>
          <w:p w:rsidR="00964657" w:rsidRPr="002225D9" w:rsidRDefault="00964657" w:rsidP="00964657">
            <w:pPr>
              <w:rPr>
                <w:sz w:val="20"/>
                <w:szCs w:val="20"/>
                <w:lang w:val="fr-CA"/>
              </w:rPr>
            </w:pPr>
            <w:r w:rsidRPr="002225D9">
              <w:rPr>
                <w:sz w:val="20"/>
                <w:szCs w:val="20"/>
                <w:lang w:val="fr-CA"/>
              </w:rPr>
              <w:t>DATE DE PRODUCTION: Le 31 juillet 2019</w:t>
            </w:r>
            <w:r w:rsidR="008C6929">
              <w:rPr>
                <w:sz w:val="20"/>
                <w:szCs w:val="20"/>
                <w:lang w:val="fr-CA"/>
              </w:rPr>
              <w:pict w14:anchorId="1801ED30">
                <v:rect id="_x0000_i1052" style="width:108pt;height:1pt" o:hrpct="0" o:hralign="center" o:hrstd="t" o:hrnoshade="t" o:hr="t" fillcolor="black [3213]" stroked="f"/>
              </w:pict>
            </w:r>
          </w:p>
          <w:p w:rsidR="00964657" w:rsidRPr="002225D9" w:rsidRDefault="00964657" w:rsidP="00964657">
            <w:pPr>
              <w:rPr>
                <w:sz w:val="20"/>
                <w:szCs w:val="20"/>
                <w:lang w:val="fr-CA"/>
              </w:rPr>
            </w:pPr>
          </w:p>
        </w:tc>
      </w:tr>
      <w:tr w:rsidR="00076488" w:rsidRPr="002225D9" w:rsidTr="0099193E">
        <w:tc>
          <w:tcPr>
            <w:tcW w:w="4320" w:type="dxa"/>
            <w:shd w:val="clear" w:color="auto" w:fill="auto"/>
          </w:tcPr>
          <w:p w:rsidR="00076488" w:rsidRPr="002225D9" w:rsidRDefault="00076488" w:rsidP="00076488">
            <w:pPr>
              <w:keepNext/>
              <w:keepLines/>
              <w:tabs>
                <w:tab w:val="left" w:pos="-1440"/>
                <w:tab w:val="left" w:pos="-720"/>
              </w:tabs>
              <w:rPr>
                <w:b/>
                <w:bCs/>
                <w:sz w:val="20"/>
                <w:szCs w:val="20"/>
              </w:rPr>
            </w:pPr>
            <w:r w:rsidRPr="002225D9">
              <w:rPr>
                <w:b/>
                <w:bCs/>
                <w:sz w:val="20"/>
                <w:szCs w:val="20"/>
              </w:rPr>
              <w:t>Marilyn Fitzpatrick</w:t>
            </w:r>
          </w:p>
          <w:p w:rsidR="00076488" w:rsidRPr="002225D9" w:rsidRDefault="00076488" w:rsidP="00076488">
            <w:pPr>
              <w:keepNext/>
              <w:keepLines/>
              <w:tabs>
                <w:tab w:val="left" w:pos="-1440"/>
                <w:tab w:val="left" w:pos="-720"/>
              </w:tabs>
              <w:ind w:left="720"/>
              <w:rPr>
                <w:sz w:val="20"/>
                <w:szCs w:val="20"/>
              </w:rPr>
            </w:pPr>
            <w:r w:rsidRPr="002225D9">
              <w:rPr>
                <w:sz w:val="20"/>
                <w:szCs w:val="20"/>
              </w:rPr>
              <w:t>Anderson, Norman D.</w:t>
            </w:r>
          </w:p>
          <w:p w:rsidR="00076488" w:rsidRPr="002225D9" w:rsidRDefault="00076488" w:rsidP="00076488">
            <w:pPr>
              <w:keepNext/>
              <w:keepLines/>
              <w:tabs>
                <w:tab w:val="left" w:pos="-1440"/>
                <w:tab w:val="left" w:pos="-720"/>
              </w:tabs>
              <w:ind w:left="720"/>
              <w:rPr>
                <w:sz w:val="20"/>
                <w:szCs w:val="20"/>
                <w:lang w:val="en-US"/>
              </w:rPr>
            </w:pPr>
            <w:r w:rsidRPr="002225D9">
              <w:rPr>
                <w:sz w:val="20"/>
                <w:szCs w:val="20"/>
                <w:lang w:val="en-US"/>
              </w:rPr>
              <w:t>Anderson James McCall</w:t>
            </w:r>
          </w:p>
          <w:p w:rsidR="00076488" w:rsidRPr="002225D9" w:rsidRDefault="00076488" w:rsidP="00076488">
            <w:pPr>
              <w:keepNext/>
              <w:keepLines/>
              <w:tabs>
                <w:tab w:val="left" w:pos="-1440"/>
                <w:tab w:val="left" w:pos="-720"/>
              </w:tabs>
              <w:rPr>
                <w:sz w:val="20"/>
                <w:szCs w:val="20"/>
                <w:lang w:val="en-US"/>
              </w:rPr>
            </w:pPr>
          </w:p>
          <w:p w:rsidR="00076488" w:rsidRPr="002225D9" w:rsidRDefault="00076488" w:rsidP="00076488">
            <w:pPr>
              <w:keepNext/>
              <w:keepLines/>
              <w:tabs>
                <w:tab w:val="left" w:pos="-1440"/>
                <w:tab w:val="left" w:pos="-720"/>
              </w:tabs>
              <w:rPr>
                <w:sz w:val="20"/>
                <w:szCs w:val="20"/>
                <w:lang w:val="en-US"/>
              </w:rPr>
            </w:pPr>
            <w:r w:rsidRPr="002225D9">
              <w:rPr>
                <w:sz w:val="20"/>
                <w:szCs w:val="20"/>
                <w:lang w:val="en-US"/>
              </w:rPr>
              <w:tab/>
              <w:t>v. (38736)</w:t>
            </w:r>
          </w:p>
          <w:p w:rsidR="00076488" w:rsidRPr="002225D9" w:rsidRDefault="00076488" w:rsidP="00076488">
            <w:pPr>
              <w:keepNext/>
              <w:keepLines/>
              <w:tabs>
                <w:tab w:val="left" w:pos="-1440"/>
                <w:tab w:val="left" w:pos="-720"/>
              </w:tabs>
              <w:rPr>
                <w:sz w:val="20"/>
                <w:szCs w:val="20"/>
                <w:lang w:val="en-US"/>
              </w:rPr>
            </w:pPr>
          </w:p>
          <w:p w:rsidR="00076488" w:rsidRPr="002225D9" w:rsidRDefault="00076488" w:rsidP="00076488">
            <w:pPr>
              <w:keepNext/>
              <w:keepLines/>
              <w:tabs>
                <w:tab w:val="left" w:pos="-1440"/>
                <w:tab w:val="left" w:pos="-720"/>
              </w:tabs>
              <w:rPr>
                <w:b/>
                <w:sz w:val="20"/>
                <w:szCs w:val="20"/>
                <w:lang w:val="en-US"/>
              </w:rPr>
            </w:pPr>
            <w:r w:rsidRPr="002225D9">
              <w:rPr>
                <w:b/>
                <w:bCs/>
                <w:sz w:val="20"/>
                <w:szCs w:val="20"/>
              </w:rPr>
              <w:t>The College of Physical Therapists of Alberta now known as Physiotherapy Alberta College &amp; Associations </w:t>
            </w:r>
            <w:r w:rsidRPr="002225D9">
              <w:rPr>
                <w:b/>
                <w:sz w:val="20"/>
                <w:szCs w:val="20"/>
                <w:lang w:val="en-US"/>
              </w:rPr>
              <w:t>(Alta.)</w:t>
            </w:r>
          </w:p>
          <w:p w:rsidR="00076488" w:rsidRPr="002225D9" w:rsidRDefault="00076488" w:rsidP="00076488">
            <w:pPr>
              <w:keepNext/>
              <w:keepLines/>
              <w:tabs>
                <w:tab w:val="left" w:pos="-1440"/>
                <w:tab w:val="left" w:pos="-720"/>
              </w:tabs>
              <w:rPr>
                <w:sz w:val="20"/>
                <w:szCs w:val="20"/>
                <w:lang w:val="en-US"/>
              </w:rPr>
            </w:pPr>
            <w:r w:rsidRPr="002225D9">
              <w:rPr>
                <w:sz w:val="20"/>
                <w:szCs w:val="20"/>
                <w:lang w:val="en-US"/>
              </w:rPr>
              <w:tab/>
            </w:r>
            <w:r w:rsidRPr="002225D9">
              <w:rPr>
                <w:sz w:val="20"/>
                <w:szCs w:val="20"/>
              </w:rPr>
              <w:t>Casey, James T. </w:t>
            </w:r>
          </w:p>
          <w:p w:rsidR="00076488" w:rsidRPr="002225D9" w:rsidRDefault="00076488" w:rsidP="00076488">
            <w:pPr>
              <w:keepNext/>
              <w:keepLines/>
              <w:tabs>
                <w:tab w:val="left" w:pos="-1440"/>
                <w:tab w:val="left" w:pos="-720"/>
              </w:tabs>
              <w:ind w:left="720"/>
              <w:rPr>
                <w:sz w:val="20"/>
                <w:szCs w:val="20"/>
                <w:lang w:val="en-US"/>
              </w:rPr>
            </w:pPr>
            <w:r w:rsidRPr="002225D9">
              <w:rPr>
                <w:sz w:val="20"/>
                <w:szCs w:val="20"/>
                <w:lang w:val="en-US"/>
              </w:rPr>
              <w:t>Field Law</w:t>
            </w:r>
          </w:p>
          <w:p w:rsidR="00076488" w:rsidRPr="002225D9" w:rsidRDefault="00076488" w:rsidP="00076488">
            <w:pPr>
              <w:keepNext/>
              <w:keepLines/>
              <w:tabs>
                <w:tab w:val="left" w:pos="-1440"/>
                <w:tab w:val="left" w:pos="-720"/>
              </w:tabs>
              <w:rPr>
                <w:sz w:val="20"/>
                <w:szCs w:val="20"/>
                <w:lang w:val="en-US"/>
              </w:rPr>
            </w:pPr>
          </w:p>
          <w:p w:rsidR="00076488" w:rsidRPr="002225D9" w:rsidRDefault="00076488" w:rsidP="00076488">
            <w:pPr>
              <w:rPr>
                <w:sz w:val="20"/>
                <w:szCs w:val="20"/>
                <w:lang w:val="en-US"/>
              </w:rPr>
            </w:pPr>
            <w:r w:rsidRPr="002225D9">
              <w:rPr>
                <w:sz w:val="20"/>
                <w:szCs w:val="20"/>
                <w:lang w:val="en-US"/>
              </w:rPr>
              <w:t>FILING DATE: July 26, 2019</w:t>
            </w:r>
          </w:p>
          <w:p w:rsidR="00076488" w:rsidRPr="002225D9" w:rsidRDefault="008C6929" w:rsidP="00076488">
            <w:pPr>
              <w:rPr>
                <w:sz w:val="20"/>
                <w:szCs w:val="20"/>
                <w:lang w:val="fr-CA"/>
              </w:rPr>
            </w:pPr>
            <w:r>
              <w:rPr>
                <w:sz w:val="20"/>
                <w:szCs w:val="20"/>
                <w:lang w:val="fr-CA"/>
              </w:rPr>
              <w:pict w14:anchorId="2D5F7E21">
                <v:rect id="_x0000_i1053" style="width:108pt;height:1pt" o:hrpct="0" o:hralign="center" o:hrstd="t" o:hrnoshade="t" o:hr="t" fillcolor="black [3213]" stroked="f"/>
              </w:pict>
            </w:r>
          </w:p>
          <w:p w:rsidR="00076488" w:rsidRPr="002225D9" w:rsidRDefault="00076488" w:rsidP="00076488">
            <w:pPr>
              <w:rPr>
                <w:sz w:val="20"/>
                <w:szCs w:val="20"/>
                <w:lang w:val="fr-CA"/>
              </w:rPr>
            </w:pPr>
          </w:p>
        </w:tc>
        <w:tc>
          <w:tcPr>
            <w:tcW w:w="1181" w:type="dxa"/>
            <w:shd w:val="clear" w:color="auto" w:fill="auto"/>
          </w:tcPr>
          <w:p w:rsidR="00076488" w:rsidRPr="002225D9" w:rsidRDefault="00076488" w:rsidP="00076488">
            <w:pPr>
              <w:jc w:val="center"/>
              <w:rPr>
                <w:sz w:val="20"/>
                <w:szCs w:val="20"/>
                <w:lang w:val="fr-CA"/>
              </w:rPr>
            </w:pPr>
          </w:p>
        </w:tc>
        <w:tc>
          <w:tcPr>
            <w:tcW w:w="4320" w:type="dxa"/>
          </w:tcPr>
          <w:p w:rsidR="00076488" w:rsidRPr="002225D9" w:rsidRDefault="00076488" w:rsidP="00076488">
            <w:pPr>
              <w:tabs>
                <w:tab w:val="left" w:pos="-1440"/>
                <w:tab w:val="left" w:pos="-720"/>
              </w:tabs>
              <w:rPr>
                <w:b/>
                <w:bCs/>
                <w:sz w:val="20"/>
                <w:szCs w:val="20"/>
                <w:lang w:val="fr-CA"/>
              </w:rPr>
            </w:pPr>
            <w:r w:rsidRPr="002225D9">
              <w:rPr>
                <w:b/>
                <w:bCs/>
                <w:sz w:val="20"/>
                <w:szCs w:val="20"/>
                <w:lang w:val="fr-CA"/>
              </w:rPr>
              <w:t>Zebulon Makotoko </w:t>
            </w:r>
          </w:p>
          <w:p w:rsidR="00076488" w:rsidRPr="002225D9" w:rsidRDefault="00076488" w:rsidP="00076488">
            <w:pPr>
              <w:tabs>
                <w:tab w:val="left" w:pos="-1440"/>
                <w:tab w:val="left" w:pos="-720"/>
              </w:tabs>
              <w:ind w:left="720"/>
              <w:rPr>
                <w:bCs/>
                <w:sz w:val="20"/>
                <w:szCs w:val="20"/>
                <w:lang w:val="fr-CA"/>
              </w:rPr>
            </w:pPr>
            <w:r w:rsidRPr="002225D9">
              <w:rPr>
                <w:bCs/>
                <w:sz w:val="20"/>
                <w:szCs w:val="20"/>
                <w:lang w:val="fr-CA"/>
              </w:rPr>
              <w:t>Guiste, Ernest J.</w:t>
            </w:r>
          </w:p>
          <w:p w:rsidR="00076488" w:rsidRPr="002225D9" w:rsidRDefault="00076488" w:rsidP="00076488">
            <w:pPr>
              <w:tabs>
                <w:tab w:val="left" w:pos="-1440"/>
                <w:tab w:val="left" w:pos="-720"/>
              </w:tabs>
              <w:ind w:left="720"/>
              <w:rPr>
                <w:bCs/>
                <w:sz w:val="20"/>
                <w:szCs w:val="20"/>
                <w:lang w:val="en-US"/>
              </w:rPr>
            </w:pPr>
            <w:r w:rsidRPr="002225D9">
              <w:rPr>
                <w:bCs/>
                <w:sz w:val="20"/>
                <w:szCs w:val="20"/>
                <w:lang w:val="en-US"/>
              </w:rPr>
              <w:t>E.J. Guiste Professional Corporation</w:t>
            </w:r>
          </w:p>
          <w:p w:rsidR="00076488" w:rsidRPr="002225D9" w:rsidRDefault="00076488" w:rsidP="00076488">
            <w:pPr>
              <w:tabs>
                <w:tab w:val="left" w:pos="-1440"/>
                <w:tab w:val="left" w:pos="-720"/>
              </w:tabs>
              <w:ind w:left="720"/>
              <w:rPr>
                <w:sz w:val="20"/>
                <w:szCs w:val="20"/>
                <w:lang w:val="en-US"/>
              </w:rPr>
            </w:pPr>
          </w:p>
          <w:p w:rsidR="00076488" w:rsidRPr="002225D9" w:rsidRDefault="00076488" w:rsidP="00076488">
            <w:pPr>
              <w:tabs>
                <w:tab w:val="left" w:pos="-1440"/>
                <w:tab w:val="left" w:pos="-720"/>
              </w:tabs>
              <w:rPr>
                <w:sz w:val="20"/>
                <w:szCs w:val="20"/>
                <w:lang w:val="en-US"/>
              </w:rPr>
            </w:pPr>
            <w:r w:rsidRPr="002225D9">
              <w:rPr>
                <w:sz w:val="20"/>
                <w:szCs w:val="20"/>
                <w:lang w:val="en-US"/>
              </w:rPr>
              <w:tab/>
              <w:t>v. (38737)</w:t>
            </w:r>
          </w:p>
          <w:p w:rsidR="00076488" w:rsidRPr="002225D9" w:rsidRDefault="00076488" w:rsidP="00076488">
            <w:pPr>
              <w:tabs>
                <w:tab w:val="left" w:pos="-1440"/>
                <w:tab w:val="left" w:pos="-720"/>
              </w:tabs>
              <w:rPr>
                <w:sz w:val="20"/>
                <w:szCs w:val="20"/>
                <w:lang w:val="en-US"/>
              </w:rPr>
            </w:pPr>
          </w:p>
          <w:p w:rsidR="00076488" w:rsidRPr="002225D9" w:rsidRDefault="00076488" w:rsidP="00076488">
            <w:pPr>
              <w:tabs>
                <w:tab w:val="left" w:pos="-1440"/>
                <w:tab w:val="left" w:pos="-720"/>
              </w:tabs>
              <w:rPr>
                <w:b/>
                <w:sz w:val="20"/>
                <w:szCs w:val="20"/>
                <w:lang w:val="en-US"/>
              </w:rPr>
            </w:pPr>
            <w:r w:rsidRPr="002225D9">
              <w:rPr>
                <w:b/>
                <w:bCs/>
                <w:sz w:val="20"/>
                <w:szCs w:val="20"/>
              </w:rPr>
              <w:t>Her Majesty the Queen </w:t>
            </w:r>
            <w:r w:rsidRPr="002225D9">
              <w:rPr>
                <w:b/>
                <w:sz w:val="20"/>
                <w:szCs w:val="20"/>
                <w:lang w:val="en-US"/>
              </w:rPr>
              <w:t>(Ont.)</w:t>
            </w:r>
          </w:p>
          <w:p w:rsidR="00076488" w:rsidRPr="002225D9" w:rsidRDefault="00076488" w:rsidP="00076488">
            <w:pPr>
              <w:tabs>
                <w:tab w:val="left" w:pos="-1440"/>
                <w:tab w:val="left" w:pos="-720"/>
              </w:tabs>
              <w:ind w:left="720"/>
              <w:rPr>
                <w:sz w:val="20"/>
                <w:szCs w:val="20"/>
              </w:rPr>
            </w:pPr>
            <w:r w:rsidRPr="002225D9">
              <w:rPr>
                <w:sz w:val="20"/>
                <w:szCs w:val="20"/>
              </w:rPr>
              <w:t>Weiler, Catherine</w:t>
            </w:r>
          </w:p>
          <w:p w:rsidR="00076488" w:rsidRPr="002225D9" w:rsidRDefault="00076488" w:rsidP="00076488">
            <w:pPr>
              <w:tabs>
                <w:tab w:val="left" w:pos="-1440"/>
                <w:tab w:val="left" w:pos="-720"/>
              </w:tabs>
              <w:ind w:left="720"/>
              <w:rPr>
                <w:sz w:val="20"/>
                <w:szCs w:val="20"/>
                <w:lang w:val="en-US"/>
              </w:rPr>
            </w:pPr>
            <w:r w:rsidRPr="002225D9">
              <w:rPr>
                <w:sz w:val="20"/>
                <w:szCs w:val="20"/>
                <w:lang w:val="en-US"/>
              </w:rPr>
              <w:t>Ministry of the Attorney General</w:t>
            </w:r>
          </w:p>
          <w:p w:rsidR="00076488" w:rsidRPr="002225D9" w:rsidRDefault="00076488" w:rsidP="00076488">
            <w:pPr>
              <w:tabs>
                <w:tab w:val="left" w:pos="-1440"/>
                <w:tab w:val="left" w:pos="-720"/>
              </w:tabs>
              <w:rPr>
                <w:sz w:val="20"/>
                <w:szCs w:val="20"/>
                <w:lang w:val="en-US"/>
              </w:rPr>
            </w:pPr>
          </w:p>
          <w:p w:rsidR="00076488" w:rsidRPr="002225D9" w:rsidRDefault="00076488" w:rsidP="00076488">
            <w:pPr>
              <w:rPr>
                <w:sz w:val="20"/>
                <w:szCs w:val="20"/>
                <w:lang w:val="en-US"/>
              </w:rPr>
            </w:pPr>
            <w:r w:rsidRPr="002225D9">
              <w:rPr>
                <w:sz w:val="20"/>
                <w:szCs w:val="20"/>
                <w:lang w:val="en-US"/>
              </w:rPr>
              <w:t>FILING DATE: July 31, 2019</w:t>
            </w:r>
          </w:p>
          <w:p w:rsidR="00076488" w:rsidRPr="002225D9" w:rsidRDefault="008C6929" w:rsidP="00076488">
            <w:pPr>
              <w:keepNext/>
              <w:keepLines/>
              <w:tabs>
                <w:tab w:val="left" w:pos="-1440"/>
                <w:tab w:val="left" w:pos="-720"/>
              </w:tabs>
              <w:rPr>
                <w:sz w:val="20"/>
                <w:szCs w:val="20"/>
                <w:lang w:val="fr-CA"/>
              </w:rPr>
            </w:pPr>
            <w:r>
              <w:rPr>
                <w:sz w:val="20"/>
                <w:szCs w:val="20"/>
                <w:lang w:val="fr-CA"/>
              </w:rPr>
              <w:pict w14:anchorId="6BACBC55">
                <v:rect id="_x0000_i1054" style="width:108pt;height:1pt" o:hrpct="0" o:hralign="center" o:hrstd="t" o:hrnoshade="t" o:hr="t" fillcolor="black [3213]" stroked="f"/>
              </w:pict>
            </w:r>
          </w:p>
          <w:p w:rsidR="00076488" w:rsidRPr="002225D9" w:rsidRDefault="00076488" w:rsidP="00076488">
            <w:pPr>
              <w:keepNext/>
              <w:keepLines/>
              <w:tabs>
                <w:tab w:val="left" w:pos="-1440"/>
                <w:tab w:val="left" w:pos="-720"/>
              </w:tabs>
              <w:rPr>
                <w:b/>
                <w:bCs/>
                <w:sz w:val="20"/>
                <w:szCs w:val="20"/>
                <w:lang w:val="fr-CA"/>
              </w:rPr>
            </w:pPr>
          </w:p>
        </w:tc>
      </w:tr>
      <w:tr w:rsidR="00A35B49" w:rsidRPr="002225D9" w:rsidTr="0099193E">
        <w:tc>
          <w:tcPr>
            <w:tcW w:w="4320" w:type="dxa"/>
            <w:shd w:val="clear" w:color="auto" w:fill="auto"/>
          </w:tcPr>
          <w:p w:rsidR="00A35B49" w:rsidRPr="002225D9" w:rsidRDefault="00A35B49" w:rsidP="00A35B49">
            <w:pPr>
              <w:tabs>
                <w:tab w:val="left" w:pos="-1440"/>
                <w:tab w:val="left" w:pos="-720"/>
              </w:tabs>
              <w:rPr>
                <w:b/>
                <w:bCs/>
                <w:sz w:val="20"/>
                <w:szCs w:val="20"/>
              </w:rPr>
            </w:pPr>
            <w:r w:rsidRPr="002225D9">
              <w:rPr>
                <w:b/>
                <w:bCs/>
                <w:sz w:val="20"/>
                <w:szCs w:val="20"/>
              </w:rPr>
              <w:t>Peoples Trust Company, et al. </w:t>
            </w:r>
          </w:p>
          <w:p w:rsidR="00A35B49" w:rsidRPr="002225D9" w:rsidRDefault="00A35B49" w:rsidP="00A35B49">
            <w:pPr>
              <w:tabs>
                <w:tab w:val="left" w:pos="-1440"/>
                <w:tab w:val="left" w:pos="-720"/>
              </w:tabs>
              <w:ind w:left="720"/>
              <w:rPr>
                <w:bCs/>
                <w:sz w:val="20"/>
                <w:szCs w:val="20"/>
              </w:rPr>
            </w:pPr>
            <w:r w:rsidRPr="002225D9">
              <w:rPr>
                <w:bCs/>
                <w:sz w:val="20"/>
                <w:szCs w:val="20"/>
              </w:rPr>
              <w:t>Hira, Q.C., Ravi R.</w:t>
            </w:r>
          </w:p>
          <w:p w:rsidR="00A35B49" w:rsidRPr="002225D9" w:rsidRDefault="00A35B49" w:rsidP="00A35B49">
            <w:pPr>
              <w:tabs>
                <w:tab w:val="left" w:pos="-1440"/>
                <w:tab w:val="left" w:pos="-720"/>
              </w:tabs>
              <w:ind w:left="720"/>
              <w:rPr>
                <w:bCs/>
                <w:sz w:val="20"/>
                <w:szCs w:val="20"/>
                <w:lang w:val="en-US"/>
              </w:rPr>
            </w:pPr>
            <w:r w:rsidRPr="002225D9">
              <w:rPr>
                <w:bCs/>
                <w:sz w:val="20"/>
                <w:szCs w:val="20"/>
                <w:lang w:val="en-US"/>
              </w:rPr>
              <w:t>Hira Rowan LLP</w:t>
            </w:r>
          </w:p>
          <w:p w:rsidR="00A35B49" w:rsidRPr="002225D9" w:rsidRDefault="00A35B49" w:rsidP="00A35B49">
            <w:pPr>
              <w:tabs>
                <w:tab w:val="left" w:pos="-1440"/>
                <w:tab w:val="left" w:pos="-720"/>
              </w:tabs>
              <w:ind w:left="720"/>
              <w:rPr>
                <w:sz w:val="20"/>
                <w:szCs w:val="20"/>
                <w:lang w:val="en-US"/>
              </w:rPr>
            </w:pPr>
          </w:p>
          <w:p w:rsidR="00A35B49" w:rsidRPr="002225D9" w:rsidRDefault="00A35B49" w:rsidP="00A35B49">
            <w:pPr>
              <w:tabs>
                <w:tab w:val="left" w:pos="-1440"/>
                <w:tab w:val="left" w:pos="-720"/>
              </w:tabs>
              <w:rPr>
                <w:sz w:val="20"/>
                <w:szCs w:val="20"/>
                <w:lang w:val="en-US"/>
              </w:rPr>
            </w:pPr>
            <w:r w:rsidRPr="002225D9">
              <w:rPr>
                <w:sz w:val="20"/>
                <w:szCs w:val="20"/>
                <w:lang w:val="en-US"/>
              </w:rPr>
              <w:tab/>
              <w:t>v. (38738)</w:t>
            </w:r>
          </w:p>
          <w:p w:rsidR="00A35B49" w:rsidRPr="002225D9" w:rsidRDefault="00A35B49" w:rsidP="00A35B49">
            <w:pPr>
              <w:tabs>
                <w:tab w:val="left" w:pos="-1440"/>
                <w:tab w:val="left" w:pos="-720"/>
              </w:tabs>
              <w:rPr>
                <w:sz w:val="20"/>
                <w:szCs w:val="20"/>
                <w:lang w:val="en-US"/>
              </w:rPr>
            </w:pPr>
          </w:p>
          <w:p w:rsidR="00A35B49" w:rsidRPr="002225D9" w:rsidRDefault="00A35B49" w:rsidP="00A35B49">
            <w:pPr>
              <w:tabs>
                <w:tab w:val="left" w:pos="-1440"/>
                <w:tab w:val="left" w:pos="-720"/>
              </w:tabs>
              <w:rPr>
                <w:b/>
                <w:sz w:val="20"/>
                <w:szCs w:val="20"/>
                <w:lang w:val="en-US"/>
              </w:rPr>
            </w:pPr>
            <w:r w:rsidRPr="002225D9">
              <w:rPr>
                <w:b/>
                <w:bCs/>
                <w:sz w:val="20"/>
                <w:szCs w:val="20"/>
              </w:rPr>
              <w:t>Ying Jiang </w:t>
            </w:r>
            <w:r w:rsidRPr="002225D9">
              <w:rPr>
                <w:b/>
                <w:sz w:val="20"/>
                <w:szCs w:val="20"/>
                <w:lang w:val="en-US"/>
              </w:rPr>
              <w:t>(B.C.)</w:t>
            </w:r>
          </w:p>
          <w:p w:rsidR="00A35B49" w:rsidRPr="002225D9" w:rsidRDefault="00A35B49" w:rsidP="00A35B49">
            <w:pPr>
              <w:tabs>
                <w:tab w:val="left" w:pos="-1440"/>
                <w:tab w:val="left" w:pos="-720"/>
              </w:tabs>
              <w:ind w:left="720"/>
              <w:rPr>
                <w:sz w:val="20"/>
                <w:szCs w:val="20"/>
              </w:rPr>
            </w:pPr>
            <w:r w:rsidRPr="002225D9">
              <w:rPr>
                <w:sz w:val="20"/>
                <w:szCs w:val="20"/>
              </w:rPr>
              <w:t>Brasil, Luciana P. </w:t>
            </w:r>
          </w:p>
          <w:p w:rsidR="00A35B49" w:rsidRPr="002225D9" w:rsidRDefault="00A35B49" w:rsidP="00A35B49">
            <w:pPr>
              <w:tabs>
                <w:tab w:val="left" w:pos="-1440"/>
                <w:tab w:val="left" w:pos="-720"/>
              </w:tabs>
              <w:ind w:left="720"/>
              <w:rPr>
                <w:sz w:val="20"/>
                <w:szCs w:val="20"/>
                <w:lang w:val="en-US"/>
              </w:rPr>
            </w:pPr>
            <w:r w:rsidRPr="002225D9">
              <w:rPr>
                <w:sz w:val="20"/>
                <w:szCs w:val="20"/>
                <w:lang w:val="en-US"/>
              </w:rPr>
              <w:t>Branch, MacMaster</w:t>
            </w:r>
          </w:p>
          <w:p w:rsidR="00A35B49" w:rsidRPr="002225D9" w:rsidRDefault="00A35B49" w:rsidP="00A35B49">
            <w:pPr>
              <w:tabs>
                <w:tab w:val="left" w:pos="-1440"/>
                <w:tab w:val="left" w:pos="-720"/>
              </w:tabs>
              <w:rPr>
                <w:sz w:val="20"/>
                <w:szCs w:val="20"/>
                <w:lang w:val="en-US"/>
              </w:rPr>
            </w:pPr>
          </w:p>
          <w:p w:rsidR="00A35B49" w:rsidRPr="002225D9" w:rsidRDefault="00A35B49" w:rsidP="00A35B49">
            <w:pPr>
              <w:rPr>
                <w:sz w:val="20"/>
                <w:szCs w:val="20"/>
                <w:lang w:val="en-US"/>
              </w:rPr>
            </w:pPr>
            <w:r w:rsidRPr="002225D9">
              <w:rPr>
                <w:sz w:val="20"/>
                <w:szCs w:val="20"/>
                <w:lang w:val="en-US"/>
              </w:rPr>
              <w:t>FILING DATE: August 1, 2019</w:t>
            </w:r>
          </w:p>
          <w:p w:rsidR="00A35B49" w:rsidRPr="002225D9" w:rsidRDefault="008C6929" w:rsidP="00A35B49">
            <w:pPr>
              <w:keepNext/>
              <w:keepLines/>
              <w:tabs>
                <w:tab w:val="left" w:pos="-1440"/>
                <w:tab w:val="left" w:pos="-720"/>
              </w:tabs>
              <w:rPr>
                <w:sz w:val="20"/>
                <w:szCs w:val="20"/>
                <w:lang w:val="fr-CA"/>
              </w:rPr>
            </w:pPr>
            <w:r>
              <w:rPr>
                <w:sz w:val="20"/>
                <w:szCs w:val="20"/>
                <w:lang w:val="fr-CA"/>
              </w:rPr>
              <w:pict w14:anchorId="2879F15A">
                <v:rect id="_x0000_i1055" style="width:108pt;height:1pt" o:hrpct="0" o:hralign="center" o:hrstd="t" o:hrnoshade="t" o:hr="t" fillcolor="black [3213]" stroked="f"/>
              </w:pict>
            </w:r>
          </w:p>
          <w:p w:rsidR="00A35B49" w:rsidRPr="002225D9" w:rsidRDefault="00A35B49" w:rsidP="00A35B49">
            <w:pPr>
              <w:keepNext/>
              <w:keepLines/>
              <w:tabs>
                <w:tab w:val="left" w:pos="-1440"/>
                <w:tab w:val="left" w:pos="-720"/>
              </w:tabs>
              <w:rPr>
                <w:b/>
                <w:bCs/>
                <w:sz w:val="20"/>
                <w:szCs w:val="20"/>
                <w:lang w:val="fr-CA"/>
              </w:rPr>
            </w:pPr>
          </w:p>
        </w:tc>
        <w:tc>
          <w:tcPr>
            <w:tcW w:w="1181" w:type="dxa"/>
            <w:shd w:val="clear" w:color="auto" w:fill="auto"/>
          </w:tcPr>
          <w:p w:rsidR="00A35B49" w:rsidRPr="002225D9" w:rsidRDefault="00A35B49" w:rsidP="00A35B49">
            <w:pPr>
              <w:jc w:val="center"/>
              <w:rPr>
                <w:sz w:val="20"/>
                <w:szCs w:val="20"/>
                <w:lang w:val="fr-CA"/>
              </w:rPr>
            </w:pPr>
          </w:p>
        </w:tc>
        <w:tc>
          <w:tcPr>
            <w:tcW w:w="4320" w:type="dxa"/>
          </w:tcPr>
          <w:p w:rsidR="00A35B49" w:rsidRPr="002225D9" w:rsidRDefault="00A35B49" w:rsidP="00A35B49">
            <w:pPr>
              <w:tabs>
                <w:tab w:val="left" w:pos="-1440"/>
                <w:tab w:val="left" w:pos="-720"/>
              </w:tabs>
              <w:rPr>
                <w:b/>
                <w:bCs/>
                <w:sz w:val="20"/>
                <w:szCs w:val="20"/>
              </w:rPr>
            </w:pPr>
            <w:r w:rsidRPr="002225D9">
              <w:rPr>
                <w:b/>
                <w:bCs/>
                <w:sz w:val="20"/>
                <w:szCs w:val="20"/>
              </w:rPr>
              <w:t>Milagros Jacinto Queano </w:t>
            </w:r>
          </w:p>
          <w:p w:rsidR="00A35B49" w:rsidRPr="002225D9" w:rsidRDefault="00A35B49" w:rsidP="00A35B49">
            <w:pPr>
              <w:tabs>
                <w:tab w:val="left" w:pos="-1440"/>
                <w:tab w:val="left" w:pos="-720"/>
              </w:tabs>
              <w:ind w:left="720"/>
              <w:rPr>
                <w:bCs/>
                <w:sz w:val="20"/>
                <w:szCs w:val="20"/>
              </w:rPr>
            </w:pPr>
            <w:r w:rsidRPr="002225D9">
              <w:rPr>
                <w:bCs/>
                <w:sz w:val="20"/>
                <w:szCs w:val="20"/>
              </w:rPr>
              <w:t>Dalziel, Ryan D.W.</w:t>
            </w:r>
          </w:p>
          <w:p w:rsidR="00A35B49" w:rsidRPr="002225D9" w:rsidRDefault="00A35B49" w:rsidP="00A35B49">
            <w:pPr>
              <w:tabs>
                <w:tab w:val="left" w:pos="-1440"/>
                <w:tab w:val="left" w:pos="-720"/>
              </w:tabs>
              <w:ind w:left="720"/>
              <w:rPr>
                <w:bCs/>
                <w:sz w:val="20"/>
                <w:szCs w:val="20"/>
                <w:lang w:val="en-US"/>
              </w:rPr>
            </w:pPr>
            <w:r w:rsidRPr="002225D9">
              <w:rPr>
                <w:bCs/>
                <w:sz w:val="20"/>
                <w:szCs w:val="20"/>
                <w:lang w:val="en-US"/>
              </w:rPr>
              <w:t>Norton Rose Fulbright Canada LLP</w:t>
            </w:r>
          </w:p>
          <w:p w:rsidR="00A35B49" w:rsidRPr="002225D9" w:rsidRDefault="00A35B49" w:rsidP="00A35B49">
            <w:pPr>
              <w:tabs>
                <w:tab w:val="left" w:pos="-1440"/>
                <w:tab w:val="left" w:pos="-720"/>
              </w:tabs>
              <w:ind w:left="720"/>
              <w:rPr>
                <w:sz w:val="20"/>
                <w:szCs w:val="20"/>
                <w:lang w:val="en-US"/>
              </w:rPr>
            </w:pPr>
          </w:p>
          <w:p w:rsidR="00A35B49" w:rsidRPr="002225D9" w:rsidRDefault="00A35B49" w:rsidP="00A35B49">
            <w:pPr>
              <w:tabs>
                <w:tab w:val="left" w:pos="-1440"/>
                <w:tab w:val="left" w:pos="-720"/>
              </w:tabs>
              <w:rPr>
                <w:sz w:val="20"/>
                <w:szCs w:val="20"/>
                <w:lang w:val="en-US"/>
              </w:rPr>
            </w:pPr>
            <w:r w:rsidRPr="002225D9">
              <w:rPr>
                <w:sz w:val="20"/>
                <w:szCs w:val="20"/>
                <w:lang w:val="en-US"/>
              </w:rPr>
              <w:tab/>
              <w:t>v. (38740)</w:t>
            </w:r>
          </w:p>
          <w:p w:rsidR="00A35B49" w:rsidRPr="002225D9" w:rsidRDefault="00A35B49" w:rsidP="00A35B49">
            <w:pPr>
              <w:tabs>
                <w:tab w:val="left" w:pos="-1440"/>
                <w:tab w:val="left" w:pos="-720"/>
              </w:tabs>
              <w:rPr>
                <w:sz w:val="20"/>
                <w:szCs w:val="20"/>
                <w:lang w:val="en-US"/>
              </w:rPr>
            </w:pPr>
          </w:p>
          <w:p w:rsidR="00A35B49" w:rsidRPr="002225D9" w:rsidRDefault="00A35B49" w:rsidP="00A35B49">
            <w:pPr>
              <w:tabs>
                <w:tab w:val="left" w:pos="-1440"/>
                <w:tab w:val="left" w:pos="-720"/>
              </w:tabs>
              <w:rPr>
                <w:b/>
                <w:sz w:val="20"/>
                <w:szCs w:val="20"/>
                <w:lang w:val="en-US"/>
              </w:rPr>
            </w:pPr>
            <w:r w:rsidRPr="002225D9">
              <w:rPr>
                <w:b/>
                <w:bCs/>
                <w:sz w:val="20"/>
                <w:szCs w:val="20"/>
              </w:rPr>
              <w:t>Maria Angeles Robledano </w:t>
            </w:r>
            <w:r w:rsidRPr="002225D9">
              <w:rPr>
                <w:b/>
                <w:sz w:val="20"/>
                <w:szCs w:val="20"/>
                <w:lang w:val="en-US"/>
              </w:rPr>
              <w:t>(B.C.)</w:t>
            </w:r>
          </w:p>
          <w:p w:rsidR="00A35B49" w:rsidRPr="002225D9" w:rsidRDefault="00A35B49" w:rsidP="00A35B49">
            <w:pPr>
              <w:tabs>
                <w:tab w:val="left" w:pos="-1440"/>
                <w:tab w:val="left" w:pos="-720"/>
              </w:tabs>
              <w:ind w:left="720"/>
              <w:rPr>
                <w:sz w:val="20"/>
                <w:szCs w:val="20"/>
              </w:rPr>
            </w:pPr>
            <w:r w:rsidRPr="002225D9">
              <w:rPr>
                <w:sz w:val="20"/>
                <w:szCs w:val="20"/>
              </w:rPr>
              <w:t>Hansen, Peter W. </w:t>
            </w:r>
          </w:p>
          <w:p w:rsidR="00A35B49" w:rsidRPr="002225D9" w:rsidRDefault="00A35B49" w:rsidP="00A35B49">
            <w:pPr>
              <w:tabs>
                <w:tab w:val="left" w:pos="-1440"/>
                <w:tab w:val="left" w:pos="-720"/>
              </w:tabs>
              <w:ind w:left="720"/>
              <w:rPr>
                <w:sz w:val="20"/>
                <w:szCs w:val="20"/>
                <w:lang w:val="en-US"/>
              </w:rPr>
            </w:pPr>
            <w:r w:rsidRPr="002225D9">
              <w:rPr>
                <w:sz w:val="20"/>
                <w:szCs w:val="20"/>
                <w:lang w:val="en-US"/>
              </w:rPr>
              <w:t>Peter W. Hansen Law Corporation</w:t>
            </w:r>
          </w:p>
          <w:p w:rsidR="00A35B49" w:rsidRPr="002225D9" w:rsidRDefault="00A35B49" w:rsidP="00A35B49">
            <w:pPr>
              <w:tabs>
                <w:tab w:val="left" w:pos="-1440"/>
                <w:tab w:val="left" w:pos="-720"/>
              </w:tabs>
              <w:rPr>
                <w:sz w:val="20"/>
                <w:szCs w:val="20"/>
                <w:lang w:val="en-US"/>
              </w:rPr>
            </w:pPr>
          </w:p>
          <w:p w:rsidR="00A35B49" w:rsidRPr="002225D9" w:rsidRDefault="00A35B49" w:rsidP="00A35B49">
            <w:pPr>
              <w:rPr>
                <w:sz w:val="20"/>
                <w:szCs w:val="20"/>
                <w:lang w:val="en-US"/>
              </w:rPr>
            </w:pPr>
            <w:r w:rsidRPr="002225D9">
              <w:rPr>
                <w:sz w:val="20"/>
                <w:szCs w:val="20"/>
                <w:lang w:val="en-US"/>
              </w:rPr>
              <w:t>FILING DATE: August 1, 2019</w:t>
            </w:r>
          </w:p>
          <w:p w:rsidR="00A35B49" w:rsidRPr="002225D9" w:rsidRDefault="008C6929" w:rsidP="00A35B49">
            <w:pPr>
              <w:keepNext/>
              <w:keepLines/>
              <w:tabs>
                <w:tab w:val="left" w:pos="-1440"/>
                <w:tab w:val="left" w:pos="-720"/>
              </w:tabs>
              <w:rPr>
                <w:sz w:val="20"/>
                <w:szCs w:val="20"/>
                <w:lang w:val="fr-CA"/>
              </w:rPr>
            </w:pPr>
            <w:r>
              <w:rPr>
                <w:sz w:val="20"/>
                <w:szCs w:val="20"/>
                <w:lang w:val="fr-CA"/>
              </w:rPr>
              <w:pict w14:anchorId="7C96D52E">
                <v:rect id="_x0000_i1056" style="width:108pt;height:1pt" o:hrpct="0" o:hralign="center" o:hrstd="t" o:hrnoshade="t" o:hr="t" fillcolor="black [3213]" stroked="f"/>
              </w:pict>
            </w:r>
          </w:p>
          <w:p w:rsidR="00A35B49" w:rsidRPr="002225D9" w:rsidRDefault="00A35B49" w:rsidP="00A35B49">
            <w:pPr>
              <w:keepNext/>
              <w:keepLines/>
              <w:tabs>
                <w:tab w:val="left" w:pos="-1440"/>
                <w:tab w:val="left" w:pos="-720"/>
              </w:tabs>
              <w:rPr>
                <w:b/>
                <w:bCs/>
                <w:sz w:val="20"/>
                <w:szCs w:val="20"/>
                <w:lang w:val="fr-CA"/>
              </w:rPr>
            </w:pPr>
          </w:p>
        </w:tc>
      </w:tr>
    </w:tbl>
    <w:p w:rsidR="000B6F29" w:rsidRPr="002225D9" w:rsidRDefault="000B6F29">
      <w:r w:rsidRPr="002225D9">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667CF7" w:rsidRPr="0013281F" w:rsidTr="0099193E">
        <w:tc>
          <w:tcPr>
            <w:tcW w:w="4320" w:type="dxa"/>
            <w:shd w:val="clear" w:color="auto" w:fill="auto"/>
          </w:tcPr>
          <w:p w:rsidR="00667CF7" w:rsidRPr="002225D9" w:rsidRDefault="00667CF7" w:rsidP="00667CF7">
            <w:pPr>
              <w:tabs>
                <w:tab w:val="left" w:pos="-1440"/>
                <w:tab w:val="left" w:pos="-720"/>
              </w:tabs>
              <w:rPr>
                <w:b/>
                <w:bCs/>
                <w:sz w:val="20"/>
                <w:szCs w:val="20"/>
              </w:rPr>
            </w:pPr>
            <w:r w:rsidRPr="002225D9">
              <w:rPr>
                <w:b/>
                <w:bCs/>
                <w:sz w:val="20"/>
                <w:szCs w:val="20"/>
              </w:rPr>
              <w:lastRenderedPageBreak/>
              <w:t>The Owners, Strata Plan LMS 3905</w:t>
            </w:r>
          </w:p>
          <w:p w:rsidR="00667CF7" w:rsidRPr="002225D9" w:rsidRDefault="00667CF7" w:rsidP="00667CF7">
            <w:pPr>
              <w:tabs>
                <w:tab w:val="left" w:pos="-1440"/>
                <w:tab w:val="left" w:pos="-720"/>
              </w:tabs>
              <w:ind w:left="720"/>
              <w:rPr>
                <w:bCs/>
                <w:sz w:val="20"/>
                <w:szCs w:val="20"/>
              </w:rPr>
            </w:pPr>
            <w:r w:rsidRPr="002225D9">
              <w:rPr>
                <w:bCs/>
                <w:sz w:val="20"/>
                <w:szCs w:val="20"/>
              </w:rPr>
              <w:t>Hamilton, G. Stephen</w:t>
            </w:r>
          </w:p>
          <w:p w:rsidR="00667CF7" w:rsidRPr="002225D9" w:rsidRDefault="00667CF7" w:rsidP="00667CF7">
            <w:pPr>
              <w:tabs>
                <w:tab w:val="left" w:pos="-1440"/>
                <w:tab w:val="left" w:pos="-720"/>
              </w:tabs>
              <w:ind w:left="720"/>
              <w:rPr>
                <w:bCs/>
                <w:sz w:val="20"/>
                <w:szCs w:val="20"/>
                <w:lang w:val="en-US"/>
              </w:rPr>
            </w:pPr>
            <w:r w:rsidRPr="002225D9">
              <w:rPr>
                <w:bCs/>
                <w:sz w:val="20"/>
                <w:szCs w:val="20"/>
                <w:lang w:val="en-US"/>
              </w:rPr>
              <w:t>Hamilton &amp; Co.</w:t>
            </w:r>
          </w:p>
          <w:p w:rsidR="00667CF7" w:rsidRPr="002225D9" w:rsidRDefault="00667CF7" w:rsidP="00667CF7">
            <w:pPr>
              <w:tabs>
                <w:tab w:val="left" w:pos="-1440"/>
                <w:tab w:val="left" w:pos="-720"/>
              </w:tabs>
              <w:ind w:left="720"/>
              <w:rPr>
                <w:sz w:val="20"/>
                <w:szCs w:val="20"/>
                <w:lang w:val="en-US"/>
              </w:rPr>
            </w:pPr>
          </w:p>
          <w:p w:rsidR="00667CF7" w:rsidRPr="002225D9" w:rsidRDefault="00667CF7" w:rsidP="00667CF7">
            <w:pPr>
              <w:tabs>
                <w:tab w:val="left" w:pos="-1440"/>
                <w:tab w:val="left" w:pos="-720"/>
              </w:tabs>
              <w:rPr>
                <w:sz w:val="20"/>
                <w:szCs w:val="20"/>
                <w:lang w:val="en-US"/>
              </w:rPr>
            </w:pPr>
            <w:r w:rsidRPr="002225D9">
              <w:rPr>
                <w:sz w:val="20"/>
                <w:szCs w:val="20"/>
                <w:lang w:val="en-US"/>
              </w:rPr>
              <w:tab/>
              <w:t>v. (38741)</w:t>
            </w:r>
          </w:p>
          <w:p w:rsidR="00667CF7" w:rsidRPr="002225D9" w:rsidRDefault="00667CF7" w:rsidP="00667CF7">
            <w:pPr>
              <w:tabs>
                <w:tab w:val="left" w:pos="-1440"/>
                <w:tab w:val="left" w:pos="-720"/>
              </w:tabs>
              <w:rPr>
                <w:sz w:val="20"/>
                <w:szCs w:val="20"/>
                <w:lang w:val="en-US"/>
              </w:rPr>
            </w:pPr>
          </w:p>
          <w:p w:rsidR="00667CF7" w:rsidRPr="002225D9" w:rsidRDefault="00667CF7" w:rsidP="00667CF7">
            <w:pPr>
              <w:tabs>
                <w:tab w:val="left" w:pos="-1440"/>
                <w:tab w:val="left" w:pos="-720"/>
              </w:tabs>
              <w:rPr>
                <w:b/>
                <w:sz w:val="20"/>
                <w:szCs w:val="20"/>
                <w:lang w:val="en-US"/>
              </w:rPr>
            </w:pPr>
            <w:r w:rsidRPr="002225D9">
              <w:rPr>
                <w:b/>
                <w:bCs/>
                <w:sz w:val="20"/>
                <w:szCs w:val="20"/>
              </w:rPr>
              <w:t>Crystal Square Parking Corporation </w:t>
            </w:r>
            <w:r w:rsidRPr="002225D9">
              <w:rPr>
                <w:b/>
                <w:sz w:val="20"/>
                <w:szCs w:val="20"/>
                <w:lang w:val="en-US"/>
              </w:rPr>
              <w:t>(B.C.)</w:t>
            </w:r>
          </w:p>
          <w:p w:rsidR="00667CF7" w:rsidRPr="002225D9" w:rsidRDefault="00667CF7" w:rsidP="00667CF7">
            <w:pPr>
              <w:tabs>
                <w:tab w:val="left" w:pos="-1440"/>
                <w:tab w:val="left" w:pos="-720"/>
              </w:tabs>
              <w:ind w:left="720"/>
              <w:rPr>
                <w:sz w:val="20"/>
                <w:szCs w:val="20"/>
              </w:rPr>
            </w:pPr>
            <w:r w:rsidRPr="002225D9">
              <w:rPr>
                <w:sz w:val="20"/>
                <w:szCs w:val="20"/>
              </w:rPr>
              <w:t>McEwan, Q.C., Ken</w:t>
            </w:r>
          </w:p>
          <w:p w:rsidR="00667CF7" w:rsidRPr="002225D9" w:rsidRDefault="00667CF7" w:rsidP="00667CF7">
            <w:pPr>
              <w:tabs>
                <w:tab w:val="left" w:pos="-1440"/>
                <w:tab w:val="left" w:pos="-720"/>
              </w:tabs>
              <w:ind w:left="720"/>
              <w:rPr>
                <w:sz w:val="20"/>
                <w:szCs w:val="20"/>
                <w:lang w:val="en-US"/>
              </w:rPr>
            </w:pPr>
            <w:r w:rsidRPr="002225D9">
              <w:rPr>
                <w:sz w:val="20"/>
                <w:szCs w:val="20"/>
                <w:lang w:val="en-US"/>
              </w:rPr>
              <w:t>McEwan Cooper Dennis LLP</w:t>
            </w:r>
          </w:p>
          <w:p w:rsidR="00667CF7" w:rsidRPr="002225D9" w:rsidRDefault="00667CF7" w:rsidP="00667CF7">
            <w:pPr>
              <w:tabs>
                <w:tab w:val="left" w:pos="-1440"/>
                <w:tab w:val="left" w:pos="-720"/>
              </w:tabs>
              <w:rPr>
                <w:sz w:val="20"/>
                <w:szCs w:val="20"/>
                <w:lang w:val="en-US"/>
              </w:rPr>
            </w:pPr>
          </w:p>
          <w:p w:rsidR="00667CF7" w:rsidRPr="002225D9" w:rsidRDefault="00667CF7" w:rsidP="00667CF7">
            <w:pPr>
              <w:rPr>
                <w:sz w:val="20"/>
                <w:szCs w:val="20"/>
                <w:lang w:val="en-US"/>
              </w:rPr>
            </w:pPr>
            <w:r w:rsidRPr="002225D9">
              <w:rPr>
                <w:sz w:val="20"/>
                <w:szCs w:val="20"/>
                <w:lang w:val="en-US"/>
              </w:rPr>
              <w:t>FILING DATE: August 1, 2019</w:t>
            </w:r>
          </w:p>
          <w:p w:rsidR="00667CF7" w:rsidRPr="002225D9" w:rsidRDefault="008C6929" w:rsidP="00667CF7">
            <w:pPr>
              <w:keepNext/>
              <w:keepLines/>
              <w:tabs>
                <w:tab w:val="left" w:pos="-1440"/>
                <w:tab w:val="left" w:pos="-720"/>
              </w:tabs>
              <w:rPr>
                <w:sz w:val="20"/>
                <w:szCs w:val="20"/>
                <w:lang w:val="fr-CA"/>
              </w:rPr>
            </w:pPr>
            <w:r>
              <w:rPr>
                <w:sz w:val="20"/>
                <w:szCs w:val="20"/>
                <w:lang w:val="fr-CA"/>
              </w:rPr>
              <w:pict w14:anchorId="6CA2D482">
                <v:rect id="_x0000_i1057" style="width:108pt;height:1pt" o:hrpct="0" o:hralign="center" o:hrstd="t" o:hrnoshade="t" o:hr="t" fillcolor="black [3213]" stroked="f"/>
              </w:pict>
            </w:r>
          </w:p>
          <w:p w:rsidR="00667CF7" w:rsidRPr="002225D9" w:rsidRDefault="00667CF7" w:rsidP="00667CF7">
            <w:pPr>
              <w:keepNext/>
              <w:keepLines/>
              <w:tabs>
                <w:tab w:val="left" w:pos="-1440"/>
                <w:tab w:val="left" w:pos="-720"/>
              </w:tabs>
              <w:rPr>
                <w:b/>
                <w:bCs/>
                <w:sz w:val="20"/>
                <w:szCs w:val="20"/>
                <w:lang w:val="fr-CA"/>
              </w:rPr>
            </w:pPr>
          </w:p>
        </w:tc>
        <w:tc>
          <w:tcPr>
            <w:tcW w:w="1181" w:type="dxa"/>
            <w:shd w:val="clear" w:color="auto" w:fill="auto"/>
          </w:tcPr>
          <w:p w:rsidR="00667CF7" w:rsidRPr="002225D9" w:rsidRDefault="00667CF7" w:rsidP="00667CF7">
            <w:pPr>
              <w:jc w:val="center"/>
              <w:rPr>
                <w:sz w:val="20"/>
                <w:szCs w:val="20"/>
                <w:lang w:val="fr-CA"/>
              </w:rPr>
            </w:pPr>
          </w:p>
        </w:tc>
        <w:tc>
          <w:tcPr>
            <w:tcW w:w="4320" w:type="dxa"/>
          </w:tcPr>
          <w:p w:rsidR="00667CF7" w:rsidRPr="002225D9" w:rsidRDefault="00667CF7" w:rsidP="00667CF7">
            <w:pPr>
              <w:keepNext/>
              <w:keepLines/>
              <w:tabs>
                <w:tab w:val="left" w:pos="-1440"/>
                <w:tab w:val="left" w:pos="-720"/>
              </w:tabs>
              <w:rPr>
                <w:b/>
                <w:bCs/>
                <w:sz w:val="20"/>
                <w:szCs w:val="20"/>
                <w:lang w:val="en-US"/>
              </w:rPr>
            </w:pPr>
            <w:r w:rsidRPr="002225D9">
              <w:rPr>
                <w:b/>
                <w:bCs/>
                <w:sz w:val="20"/>
                <w:szCs w:val="20"/>
              </w:rPr>
              <w:t>Marc Bibeau</w:t>
            </w:r>
          </w:p>
          <w:p w:rsidR="00667CF7" w:rsidRPr="002225D9" w:rsidRDefault="00667CF7" w:rsidP="00667CF7">
            <w:pPr>
              <w:keepNext/>
              <w:keepLines/>
              <w:tabs>
                <w:tab w:val="left" w:pos="-1440"/>
                <w:tab w:val="left" w:pos="-720"/>
              </w:tabs>
              <w:rPr>
                <w:bCs/>
                <w:sz w:val="20"/>
                <w:szCs w:val="20"/>
                <w:lang w:val="en-US"/>
              </w:rPr>
            </w:pPr>
            <w:r w:rsidRPr="002225D9">
              <w:rPr>
                <w:sz w:val="20"/>
                <w:szCs w:val="20"/>
                <w:lang w:val="en-US"/>
              </w:rPr>
              <w:tab/>
            </w:r>
            <w:r w:rsidRPr="002225D9">
              <w:rPr>
                <w:bCs/>
                <w:sz w:val="20"/>
                <w:szCs w:val="20"/>
              </w:rPr>
              <w:t>Moubayed, Léon H.</w:t>
            </w:r>
          </w:p>
          <w:p w:rsidR="00667CF7" w:rsidRPr="002225D9" w:rsidRDefault="00667CF7" w:rsidP="00667CF7">
            <w:pPr>
              <w:keepNext/>
              <w:keepLines/>
              <w:tabs>
                <w:tab w:val="left" w:pos="-1440"/>
                <w:tab w:val="left" w:pos="-720"/>
              </w:tabs>
              <w:ind w:left="720"/>
              <w:rPr>
                <w:bCs/>
                <w:sz w:val="20"/>
                <w:szCs w:val="20"/>
                <w:lang w:val="en-US"/>
              </w:rPr>
            </w:pPr>
            <w:r w:rsidRPr="002225D9">
              <w:rPr>
                <w:bCs/>
                <w:sz w:val="20"/>
                <w:szCs w:val="20"/>
                <w:lang w:val="en-US"/>
              </w:rPr>
              <w:t>Davies Ward Phillips &amp; Vineberg LLP</w:t>
            </w:r>
          </w:p>
          <w:p w:rsidR="00667CF7" w:rsidRPr="002225D9" w:rsidRDefault="00667CF7" w:rsidP="00667CF7">
            <w:pPr>
              <w:keepNext/>
              <w:keepLines/>
              <w:tabs>
                <w:tab w:val="left" w:pos="-1440"/>
                <w:tab w:val="left" w:pos="-720"/>
              </w:tabs>
              <w:rPr>
                <w:sz w:val="20"/>
                <w:szCs w:val="20"/>
                <w:lang w:val="en-US"/>
              </w:rPr>
            </w:pPr>
          </w:p>
          <w:p w:rsidR="00667CF7" w:rsidRPr="002225D9" w:rsidRDefault="00667CF7" w:rsidP="00667CF7">
            <w:pPr>
              <w:keepNext/>
              <w:keepLines/>
              <w:tabs>
                <w:tab w:val="left" w:pos="-1440"/>
                <w:tab w:val="left" w:pos="-720"/>
              </w:tabs>
              <w:rPr>
                <w:sz w:val="20"/>
                <w:szCs w:val="20"/>
                <w:lang w:val="fr-CA"/>
              </w:rPr>
            </w:pPr>
            <w:r w:rsidRPr="002225D9">
              <w:rPr>
                <w:sz w:val="20"/>
                <w:szCs w:val="20"/>
                <w:lang w:val="en-US"/>
              </w:rPr>
              <w:tab/>
            </w:r>
            <w:r w:rsidRPr="002225D9">
              <w:rPr>
                <w:sz w:val="20"/>
                <w:szCs w:val="20"/>
                <w:lang w:val="fr-CA"/>
              </w:rPr>
              <w:t>c. (38742)</w:t>
            </w:r>
          </w:p>
          <w:p w:rsidR="00667CF7" w:rsidRPr="002225D9" w:rsidRDefault="00667CF7" w:rsidP="00667CF7">
            <w:pPr>
              <w:keepNext/>
              <w:keepLines/>
              <w:tabs>
                <w:tab w:val="left" w:pos="-1440"/>
                <w:tab w:val="left" w:pos="-720"/>
              </w:tabs>
              <w:rPr>
                <w:sz w:val="20"/>
                <w:szCs w:val="20"/>
                <w:lang w:val="fr-CA"/>
              </w:rPr>
            </w:pPr>
          </w:p>
          <w:p w:rsidR="00667CF7" w:rsidRPr="002225D9" w:rsidRDefault="00667CF7" w:rsidP="00667CF7">
            <w:pPr>
              <w:keepNext/>
              <w:keepLines/>
              <w:tabs>
                <w:tab w:val="left" w:pos="-1440"/>
                <w:tab w:val="left" w:pos="-720"/>
              </w:tabs>
              <w:rPr>
                <w:b/>
                <w:sz w:val="20"/>
                <w:szCs w:val="20"/>
                <w:lang w:val="fr-CA"/>
              </w:rPr>
            </w:pPr>
            <w:r w:rsidRPr="002225D9">
              <w:rPr>
                <w:b/>
                <w:bCs/>
                <w:sz w:val="20"/>
                <w:szCs w:val="20"/>
                <w:lang w:val="fr-CA"/>
              </w:rPr>
              <w:t>La Presse Ltée, et al.  </w:t>
            </w:r>
            <w:r w:rsidRPr="002225D9">
              <w:rPr>
                <w:b/>
                <w:sz w:val="20"/>
                <w:szCs w:val="20"/>
                <w:lang w:val="fr-CA"/>
              </w:rPr>
              <w:t>(Qc)</w:t>
            </w:r>
          </w:p>
          <w:p w:rsidR="00667CF7" w:rsidRPr="002225D9" w:rsidRDefault="00667CF7" w:rsidP="00667CF7">
            <w:pPr>
              <w:keepNext/>
              <w:keepLines/>
              <w:tabs>
                <w:tab w:val="left" w:pos="-1440"/>
                <w:tab w:val="left" w:pos="-720"/>
              </w:tabs>
              <w:rPr>
                <w:sz w:val="20"/>
                <w:szCs w:val="20"/>
                <w:lang w:val="fr-CA"/>
              </w:rPr>
            </w:pPr>
            <w:r w:rsidRPr="002225D9">
              <w:rPr>
                <w:sz w:val="20"/>
                <w:szCs w:val="20"/>
                <w:lang w:val="fr-CA"/>
              </w:rPr>
              <w:tab/>
              <w:t>Nadon, Marc-André</w:t>
            </w:r>
          </w:p>
          <w:p w:rsidR="00667CF7" w:rsidRPr="002225D9" w:rsidRDefault="00667CF7" w:rsidP="00667CF7">
            <w:pPr>
              <w:keepNext/>
              <w:keepLines/>
              <w:tabs>
                <w:tab w:val="left" w:pos="-1440"/>
                <w:tab w:val="left" w:pos="-720"/>
              </w:tabs>
              <w:ind w:left="720"/>
              <w:rPr>
                <w:sz w:val="20"/>
                <w:szCs w:val="20"/>
                <w:lang w:val="fr-CA"/>
              </w:rPr>
            </w:pPr>
            <w:r w:rsidRPr="002225D9">
              <w:rPr>
                <w:sz w:val="20"/>
                <w:szCs w:val="20"/>
                <w:lang w:val="fr-CA"/>
              </w:rPr>
              <w:t>Prévost Fortin D'Aoust</w:t>
            </w:r>
          </w:p>
          <w:p w:rsidR="00667CF7" w:rsidRPr="002225D9" w:rsidRDefault="00667CF7" w:rsidP="00667CF7">
            <w:pPr>
              <w:keepNext/>
              <w:keepLines/>
              <w:tabs>
                <w:tab w:val="left" w:pos="-1440"/>
                <w:tab w:val="left" w:pos="-720"/>
              </w:tabs>
              <w:rPr>
                <w:sz w:val="20"/>
                <w:szCs w:val="20"/>
                <w:lang w:val="fr-CA"/>
              </w:rPr>
            </w:pPr>
          </w:p>
          <w:p w:rsidR="00667CF7" w:rsidRPr="002225D9" w:rsidRDefault="00667CF7" w:rsidP="00667CF7">
            <w:pPr>
              <w:rPr>
                <w:sz w:val="20"/>
                <w:szCs w:val="20"/>
                <w:lang w:val="fr-CA"/>
              </w:rPr>
            </w:pPr>
            <w:r w:rsidRPr="002225D9">
              <w:rPr>
                <w:sz w:val="20"/>
                <w:szCs w:val="20"/>
                <w:lang w:val="fr-CA"/>
              </w:rPr>
              <w:t>DATE DE PRODUCTION: Le 31 juillet 2019</w:t>
            </w:r>
            <w:r w:rsidR="008C6929">
              <w:rPr>
                <w:sz w:val="20"/>
                <w:szCs w:val="20"/>
                <w:lang w:val="fr-CA"/>
              </w:rPr>
              <w:pict w14:anchorId="315234EC">
                <v:rect id="_x0000_i1058" style="width:108pt;height:1pt" o:hrpct="0" o:hralign="center" o:hrstd="t" o:hrnoshade="t" o:hr="t" fillcolor="black [3213]" stroked="f"/>
              </w:pict>
            </w:r>
          </w:p>
          <w:p w:rsidR="00667CF7" w:rsidRPr="002225D9" w:rsidRDefault="00667CF7" w:rsidP="00667CF7">
            <w:pPr>
              <w:rPr>
                <w:sz w:val="20"/>
                <w:szCs w:val="20"/>
                <w:lang w:val="fr-CA"/>
              </w:rPr>
            </w:pPr>
          </w:p>
        </w:tc>
      </w:tr>
      <w:tr w:rsidR="000266E2" w:rsidRPr="0013281F" w:rsidTr="0099193E">
        <w:tc>
          <w:tcPr>
            <w:tcW w:w="4320" w:type="dxa"/>
            <w:shd w:val="clear" w:color="auto" w:fill="auto"/>
          </w:tcPr>
          <w:p w:rsidR="000266E2" w:rsidRPr="002225D9" w:rsidRDefault="000266E2" w:rsidP="000266E2">
            <w:pPr>
              <w:tabs>
                <w:tab w:val="left" w:pos="-1440"/>
                <w:tab w:val="left" w:pos="-720"/>
              </w:tabs>
              <w:rPr>
                <w:b/>
                <w:bCs/>
                <w:sz w:val="20"/>
                <w:szCs w:val="20"/>
                <w:lang w:val="en-US"/>
              </w:rPr>
            </w:pPr>
            <w:r w:rsidRPr="002225D9">
              <w:rPr>
                <w:b/>
                <w:bCs/>
                <w:sz w:val="20"/>
                <w:szCs w:val="20"/>
                <w:lang w:val="en-US"/>
              </w:rPr>
              <w:t>E.O.</w:t>
            </w:r>
          </w:p>
          <w:p w:rsidR="000266E2" w:rsidRPr="002225D9" w:rsidRDefault="000266E2" w:rsidP="000266E2">
            <w:pPr>
              <w:tabs>
                <w:tab w:val="left" w:pos="-1440"/>
                <w:tab w:val="left" w:pos="-720"/>
              </w:tabs>
              <w:ind w:left="720"/>
              <w:rPr>
                <w:bCs/>
                <w:sz w:val="20"/>
                <w:szCs w:val="20"/>
                <w:lang w:val="en-US"/>
              </w:rPr>
            </w:pPr>
            <w:r w:rsidRPr="002225D9">
              <w:rPr>
                <w:bCs/>
                <w:sz w:val="20"/>
                <w:szCs w:val="20"/>
              </w:rPr>
              <w:t>Cunningham, Jennifer</w:t>
            </w:r>
            <w:r w:rsidRPr="002225D9">
              <w:rPr>
                <w:bCs/>
                <w:sz w:val="20"/>
                <w:szCs w:val="20"/>
                <w:lang w:val="en-US"/>
              </w:rPr>
              <w:t>.</w:t>
            </w:r>
          </w:p>
          <w:p w:rsidR="000266E2" w:rsidRPr="002225D9" w:rsidRDefault="000266E2" w:rsidP="000266E2">
            <w:pPr>
              <w:tabs>
                <w:tab w:val="left" w:pos="-1440"/>
                <w:tab w:val="left" w:pos="-720"/>
              </w:tabs>
              <w:ind w:left="720"/>
              <w:rPr>
                <w:sz w:val="20"/>
                <w:szCs w:val="20"/>
                <w:lang w:val="en-US"/>
              </w:rPr>
            </w:pPr>
          </w:p>
          <w:p w:rsidR="000266E2" w:rsidRPr="002225D9" w:rsidRDefault="000266E2" w:rsidP="000266E2">
            <w:pPr>
              <w:tabs>
                <w:tab w:val="left" w:pos="-1440"/>
                <w:tab w:val="left" w:pos="-720"/>
              </w:tabs>
              <w:rPr>
                <w:sz w:val="20"/>
                <w:szCs w:val="20"/>
                <w:lang w:val="en-US"/>
              </w:rPr>
            </w:pPr>
            <w:r w:rsidRPr="002225D9">
              <w:rPr>
                <w:sz w:val="20"/>
                <w:szCs w:val="20"/>
                <w:lang w:val="en-US"/>
              </w:rPr>
              <w:tab/>
              <w:t>v. (38743)</w:t>
            </w:r>
          </w:p>
          <w:p w:rsidR="000266E2" w:rsidRPr="002225D9" w:rsidRDefault="000266E2" w:rsidP="000266E2">
            <w:pPr>
              <w:tabs>
                <w:tab w:val="left" w:pos="-1440"/>
                <w:tab w:val="left" w:pos="-720"/>
              </w:tabs>
              <w:rPr>
                <w:sz w:val="20"/>
                <w:szCs w:val="20"/>
                <w:lang w:val="en-US"/>
              </w:rPr>
            </w:pPr>
          </w:p>
          <w:p w:rsidR="000266E2" w:rsidRPr="002225D9" w:rsidRDefault="000266E2" w:rsidP="000266E2">
            <w:pPr>
              <w:tabs>
                <w:tab w:val="left" w:pos="-1440"/>
                <w:tab w:val="left" w:pos="-720"/>
              </w:tabs>
              <w:rPr>
                <w:b/>
                <w:sz w:val="20"/>
                <w:szCs w:val="20"/>
                <w:lang w:val="en-US"/>
              </w:rPr>
            </w:pPr>
            <w:r w:rsidRPr="002225D9">
              <w:rPr>
                <w:b/>
                <w:bCs/>
                <w:sz w:val="20"/>
                <w:szCs w:val="20"/>
              </w:rPr>
              <w:t>Her Majesty the Queen </w:t>
            </w:r>
            <w:r w:rsidRPr="002225D9">
              <w:rPr>
                <w:b/>
                <w:sz w:val="20"/>
                <w:szCs w:val="20"/>
                <w:lang w:val="en-US"/>
              </w:rPr>
              <w:t>(Y.T.)</w:t>
            </w:r>
          </w:p>
          <w:p w:rsidR="000266E2" w:rsidRPr="002225D9" w:rsidRDefault="000266E2" w:rsidP="000266E2">
            <w:pPr>
              <w:tabs>
                <w:tab w:val="left" w:pos="-1440"/>
                <w:tab w:val="left" w:pos="-720"/>
              </w:tabs>
              <w:ind w:left="720"/>
              <w:rPr>
                <w:sz w:val="20"/>
                <w:szCs w:val="20"/>
              </w:rPr>
            </w:pPr>
            <w:r w:rsidRPr="002225D9">
              <w:rPr>
                <w:sz w:val="20"/>
                <w:szCs w:val="20"/>
              </w:rPr>
              <w:t>Sinclair, Noel</w:t>
            </w:r>
          </w:p>
          <w:p w:rsidR="000266E2" w:rsidRPr="002225D9" w:rsidRDefault="000266E2" w:rsidP="000266E2">
            <w:pPr>
              <w:tabs>
                <w:tab w:val="left" w:pos="-1440"/>
                <w:tab w:val="left" w:pos="-720"/>
              </w:tabs>
              <w:ind w:left="720"/>
              <w:rPr>
                <w:sz w:val="20"/>
                <w:szCs w:val="20"/>
                <w:lang w:val="en-US"/>
              </w:rPr>
            </w:pPr>
            <w:r w:rsidRPr="002225D9">
              <w:rPr>
                <w:sz w:val="20"/>
                <w:szCs w:val="20"/>
                <w:lang w:val="en-US"/>
              </w:rPr>
              <w:t>Public Prosecution Service of Canada</w:t>
            </w:r>
          </w:p>
          <w:p w:rsidR="000266E2" w:rsidRPr="002225D9" w:rsidRDefault="000266E2" w:rsidP="000266E2">
            <w:pPr>
              <w:tabs>
                <w:tab w:val="left" w:pos="-1440"/>
                <w:tab w:val="left" w:pos="-720"/>
              </w:tabs>
              <w:rPr>
                <w:sz w:val="20"/>
                <w:szCs w:val="20"/>
                <w:lang w:val="en-US"/>
              </w:rPr>
            </w:pPr>
          </w:p>
          <w:p w:rsidR="000266E2" w:rsidRPr="002225D9" w:rsidRDefault="000266E2" w:rsidP="000266E2">
            <w:pPr>
              <w:rPr>
                <w:sz w:val="20"/>
                <w:szCs w:val="20"/>
                <w:lang w:val="en-US"/>
              </w:rPr>
            </w:pPr>
            <w:r w:rsidRPr="002225D9">
              <w:rPr>
                <w:sz w:val="20"/>
                <w:szCs w:val="20"/>
                <w:lang w:val="en-US"/>
              </w:rPr>
              <w:t>FILING DATE: August 2, 2019</w:t>
            </w:r>
          </w:p>
          <w:p w:rsidR="000266E2" w:rsidRPr="002225D9" w:rsidRDefault="008C6929" w:rsidP="000266E2">
            <w:pPr>
              <w:keepNext/>
              <w:keepLines/>
              <w:tabs>
                <w:tab w:val="left" w:pos="-1440"/>
                <w:tab w:val="left" w:pos="-720"/>
              </w:tabs>
              <w:rPr>
                <w:sz w:val="20"/>
                <w:szCs w:val="20"/>
                <w:lang w:val="fr-CA"/>
              </w:rPr>
            </w:pPr>
            <w:r>
              <w:rPr>
                <w:sz w:val="20"/>
                <w:szCs w:val="20"/>
                <w:lang w:val="fr-CA"/>
              </w:rPr>
              <w:pict w14:anchorId="282AC689">
                <v:rect id="_x0000_i1059" style="width:108pt;height:1pt" o:hrpct="0" o:hralign="center" o:hrstd="t" o:hrnoshade="t" o:hr="t" fillcolor="black [3213]" stroked="f"/>
              </w:pict>
            </w:r>
          </w:p>
          <w:p w:rsidR="000266E2" w:rsidRPr="002225D9" w:rsidRDefault="000266E2" w:rsidP="000266E2">
            <w:pPr>
              <w:keepNext/>
              <w:keepLines/>
              <w:tabs>
                <w:tab w:val="left" w:pos="-1440"/>
                <w:tab w:val="left" w:pos="-720"/>
              </w:tabs>
              <w:rPr>
                <w:b/>
                <w:bCs/>
                <w:sz w:val="20"/>
                <w:szCs w:val="20"/>
                <w:lang w:val="fr-CA"/>
              </w:rPr>
            </w:pPr>
          </w:p>
        </w:tc>
        <w:tc>
          <w:tcPr>
            <w:tcW w:w="1181" w:type="dxa"/>
            <w:shd w:val="clear" w:color="auto" w:fill="auto"/>
          </w:tcPr>
          <w:p w:rsidR="000266E2" w:rsidRPr="002225D9" w:rsidRDefault="000266E2" w:rsidP="000266E2">
            <w:pPr>
              <w:jc w:val="center"/>
              <w:rPr>
                <w:sz w:val="20"/>
                <w:szCs w:val="20"/>
                <w:lang w:val="fr-CA"/>
              </w:rPr>
            </w:pPr>
          </w:p>
        </w:tc>
        <w:tc>
          <w:tcPr>
            <w:tcW w:w="4320" w:type="dxa"/>
          </w:tcPr>
          <w:p w:rsidR="000266E2" w:rsidRPr="002225D9" w:rsidRDefault="000266E2" w:rsidP="000266E2">
            <w:pPr>
              <w:keepNext/>
              <w:keepLines/>
              <w:tabs>
                <w:tab w:val="left" w:pos="-1440"/>
                <w:tab w:val="left" w:pos="-720"/>
              </w:tabs>
              <w:rPr>
                <w:b/>
                <w:bCs/>
                <w:sz w:val="20"/>
                <w:szCs w:val="20"/>
                <w:lang w:val="fr-CA"/>
              </w:rPr>
            </w:pPr>
            <w:r w:rsidRPr="002225D9">
              <w:rPr>
                <w:b/>
                <w:bCs/>
                <w:sz w:val="20"/>
                <w:szCs w:val="20"/>
                <w:lang w:val="fr-CA"/>
              </w:rPr>
              <w:t>Juan Fermin Palma</w:t>
            </w:r>
          </w:p>
          <w:p w:rsidR="000266E2" w:rsidRPr="002225D9" w:rsidRDefault="000266E2" w:rsidP="000266E2">
            <w:pPr>
              <w:keepNext/>
              <w:keepLines/>
              <w:tabs>
                <w:tab w:val="left" w:pos="-1440"/>
                <w:tab w:val="left" w:pos="-720"/>
              </w:tabs>
              <w:rPr>
                <w:bCs/>
                <w:sz w:val="20"/>
                <w:szCs w:val="20"/>
                <w:lang w:val="fr-CA"/>
              </w:rPr>
            </w:pPr>
            <w:r w:rsidRPr="002225D9">
              <w:rPr>
                <w:sz w:val="20"/>
                <w:szCs w:val="20"/>
                <w:lang w:val="fr-CA"/>
              </w:rPr>
              <w:tab/>
            </w:r>
            <w:r w:rsidRPr="002225D9">
              <w:rPr>
                <w:bCs/>
                <w:sz w:val="20"/>
                <w:szCs w:val="20"/>
                <w:lang w:val="fr-CA"/>
              </w:rPr>
              <w:t>Giroux, Marie-Hélène</w:t>
            </w:r>
          </w:p>
          <w:p w:rsidR="000266E2" w:rsidRPr="002225D9" w:rsidRDefault="000266E2" w:rsidP="000266E2">
            <w:pPr>
              <w:keepNext/>
              <w:keepLines/>
              <w:tabs>
                <w:tab w:val="left" w:pos="-1440"/>
                <w:tab w:val="left" w:pos="-720"/>
              </w:tabs>
              <w:ind w:left="720"/>
              <w:rPr>
                <w:bCs/>
                <w:sz w:val="20"/>
                <w:szCs w:val="20"/>
                <w:lang w:val="fr-CA"/>
              </w:rPr>
            </w:pPr>
            <w:r w:rsidRPr="002225D9">
              <w:rPr>
                <w:bCs/>
                <w:sz w:val="20"/>
                <w:szCs w:val="20"/>
                <w:lang w:val="fr-CA"/>
              </w:rPr>
              <w:t>MHG Avocats</w:t>
            </w:r>
          </w:p>
          <w:p w:rsidR="000266E2" w:rsidRPr="002225D9" w:rsidRDefault="000266E2" w:rsidP="000266E2">
            <w:pPr>
              <w:keepNext/>
              <w:keepLines/>
              <w:tabs>
                <w:tab w:val="left" w:pos="-1440"/>
                <w:tab w:val="left" w:pos="-720"/>
              </w:tabs>
              <w:rPr>
                <w:sz w:val="20"/>
                <w:szCs w:val="20"/>
                <w:lang w:val="fr-CA"/>
              </w:rPr>
            </w:pPr>
          </w:p>
          <w:p w:rsidR="000266E2" w:rsidRPr="002225D9" w:rsidRDefault="000266E2" w:rsidP="000266E2">
            <w:pPr>
              <w:keepNext/>
              <w:keepLines/>
              <w:tabs>
                <w:tab w:val="left" w:pos="-1440"/>
                <w:tab w:val="left" w:pos="-720"/>
              </w:tabs>
              <w:rPr>
                <w:sz w:val="20"/>
                <w:szCs w:val="20"/>
                <w:lang w:val="fr-CA"/>
              </w:rPr>
            </w:pPr>
            <w:r w:rsidRPr="002225D9">
              <w:rPr>
                <w:sz w:val="20"/>
                <w:szCs w:val="20"/>
                <w:lang w:val="fr-CA"/>
              </w:rPr>
              <w:tab/>
              <w:t>c. (38744)</w:t>
            </w:r>
          </w:p>
          <w:p w:rsidR="000266E2" w:rsidRPr="002225D9" w:rsidRDefault="000266E2" w:rsidP="000266E2">
            <w:pPr>
              <w:keepNext/>
              <w:keepLines/>
              <w:tabs>
                <w:tab w:val="left" w:pos="-1440"/>
                <w:tab w:val="left" w:pos="-720"/>
              </w:tabs>
              <w:rPr>
                <w:sz w:val="20"/>
                <w:szCs w:val="20"/>
                <w:lang w:val="fr-CA"/>
              </w:rPr>
            </w:pPr>
          </w:p>
          <w:p w:rsidR="000266E2" w:rsidRPr="002225D9" w:rsidRDefault="000266E2" w:rsidP="000266E2">
            <w:pPr>
              <w:keepNext/>
              <w:keepLines/>
              <w:tabs>
                <w:tab w:val="left" w:pos="-1440"/>
                <w:tab w:val="left" w:pos="-720"/>
              </w:tabs>
              <w:rPr>
                <w:b/>
                <w:sz w:val="20"/>
                <w:szCs w:val="20"/>
                <w:lang w:val="fr-CA"/>
              </w:rPr>
            </w:pPr>
            <w:r w:rsidRPr="002225D9">
              <w:rPr>
                <w:b/>
                <w:bCs/>
                <w:sz w:val="20"/>
                <w:szCs w:val="20"/>
                <w:lang w:val="fr-CA"/>
              </w:rPr>
              <w:t>Sa Majesté la Reine </w:t>
            </w:r>
            <w:r w:rsidRPr="002225D9">
              <w:rPr>
                <w:b/>
                <w:sz w:val="20"/>
                <w:szCs w:val="20"/>
                <w:lang w:val="fr-CA"/>
              </w:rPr>
              <w:t>(Qc)</w:t>
            </w:r>
          </w:p>
          <w:p w:rsidR="000266E2" w:rsidRPr="002225D9" w:rsidRDefault="000266E2" w:rsidP="000266E2">
            <w:pPr>
              <w:keepNext/>
              <w:keepLines/>
              <w:tabs>
                <w:tab w:val="left" w:pos="-1440"/>
                <w:tab w:val="left" w:pos="-720"/>
              </w:tabs>
              <w:ind w:left="720"/>
              <w:rPr>
                <w:sz w:val="20"/>
                <w:szCs w:val="20"/>
                <w:lang w:val="fr-CA"/>
              </w:rPr>
            </w:pPr>
            <w:r w:rsidRPr="002225D9">
              <w:rPr>
                <w:sz w:val="20"/>
                <w:szCs w:val="20"/>
                <w:lang w:val="fr-CA"/>
              </w:rPr>
              <w:t>Ferraro, Mariana</w:t>
            </w:r>
          </w:p>
          <w:p w:rsidR="000266E2" w:rsidRPr="002225D9" w:rsidRDefault="000266E2" w:rsidP="000266E2">
            <w:pPr>
              <w:keepNext/>
              <w:keepLines/>
              <w:tabs>
                <w:tab w:val="left" w:pos="-1440"/>
                <w:tab w:val="left" w:pos="-720"/>
              </w:tabs>
              <w:ind w:left="720"/>
              <w:rPr>
                <w:sz w:val="20"/>
                <w:szCs w:val="20"/>
                <w:lang w:val="fr-CA"/>
              </w:rPr>
            </w:pPr>
            <w:r w:rsidRPr="002225D9">
              <w:rPr>
                <w:sz w:val="20"/>
                <w:szCs w:val="20"/>
                <w:lang w:val="fr-CA"/>
              </w:rPr>
              <w:t>Directeur des poursuites criminelles et pénales du Québec</w:t>
            </w:r>
          </w:p>
          <w:p w:rsidR="000266E2" w:rsidRPr="002225D9" w:rsidRDefault="000266E2" w:rsidP="000266E2">
            <w:pPr>
              <w:keepNext/>
              <w:keepLines/>
              <w:tabs>
                <w:tab w:val="left" w:pos="-1440"/>
                <w:tab w:val="left" w:pos="-720"/>
              </w:tabs>
              <w:rPr>
                <w:sz w:val="20"/>
                <w:szCs w:val="20"/>
                <w:lang w:val="fr-CA"/>
              </w:rPr>
            </w:pPr>
          </w:p>
          <w:p w:rsidR="000266E2" w:rsidRPr="002225D9" w:rsidRDefault="000266E2" w:rsidP="000266E2">
            <w:pPr>
              <w:rPr>
                <w:sz w:val="20"/>
                <w:szCs w:val="20"/>
                <w:lang w:val="fr-CA"/>
              </w:rPr>
            </w:pPr>
            <w:r w:rsidRPr="002225D9">
              <w:rPr>
                <w:sz w:val="20"/>
                <w:szCs w:val="20"/>
                <w:lang w:val="fr-CA"/>
              </w:rPr>
              <w:t>DATE DE PRODUCTION: Le 1er août 2019</w:t>
            </w:r>
            <w:r w:rsidR="008C6929">
              <w:rPr>
                <w:sz w:val="20"/>
                <w:szCs w:val="20"/>
                <w:lang w:val="fr-CA"/>
              </w:rPr>
              <w:pict w14:anchorId="7D3A5BE3">
                <v:rect id="_x0000_i1060" style="width:108pt;height:1pt" o:hrpct="0" o:hralign="center" o:hrstd="t" o:hrnoshade="t" o:hr="t" fillcolor="black [3213]" stroked="f"/>
              </w:pict>
            </w:r>
          </w:p>
          <w:p w:rsidR="000266E2" w:rsidRPr="002225D9" w:rsidRDefault="000266E2" w:rsidP="000266E2">
            <w:pPr>
              <w:rPr>
                <w:sz w:val="20"/>
                <w:szCs w:val="20"/>
                <w:lang w:val="fr-CA"/>
              </w:rPr>
            </w:pPr>
          </w:p>
        </w:tc>
      </w:tr>
      <w:tr w:rsidR="001B41A7" w:rsidRPr="002225D9" w:rsidTr="0099193E">
        <w:tc>
          <w:tcPr>
            <w:tcW w:w="4320" w:type="dxa"/>
            <w:shd w:val="clear" w:color="auto" w:fill="auto"/>
          </w:tcPr>
          <w:p w:rsidR="001B41A7" w:rsidRPr="002225D9" w:rsidRDefault="001B41A7" w:rsidP="001B41A7">
            <w:pPr>
              <w:tabs>
                <w:tab w:val="left" w:pos="-1440"/>
                <w:tab w:val="left" w:pos="-720"/>
              </w:tabs>
              <w:rPr>
                <w:b/>
                <w:bCs/>
                <w:sz w:val="20"/>
                <w:szCs w:val="20"/>
              </w:rPr>
            </w:pPr>
            <w:r w:rsidRPr="002225D9">
              <w:rPr>
                <w:b/>
                <w:bCs/>
                <w:sz w:val="20"/>
                <w:szCs w:val="20"/>
              </w:rPr>
              <w:t>Her Majesty the Queen</w:t>
            </w:r>
          </w:p>
          <w:p w:rsidR="001B41A7" w:rsidRPr="002225D9" w:rsidRDefault="001B41A7" w:rsidP="001B41A7">
            <w:pPr>
              <w:tabs>
                <w:tab w:val="left" w:pos="-1440"/>
                <w:tab w:val="left" w:pos="-720"/>
              </w:tabs>
              <w:ind w:left="720"/>
              <w:rPr>
                <w:bCs/>
                <w:sz w:val="20"/>
                <w:szCs w:val="20"/>
              </w:rPr>
            </w:pPr>
            <w:r w:rsidRPr="002225D9">
              <w:rPr>
                <w:bCs/>
                <w:sz w:val="20"/>
                <w:szCs w:val="20"/>
              </w:rPr>
              <w:t>Elliott, Susanne E.</w:t>
            </w:r>
          </w:p>
          <w:p w:rsidR="001B41A7" w:rsidRPr="002225D9" w:rsidRDefault="001B41A7" w:rsidP="001B41A7">
            <w:pPr>
              <w:tabs>
                <w:tab w:val="left" w:pos="-1440"/>
                <w:tab w:val="left" w:pos="-720"/>
              </w:tabs>
              <w:ind w:left="720"/>
              <w:rPr>
                <w:bCs/>
                <w:sz w:val="20"/>
                <w:szCs w:val="20"/>
                <w:lang w:val="en-US"/>
              </w:rPr>
            </w:pPr>
            <w:r w:rsidRPr="002225D9">
              <w:rPr>
                <w:bCs/>
                <w:sz w:val="20"/>
                <w:szCs w:val="20"/>
                <w:lang w:val="en-US"/>
              </w:rPr>
              <w:t>Attorney General of British Columbia</w:t>
            </w:r>
          </w:p>
          <w:p w:rsidR="001B41A7" w:rsidRPr="002225D9" w:rsidRDefault="001B41A7" w:rsidP="001B41A7">
            <w:pPr>
              <w:tabs>
                <w:tab w:val="left" w:pos="-1440"/>
                <w:tab w:val="left" w:pos="-720"/>
              </w:tabs>
              <w:ind w:left="720"/>
              <w:rPr>
                <w:sz w:val="20"/>
                <w:szCs w:val="20"/>
                <w:lang w:val="en-US"/>
              </w:rPr>
            </w:pPr>
          </w:p>
          <w:p w:rsidR="001B41A7" w:rsidRPr="002225D9" w:rsidRDefault="001B41A7" w:rsidP="001B41A7">
            <w:pPr>
              <w:tabs>
                <w:tab w:val="left" w:pos="-1440"/>
                <w:tab w:val="left" w:pos="-720"/>
              </w:tabs>
              <w:rPr>
                <w:sz w:val="20"/>
                <w:szCs w:val="20"/>
                <w:lang w:val="en-US"/>
              </w:rPr>
            </w:pPr>
            <w:r w:rsidRPr="002225D9">
              <w:rPr>
                <w:sz w:val="20"/>
                <w:szCs w:val="20"/>
                <w:lang w:val="en-US"/>
              </w:rPr>
              <w:tab/>
              <w:t>v. (38767)</w:t>
            </w:r>
          </w:p>
          <w:p w:rsidR="001B41A7" w:rsidRPr="002225D9" w:rsidRDefault="001B41A7" w:rsidP="001B41A7">
            <w:pPr>
              <w:tabs>
                <w:tab w:val="left" w:pos="-1440"/>
                <w:tab w:val="left" w:pos="-720"/>
              </w:tabs>
              <w:rPr>
                <w:sz w:val="20"/>
                <w:szCs w:val="20"/>
                <w:lang w:val="en-US"/>
              </w:rPr>
            </w:pPr>
          </w:p>
          <w:p w:rsidR="001B41A7" w:rsidRPr="002225D9" w:rsidRDefault="001B41A7" w:rsidP="001B41A7">
            <w:pPr>
              <w:tabs>
                <w:tab w:val="left" w:pos="-1440"/>
                <w:tab w:val="left" w:pos="-720"/>
              </w:tabs>
              <w:rPr>
                <w:b/>
                <w:sz w:val="20"/>
                <w:szCs w:val="20"/>
                <w:lang w:val="en-US"/>
              </w:rPr>
            </w:pPr>
            <w:r w:rsidRPr="002225D9">
              <w:rPr>
                <w:b/>
                <w:bCs/>
                <w:sz w:val="20"/>
                <w:szCs w:val="20"/>
              </w:rPr>
              <w:t>K.W. </w:t>
            </w:r>
            <w:r w:rsidRPr="002225D9">
              <w:rPr>
                <w:b/>
                <w:sz w:val="20"/>
                <w:szCs w:val="20"/>
                <w:lang w:val="en-US"/>
              </w:rPr>
              <w:t>(B.C.)</w:t>
            </w:r>
          </w:p>
          <w:p w:rsidR="001B41A7" w:rsidRPr="002225D9" w:rsidRDefault="001B41A7" w:rsidP="001B41A7">
            <w:pPr>
              <w:tabs>
                <w:tab w:val="left" w:pos="-1440"/>
                <w:tab w:val="left" w:pos="-720"/>
              </w:tabs>
              <w:ind w:left="720"/>
              <w:rPr>
                <w:sz w:val="20"/>
                <w:szCs w:val="20"/>
              </w:rPr>
            </w:pPr>
            <w:r w:rsidRPr="002225D9">
              <w:rPr>
                <w:sz w:val="20"/>
                <w:szCs w:val="20"/>
              </w:rPr>
              <w:t>Zargarian, Babak</w:t>
            </w:r>
          </w:p>
          <w:p w:rsidR="001B41A7" w:rsidRPr="002225D9" w:rsidRDefault="001B41A7" w:rsidP="001B41A7">
            <w:pPr>
              <w:tabs>
                <w:tab w:val="left" w:pos="-1440"/>
                <w:tab w:val="left" w:pos="-720"/>
              </w:tabs>
              <w:ind w:left="720"/>
              <w:rPr>
                <w:sz w:val="20"/>
                <w:szCs w:val="20"/>
                <w:lang w:val="en-US"/>
              </w:rPr>
            </w:pPr>
            <w:r w:rsidRPr="002225D9">
              <w:rPr>
                <w:sz w:val="20"/>
                <w:szCs w:val="20"/>
                <w:lang w:val="en-US"/>
              </w:rPr>
              <w:t>Zargarian Litigation</w:t>
            </w:r>
          </w:p>
          <w:p w:rsidR="001B41A7" w:rsidRPr="002225D9" w:rsidRDefault="001B41A7" w:rsidP="001B41A7">
            <w:pPr>
              <w:tabs>
                <w:tab w:val="left" w:pos="-1440"/>
                <w:tab w:val="left" w:pos="-720"/>
              </w:tabs>
              <w:rPr>
                <w:sz w:val="20"/>
                <w:szCs w:val="20"/>
                <w:lang w:val="en-US"/>
              </w:rPr>
            </w:pPr>
          </w:p>
          <w:p w:rsidR="001B41A7" w:rsidRPr="002225D9" w:rsidRDefault="001B41A7" w:rsidP="001B41A7">
            <w:pPr>
              <w:rPr>
                <w:sz w:val="20"/>
                <w:szCs w:val="20"/>
                <w:lang w:val="en-US"/>
              </w:rPr>
            </w:pPr>
            <w:r w:rsidRPr="002225D9">
              <w:rPr>
                <w:sz w:val="20"/>
                <w:szCs w:val="20"/>
                <w:lang w:val="en-US"/>
              </w:rPr>
              <w:t xml:space="preserve">FILING DATE: August </w:t>
            </w:r>
            <w:r w:rsidR="00C36734" w:rsidRPr="002225D9">
              <w:rPr>
                <w:sz w:val="20"/>
                <w:szCs w:val="20"/>
                <w:lang w:val="en-US"/>
              </w:rPr>
              <w:t>20</w:t>
            </w:r>
            <w:r w:rsidRPr="002225D9">
              <w:rPr>
                <w:sz w:val="20"/>
                <w:szCs w:val="20"/>
                <w:lang w:val="en-US"/>
              </w:rPr>
              <w:t>, 2019</w:t>
            </w:r>
          </w:p>
          <w:p w:rsidR="001B41A7" w:rsidRPr="002225D9" w:rsidRDefault="008C6929" w:rsidP="001B41A7">
            <w:pPr>
              <w:keepNext/>
              <w:keepLines/>
              <w:tabs>
                <w:tab w:val="left" w:pos="-1440"/>
                <w:tab w:val="left" w:pos="-720"/>
              </w:tabs>
              <w:rPr>
                <w:sz w:val="20"/>
                <w:szCs w:val="20"/>
                <w:lang w:val="en-US"/>
              </w:rPr>
            </w:pPr>
            <w:r>
              <w:rPr>
                <w:sz w:val="20"/>
                <w:szCs w:val="20"/>
                <w:lang w:val="fr-CA"/>
              </w:rPr>
              <w:pict w14:anchorId="150041C3">
                <v:rect id="_x0000_i1061" style="width:108pt;height:1pt" o:hrpct="0" o:hralign="center" o:hrstd="t" o:hrnoshade="t" o:hr="t" fillcolor="black [3213]" stroked="f"/>
              </w:pict>
            </w:r>
          </w:p>
          <w:p w:rsidR="001B41A7" w:rsidRPr="002225D9" w:rsidRDefault="001B41A7" w:rsidP="001B41A7">
            <w:pPr>
              <w:keepNext/>
              <w:keepLines/>
              <w:tabs>
                <w:tab w:val="left" w:pos="-1440"/>
                <w:tab w:val="left" w:pos="-720"/>
              </w:tabs>
              <w:rPr>
                <w:b/>
                <w:bCs/>
                <w:sz w:val="20"/>
                <w:szCs w:val="20"/>
                <w:lang w:val="en-US"/>
              </w:rPr>
            </w:pPr>
          </w:p>
        </w:tc>
        <w:tc>
          <w:tcPr>
            <w:tcW w:w="1181" w:type="dxa"/>
            <w:shd w:val="clear" w:color="auto" w:fill="auto"/>
          </w:tcPr>
          <w:p w:rsidR="001B41A7" w:rsidRPr="002225D9" w:rsidRDefault="001B41A7" w:rsidP="001B41A7">
            <w:pPr>
              <w:jc w:val="center"/>
              <w:rPr>
                <w:sz w:val="20"/>
                <w:szCs w:val="20"/>
                <w:lang w:val="en-US"/>
              </w:rPr>
            </w:pPr>
          </w:p>
        </w:tc>
        <w:tc>
          <w:tcPr>
            <w:tcW w:w="4320" w:type="dxa"/>
          </w:tcPr>
          <w:p w:rsidR="00EB46E8" w:rsidRPr="002225D9" w:rsidRDefault="00EB46E8" w:rsidP="00EB46E8">
            <w:pPr>
              <w:tabs>
                <w:tab w:val="left" w:pos="-1440"/>
                <w:tab w:val="left" w:pos="-720"/>
              </w:tabs>
              <w:rPr>
                <w:b/>
                <w:bCs/>
                <w:sz w:val="20"/>
                <w:szCs w:val="20"/>
              </w:rPr>
            </w:pPr>
            <w:r w:rsidRPr="002225D9">
              <w:rPr>
                <w:b/>
                <w:bCs/>
                <w:sz w:val="20"/>
                <w:szCs w:val="20"/>
              </w:rPr>
              <w:t>Drew William MacPherson</w:t>
            </w:r>
          </w:p>
          <w:p w:rsidR="00EB46E8" w:rsidRPr="002225D9" w:rsidRDefault="00EB46E8" w:rsidP="00EB46E8">
            <w:pPr>
              <w:tabs>
                <w:tab w:val="left" w:pos="-1440"/>
                <w:tab w:val="left" w:pos="-720"/>
              </w:tabs>
              <w:ind w:left="720"/>
              <w:rPr>
                <w:bCs/>
                <w:sz w:val="20"/>
                <w:szCs w:val="20"/>
              </w:rPr>
            </w:pPr>
            <w:r w:rsidRPr="002225D9">
              <w:rPr>
                <w:bCs/>
                <w:sz w:val="20"/>
                <w:szCs w:val="20"/>
              </w:rPr>
              <w:t>Drew William MacPherson</w:t>
            </w:r>
          </w:p>
          <w:p w:rsidR="00EB46E8" w:rsidRPr="002225D9" w:rsidRDefault="00EB46E8" w:rsidP="00EB46E8">
            <w:pPr>
              <w:tabs>
                <w:tab w:val="left" w:pos="-1440"/>
                <w:tab w:val="left" w:pos="-720"/>
              </w:tabs>
              <w:ind w:left="720"/>
              <w:rPr>
                <w:sz w:val="20"/>
                <w:szCs w:val="20"/>
              </w:rPr>
            </w:pPr>
          </w:p>
          <w:p w:rsidR="00EB46E8" w:rsidRPr="0013281F" w:rsidRDefault="00EB46E8" w:rsidP="00EB46E8">
            <w:pPr>
              <w:tabs>
                <w:tab w:val="left" w:pos="-1440"/>
                <w:tab w:val="left" w:pos="-720"/>
              </w:tabs>
              <w:rPr>
                <w:sz w:val="20"/>
                <w:szCs w:val="20"/>
                <w:lang w:val="en-US"/>
              </w:rPr>
            </w:pPr>
            <w:r w:rsidRPr="002225D9">
              <w:rPr>
                <w:sz w:val="20"/>
                <w:szCs w:val="20"/>
                <w:lang w:val="en-US"/>
              </w:rPr>
              <w:tab/>
            </w:r>
            <w:r w:rsidRPr="0013281F">
              <w:rPr>
                <w:sz w:val="20"/>
                <w:szCs w:val="20"/>
                <w:lang w:val="en-US"/>
              </w:rPr>
              <w:t>v. (38726)</w:t>
            </w:r>
          </w:p>
          <w:p w:rsidR="00EB46E8" w:rsidRPr="0013281F" w:rsidRDefault="00EB46E8" w:rsidP="00EB46E8">
            <w:pPr>
              <w:tabs>
                <w:tab w:val="left" w:pos="-1440"/>
                <w:tab w:val="left" w:pos="-720"/>
              </w:tabs>
              <w:rPr>
                <w:sz w:val="20"/>
                <w:szCs w:val="20"/>
                <w:lang w:val="en-US"/>
              </w:rPr>
            </w:pPr>
          </w:p>
          <w:p w:rsidR="00EB46E8" w:rsidRPr="002225D9" w:rsidRDefault="00EB46E8" w:rsidP="00EB46E8">
            <w:pPr>
              <w:tabs>
                <w:tab w:val="left" w:pos="-1440"/>
                <w:tab w:val="left" w:pos="-720"/>
              </w:tabs>
              <w:rPr>
                <w:b/>
                <w:sz w:val="20"/>
                <w:szCs w:val="20"/>
                <w:lang w:val="en-US"/>
              </w:rPr>
            </w:pPr>
            <w:r w:rsidRPr="002225D9">
              <w:rPr>
                <w:b/>
                <w:bCs/>
                <w:sz w:val="20"/>
                <w:szCs w:val="20"/>
              </w:rPr>
              <w:t>Her Majesty the Queen, et al.</w:t>
            </w:r>
            <w:r w:rsidRPr="002225D9">
              <w:rPr>
                <w:b/>
                <w:bCs/>
                <w:sz w:val="20"/>
                <w:szCs w:val="20"/>
                <w:lang w:val="en-US"/>
              </w:rPr>
              <w:t xml:space="preserve"> </w:t>
            </w:r>
            <w:r w:rsidRPr="002225D9">
              <w:rPr>
                <w:b/>
                <w:sz w:val="20"/>
                <w:szCs w:val="20"/>
                <w:lang w:val="en-US"/>
              </w:rPr>
              <w:t>(N.S.)</w:t>
            </w:r>
          </w:p>
          <w:p w:rsidR="00EB46E8" w:rsidRPr="002225D9" w:rsidRDefault="00EB46E8" w:rsidP="00EB46E8">
            <w:pPr>
              <w:tabs>
                <w:tab w:val="left" w:pos="-1440"/>
                <w:tab w:val="left" w:pos="-720"/>
              </w:tabs>
              <w:ind w:left="720"/>
              <w:rPr>
                <w:sz w:val="20"/>
                <w:szCs w:val="20"/>
              </w:rPr>
            </w:pPr>
            <w:r w:rsidRPr="002225D9">
              <w:rPr>
                <w:sz w:val="20"/>
                <w:szCs w:val="20"/>
              </w:rPr>
              <w:t>Scott, Q.C., Mark A. </w:t>
            </w:r>
          </w:p>
          <w:p w:rsidR="00EB46E8" w:rsidRPr="002225D9" w:rsidRDefault="00EB46E8" w:rsidP="00EB46E8">
            <w:pPr>
              <w:tabs>
                <w:tab w:val="left" w:pos="-1440"/>
                <w:tab w:val="left" w:pos="-720"/>
              </w:tabs>
              <w:ind w:left="720"/>
              <w:rPr>
                <w:sz w:val="20"/>
                <w:szCs w:val="20"/>
                <w:lang w:val="en-US"/>
              </w:rPr>
            </w:pPr>
            <w:r w:rsidRPr="002225D9">
              <w:rPr>
                <w:sz w:val="20"/>
                <w:szCs w:val="20"/>
                <w:lang w:val="en-US"/>
              </w:rPr>
              <w:t>Public Prosecution Service of Nova Scotia</w:t>
            </w:r>
          </w:p>
          <w:p w:rsidR="00EB46E8" w:rsidRPr="002225D9" w:rsidRDefault="00EB46E8" w:rsidP="00EB46E8">
            <w:pPr>
              <w:rPr>
                <w:sz w:val="20"/>
                <w:szCs w:val="20"/>
                <w:lang w:val="en-US"/>
              </w:rPr>
            </w:pPr>
          </w:p>
          <w:p w:rsidR="00EB46E8" w:rsidRPr="002225D9" w:rsidRDefault="00EB46E8" w:rsidP="00EB46E8">
            <w:pPr>
              <w:rPr>
                <w:sz w:val="20"/>
                <w:szCs w:val="20"/>
                <w:lang w:val="en-US"/>
              </w:rPr>
            </w:pPr>
            <w:r w:rsidRPr="002225D9">
              <w:rPr>
                <w:sz w:val="20"/>
                <w:szCs w:val="20"/>
                <w:lang w:val="en-US"/>
              </w:rPr>
              <w:t>FILING DATE: May 15, 2019</w:t>
            </w:r>
          </w:p>
          <w:p w:rsidR="001B41A7" w:rsidRPr="002225D9" w:rsidRDefault="008C6929" w:rsidP="00EB46E8">
            <w:pPr>
              <w:keepNext/>
              <w:keepLines/>
              <w:tabs>
                <w:tab w:val="left" w:pos="-1440"/>
                <w:tab w:val="left" w:pos="-720"/>
              </w:tabs>
              <w:rPr>
                <w:b/>
                <w:bCs/>
                <w:sz w:val="20"/>
                <w:szCs w:val="20"/>
                <w:lang w:val="en-US"/>
              </w:rPr>
            </w:pPr>
            <w:r>
              <w:rPr>
                <w:sz w:val="20"/>
                <w:szCs w:val="20"/>
                <w:lang w:val="fr-CA"/>
              </w:rPr>
              <w:pict>
                <v:rect id="_x0000_i1062" style="width:108pt;height:1pt" o:hrpct="0" o:hralign="center" o:hrstd="t" o:hrnoshade="t" o:hr="t" fillcolor="black [3213]" stroked="f"/>
              </w:pict>
            </w:r>
          </w:p>
        </w:tc>
      </w:tr>
    </w:tbl>
    <w:p w:rsidR="00242AEE" w:rsidRPr="002225D9" w:rsidRDefault="00242AEE" w:rsidP="0095096B">
      <w:pPr>
        <w:tabs>
          <w:tab w:val="right" w:pos="9360"/>
        </w:tabs>
        <w:rPr>
          <w:sz w:val="20"/>
          <w:szCs w:val="20"/>
          <w:lang w:val="en-US"/>
        </w:rPr>
      </w:pPr>
    </w:p>
    <w:p w:rsidR="00C01FCB" w:rsidRPr="002225D9" w:rsidRDefault="00C01FCB" w:rsidP="0095096B">
      <w:pPr>
        <w:tabs>
          <w:tab w:val="right" w:pos="9360"/>
        </w:tabs>
        <w:rPr>
          <w:sz w:val="20"/>
          <w:szCs w:val="20"/>
          <w:lang w:val="en-US"/>
        </w:rPr>
      </w:pPr>
    </w:p>
    <w:p w:rsidR="00C01FCB" w:rsidRPr="002225D9" w:rsidRDefault="00C01FCB" w:rsidP="0095096B">
      <w:pPr>
        <w:tabs>
          <w:tab w:val="right" w:pos="9360"/>
        </w:tabs>
        <w:rPr>
          <w:sz w:val="20"/>
          <w:szCs w:val="20"/>
          <w:lang w:val="en-US"/>
        </w:rPr>
      </w:pPr>
    </w:p>
    <w:p w:rsidR="00242AEE" w:rsidRPr="002225D9" w:rsidRDefault="00242AEE" w:rsidP="0095096B">
      <w:pPr>
        <w:tabs>
          <w:tab w:val="right" w:pos="9360"/>
        </w:tabs>
        <w:rPr>
          <w:sz w:val="20"/>
          <w:szCs w:val="20"/>
          <w:lang w:val="en-US"/>
        </w:rPr>
        <w:sectPr w:rsidR="00242AEE" w:rsidRPr="002225D9"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2225D9" w:rsidRDefault="00DD0BDC" w:rsidP="00567602">
      <w:pPr>
        <w:pStyle w:val="Header1StyleE"/>
        <w:pBdr>
          <w:bottom w:val="single" w:sz="12" w:space="1" w:color="auto"/>
        </w:pBdr>
        <w:rPr>
          <w:lang w:val="en-US"/>
        </w:rPr>
      </w:pPr>
      <w:bookmarkStart w:id="2" w:name="_Toc18673843"/>
      <w:r w:rsidRPr="002225D9">
        <w:rPr>
          <w:lang w:val="en-US"/>
        </w:rPr>
        <w:lastRenderedPageBreak/>
        <w:t>Applications for leave submitted to the Court</w:t>
      </w:r>
      <w:r w:rsidR="000F2CA3" w:rsidRPr="002225D9">
        <w:rPr>
          <w:lang w:val="en-US"/>
        </w:rPr>
        <w:t xml:space="preserve"> </w:t>
      </w:r>
      <w:r w:rsidRPr="002225D9">
        <w:rPr>
          <w:lang w:val="en-US"/>
        </w:rPr>
        <w:t>since the last issue</w:t>
      </w:r>
      <w:r w:rsidR="000F2CA3" w:rsidRPr="002225D9">
        <w:rPr>
          <w:lang w:val="en-US"/>
        </w:rPr>
        <w:t xml:space="preserve"> </w:t>
      </w:r>
      <w:r w:rsidR="00271E1E" w:rsidRPr="002225D9">
        <w:rPr>
          <w:lang w:val="en-US"/>
        </w:rPr>
        <w:t xml:space="preserve">/ </w:t>
      </w:r>
      <w:r w:rsidRPr="002225D9">
        <w:rPr>
          <w:lang w:val="en-US"/>
        </w:rPr>
        <w:br/>
        <w:t xml:space="preserve">Demandes soumises à la </w:t>
      </w:r>
      <w:r w:rsidR="000C1D9D" w:rsidRPr="002225D9">
        <w:rPr>
          <w:lang w:val="en-US"/>
        </w:rPr>
        <w:t>C</w:t>
      </w:r>
      <w:r w:rsidRPr="002225D9">
        <w:rPr>
          <w:lang w:val="en-US"/>
        </w:rPr>
        <w:t>our depuis la dernière parution</w:t>
      </w:r>
      <w:bookmarkEnd w:id="2"/>
    </w:p>
    <w:p w:rsidR="00FB1DB6" w:rsidRPr="002225D9" w:rsidRDefault="00FB1DB6" w:rsidP="00FB1DB6">
      <w:pPr>
        <w:rPr>
          <w:lang w:val="en-US" w:eastAsia="en-CA"/>
        </w:rPr>
      </w:pPr>
    </w:p>
    <w:p w:rsidR="00102792" w:rsidRPr="002225D9" w:rsidRDefault="004E3594" w:rsidP="00102792">
      <w:pPr>
        <w:widowControl w:val="0"/>
        <w:rPr>
          <w:b/>
          <w:sz w:val="20"/>
          <w:szCs w:val="20"/>
          <w:lang w:val="en-US"/>
        </w:rPr>
      </w:pPr>
      <w:r w:rsidRPr="002225D9">
        <w:rPr>
          <w:b/>
          <w:sz w:val="20"/>
          <w:szCs w:val="20"/>
          <w:lang w:val="en-US"/>
        </w:rPr>
        <w:t>AUGUST 6</w:t>
      </w:r>
      <w:r w:rsidR="00102792" w:rsidRPr="002225D9">
        <w:rPr>
          <w:b/>
          <w:sz w:val="20"/>
          <w:szCs w:val="20"/>
          <w:lang w:val="en-US"/>
        </w:rPr>
        <w:t xml:space="preserve">, </w:t>
      </w:r>
      <w:r w:rsidR="0034657E" w:rsidRPr="002225D9">
        <w:rPr>
          <w:b/>
          <w:sz w:val="20"/>
          <w:szCs w:val="20"/>
          <w:lang w:val="en-US"/>
        </w:rPr>
        <w:t>2019</w:t>
      </w:r>
      <w:r w:rsidR="00102792" w:rsidRPr="002225D9">
        <w:rPr>
          <w:b/>
          <w:sz w:val="20"/>
          <w:szCs w:val="20"/>
          <w:lang w:val="en-US"/>
        </w:rPr>
        <w:t xml:space="preserve"> / LE </w:t>
      </w:r>
      <w:r w:rsidRPr="002225D9">
        <w:rPr>
          <w:b/>
          <w:sz w:val="20"/>
          <w:szCs w:val="20"/>
          <w:lang w:val="en-US"/>
        </w:rPr>
        <w:t>6 AOÛT</w:t>
      </w:r>
      <w:r w:rsidR="00102792" w:rsidRPr="002225D9">
        <w:rPr>
          <w:b/>
          <w:sz w:val="20"/>
          <w:szCs w:val="20"/>
          <w:lang w:val="en-US"/>
        </w:rPr>
        <w:t xml:space="preserve"> </w:t>
      </w:r>
      <w:r w:rsidR="0034657E" w:rsidRPr="002225D9">
        <w:rPr>
          <w:b/>
          <w:sz w:val="20"/>
          <w:szCs w:val="20"/>
          <w:lang w:val="en-US"/>
        </w:rPr>
        <w:t>2019</w:t>
      </w:r>
    </w:p>
    <w:p w:rsidR="00215574" w:rsidRPr="002225D9" w:rsidRDefault="00215574" w:rsidP="00102792">
      <w:pPr>
        <w:widowControl w:val="0"/>
        <w:rPr>
          <w:b/>
          <w:sz w:val="20"/>
          <w:szCs w:val="20"/>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4E3594" w:rsidRPr="0013281F" w:rsidTr="009611E0">
        <w:trPr>
          <w:cantSplit/>
        </w:trPr>
        <w:tc>
          <w:tcPr>
            <w:tcW w:w="508" w:type="dxa"/>
          </w:tcPr>
          <w:p w:rsidR="004E3594" w:rsidRPr="002225D9" w:rsidRDefault="004E3594" w:rsidP="009611E0">
            <w:pPr>
              <w:rPr>
                <w:sz w:val="20"/>
                <w:szCs w:val="20"/>
                <w:lang w:val="en-US"/>
              </w:rPr>
            </w:pPr>
          </w:p>
        </w:tc>
        <w:tc>
          <w:tcPr>
            <w:tcW w:w="810" w:type="dxa"/>
          </w:tcPr>
          <w:p w:rsidR="004E3594" w:rsidRPr="002225D9" w:rsidRDefault="004E3594" w:rsidP="009611E0">
            <w:pPr>
              <w:rPr>
                <w:sz w:val="20"/>
                <w:szCs w:val="20"/>
                <w:lang w:val="en-US"/>
              </w:rPr>
            </w:pPr>
          </w:p>
        </w:tc>
        <w:tc>
          <w:tcPr>
            <w:tcW w:w="8258" w:type="dxa"/>
            <w:gridSpan w:val="3"/>
          </w:tcPr>
          <w:p w:rsidR="004E3594" w:rsidRPr="002225D9" w:rsidRDefault="004E3594" w:rsidP="004E3594">
            <w:pPr>
              <w:widowControl w:val="0"/>
              <w:jc w:val="center"/>
              <w:rPr>
                <w:b/>
                <w:sz w:val="20"/>
                <w:szCs w:val="20"/>
              </w:rPr>
            </w:pPr>
            <w:r w:rsidRPr="002225D9">
              <w:rPr>
                <w:b/>
                <w:sz w:val="20"/>
                <w:szCs w:val="20"/>
              </w:rPr>
              <w:t>CORAM:  Chief Justice Wagner and Rowe and Martin JJ.</w:t>
            </w:r>
          </w:p>
          <w:p w:rsidR="004E3594" w:rsidRPr="002225D9" w:rsidRDefault="004E3594" w:rsidP="004E3594">
            <w:pPr>
              <w:widowControl w:val="0"/>
              <w:jc w:val="center"/>
              <w:rPr>
                <w:sz w:val="20"/>
                <w:szCs w:val="20"/>
                <w:lang w:val="fr-CA"/>
              </w:rPr>
            </w:pPr>
            <w:r w:rsidRPr="002225D9">
              <w:rPr>
                <w:b/>
                <w:sz w:val="20"/>
                <w:szCs w:val="20"/>
                <w:lang w:val="fr-CA"/>
              </w:rPr>
              <w:t>Le juge en chef Wagner et les juges Rowe et Martin</w:t>
            </w:r>
          </w:p>
        </w:tc>
      </w:tr>
      <w:tr w:rsidR="004E3594" w:rsidRPr="002225D9" w:rsidTr="009611E0">
        <w:trPr>
          <w:cantSplit/>
        </w:trPr>
        <w:tc>
          <w:tcPr>
            <w:tcW w:w="508" w:type="dxa"/>
          </w:tcPr>
          <w:p w:rsidR="004E3594" w:rsidRPr="002225D9" w:rsidRDefault="004E3594" w:rsidP="009611E0">
            <w:pPr>
              <w:rPr>
                <w:sz w:val="20"/>
                <w:szCs w:val="20"/>
                <w:lang w:val="fr-CA"/>
              </w:rPr>
            </w:pPr>
          </w:p>
        </w:tc>
        <w:tc>
          <w:tcPr>
            <w:tcW w:w="810" w:type="dxa"/>
          </w:tcPr>
          <w:p w:rsidR="004E3594" w:rsidRPr="002225D9" w:rsidRDefault="004E3594" w:rsidP="009611E0">
            <w:pPr>
              <w:rPr>
                <w:sz w:val="20"/>
                <w:szCs w:val="20"/>
                <w:lang w:val="fr-CA"/>
              </w:rPr>
            </w:pPr>
          </w:p>
        </w:tc>
        <w:tc>
          <w:tcPr>
            <w:tcW w:w="4050" w:type="dxa"/>
          </w:tcPr>
          <w:p w:rsidR="004E3594" w:rsidRPr="002225D9" w:rsidRDefault="004E3594" w:rsidP="009611E0">
            <w:pPr>
              <w:pStyle w:val="SCCAppellantInfoTypeOfCase"/>
              <w:rPr>
                <w:sz w:val="20"/>
                <w:szCs w:val="20"/>
              </w:rPr>
            </w:pPr>
            <w:r w:rsidRPr="002225D9">
              <w:rPr>
                <w:sz w:val="20"/>
                <w:szCs w:val="20"/>
              </w:rPr>
              <w:t>Civil / Civile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1.</w:t>
            </w:r>
          </w:p>
        </w:tc>
        <w:tc>
          <w:tcPr>
            <w:tcW w:w="810" w:type="dxa"/>
          </w:tcPr>
          <w:p w:rsidR="004E3594" w:rsidRPr="002225D9" w:rsidRDefault="004E3594" w:rsidP="009611E0">
            <w:pPr>
              <w:rPr>
                <w:sz w:val="20"/>
                <w:szCs w:val="20"/>
              </w:rPr>
            </w:pPr>
            <w:r w:rsidRPr="002225D9">
              <w:rPr>
                <w:sz w:val="20"/>
                <w:szCs w:val="20"/>
              </w:rPr>
              <w:t>38592</w:t>
            </w:r>
          </w:p>
        </w:tc>
        <w:tc>
          <w:tcPr>
            <w:tcW w:w="4050" w:type="dxa"/>
          </w:tcPr>
          <w:p w:rsidR="004E3594" w:rsidRPr="002225D9" w:rsidRDefault="004E3594" w:rsidP="009611E0">
            <w:pPr>
              <w:pStyle w:val="SCCAppellantInfoAppellantInfo"/>
              <w:rPr>
                <w:sz w:val="20"/>
                <w:szCs w:val="20"/>
              </w:rPr>
            </w:pPr>
            <w:r w:rsidRPr="002225D9">
              <w:rPr>
                <w:sz w:val="20"/>
                <w:szCs w:val="20"/>
              </w:rPr>
              <w:t>United Soils Management Ltd.</w:t>
            </w:r>
          </w:p>
          <w:p w:rsidR="004E3594" w:rsidRPr="002225D9" w:rsidRDefault="004E3594" w:rsidP="009611E0">
            <w:pPr>
              <w:pStyle w:val="SCCAppellantInfoAppellantInfo"/>
              <w:rPr>
                <w:sz w:val="20"/>
                <w:szCs w:val="20"/>
              </w:rPr>
            </w:pPr>
            <w:r w:rsidRPr="002225D9">
              <w:rPr>
                <w:sz w:val="20"/>
                <w:szCs w:val="20"/>
              </w:rPr>
              <w:t>(Ont.) (Civil) (By Leave)</w:t>
            </w:r>
          </w:p>
          <w:p w:rsidR="004E3594" w:rsidRPr="002225D9" w:rsidRDefault="004E3594" w:rsidP="009611E0">
            <w:pPr>
              <w:rPr>
                <w:sz w:val="20"/>
                <w:szCs w:val="20"/>
              </w:rPr>
            </w:pP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Katie Mohammed</w:t>
            </w: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2.</w:t>
            </w:r>
          </w:p>
        </w:tc>
        <w:tc>
          <w:tcPr>
            <w:tcW w:w="810" w:type="dxa"/>
          </w:tcPr>
          <w:p w:rsidR="004E3594" w:rsidRPr="002225D9" w:rsidRDefault="004E3594" w:rsidP="009611E0">
            <w:pPr>
              <w:rPr>
                <w:sz w:val="20"/>
                <w:szCs w:val="20"/>
              </w:rPr>
            </w:pPr>
            <w:r w:rsidRPr="002225D9">
              <w:rPr>
                <w:sz w:val="20"/>
                <w:szCs w:val="20"/>
              </w:rPr>
              <w:t>38650</w:t>
            </w:r>
          </w:p>
        </w:tc>
        <w:tc>
          <w:tcPr>
            <w:tcW w:w="4050" w:type="dxa"/>
          </w:tcPr>
          <w:p w:rsidR="004E3594" w:rsidRPr="002225D9" w:rsidRDefault="004E3594" w:rsidP="009611E0">
            <w:pPr>
              <w:pStyle w:val="SCCAppellantInfoAppellantInfo"/>
              <w:rPr>
                <w:sz w:val="20"/>
                <w:szCs w:val="20"/>
              </w:rPr>
            </w:pPr>
            <w:r w:rsidRPr="002225D9">
              <w:rPr>
                <w:sz w:val="20"/>
                <w:szCs w:val="20"/>
              </w:rPr>
              <w:t>United Soils Management Ltd.</w:t>
            </w:r>
          </w:p>
          <w:p w:rsidR="004E3594" w:rsidRPr="002225D9" w:rsidRDefault="004E3594" w:rsidP="009611E0">
            <w:pPr>
              <w:pStyle w:val="SCCAppellantInfoAppellantInfo"/>
              <w:rPr>
                <w:sz w:val="20"/>
                <w:szCs w:val="20"/>
              </w:rPr>
            </w:pPr>
            <w:r w:rsidRPr="002225D9">
              <w:rPr>
                <w:sz w:val="20"/>
                <w:szCs w:val="20"/>
              </w:rPr>
              <w:t>(Ont.) (Civil) (By Leave)</w:t>
            </w:r>
          </w:p>
          <w:p w:rsidR="004E3594" w:rsidRPr="002225D9" w:rsidRDefault="004E3594" w:rsidP="009611E0">
            <w:pPr>
              <w:rPr>
                <w:sz w:val="20"/>
                <w:szCs w:val="20"/>
              </w:rPr>
            </w:pP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Kayt Barclay</w:t>
            </w:r>
          </w:p>
        </w:tc>
      </w:tr>
      <w:tr w:rsidR="004E3594" w:rsidRPr="0013281F" w:rsidTr="009611E0">
        <w:trPr>
          <w:cantSplit/>
        </w:trPr>
        <w:tc>
          <w:tcPr>
            <w:tcW w:w="508" w:type="dxa"/>
          </w:tcPr>
          <w:p w:rsidR="004E3594" w:rsidRPr="002225D9" w:rsidRDefault="004E3594" w:rsidP="009611E0">
            <w:pPr>
              <w:rPr>
                <w:sz w:val="20"/>
                <w:szCs w:val="20"/>
              </w:rPr>
            </w:pPr>
          </w:p>
        </w:tc>
        <w:tc>
          <w:tcPr>
            <w:tcW w:w="810" w:type="dxa"/>
          </w:tcPr>
          <w:p w:rsidR="004E3594" w:rsidRPr="002225D9" w:rsidRDefault="004E3594" w:rsidP="009611E0">
            <w:pPr>
              <w:rPr>
                <w:sz w:val="20"/>
                <w:szCs w:val="20"/>
              </w:rPr>
            </w:pPr>
          </w:p>
        </w:tc>
        <w:tc>
          <w:tcPr>
            <w:tcW w:w="8258" w:type="dxa"/>
            <w:gridSpan w:val="3"/>
          </w:tcPr>
          <w:p w:rsidR="004E3594" w:rsidRPr="002225D9" w:rsidRDefault="004E3594" w:rsidP="004E3594">
            <w:pPr>
              <w:widowControl w:val="0"/>
              <w:jc w:val="center"/>
              <w:rPr>
                <w:b/>
                <w:sz w:val="20"/>
                <w:szCs w:val="20"/>
                <w:lang w:val="en-US"/>
              </w:rPr>
            </w:pPr>
            <w:r w:rsidRPr="002225D9">
              <w:rPr>
                <w:b/>
                <w:sz w:val="20"/>
                <w:szCs w:val="20"/>
                <w:lang w:val="en-US"/>
              </w:rPr>
              <w:t>CORAM: Abella, Brown and Martin JJ.</w:t>
            </w:r>
          </w:p>
          <w:p w:rsidR="004E3594" w:rsidRPr="002225D9" w:rsidRDefault="004E3594" w:rsidP="004E3594">
            <w:pPr>
              <w:widowControl w:val="0"/>
              <w:jc w:val="center"/>
              <w:rPr>
                <w:sz w:val="20"/>
                <w:szCs w:val="20"/>
                <w:lang w:val="fr-CA"/>
              </w:rPr>
            </w:pPr>
            <w:r w:rsidRPr="002225D9">
              <w:rPr>
                <w:b/>
                <w:sz w:val="20"/>
                <w:szCs w:val="20"/>
                <w:lang w:val="fr-CA"/>
              </w:rPr>
              <w:t>Les juges Abella, Brown et Martin</w:t>
            </w:r>
          </w:p>
        </w:tc>
      </w:tr>
      <w:tr w:rsidR="004E3594" w:rsidRPr="002225D9" w:rsidTr="009611E0">
        <w:trPr>
          <w:cantSplit/>
        </w:trPr>
        <w:tc>
          <w:tcPr>
            <w:tcW w:w="508" w:type="dxa"/>
          </w:tcPr>
          <w:p w:rsidR="004E3594" w:rsidRPr="002225D9" w:rsidRDefault="004E3594" w:rsidP="009611E0">
            <w:pPr>
              <w:rPr>
                <w:sz w:val="20"/>
                <w:szCs w:val="20"/>
                <w:lang w:val="fr-CA"/>
              </w:rPr>
            </w:pPr>
          </w:p>
        </w:tc>
        <w:tc>
          <w:tcPr>
            <w:tcW w:w="810" w:type="dxa"/>
          </w:tcPr>
          <w:p w:rsidR="004E3594" w:rsidRPr="002225D9" w:rsidRDefault="004E3594" w:rsidP="009611E0">
            <w:pPr>
              <w:rPr>
                <w:sz w:val="20"/>
                <w:szCs w:val="20"/>
                <w:lang w:val="fr-CA"/>
              </w:rPr>
            </w:pPr>
          </w:p>
        </w:tc>
        <w:tc>
          <w:tcPr>
            <w:tcW w:w="4050" w:type="dxa"/>
          </w:tcPr>
          <w:p w:rsidR="004E3594" w:rsidRPr="002225D9" w:rsidRDefault="004E3594" w:rsidP="009611E0">
            <w:pPr>
              <w:pStyle w:val="SCCAppellantInfoTypeOfCase"/>
              <w:rPr>
                <w:sz w:val="20"/>
                <w:szCs w:val="20"/>
              </w:rPr>
            </w:pPr>
            <w:r w:rsidRPr="002225D9">
              <w:rPr>
                <w:sz w:val="20"/>
                <w:szCs w:val="20"/>
              </w:rPr>
              <w:t>Civil / Civile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3.</w:t>
            </w:r>
          </w:p>
        </w:tc>
        <w:tc>
          <w:tcPr>
            <w:tcW w:w="810" w:type="dxa"/>
          </w:tcPr>
          <w:p w:rsidR="004E3594" w:rsidRPr="002225D9" w:rsidRDefault="004E3594" w:rsidP="009611E0">
            <w:pPr>
              <w:rPr>
                <w:sz w:val="20"/>
                <w:szCs w:val="20"/>
              </w:rPr>
            </w:pPr>
            <w:r w:rsidRPr="002225D9">
              <w:rPr>
                <w:sz w:val="20"/>
                <w:szCs w:val="20"/>
              </w:rPr>
              <w:t>38579</w:t>
            </w:r>
          </w:p>
        </w:tc>
        <w:tc>
          <w:tcPr>
            <w:tcW w:w="4050" w:type="dxa"/>
          </w:tcPr>
          <w:p w:rsidR="004E3594" w:rsidRPr="002225D9" w:rsidRDefault="004E3594" w:rsidP="009611E0">
            <w:pPr>
              <w:pStyle w:val="SCCAppellantInfoAppellantInfo"/>
              <w:rPr>
                <w:sz w:val="20"/>
                <w:szCs w:val="20"/>
              </w:rPr>
            </w:pPr>
            <w:r w:rsidRPr="002225D9">
              <w:rPr>
                <w:sz w:val="20"/>
                <w:szCs w:val="20"/>
              </w:rPr>
              <w:t>Ark Angel Foundation</w:t>
            </w:r>
          </w:p>
          <w:p w:rsidR="004E3594" w:rsidRPr="002225D9" w:rsidRDefault="004E3594" w:rsidP="009611E0">
            <w:pPr>
              <w:pStyle w:val="SCCAppellantInfoAppellantInfo"/>
              <w:rPr>
                <w:sz w:val="20"/>
                <w:szCs w:val="20"/>
              </w:rPr>
            </w:pPr>
            <w:r w:rsidRPr="002225D9">
              <w:rPr>
                <w:sz w:val="20"/>
                <w:szCs w:val="20"/>
              </w:rPr>
              <w:t>(FC) (Civil)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Minister of National Revenue</w:t>
            </w: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4.</w:t>
            </w:r>
          </w:p>
        </w:tc>
        <w:tc>
          <w:tcPr>
            <w:tcW w:w="810" w:type="dxa"/>
          </w:tcPr>
          <w:p w:rsidR="004E3594" w:rsidRPr="002225D9" w:rsidRDefault="004E3594" w:rsidP="009611E0">
            <w:pPr>
              <w:rPr>
                <w:sz w:val="20"/>
                <w:szCs w:val="20"/>
              </w:rPr>
            </w:pPr>
            <w:r w:rsidRPr="002225D9">
              <w:rPr>
                <w:sz w:val="20"/>
                <w:szCs w:val="20"/>
              </w:rPr>
              <w:t>38619</w:t>
            </w:r>
          </w:p>
        </w:tc>
        <w:tc>
          <w:tcPr>
            <w:tcW w:w="4050" w:type="dxa"/>
          </w:tcPr>
          <w:p w:rsidR="004E3594" w:rsidRPr="002225D9" w:rsidRDefault="004E3594" w:rsidP="009611E0">
            <w:pPr>
              <w:pStyle w:val="SCCAppellantInfoAppellantInfo"/>
              <w:rPr>
                <w:sz w:val="20"/>
                <w:szCs w:val="20"/>
              </w:rPr>
            </w:pPr>
            <w:r w:rsidRPr="002225D9">
              <w:rPr>
                <w:sz w:val="20"/>
                <w:szCs w:val="20"/>
              </w:rPr>
              <w:t>Michael Erwin Helle</w:t>
            </w:r>
          </w:p>
          <w:p w:rsidR="004E3594" w:rsidRPr="002225D9" w:rsidRDefault="004E3594" w:rsidP="009611E0">
            <w:pPr>
              <w:pStyle w:val="SCCAppellantInfoAppellantInfo"/>
              <w:rPr>
                <w:sz w:val="20"/>
                <w:szCs w:val="20"/>
              </w:rPr>
            </w:pPr>
            <w:r w:rsidRPr="002225D9">
              <w:rPr>
                <w:sz w:val="20"/>
                <w:szCs w:val="20"/>
              </w:rPr>
              <w:t>(B.C.) (Civil) (By Leave)</w:t>
            </w:r>
          </w:p>
          <w:p w:rsidR="004E3594" w:rsidRPr="002225D9" w:rsidRDefault="004E3594" w:rsidP="009611E0">
            <w:pPr>
              <w:rPr>
                <w:sz w:val="20"/>
                <w:szCs w:val="20"/>
              </w:rPr>
            </w:pP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Janice Elizabeth Helle</w:t>
            </w:r>
          </w:p>
        </w:tc>
      </w:tr>
      <w:tr w:rsidR="004E3594" w:rsidRPr="0013281F" w:rsidTr="009611E0">
        <w:trPr>
          <w:cantSplit/>
        </w:trPr>
        <w:tc>
          <w:tcPr>
            <w:tcW w:w="508" w:type="dxa"/>
          </w:tcPr>
          <w:p w:rsidR="004E3594" w:rsidRPr="002225D9" w:rsidRDefault="004E3594" w:rsidP="009611E0">
            <w:pPr>
              <w:rPr>
                <w:sz w:val="20"/>
                <w:szCs w:val="20"/>
              </w:rPr>
            </w:pPr>
          </w:p>
        </w:tc>
        <w:tc>
          <w:tcPr>
            <w:tcW w:w="810" w:type="dxa"/>
          </w:tcPr>
          <w:p w:rsidR="004E3594" w:rsidRPr="002225D9" w:rsidRDefault="004E3594" w:rsidP="009611E0">
            <w:pPr>
              <w:rPr>
                <w:sz w:val="20"/>
                <w:szCs w:val="20"/>
              </w:rPr>
            </w:pPr>
          </w:p>
        </w:tc>
        <w:tc>
          <w:tcPr>
            <w:tcW w:w="8258" w:type="dxa"/>
            <w:gridSpan w:val="3"/>
          </w:tcPr>
          <w:p w:rsidR="004E3594" w:rsidRPr="002225D9" w:rsidRDefault="004E3594" w:rsidP="004E3594">
            <w:pPr>
              <w:widowControl w:val="0"/>
              <w:jc w:val="center"/>
              <w:rPr>
                <w:b/>
                <w:sz w:val="20"/>
                <w:szCs w:val="20"/>
              </w:rPr>
            </w:pPr>
            <w:r w:rsidRPr="002225D9">
              <w:rPr>
                <w:b/>
                <w:sz w:val="20"/>
                <w:szCs w:val="20"/>
              </w:rPr>
              <w:t>CORAM: Moldaver, Karakatsanis and Côté JJ.</w:t>
            </w:r>
          </w:p>
          <w:p w:rsidR="004E3594" w:rsidRPr="002225D9" w:rsidRDefault="004E3594" w:rsidP="004E3594">
            <w:pPr>
              <w:widowControl w:val="0"/>
              <w:jc w:val="center"/>
              <w:rPr>
                <w:sz w:val="20"/>
                <w:szCs w:val="20"/>
                <w:lang w:val="fr-CA"/>
              </w:rPr>
            </w:pPr>
            <w:r w:rsidRPr="002225D9">
              <w:rPr>
                <w:b/>
                <w:sz w:val="20"/>
                <w:szCs w:val="20"/>
                <w:lang w:val="fr-CA"/>
              </w:rPr>
              <w:t>Les juges Moldaver, Karakatsanis et Côté</w:t>
            </w:r>
          </w:p>
        </w:tc>
      </w:tr>
      <w:tr w:rsidR="004E3594" w:rsidRPr="002225D9" w:rsidTr="009611E0">
        <w:trPr>
          <w:cantSplit/>
        </w:trPr>
        <w:tc>
          <w:tcPr>
            <w:tcW w:w="508" w:type="dxa"/>
          </w:tcPr>
          <w:p w:rsidR="004E3594" w:rsidRPr="002225D9" w:rsidRDefault="004E3594" w:rsidP="009611E0">
            <w:pPr>
              <w:rPr>
                <w:sz w:val="20"/>
                <w:szCs w:val="20"/>
                <w:lang w:val="fr-CA"/>
              </w:rPr>
            </w:pPr>
          </w:p>
        </w:tc>
        <w:tc>
          <w:tcPr>
            <w:tcW w:w="810" w:type="dxa"/>
          </w:tcPr>
          <w:p w:rsidR="004E3594" w:rsidRPr="002225D9" w:rsidRDefault="004E3594" w:rsidP="009611E0">
            <w:pPr>
              <w:rPr>
                <w:sz w:val="20"/>
                <w:szCs w:val="20"/>
                <w:lang w:val="fr-CA"/>
              </w:rPr>
            </w:pPr>
          </w:p>
        </w:tc>
        <w:tc>
          <w:tcPr>
            <w:tcW w:w="4050" w:type="dxa"/>
          </w:tcPr>
          <w:p w:rsidR="004E3594" w:rsidRPr="002225D9" w:rsidRDefault="004E3594" w:rsidP="009611E0">
            <w:pPr>
              <w:pStyle w:val="SCCAppellantInfoTypeOfCase"/>
              <w:rPr>
                <w:sz w:val="20"/>
                <w:szCs w:val="20"/>
              </w:rPr>
            </w:pPr>
            <w:r w:rsidRPr="002225D9">
              <w:rPr>
                <w:sz w:val="20"/>
                <w:szCs w:val="20"/>
              </w:rPr>
              <w:t>Criminal / Criminelle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5.</w:t>
            </w:r>
          </w:p>
        </w:tc>
        <w:tc>
          <w:tcPr>
            <w:tcW w:w="810" w:type="dxa"/>
          </w:tcPr>
          <w:p w:rsidR="004E3594" w:rsidRPr="002225D9" w:rsidRDefault="004E3594" w:rsidP="009611E0">
            <w:pPr>
              <w:rPr>
                <w:sz w:val="20"/>
                <w:szCs w:val="20"/>
              </w:rPr>
            </w:pPr>
            <w:r w:rsidRPr="002225D9">
              <w:rPr>
                <w:sz w:val="20"/>
                <w:szCs w:val="20"/>
              </w:rPr>
              <w:t>38634</w:t>
            </w:r>
          </w:p>
        </w:tc>
        <w:tc>
          <w:tcPr>
            <w:tcW w:w="4050" w:type="dxa"/>
          </w:tcPr>
          <w:p w:rsidR="004E3594" w:rsidRPr="002225D9" w:rsidRDefault="004E3594" w:rsidP="009611E0">
            <w:pPr>
              <w:pStyle w:val="SCCAppellantInfoAppellantInfo"/>
              <w:rPr>
                <w:sz w:val="20"/>
                <w:szCs w:val="20"/>
              </w:rPr>
            </w:pPr>
            <w:r w:rsidRPr="002225D9">
              <w:rPr>
                <w:sz w:val="20"/>
                <w:szCs w:val="20"/>
              </w:rPr>
              <w:t>Mohand Mohamad</w:t>
            </w:r>
          </w:p>
          <w:p w:rsidR="004E3594" w:rsidRPr="002225D9" w:rsidRDefault="004E3594" w:rsidP="009611E0">
            <w:pPr>
              <w:pStyle w:val="SCCAppellantInfoAppellantInfo"/>
              <w:rPr>
                <w:sz w:val="20"/>
                <w:szCs w:val="20"/>
              </w:rPr>
            </w:pPr>
            <w:r w:rsidRPr="002225D9">
              <w:rPr>
                <w:sz w:val="20"/>
                <w:szCs w:val="20"/>
              </w:rPr>
              <w:t>(Ont.) (Criminal)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Her Majesty the Queen</w:t>
            </w:r>
          </w:p>
        </w:tc>
      </w:tr>
      <w:tr w:rsidR="004E3594" w:rsidRPr="002225D9" w:rsidTr="009611E0">
        <w:trPr>
          <w:cantSplit/>
        </w:trPr>
        <w:tc>
          <w:tcPr>
            <w:tcW w:w="508" w:type="dxa"/>
          </w:tcPr>
          <w:p w:rsidR="004E3594" w:rsidRPr="002225D9" w:rsidRDefault="004E3594" w:rsidP="009611E0">
            <w:pPr>
              <w:rPr>
                <w:sz w:val="20"/>
                <w:szCs w:val="20"/>
              </w:rPr>
            </w:pPr>
          </w:p>
        </w:tc>
        <w:tc>
          <w:tcPr>
            <w:tcW w:w="810" w:type="dxa"/>
          </w:tcPr>
          <w:p w:rsidR="004E3594" w:rsidRPr="002225D9" w:rsidRDefault="004E3594" w:rsidP="009611E0">
            <w:pPr>
              <w:rPr>
                <w:sz w:val="20"/>
                <w:szCs w:val="20"/>
              </w:rPr>
            </w:pPr>
          </w:p>
        </w:tc>
        <w:tc>
          <w:tcPr>
            <w:tcW w:w="4050" w:type="dxa"/>
          </w:tcPr>
          <w:p w:rsidR="004E3594" w:rsidRPr="002225D9" w:rsidRDefault="004E3594" w:rsidP="009611E0">
            <w:pPr>
              <w:pStyle w:val="SCCAppellantInfoTypeOfCase"/>
              <w:rPr>
                <w:sz w:val="20"/>
                <w:szCs w:val="20"/>
              </w:rPr>
            </w:pPr>
            <w:r w:rsidRPr="002225D9">
              <w:rPr>
                <w:sz w:val="20"/>
                <w:szCs w:val="20"/>
              </w:rPr>
              <w:t>Civil / Civile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6.</w:t>
            </w:r>
          </w:p>
        </w:tc>
        <w:tc>
          <w:tcPr>
            <w:tcW w:w="810" w:type="dxa"/>
          </w:tcPr>
          <w:p w:rsidR="004E3594" w:rsidRPr="002225D9" w:rsidRDefault="004E3594" w:rsidP="009611E0">
            <w:pPr>
              <w:rPr>
                <w:sz w:val="20"/>
                <w:szCs w:val="20"/>
              </w:rPr>
            </w:pPr>
            <w:r w:rsidRPr="002225D9">
              <w:rPr>
                <w:sz w:val="20"/>
                <w:szCs w:val="20"/>
              </w:rPr>
              <w:t>38655</w:t>
            </w:r>
          </w:p>
        </w:tc>
        <w:tc>
          <w:tcPr>
            <w:tcW w:w="4050" w:type="dxa"/>
          </w:tcPr>
          <w:p w:rsidR="004E3594" w:rsidRPr="002225D9" w:rsidRDefault="004E3594" w:rsidP="009611E0">
            <w:pPr>
              <w:pStyle w:val="SCCAppellantInfoAppellantInfo"/>
              <w:rPr>
                <w:sz w:val="20"/>
                <w:szCs w:val="20"/>
              </w:rPr>
            </w:pPr>
            <w:r w:rsidRPr="002225D9">
              <w:rPr>
                <w:sz w:val="20"/>
                <w:szCs w:val="20"/>
              </w:rPr>
              <w:t>Syed Ahmad (also known as Joe Ahmad), et al.</w:t>
            </w:r>
          </w:p>
          <w:p w:rsidR="004E3594" w:rsidRPr="002225D9" w:rsidRDefault="004E3594" w:rsidP="009611E0">
            <w:pPr>
              <w:pStyle w:val="SCCAppellantInfoAppellantInfo"/>
              <w:rPr>
                <w:sz w:val="20"/>
                <w:szCs w:val="20"/>
              </w:rPr>
            </w:pPr>
            <w:r w:rsidRPr="002225D9">
              <w:rPr>
                <w:sz w:val="20"/>
                <w:szCs w:val="20"/>
              </w:rPr>
              <w:t>(B.C.) (Civil)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Alan Merriman, et al.</w:t>
            </w:r>
          </w:p>
        </w:tc>
      </w:tr>
    </w:tbl>
    <w:p w:rsidR="004E3594" w:rsidRPr="002225D9" w:rsidRDefault="004E3594" w:rsidP="00215574">
      <w:pPr>
        <w:widowControl w:val="0"/>
        <w:rPr>
          <w:b/>
          <w:sz w:val="20"/>
          <w:szCs w:val="20"/>
          <w:lang w:val="fr-CA"/>
        </w:rPr>
      </w:pPr>
    </w:p>
    <w:p w:rsidR="004E3594" w:rsidRPr="002225D9" w:rsidRDefault="008C6929" w:rsidP="00215574">
      <w:pPr>
        <w:widowControl w:val="0"/>
        <w:rPr>
          <w:b/>
          <w:sz w:val="20"/>
          <w:szCs w:val="20"/>
          <w:lang w:val="fr-CA"/>
        </w:rPr>
      </w:pPr>
      <w:r>
        <w:rPr>
          <w:sz w:val="20"/>
          <w:szCs w:val="20"/>
        </w:rPr>
        <w:pict>
          <v:rect id="_x0000_i1065" style="width:2in;height:1pt" o:hrpct="0" o:hralign="center" o:hrstd="t" o:hrnoshade="t" o:hr="t" fillcolor="black" stroked="f"/>
        </w:pict>
      </w:r>
    </w:p>
    <w:p w:rsidR="004E3594" w:rsidRPr="002225D9" w:rsidRDefault="004E3594">
      <w:pPr>
        <w:rPr>
          <w:sz w:val="20"/>
          <w:szCs w:val="20"/>
        </w:rPr>
      </w:pPr>
      <w:r w:rsidRPr="002225D9">
        <w:rPr>
          <w:sz w:val="20"/>
          <w:szCs w:val="20"/>
        </w:rPr>
        <w:br w:type="page"/>
      </w:r>
    </w:p>
    <w:p w:rsidR="004E3594" w:rsidRPr="002225D9" w:rsidRDefault="004E3594" w:rsidP="004E3594">
      <w:pPr>
        <w:widowControl w:val="0"/>
        <w:rPr>
          <w:b/>
          <w:sz w:val="20"/>
          <w:szCs w:val="20"/>
          <w:lang w:val="en-US"/>
        </w:rPr>
      </w:pPr>
      <w:r w:rsidRPr="002225D9">
        <w:rPr>
          <w:b/>
          <w:sz w:val="20"/>
          <w:szCs w:val="20"/>
          <w:lang w:val="en-US"/>
        </w:rPr>
        <w:lastRenderedPageBreak/>
        <w:t>AUGUST 12, 2019 / LE 12 AOÛT 2019</w:t>
      </w:r>
    </w:p>
    <w:p w:rsidR="004E3594" w:rsidRPr="002225D9" w:rsidRDefault="004E3594" w:rsidP="004E359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4E3594" w:rsidRPr="0013281F" w:rsidTr="009611E0">
        <w:trPr>
          <w:cantSplit/>
        </w:trPr>
        <w:tc>
          <w:tcPr>
            <w:tcW w:w="508" w:type="dxa"/>
          </w:tcPr>
          <w:p w:rsidR="004E3594" w:rsidRPr="002225D9" w:rsidRDefault="004E3594" w:rsidP="009611E0">
            <w:pPr>
              <w:rPr>
                <w:sz w:val="20"/>
                <w:szCs w:val="20"/>
                <w:lang w:val="fr-CA"/>
              </w:rPr>
            </w:pPr>
          </w:p>
        </w:tc>
        <w:tc>
          <w:tcPr>
            <w:tcW w:w="810" w:type="dxa"/>
          </w:tcPr>
          <w:p w:rsidR="004E3594" w:rsidRPr="002225D9" w:rsidRDefault="004E3594" w:rsidP="009611E0">
            <w:pPr>
              <w:rPr>
                <w:sz w:val="20"/>
                <w:szCs w:val="20"/>
                <w:lang w:val="fr-CA"/>
              </w:rPr>
            </w:pPr>
          </w:p>
        </w:tc>
        <w:tc>
          <w:tcPr>
            <w:tcW w:w="8258" w:type="dxa"/>
            <w:gridSpan w:val="3"/>
          </w:tcPr>
          <w:p w:rsidR="004E3594" w:rsidRPr="002225D9" w:rsidRDefault="004E3594" w:rsidP="004E3594">
            <w:pPr>
              <w:widowControl w:val="0"/>
              <w:jc w:val="center"/>
              <w:rPr>
                <w:b/>
                <w:sz w:val="20"/>
                <w:szCs w:val="20"/>
              </w:rPr>
            </w:pPr>
            <w:r w:rsidRPr="002225D9">
              <w:rPr>
                <w:b/>
                <w:sz w:val="20"/>
                <w:szCs w:val="20"/>
              </w:rPr>
              <w:t>CORAM:  Chief Justice Wagner and Rowe and Martin JJ.</w:t>
            </w:r>
          </w:p>
          <w:p w:rsidR="004E3594" w:rsidRPr="002225D9" w:rsidRDefault="004E3594" w:rsidP="004E3594">
            <w:pPr>
              <w:widowControl w:val="0"/>
              <w:jc w:val="center"/>
              <w:rPr>
                <w:b/>
                <w:sz w:val="20"/>
                <w:szCs w:val="20"/>
                <w:lang w:val="fr-CA"/>
              </w:rPr>
            </w:pPr>
            <w:r w:rsidRPr="002225D9">
              <w:rPr>
                <w:b/>
                <w:sz w:val="20"/>
                <w:szCs w:val="20"/>
                <w:lang w:val="fr-CA"/>
              </w:rPr>
              <w:t>Le juge en chef Wagner et les juges Rowe et Martin</w:t>
            </w:r>
          </w:p>
        </w:tc>
      </w:tr>
      <w:tr w:rsidR="004E3594" w:rsidRPr="002225D9" w:rsidTr="009611E0">
        <w:trPr>
          <w:cantSplit/>
        </w:trPr>
        <w:tc>
          <w:tcPr>
            <w:tcW w:w="508" w:type="dxa"/>
          </w:tcPr>
          <w:p w:rsidR="004E3594" w:rsidRPr="002225D9" w:rsidRDefault="004E3594" w:rsidP="009611E0">
            <w:pPr>
              <w:rPr>
                <w:sz w:val="20"/>
                <w:szCs w:val="20"/>
                <w:lang w:val="fr-CA"/>
              </w:rPr>
            </w:pPr>
          </w:p>
        </w:tc>
        <w:tc>
          <w:tcPr>
            <w:tcW w:w="810" w:type="dxa"/>
          </w:tcPr>
          <w:p w:rsidR="004E3594" w:rsidRPr="002225D9" w:rsidRDefault="004E3594" w:rsidP="009611E0">
            <w:pPr>
              <w:rPr>
                <w:sz w:val="20"/>
                <w:szCs w:val="20"/>
                <w:lang w:val="fr-CA"/>
              </w:rPr>
            </w:pPr>
          </w:p>
        </w:tc>
        <w:tc>
          <w:tcPr>
            <w:tcW w:w="4050" w:type="dxa"/>
          </w:tcPr>
          <w:p w:rsidR="004E3594" w:rsidRPr="002225D9" w:rsidRDefault="004E3594" w:rsidP="009611E0">
            <w:pPr>
              <w:pStyle w:val="SCCAppellantInfoTypeOfCase"/>
              <w:rPr>
                <w:sz w:val="20"/>
                <w:szCs w:val="20"/>
              </w:rPr>
            </w:pPr>
            <w:r w:rsidRPr="002225D9">
              <w:rPr>
                <w:sz w:val="20"/>
                <w:szCs w:val="20"/>
              </w:rPr>
              <w:t>Criminal / Criminelle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1.</w:t>
            </w:r>
          </w:p>
        </w:tc>
        <w:tc>
          <w:tcPr>
            <w:tcW w:w="810" w:type="dxa"/>
          </w:tcPr>
          <w:p w:rsidR="004E3594" w:rsidRPr="002225D9" w:rsidRDefault="004E3594" w:rsidP="009611E0">
            <w:pPr>
              <w:rPr>
                <w:sz w:val="20"/>
                <w:szCs w:val="20"/>
              </w:rPr>
            </w:pPr>
            <w:r w:rsidRPr="002225D9">
              <w:rPr>
                <w:sz w:val="20"/>
                <w:szCs w:val="20"/>
              </w:rPr>
              <w:t>38558</w:t>
            </w:r>
          </w:p>
        </w:tc>
        <w:tc>
          <w:tcPr>
            <w:tcW w:w="4050" w:type="dxa"/>
          </w:tcPr>
          <w:p w:rsidR="004E3594" w:rsidRPr="002225D9" w:rsidRDefault="004E3594" w:rsidP="009611E0">
            <w:pPr>
              <w:pStyle w:val="SCCAppellantInfoAppellantInfo"/>
              <w:rPr>
                <w:sz w:val="20"/>
                <w:szCs w:val="20"/>
              </w:rPr>
            </w:pPr>
            <w:r w:rsidRPr="002225D9">
              <w:rPr>
                <w:sz w:val="20"/>
                <w:szCs w:val="20"/>
              </w:rPr>
              <w:t>Mark John Chandler</w:t>
            </w:r>
          </w:p>
          <w:p w:rsidR="004E3594" w:rsidRPr="002225D9" w:rsidRDefault="004E3594" w:rsidP="009611E0">
            <w:pPr>
              <w:pStyle w:val="SCCAppellantInfoAppellantInfo"/>
              <w:rPr>
                <w:sz w:val="20"/>
                <w:szCs w:val="20"/>
              </w:rPr>
            </w:pPr>
            <w:r w:rsidRPr="002225D9">
              <w:rPr>
                <w:sz w:val="20"/>
                <w:szCs w:val="20"/>
              </w:rPr>
              <w:t>(B.C.) (Criminal)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Attorney General of Canada on behalf of the United States of America</w:t>
            </w:r>
          </w:p>
        </w:tc>
      </w:tr>
      <w:tr w:rsidR="004E3594" w:rsidRPr="002225D9" w:rsidTr="009611E0">
        <w:trPr>
          <w:cantSplit/>
        </w:trPr>
        <w:tc>
          <w:tcPr>
            <w:tcW w:w="508" w:type="dxa"/>
          </w:tcPr>
          <w:p w:rsidR="004E3594" w:rsidRPr="002225D9" w:rsidRDefault="004E3594" w:rsidP="009611E0">
            <w:pPr>
              <w:rPr>
                <w:sz w:val="20"/>
                <w:szCs w:val="20"/>
              </w:rPr>
            </w:pPr>
          </w:p>
        </w:tc>
        <w:tc>
          <w:tcPr>
            <w:tcW w:w="810" w:type="dxa"/>
          </w:tcPr>
          <w:p w:rsidR="004E3594" w:rsidRPr="002225D9" w:rsidRDefault="004E3594" w:rsidP="009611E0">
            <w:pPr>
              <w:rPr>
                <w:sz w:val="20"/>
                <w:szCs w:val="20"/>
              </w:rPr>
            </w:pPr>
          </w:p>
        </w:tc>
        <w:tc>
          <w:tcPr>
            <w:tcW w:w="4050" w:type="dxa"/>
          </w:tcPr>
          <w:p w:rsidR="004E3594" w:rsidRPr="002225D9" w:rsidRDefault="004E3594" w:rsidP="009611E0">
            <w:pPr>
              <w:pStyle w:val="SCCAppellantInfoTypeOfCase"/>
              <w:rPr>
                <w:sz w:val="20"/>
                <w:szCs w:val="20"/>
              </w:rPr>
            </w:pPr>
            <w:r w:rsidRPr="002225D9">
              <w:rPr>
                <w:sz w:val="20"/>
                <w:szCs w:val="20"/>
              </w:rPr>
              <w:t>Civil / Civile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2.</w:t>
            </w:r>
          </w:p>
        </w:tc>
        <w:tc>
          <w:tcPr>
            <w:tcW w:w="810" w:type="dxa"/>
          </w:tcPr>
          <w:p w:rsidR="004E3594" w:rsidRPr="002225D9" w:rsidRDefault="004E3594" w:rsidP="009611E0">
            <w:pPr>
              <w:rPr>
                <w:sz w:val="20"/>
                <w:szCs w:val="20"/>
              </w:rPr>
            </w:pPr>
            <w:r w:rsidRPr="002225D9">
              <w:rPr>
                <w:sz w:val="20"/>
                <w:szCs w:val="20"/>
              </w:rPr>
              <w:t>38657</w:t>
            </w:r>
          </w:p>
        </w:tc>
        <w:tc>
          <w:tcPr>
            <w:tcW w:w="4050" w:type="dxa"/>
          </w:tcPr>
          <w:p w:rsidR="004E3594" w:rsidRPr="002225D9" w:rsidRDefault="004E3594" w:rsidP="009611E0">
            <w:pPr>
              <w:pStyle w:val="SCCAppellantInfoAppellantInfo"/>
              <w:rPr>
                <w:sz w:val="20"/>
                <w:szCs w:val="20"/>
              </w:rPr>
            </w:pPr>
            <w:r w:rsidRPr="002225D9">
              <w:rPr>
                <w:sz w:val="20"/>
                <w:szCs w:val="20"/>
              </w:rPr>
              <w:t>Beacon Publishing Inc., o/a Frontline Safety &amp; Security, et al.</w:t>
            </w:r>
          </w:p>
          <w:p w:rsidR="004E3594" w:rsidRPr="002225D9" w:rsidRDefault="004E3594" w:rsidP="009611E0">
            <w:pPr>
              <w:pStyle w:val="SCCAppellantInfoAppellantInfo"/>
              <w:rPr>
                <w:sz w:val="20"/>
                <w:szCs w:val="20"/>
              </w:rPr>
            </w:pPr>
            <w:r w:rsidRPr="002225D9">
              <w:rPr>
                <w:sz w:val="20"/>
                <w:szCs w:val="20"/>
              </w:rPr>
              <w:t>(Ont.) (Civil)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Jerry Bradwick Montour, et al.</w:t>
            </w:r>
          </w:p>
        </w:tc>
      </w:tr>
      <w:tr w:rsidR="004E3594" w:rsidRPr="0013281F" w:rsidTr="009611E0">
        <w:trPr>
          <w:cantSplit/>
        </w:trPr>
        <w:tc>
          <w:tcPr>
            <w:tcW w:w="508" w:type="dxa"/>
          </w:tcPr>
          <w:p w:rsidR="004E3594" w:rsidRPr="002225D9" w:rsidRDefault="004E3594" w:rsidP="004E3594">
            <w:pPr>
              <w:jc w:val="center"/>
              <w:rPr>
                <w:sz w:val="20"/>
                <w:szCs w:val="20"/>
              </w:rPr>
            </w:pPr>
          </w:p>
        </w:tc>
        <w:tc>
          <w:tcPr>
            <w:tcW w:w="810" w:type="dxa"/>
          </w:tcPr>
          <w:p w:rsidR="004E3594" w:rsidRPr="002225D9" w:rsidRDefault="004E3594" w:rsidP="004E3594">
            <w:pPr>
              <w:jc w:val="center"/>
              <w:rPr>
                <w:sz w:val="20"/>
                <w:szCs w:val="20"/>
              </w:rPr>
            </w:pPr>
          </w:p>
        </w:tc>
        <w:tc>
          <w:tcPr>
            <w:tcW w:w="8258" w:type="dxa"/>
            <w:gridSpan w:val="3"/>
          </w:tcPr>
          <w:p w:rsidR="004E3594" w:rsidRPr="002225D9" w:rsidRDefault="004E3594" w:rsidP="004E3594">
            <w:pPr>
              <w:widowControl w:val="0"/>
              <w:jc w:val="center"/>
              <w:rPr>
                <w:b/>
                <w:sz w:val="20"/>
                <w:szCs w:val="20"/>
                <w:lang w:val="en-US"/>
              </w:rPr>
            </w:pPr>
            <w:r w:rsidRPr="002225D9">
              <w:rPr>
                <w:b/>
                <w:sz w:val="20"/>
                <w:szCs w:val="20"/>
                <w:lang w:val="en-US"/>
              </w:rPr>
              <w:t>CORAM: Abella, Brown and Rowe JJ.</w:t>
            </w:r>
          </w:p>
          <w:p w:rsidR="004E3594" w:rsidRPr="002225D9" w:rsidRDefault="004E3594" w:rsidP="004E3594">
            <w:pPr>
              <w:widowControl w:val="0"/>
              <w:jc w:val="center"/>
              <w:rPr>
                <w:sz w:val="20"/>
                <w:szCs w:val="20"/>
                <w:lang w:val="fr-CA"/>
              </w:rPr>
            </w:pPr>
            <w:r w:rsidRPr="002225D9">
              <w:rPr>
                <w:b/>
                <w:sz w:val="20"/>
                <w:szCs w:val="20"/>
                <w:lang w:val="fr-CA"/>
              </w:rPr>
              <w:t>Les juges Abella, Brown et Rowe</w:t>
            </w:r>
          </w:p>
        </w:tc>
      </w:tr>
      <w:tr w:rsidR="004E3594" w:rsidRPr="002225D9" w:rsidTr="009611E0">
        <w:trPr>
          <w:cantSplit/>
        </w:trPr>
        <w:tc>
          <w:tcPr>
            <w:tcW w:w="508" w:type="dxa"/>
          </w:tcPr>
          <w:p w:rsidR="004E3594" w:rsidRPr="002225D9" w:rsidRDefault="004E3594" w:rsidP="009611E0">
            <w:pPr>
              <w:rPr>
                <w:sz w:val="20"/>
                <w:szCs w:val="20"/>
                <w:lang w:val="fr-CA"/>
              </w:rPr>
            </w:pPr>
          </w:p>
        </w:tc>
        <w:tc>
          <w:tcPr>
            <w:tcW w:w="810" w:type="dxa"/>
          </w:tcPr>
          <w:p w:rsidR="004E3594" w:rsidRPr="002225D9" w:rsidRDefault="004E3594" w:rsidP="009611E0">
            <w:pPr>
              <w:rPr>
                <w:sz w:val="20"/>
                <w:szCs w:val="20"/>
                <w:lang w:val="fr-CA"/>
              </w:rPr>
            </w:pPr>
          </w:p>
        </w:tc>
        <w:tc>
          <w:tcPr>
            <w:tcW w:w="4050" w:type="dxa"/>
          </w:tcPr>
          <w:p w:rsidR="004E3594" w:rsidRPr="002225D9" w:rsidRDefault="004E3594" w:rsidP="009611E0">
            <w:pPr>
              <w:pStyle w:val="SCCAppellantInfoTypeOfCase"/>
              <w:rPr>
                <w:sz w:val="20"/>
                <w:szCs w:val="20"/>
              </w:rPr>
            </w:pPr>
            <w:r w:rsidRPr="002225D9">
              <w:rPr>
                <w:sz w:val="20"/>
                <w:szCs w:val="20"/>
              </w:rPr>
              <w:t>Criminal / Criminelle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3.</w:t>
            </w:r>
          </w:p>
        </w:tc>
        <w:tc>
          <w:tcPr>
            <w:tcW w:w="810" w:type="dxa"/>
          </w:tcPr>
          <w:p w:rsidR="004E3594" w:rsidRPr="002225D9" w:rsidRDefault="004E3594" w:rsidP="009611E0">
            <w:pPr>
              <w:rPr>
                <w:sz w:val="20"/>
                <w:szCs w:val="20"/>
              </w:rPr>
            </w:pPr>
            <w:r w:rsidRPr="002225D9">
              <w:rPr>
                <w:sz w:val="20"/>
                <w:szCs w:val="20"/>
              </w:rPr>
              <w:t>38577</w:t>
            </w:r>
          </w:p>
        </w:tc>
        <w:tc>
          <w:tcPr>
            <w:tcW w:w="4050" w:type="dxa"/>
          </w:tcPr>
          <w:p w:rsidR="004E3594" w:rsidRPr="002225D9" w:rsidRDefault="004E3594" w:rsidP="009611E0">
            <w:pPr>
              <w:pStyle w:val="SCCAppellantInfoAppellantInfo"/>
              <w:rPr>
                <w:sz w:val="20"/>
                <w:szCs w:val="20"/>
              </w:rPr>
            </w:pPr>
            <w:r w:rsidRPr="002225D9">
              <w:rPr>
                <w:sz w:val="20"/>
                <w:szCs w:val="20"/>
              </w:rPr>
              <w:t>Deborah Lee Doonanco</w:t>
            </w:r>
          </w:p>
          <w:p w:rsidR="004E3594" w:rsidRPr="002225D9" w:rsidRDefault="004E3594" w:rsidP="009611E0">
            <w:pPr>
              <w:pStyle w:val="SCCAppellantInfoAppellantInfo"/>
              <w:rPr>
                <w:sz w:val="20"/>
                <w:szCs w:val="20"/>
              </w:rPr>
            </w:pPr>
            <w:r w:rsidRPr="002225D9">
              <w:rPr>
                <w:sz w:val="20"/>
                <w:szCs w:val="20"/>
              </w:rPr>
              <w:t>(Alta.) (Criminal) (As of Right /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Her Majesty the Queen</w:t>
            </w:r>
          </w:p>
        </w:tc>
      </w:tr>
      <w:tr w:rsidR="004E3594" w:rsidRPr="002225D9" w:rsidTr="009611E0">
        <w:trPr>
          <w:cantSplit/>
        </w:trPr>
        <w:tc>
          <w:tcPr>
            <w:tcW w:w="508" w:type="dxa"/>
          </w:tcPr>
          <w:p w:rsidR="004E3594" w:rsidRPr="002225D9" w:rsidRDefault="004E3594" w:rsidP="009611E0">
            <w:pPr>
              <w:rPr>
                <w:sz w:val="20"/>
                <w:szCs w:val="20"/>
              </w:rPr>
            </w:pPr>
          </w:p>
        </w:tc>
        <w:tc>
          <w:tcPr>
            <w:tcW w:w="810" w:type="dxa"/>
          </w:tcPr>
          <w:p w:rsidR="004E3594" w:rsidRPr="002225D9" w:rsidRDefault="004E3594" w:rsidP="009611E0">
            <w:pPr>
              <w:rPr>
                <w:sz w:val="20"/>
                <w:szCs w:val="20"/>
              </w:rPr>
            </w:pPr>
          </w:p>
        </w:tc>
        <w:tc>
          <w:tcPr>
            <w:tcW w:w="4050" w:type="dxa"/>
          </w:tcPr>
          <w:p w:rsidR="004E3594" w:rsidRPr="002225D9" w:rsidRDefault="004E3594" w:rsidP="009611E0">
            <w:pPr>
              <w:pStyle w:val="SCCAppellantInfoTypeOfCase"/>
              <w:rPr>
                <w:sz w:val="20"/>
                <w:szCs w:val="20"/>
              </w:rPr>
            </w:pPr>
            <w:r w:rsidRPr="002225D9">
              <w:rPr>
                <w:sz w:val="20"/>
                <w:szCs w:val="20"/>
              </w:rPr>
              <w:t>Civil / Civile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4.</w:t>
            </w:r>
          </w:p>
        </w:tc>
        <w:tc>
          <w:tcPr>
            <w:tcW w:w="810" w:type="dxa"/>
          </w:tcPr>
          <w:p w:rsidR="004E3594" w:rsidRPr="002225D9" w:rsidRDefault="004E3594" w:rsidP="009611E0">
            <w:pPr>
              <w:rPr>
                <w:sz w:val="20"/>
                <w:szCs w:val="20"/>
              </w:rPr>
            </w:pPr>
            <w:r w:rsidRPr="002225D9">
              <w:rPr>
                <w:sz w:val="20"/>
                <w:szCs w:val="20"/>
              </w:rPr>
              <w:t>38662</w:t>
            </w:r>
          </w:p>
        </w:tc>
        <w:tc>
          <w:tcPr>
            <w:tcW w:w="4050" w:type="dxa"/>
          </w:tcPr>
          <w:p w:rsidR="004E3594" w:rsidRPr="002225D9" w:rsidRDefault="004E3594" w:rsidP="009611E0">
            <w:pPr>
              <w:pStyle w:val="SCCAppellantInfoAppellantInfo"/>
              <w:rPr>
                <w:sz w:val="20"/>
                <w:szCs w:val="20"/>
              </w:rPr>
            </w:pPr>
            <w:r w:rsidRPr="002225D9">
              <w:rPr>
                <w:sz w:val="20"/>
                <w:szCs w:val="20"/>
              </w:rPr>
              <w:t>Daud Ahmad Khan, et al.</w:t>
            </w:r>
          </w:p>
          <w:p w:rsidR="004E3594" w:rsidRPr="002225D9" w:rsidRDefault="004E3594" w:rsidP="009611E0">
            <w:pPr>
              <w:pStyle w:val="SCCAppellantInfoAppellantInfo"/>
              <w:rPr>
                <w:sz w:val="20"/>
                <w:szCs w:val="20"/>
              </w:rPr>
            </w:pPr>
            <w:r w:rsidRPr="002225D9">
              <w:rPr>
                <w:sz w:val="20"/>
                <w:szCs w:val="20"/>
              </w:rPr>
              <w:t>(Ont.) (Civil)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Young-Hew Son, et al.</w:t>
            </w:r>
          </w:p>
        </w:tc>
      </w:tr>
      <w:tr w:rsidR="004E3594" w:rsidRPr="0013281F" w:rsidTr="009611E0">
        <w:trPr>
          <w:cantSplit/>
        </w:trPr>
        <w:tc>
          <w:tcPr>
            <w:tcW w:w="508" w:type="dxa"/>
          </w:tcPr>
          <w:p w:rsidR="004E3594" w:rsidRPr="002225D9" w:rsidRDefault="004E3594" w:rsidP="009611E0">
            <w:pPr>
              <w:rPr>
                <w:sz w:val="20"/>
                <w:szCs w:val="20"/>
              </w:rPr>
            </w:pPr>
          </w:p>
        </w:tc>
        <w:tc>
          <w:tcPr>
            <w:tcW w:w="810" w:type="dxa"/>
          </w:tcPr>
          <w:p w:rsidR="004E3594" w:rsidRPr="002225D9" w:rsidRDefault="004E3594" w:rsidP="009611E0">
            <w:pPr>
              <w:rPr>
                <w:sz w:val="20"/>
                <w:szCs w:val="20"/>
              </w:rPr>
            </w:pPr>
          </w:p>
        </w:tc>
        <w:tc>
          <w:tcPr>
            <w:tcW w:w="8258" w:type="dxa"/>
            <w:gridSpan w:val="3"/>
          </w:tcPr>
          <w:p w:rsidR="004E3594" w:rsidRPr="002225D9" w:rsidRDefault="004E3594" w:rsidP="004E3594">
            <w:pPr>
              <w:widowControl w:val="0"/>
              <w:jc w:val="center"/>
              <w:rPr>
                <w:b/>
                <w:sz w:val="20"/>
                <w:szCs w:val="20"/>
              </w:rPr>
            </w:pPr>
            <w:r w:rsidRPr="002225D9">
              <w:rPr>
                <w:b/>
                <w:sz w:val="20"/>
                <w:szCs w:val="20"/>
              </w:rPr>
              <w:t>CORAM: Moldaver, Karakatsanis and Côté JJ.</w:t>
            </w:r>
          </w:p>
          <w:p w:rsidR="004E3594" w:rsidRPr="002225D9" w:rsidRDefault="004E3594" w:rsidP="004E3594">
            <w:pPr>
              <w:widowControl w:val="0"/>
              <w:jc w:val="center"/>
              <w:rPr>
                <w:sz w:val="20"/>
                <w:szCs w:val="20"/>
                <w:lang w:val="fr-CA"/>
              </w:rPr>
            </w:pPr>
            <w:r w:rsidRPr="002225D9">
              <w:rPr>
                <w:b/>
                <w:sz w:val="20"/>
                <w:szCs w:val="20"/>
                <w:lang w:val="fr-CA"/>
              </w:rPr>
              <w:t>Les juges Moldaver, Karakatsanis et Côté</w:t>
            </w:r>
          </w:p>
        </w:tc>
      </w:tr>
      <w:tr w:rsidR="004E3594" w:rsidRPr="002225D9" w:rsidTr="009611E0">
        <w:trPr>
          <w:cantSplit/>
        </w:trPr>
        <w:tc>
          <w:tcPr>
            <w:tcW w:w="508" w:type="dxa"/>
          </w:tcPr>
          <w:p w:rsidR="004E3594" w:rsidRPr="002225D9" w:rsidRDefault="004E3594" w:rsidP="009611E0">
            <w:pPr>
              <w:rPr>
                <w:sz w:val="20"/>
                <w:szCs w:val="20"/>
                <w:lang w:val="fr-CA"/>
              </w:rPr>
            </w:pPr>
          </w:p>
        </w:tc>
        <w:tc>
          <w:tcPr>
            <w:tcW w:w="810" w:type="dxa"/>
          </w:tcPr>
          <w:p w:rsidR="004E3594" w:rsidRPr="002225D9" w:rsidRDefault="004E3594" w:rsidP="009611E0">
            <w:pPr>
              <w:rPr>
                <w:sz w:val="20"/>
                <w:szCs w:val="20"/>
                <w:lang w:val="fr-CA"/>
              </w:rPr>
            </w:pPr>
          </w:p>
        </w:tc>
        <w:tc>
          <w:tcPr>
            <w:tcW w:w="4050" w:type="dxa"/>
          </w:tcPr>
          <w:p w:rsidR="004E3594" w:rsidRPr="002225D9" w:rsidRDefault="004E3594" w:rsidP="009611E0">
            <w:pPr>
              <w:pStyle w:val="SCCAppellantInfoTypeOfCase"/>
              <w:rPr>
                <w:sz w:val="20"/>
                <w:szCs w:val="20"/>
              </w:rPr>
            </w:pPr>
            <w:r w:rsidRPr="002225D9">
              <w:rPr>
                <w:sz w:val="20"/>
                <w:szCs w:val="20"/>
              </w:rPr>
              <w:t>Civil / Civile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5.</w:t>
            </w:r>
          </w:p>
        </w:tc>
        <w:tc>
          <w:tcPr>
            <w:tcW w:w="810" w:type="dxa"/>
          </w:tcPr>
          <w:p w:rsidR="004E3594" w:rsidRPr="002225D9" w:rsidRDefault="004E3594" w:rsidP="009611E0">
            <w:pPr>
              <w:rPr>
                <w:sz w:val="20"/>
                <w:szCs w:val="20"/>
              </w:rPr>
            </w:pPr>
            <w:r w:rsidRPr="002225D9">
              <w:rPr>
                <w:sz w:val="20"/>
                <w:szCs w:val="20"/>
              </w:rPr>
              <w:t>38651</w:t>
            </w:r>
          </w:p>
        </w:tc>
        <w:tc>
          <w:tcPr>
            <w:tcW w:w="4050" w:type="dxa"/>
          </w:tcPr>
          <w:p w:rsidR="004E3594" w:rsidRPr="002225D9" w:rsidRDefault="004E3594" w:rsidP="009611E0">
            <w:pPr>
              <w:pStyle w:val="SCCAppellantInfoAppellantInfo"/>
              <w:rPr>
                <w:sz w:val="20"/>
                <w:szCs w:val="20"/>
                <w:lang w:val="fr-CA"/>
              </w:rPr>
            </w:pPr>
            <w:r w:rsidRPr="002225D9">
              <w:rPr>
                <w:sz w:val="20"/>
                <w:szCs w:val="20"/>
                <w:lang w:val="fr-CA"/>
              </w:rPr>
              <w:t>L.S.</w:t>
            </w:r>
          </w:p>
          <w:p w:rsidR="004E3594" w:rsidRPr="002225D9" w:rsidRDefault="004E3594" w:rsidP="009611E0">
            <w:pPr>
              <w:pStyle w:val="SCCAppellantInfoAppellantInfo"/>
              <w:rPr>
                <w:sz w:val="20"/>
                <w:szCs w:val="20"/>
                <w:lang w:val="fr-CA"/>
              </w:rPr>
            </w:pPr>
            <w:r w:rsidRPr="002225D9">
              <w:rPr>
                <w:sz w:val="20"/>
                <w:szCs w:val="20"/>
                <w:lang w:val="fr-CA"/>
              </w:rPr>
              <w:t>(Qc) (Civile) (Autorisation)</w:t>
            </w:r>
          </w:p>
        </w:tc>
        <w:tc>
          <w:tcPr>
            <w:tcW w:w="360" w:type="dxa"/>
          </w:tcPr>
          <w:p w:rsidR="004E3594" w:rsidRPr="002225D9" w:rsidRDefault="004E3594" w:rsidP="009611E0">
            <w:pPr>
              <w:rPr>
                <w:sz w:val="20"/>
                <w:szCs w:val="20"/>
              </w:rPr>
            </w:pPr>
            <w:r w:rsidRPr="002225D9">
              <w:rPr>
                <w:sz w:val="20"/>
                <w:szCs w:val="20"/>
              </w:rPr>
              <w:t>c.</w:t>
            </w:r>
          </w:p>
        </w:tc>
        <w:tc>
          <w:tcPr>
            <w:tcW w:w="3848" w:type="dxa"/>
          </w:tcPr>
          <w:p w:rsidR="004E3594" w:rsidRPr="002225D9" w:rsidRDefault="004E3594" w:rsidP="009611E0">
            <w:pPr>
              <w:pStyle w:val="SCCAppellantInfoAppellantInfo"/>
              <w:rPr>
                <w:sz w:val="20"/>
                <w:szCs w:val="20"/>
              </w:rPr>
            </w:pPr>
            <w:r w:rsidRPr="002225D9">
              <w:rPr>
                <w:sz w:val="20"/>
                <w:szCs w:val="20"/>
              </w:rPr>
              <w:t>P.L.</w:t>
            </w: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6.</w:t>
            </w:r>
          </w:p>
        </w:tc>
        <w:tc>
          <w:tcPr>
            <w:tcW w:w="810" w:type="dxa"/>
          </w:tcPr>
          <w:p w:rsidR="004E3594" w:rsidRPr="002225D9" w:rsidRDefault="004E3594" w:rsidP="009611E0">
            <w:pPr>
              <w:rPr>
                <w:sz w:val="20"/>
                <w:szCs w:val="20"/>
              </w:rPr>
            </w:pPr>
            <w:r w:rsidRPr="002225D9">
              <w:rPr>
                <w:sz w:val="20"/>
                <w:szCs w:val="20"/>
              </w:rPr>
              <w:t>38653</w:t>
            </w:r>
          </w:p>
        </w:tc>
        <w:tc>
          <w:tcPr>
            <w:tcW w:w="4050" w:type="dxa"/>
          </w:tcPr>
          <w:p w:rsidR="004E3594" w:rsidRPr="002225D9" w:rsidRDefault="004E3594" w:rsidP="009611E0">
            <w:pPr>
              <w:pStyle w:val="SCCAppellantInfoAppellantInfo"/>
              <w:rPr>
                <w:sz w:val="20"/>
                <w:szCs w:val="20"/>
                <w:lang w:val="fr-CA"/>
              </w:rPr>
            </w:pPr>
            <w:r w:rsidRPr="002225D9">
              <w:rPr>
                <w:sz w:val="20"/>
                <w:szCs w:val="20"/>
                <w:lang w:val="fr-CA"/>
              </w:rPr>
              <w:t>Roch Guimont, et al.</w:t>
            </w:r>
          </w:p>
          <w:p w:rsidR="004E3594" w:rsidRPr="002225D9" w:rsidRDefault="004E3594" w:rsidP="009611E0">
            <w:pPr>
              <w:pStyle w:val="SCCAppellantInfoAppellantInfo"/>
              <w:rPr>
                <w:sz w:val="20"/>
                <w:szCs w:val="20"/>
                <w:lang w:val="fr-CA"/>
              </w:rPr>
            </w:pPr>
            <w:r w:rsidRPr="002225D9">
              <w:rPr>
                <w:sz w:val="20"/>
                <w:szCs w:val="20"/>
                <w:lang w:val="fr-CA"/>
              </w:rPr>
              <w:t>(Qc) (Civile) (Autorisation)</w:t>
            </w:r>
          </w:p>
        </w:tc>
        <w:tc>
          <w:tcPr>
            <w:tcW w:w="360" w:type="dxa"/>
          </w:tcPr>
          <w:p w:rsidR="004E3594" w:rsidRPr="002225D9" w:rsidRDefault="004E3594" w:rsidP="009611E0">
            <w:pPr>
              <w:rPr>
                <w:sz w:val="20"/>
                <w:szCs w:val="20"/>
              </w:rPr>
            </w:pPr>
            <w:r w:rsidRPr="002225D9">
              <w:rPr>
                <w:sz w:val="20"/>
                <w:szCs w:val="20"/>
              </w:rPr>
              <w:t>c.</w:t>
            </w:r>
          </w:p>
        </w:tc>
        <w:tc>
          <w:tcPr>
            <w:tcW w:w="3848" w:type="dxa"/>
          </w:tcPr>
          <w:p w:rsidR="004E3594" w:rsidRPr="002225D9" w:rsidRDefault="004E3594" w:rsidP="009611E0">
            <w:pPr>
              <w:pStyle w:val="SCCAppellantInfoAppellantInfo"/>
              <w:rPr>
                <w:sz w:val="20"/>
                <w:szCs w:val="20"/>
              </w:rPr>
            </w:pPr>
            <w:r w:rsidRPr="002225D9">
              <w:rPr>
                <w:sz w:val="20"/>
                <w:szCs w:val="20"/>
              </w:rPr>
              <w:t>Ian Bussières, et al.</w:t>
            </w:r>
          </w:p>
        </w:tc>
      </w:tr>
    </w:tbl>
    <w:p w:rsidR="004E3594" w:rsidRPr="002225D9" w:rsidRDefault="004E3594" w:rsidP="004E3594"/>
    <w:p w:rsidR="004E3594" w:rsidRPr="002225D9" w:rsidRDefault="008C6929" w:rsidP="004E3594">
      <w:pPr>
        <w:widowControl w:val="0"/>
        <w:rPr>
          <w:b/>
          <w:sz w:val="20"/>
          <w:szCs w:val="20"/>
          <w:lang w:val="fr-CA"/>
        </w:rPr>
      </w:pPr>
      <w:r>
        <w:rPr>
          <w:sz w:val="20"/>
          <w:szCs w:val="20"/>
        </w:rPr>
        <w:pict>
          <v:rect id="_x0000_i1066" style="width:2in;height:1pt" o:hrpct="0" o:hralign="center" o:hrstd="t" o:hrnoshade="t" o:hr="t" fillcolor="black" stroked="f"/>
        </w:pict>
      </w:r>
    </w:p>
    <w:p w:rsidR="004E3594" w:rsidRPr="002225D9" w:rsidRDefault="004E3594" w:rsidP="004E3594">
      <w:pPr>
        <w:widowControl w:val="0"/>
        <w:rPr>
          <w:b/>
          <w:sz w:val="20"/>
          <w:szCs w:val="20"/>
          <w:lang w:val="fr-CA"/>
        </w:rPr>
      </w:pPr>
    </w:p>
    <w:p w:rsidR="004E3594" w:rsidRPr="002225D9" w:rsidRDefault="004E3594">
      <w:pPr>
        <w:rPr>
          <w:sz w:val="20"/>
          <w:szCs w:val="20"/>
          <w:lang w:val="fr-CA"/>
        </w:rPr>
      </w:pPr>
      <w:r w:rsidRPr="002225D9">
        <w:rPr>
          <w:sz w:val="20"/>
          <w:szCs w:val="20"/>
          <w:lang w:val="fr-CA"/>
        </w:rPr>
        <w:br w:type="page"/>
      </w:r>
    </w:p>
    <w:p w:rsidR="004E3594" w:rsidRPr="002225D9" w:rsidRDefault="004E3594" w:rsidP="004E3594">
      <w:pPr>
        <w:widowControl w:val="0"/>
        <w:rPr>
          <w:b/>
          <w:sz w:val="20"/>
          <w:szCs w:val="20"/>
          <w:lang w:val="en-US"/>
        </w:rPr>
      </w:pPr>
      <w:r w:rsidRPr="002225D9">
        <w:rPr>
          <w:b/>
          <w:sz w:val="20"/>
          <w:szCs w:val="20"/>
          <w:lang w:val="en-US"/>
        </w:rPr>
        <w:lastRenderedPageBreak/>
        <w:t>AUGUST 19, 2019 / LE 19 AOÛT 2019</w:t>
      </w:r>
    </w:p>
    <w:p w:rsidR="004E3594" w:rsidRPr="002225D9" w:rsidRDefault="004E3594" w:rsidP="004E359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4E3594" w:rsidRPr="0013281F" w:rsidTr="009611E0">
        <w:trPr>
          <w:cantSplit/>
        </w:trPr>
        <w:tc>
          <w:tcPr>
            <w:tcW w:w="508" w:type="dxa"/>
          </w:tcPr>
          <w:p w:rsidR="004E3594" w:rsidRPr="002225D9" w:rsidRDefault="004E3594" w:rsidP="009611E0">
            <w:pPr>
              <w:rPr>
                <w:sz w:val="20"/>
                <w:szCs w:val="20"/>
                <w:lang w:val="fr-CA"/>
              </w:rPr>
            </w:pPr>
          </w:p>
        </w:tc>
        <w:tc>
          <w:tcPr>
            <w:tcW w:w="810" w:type="dxa"/>
          </w:tcPr>
          <w:p w:rsidR="004E3594" w:rsidRPr="002225D9" w:rsidRDefault="004E3594" w:rsidP="009611E0">
            <w:pPr>
              <w:rPr>
                <w:sz w:val="20"/>
                <w:szCs w:val="20"/>
                <w:lang w:val="fr-CA"/>
              </w:rPr>
            </w:pPr>
          </w:p>
        </w:tc>
        <w:tc>
          <w:tcPr>
            <w:tcW w:w="8258" w:type="dxa"/>
            <w:gridSpan w:val="3"/>
          </w:tcPr>
          <w:p w:rsidR="004E3594" w:rsidRPr="002225D9" w:rsidRDefault="004E3594" w:rsidP="004E3594">
            <w:pPr>
              <w:widowControl w:val="0"/>
              <w:jc w:val="center"/>
              <w:rPr>
                <w:b/>
                <w:sz w:val="20"/>
                <w:szCs w:val="20"/>
              </w:rPr>
            </w:pPr>
            <w:r w:rsidRPr="002225D9">
              <w:rPr>
                <w:b/>
                <w:sz w:val="20"/>
                <w:szCs w:val="20"/>
              </w:rPr>
              <w:t>CORAM:  Chief Justice Wagner and Rowe and Martin JJ.</w:t>
            </w:r>
          </w:p>
          <w:p w:rsidR="004E3594" w:rsidRPr="002225D9" w:rsidRDefault="004E3594" w:rsidP="004E3594">
            <w:pPr>
              <w:widowControl w:val="0"/>
              <w:jc w:val="center"/>
              <w:rPr>
                <w:sz w:val="20"/>
                <w:szCs w:val="20"/>
                <w:lang w:val="fr-CA"/>
              </w:rPr>
            </w:pPr>
            <w:r w:rsidRPr="002225D9">
              <w:rPr>
                <w:b/>
                <w:sz w:val="20"/>
                <w:szCs w:val="20"/>
                <w:lang w:val="fr-CA"/>
              </w:rPr>
              <w:t>Le juge en chef Wagner et les juges Rowe et Martin</w:t>
            </w:r>
          </w:p>
        </w:tc>
      </w:tr>
      <w:tr w:rsidR="004E3594" w:rsidRPr="002225D9" w:rsidTr="009611E0">
        <w:trPr>
          <w:cantSplit/>
        </w:trPr>
        <w:tc>
          <w:tcPr>
            <w:tcW w:w="508" w:type="dxa"/>
          </w:tcPr>
          <w:p w:rsidR="004E3594" w:rsidRPr="002225D9" w:rsidRDefault="004E3594" w:rsidP="009611E0">
            <w:pPr>
              <w:rPr>
                <w:sz w:val="20"/>
                <w:szCs w:val="20"/>
                <w:lang w:val="fr-CA"/>
              </w:rPr>
            </w:pPr>
          </w:p>
        </w:tc>
        <w:tc>
          <w:tcPr>
            <w:tcW w:w="810" w:type="dxa"/>
          </w:tcPr>
          <w:p w:rsidR="004E3594" w:rsidRPr="002225D9" w:rsidRDefault="004E3594" w:rsidP="009611E0">
            <w:pPr>
              <w:rPr>
                <w:sz w:val="20"/>
                <w:szCs w:val="20"/>
                <w:lang w:val="fr-CA"/>
              </w:rPr>
            </w:pPr>
          </w:p>
        </w:tc>
        <w:tc>
          <w:tcPr>
            <w:tcW w:w="4050" w:type="dxa"/>
          </w:tcPr>
          <w:p w:rsidR="004E3594" w:rsidRPr="002225D9" w:rsidRDefault="004E3594" w:rsidP="009611E0">
            <w:pPr>
              <w:pStyle w:val="SCCAppellantInfoTypeOfCase"/>
              <w:rPr>
                <w:sz w:val="20"/>
                <w:szCs w:val="20"/>
              </w:rPr>
            </w:pPr>
            <w:r w:rsidRPr="002225D9">
              <w:rPr>
                <w:sz w:val="20"/>
                <w:szCs w:val="20"/>
              </w:rPr>
              <w:t>Criminal / Criminelle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1.</w:t>
            </w:r>
          </w:p>
        </w:tc>
        <w:tc>
          <w:tcPr>
            <w:tcW w:w="810" w:type="dxa"/>
          </w:tcPr>
          <w:p w:rsidR="004E3594" w:rsidRPr="002225D9" w:rsidRDefault="004E3594" w:rsidP="009611E0">
            <w:pPr>
              <w:rPr>
                <w:sz w:val="20"/>
                <w:szCs w:val="20"/>
              </w:rPr>
            </w:pPr>
            <w:r w:rsidRPr="002225D9">
              <w:rPr>
                <w:sz w:val="20"/>
                <w:szCs w:val="20"/>
              </w:rPr>
              <w:t>38604</w:t>
            </w:r>
          </w:p>
        </w:tc>
        <w:tc>
          <w:tcPr>
            <w:tcW w:w="4050" w:type="dxa"/>
          </w:tcPr>
          <w:p w:rsidR="004E3594" w:rsidRPr="002225D9" w:rsidRDefault="004E3594" w:rsidP="009611E0">
            <w:pPr>
              <w:pStyle w:val="SCCAppellantInfoAppellantInfo"/>
              <w:rPr>
                <w:sz w:val="20"/>
                <w:szCs w:val="20"/>
              </w:rPr>
            </w:pPr>
            <w:r w:rsidRPr="002225D9">
              <w:rPr>
                <w:sz w:val="20"/>
                <w:szCs w:val="20"/>
              </w:rPr>
              <w:t>A.B.</w:t>
            </w:r>
          </w:p>
          <w:p w:rsidR="004E3594" w:rsidRPr="002225D9" w:rsidRDefault="004E3594" w:rsidP="009611E0">
            <w:pPr>
              <w:pStyle w:val="SCCAppellantInfoAppellantInfo"/>
              <w:rPr>
                <w:sz w:val="20"/>
                <w:szCs w:val="20"/>
              </w:rPr>
            </w:pPr>
            <w:r w:rsidRPr="002225D9">
              <w:rPr>
                <w:sz w:val="20"/>
                <w:szCs w:val="20"/>
              </w:rPr>
              <w:t>(Alta.) (Criminal)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Her Majesty the Queen</w:t>
            </w:r>
          </w:p>
        </w:tc>
      </w:tr>
      <w:tr w:rsidR="004E3594" w:rsidRPr="002225D9" w:rsidTr="009611E0">
        <w:trPr>
          <w:cantSplit/>
        </w:trPr>
        <w:tc>
          <w:tcPr>
            <w:tcW w:w="508" w:type="dxa"/>
          </w:tcPr>
          <w:p w:rsidR="004E3594" w:rsidRPr="002225D9" w:rsidRDefault="004E3594" w:rsidP="009611E0">
            <w:pPr>
              <w:rPr>
                <w:sz w:val="20"/>
                <w:szCs w:val="20"/>
              </w:rPr>
            </w:pPr>
          </w:p>
        </w:tc>
        <w:tc>
          <w:tcPr>
            <w:tcW w:w="810" w:type="dxa"/>
          </w:tcPr>
          <w:p w:rsidR="004E3594" w:rsidRPr="002225D9" w:rsidRDefault="004E3594" w:rsidP="009611E0">
            <w:pPr>
              <w:rPr>
                <w:sz w:val="20"/>
                <w:szCs w:val="20"/>
              </w:rPr>
            </w:pPr>
          </w:p>
        </w:tc>
        <w:tc>
          <w:tcPr>
            <w:tcW w:w="4050" w:type="dxa"/>
          </w:tcPr>
          <w:p w:rsidR="004E3594" w:rsidRPr="002225D9" w:rsidRDefault="004E3594" w:rsidP="009611E0">
            <w:pPr>
              <w:pStyle w:val="SCCAppellantInfoTypeOfCase"/>
              <w:rPr>
                <w:sz w:val="20"/>
                <w:szCs w:val="20"/>
              </w:rPr>
            </w:pPr>
          </w:p>
          <w:p w:rsidR="004E3594" w:rsidRPr="002225D9" w:rsidRDefault="004E3594" w:rsidP="009611E0">
            <w:pPr>
              <w:pStyle w:val="SCCAppellantInfoTypeOfCase"/>
              <w:rPr>
                <w:sz w:val="20"/>
                <w:szCs w:val="20"/>
              </w:rPr>
            </w:pPr>
            <w:r w:rsidRPr="002225D9">
              <w:rPr>
                <w:sz w:val="20"/>
                <w:szCs w:val="20"/>
              </w:rPr>
              <w:t>Civil / Civile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2.</w:t>
            </w:r>
          </w:p>
        </w:tc>
        <w:tc>
          <w:tcPr>
            <w:tcW w:w="810" w:type="dxa"/>
          </w:tcPr>
          <w:p w:rsidR="004E3594" w:rsidRPr="002225D9" w:rsidRDefault="004E3594" w:rsidP="009611E0">
            <w:pPr>
              <w:rPr>
                <w:sz w:val="20"/>
                <w:szCs w:val="20"/>
              </w:rPr>
            </w:pPr>
            <w:r w:rsidRPr="002225D9">
              <w:rPr>
                <w:sz w:val="20"/>
                <w:szCs w:val="20"/>
              </w:rPr>
              <w:t>38645</w:t>
            </w:r>
          </w:p>
        </w:tc>
        <w:tc>
          <w:tcPr>
            <w:tcW w:w="4050" w:type="dxa"/>
          </w:tcPr>
          <w:p w:rsidR="004E3594" w:rsidRPr="002225D9" w:rsidRDefault="004E3594" w:rsidP="009611E0">
            <w:pPr>
              <w:pStyle w:val="SCCAppellantInfoAppellantInfo"/>
              <w:rPr>
                <w:sz w:val="20"/>
                <w:szCs w:val="20"/>
              </w:rPr>
            </w:pPr>
            <w:r w:rsidRPr="002225D9">
              <w:rPr>
                <w:sz w:val="20"/>
                <w:szCs w:val="20"/>
              </w:rPr>
              <w:t>Tony Samaroo, et al.</w:t>
            </w:r>
          </w:p>
          <w:p w:rsidR="004E3594" w:rsidRPr="002225D9" w:rsidRDefault="004E3594" w:rsidP="009611E0">
            <w:pPr>
              <w:pStyle w:val="SCCAppellantInfoAppellantInfo"/>
              <w:rPr>
                <w:sz w:val="20"/>
                <w:szCs w:val="20"/>
              </w:rPr>
            </w:pPr>
            <w:r w:rsidRPr="002225D9">
              <w:rPr>
                <w:sz w:val="20"/>
                <w:szCs w:val="20"/>
              </w:rPr>
              <w:t>(B.C.) (Civil)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Canada Revenue Agency</w:t>
            </w: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3.</w:t>
            </w:r>
          </w:p>
        </w:tc>
        <w:tc>
          <w:tcPr>
            <w:tcW w:w="810" w:type="dxa"/>
          </w:tcPr>
          <w:p w:rsidR="004E3594" w:rsidRPr="002225D9" w:rsidRDefault="004E3594" w:rsidP="009611E0">
            <w:pPr>
              <w:rPr>
                <w:sz w:val="20"/>
                <w:szCs w:val="20"/>
              </w:rPr>
            </w:pPr>
            <w:r w:rsidRPr="002225D9">
              <w:rPr>
                <w:sz w:val="20"/>
                <w:szCs w:val="20"/>
              </w:rPr>
              <w:t>38676</w:t>
            </w:r>
          </w:p>
        </w:tc>
        <w:tc>
          <w:tcPr>
            <w:tcW w:w="4050" w:type="dxa"/>
          </w:tcPr>
          <w:p w:rsidR="004E3594" w:rsidRPr="002225D9" w:rsidRDefault="004E3594" w:rsidP="009611E0">
            <w:pPr>
              <w:pStyle w:val="SCCAppellantInfoAppellantInfo"/>
              <w:rPr>
                <w:sz w:val="20"/>
                <w:szCs w:val="20"/>
              </w:rPr>
            </w:pPr>
            <w:r w:rsidRPr="002225D9">
              <w:rPr>
                <w:sz w:val="20"/>
                <w:szCs w:val="20"/>
              </w:rPr>
              <w:t>F.H.</w:t>
            </w:r>
          </w:p>
          <w:p w:rsidR="004E3594" w:rsidRPr="002225D9" w:rsidRDefault="004E3594" w:rsidP="009611E0">
            <w:pPr>
              <w:pStyle w:val="SCCAppellantInfoAppellantInfo"/>
              <w:rPr>
                <w:sz w:val="20"/>
                <w:szCs w:val="20"/>
              </w:rPr>
            </w:pPr>
            <w:r w:rsidRPr="002225D9">
              <w:rPr>
                <w:sz w:val="20"/>
                <w:szCs w:val="20"/>
              </w:rPr>
              <w:t>(Que.) (Civil)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J.A.</w:t>
            </w: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4.</w:t>
            </w:r>
          </w:p>
        </w:tc>
        <w:tc>
          <w:tcPr>
            <w:tcW w:w="810" w:type="dxa"/>
          </w:tcPr>
          <w:p w:rsidR="004E3594" w:rsidRPr="002225D9" w:rsidRDefault="004E3594" w:rsidP="009611E0">
            <w:pPr>
              <w:rPr>
                <w:sz w:val="20"/>
                <w:szCs w:val="20"/>
              </w:rPr>
            </w:pPr>
            <w:r w:rsidRPr="002225D9">
              <w:rPr>
                <w:sz w:val="20"/>
                <w:szCs w:val="20"/>
              </w:rPr>
              <w:t>38680</w:t>
            </w:r>
          </w:p>
        </w:tc>
        <w:tc>
          <w:tcPr>
            <w:tcW w:w="4050" w:type="dxa"/>
          </w:tcPr>
          <w:p w:rsidR="004E3594" w:rsidRPr="002225D9" w:rsidRDefault="004E3594" w:rsidP="009611E0">
            <w:pPr>
              <w:pStyle w:val="SCCAppellantInfoAppellantInfo"/>
              <w:rPr>
                <w:sz w:val="20"/>
                <w:szCs w:val="20"/>
              </w:rPr>
            </w:pPr>
            <w:r w:rsidRPr="002225D9">
              <w:rPr>
                <w:sz w:val="20"/>
                <w:szCs w:val="20"/>
              </w:rPr>
              <w:t>Larry Robert Heather</w:t>
            </w:r>
          </w:p>
          <w:p w:rsidR="004E3594" w:rsidRPr="002225D9" w:rsidRDefault="004E3594" w:rsidP="009611E0">
            <w:pPr>
              <w:pStyle w:val="SCCAppellantInfoAppellantInfo"/>
              <w:rPr>
                <w:sz w:val="20"/>
                <w:szCs w:val="20"/>
              </w:rPr>
            </w:pPr>
            <w:r w:rsidRPr="002225D9">
              <w:rPr>
                <w:sz w:val="20"/>
                <w:szCs w:val="20"/>
              </w:rPr>
              <w:t>(Alta.) (Civil) (By Leave)</w:t>
            </w:r>
          </w:p>
          <w:p w:rsidR="004E3594" w:rsidRPr="002225D9" w:rsidRDefault="004E3594" w:rsidP="004E3594"/>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Naheed Kurban Nenshi</w:t>
            </w:r>
          </w:p>
        </w:tc>
      </w:tr>
      <w:tr w:rsidR="004E3594" w:rsidRPr="0013281F" w:rsidTr="009611E0">
        <w:trPr>
          <w:cantSplit/>
        </w:trPr>
        <w:tc>
          <w:tcPr>
            <w:tcW w:w="508" w:type="dxa"/>
          </w:tcPr>
          <w:p w:rsidR="004E3594" w:rsidRPr="002225D9" w:rsidRDefault="004E3594" w:rsidP="009611E0">
            <w:pPr>
              <w:rPr>
                <w:sz w:val="20"/>
                <w:szCs w:val="20"/>
              </w:rPr>
            </w:pPr>
          </w:p>
        </w:tc>
        <w:tc>
          <w:tcPr>
            <w:tcW w:w="810" w:type="dxa"/>
          </w:tcPr>
          <w:p w:rsidR="004E3594" w:rsidRPr="002225D9" w:rsidRDefault="004E3594" w:rsidP="009611E0">
            <w:pPr>
              <w:rPr>
                <w:sz w:val="20"/>
                <w:szCs w:val="20"/>
              </w:rPr>
            </w:pPr>
          </w:p>
        </w:tc>
        <w:tc>
          <w:tcPr>
            <w:tcW w:w="8258" w:type="dxa"/>
            <w:gridSpan w:val="3"/>
          </w:tcPr>
          <w:p w:rsidR="004E3594" w:rsidRPr="002225D9" w:rsidRDefault="004E3594" w:rsidP="004E3594">
            <w:pPr>
              <w:widowControl w:val="0"/>
              <w:jc w:val="center"/>
              <w:rPr>
                <w:b/>
                <w:sz w:val="20"/>
                <w:szCs w:val="20"/>
                <w:lang w:val="en-US"/>
              </w:rPr>
            </w:pPr>
            <w:r w:rsidRPr="002225D9">
              <w:rPr>
                <w:b/>
                <w:sz w:val="20"/>
                <w:szCs w:val="20"/>
                <w:lang w:val="en-US"/>
              </w:rPr>
              <w:t>CORAM: Abella, Côté and Brown JJ.</w:t>
            </w:r>
          </w:p>
          <w:p w:rsidR="004E3594" w:rsidRPr="002225D9" w:rsidRDefault="004E3594" w:rsidP="004E3594">
            <w:pPr>
              <w:widowControl w:val="0"/>
              <w:jc w:val="center"/>
              <w:rPr>
                <w:sz w:val="20"/>
                <w:szCs w:val="20"/>
                <w:lang w:val="fr-CA"/>
              </w:rPr>
            </w:pPr>
            <w:r w:rsidRPr="002225D9">
              <w:rPr>
                <w:b/>
                <w:sz w:val="20"/>
                <w:szCs w:val="20"/>
                <w:lang w:val="fr-CA"/>
              </w:rPr>
              <w:t>Les juges Abella, Côté et Brown</w:t>
            </w:r>
          </w:p>
        </w:tc>
      </w:tr>
      <w:tr w:rsidR="004E3594" w:rsidRPr="002225D9" w:rsidTr="009611E0">
        <w:trPr>
          <w:cantSplit/>
        </w:trPr>
        <w:tc>
          <w:tcPr>
            <w:tcW w:w="508" w:type="dxa"/>
          </w:tcPr>
          <w:p w:rsidR="004E3594" w:rsidRPr="002225D9" w:rsidRDefault="004E3594" w:rsidP="009611E0">
            <w:pPr>
              <w:rPr>
                <w:sz w:val="20"/>
                <w:szCs w:val="20"/>
                <w:lang w:val="fr-CA"/>
              </w:rPr>
            </w:pPr>
          </w:p>
        </w:tc>
        <w:tc>
          <w:tcPr>
            <w:tcW w:w="810" w:type="dxa"/>
          </w:tcPr>
          <w:p w:rsidR="004E3594" w:rsidRPr="002225D9" w:rsidRDefault="004E3594" w:rsidP="009611E0">
            <w:pPr>
              <w:rPr>
                <w:sz w:val="20"/>
                <w:szCs w:val="20"/>
                <w:lang w:val="fr-CA"/>
              </w:rPr>
            </w:pPr>
          </w:p>
        </w:tc>
        <w:tc>
          <w:tcPr>
            <w:tcW w:w="4050" w:type="dxa"/>
          </w:tcPr>
          <w:p w:rsidR="004E3594" w:rsidRPr="002225D9" w:rsidRDefault="004E3594" w:rsidP="009611E0">
            <w:pPr>
              <w:pStyle w:val="SCCAppellantInfoTypeOfCase"/>
              <w:rPr>
                <w:sz w:val="20"/>
                <w:szCs w:val="20"/>
              </w:rPr>
            </w:pPr>
            <w:r w:rsidRPr="002225D9">
              <w:rPr>
                <w:sz w:val="20"/>
                <w:szCs w:val="20"/>
              </w:rPr>
              <w:t>Criminal / Criminelle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5.</w:t>
            </w:r>
          </w:p>
        </w:tc>
        <w:tc>
          <w:tcPr>
            <w:tcW w:w="810" w:type="dxa"/>
          </w:tcPr>
          <w:p w:rsidR="004E3594" w:rsidRPr="002225D9" w:rsidRDefault="004E3594" w:rsidP="009611E0">
            <w:pPr>
              <w:rPr>
                <w:sz w:val="20"/>
                <w:szCs w:val="20"/>
              </w:rPr>
            </w:pPr>
            <w:r w:rsidRPr="002225D9">
              <w:rPr>
                <w:sz w:val="20"/>
                <w:szCs w:val="20"/>
              </w:rPr>
              <w:t>38638</w:t>
            </w:r>
          </w:p>
        </w:tc>
        <w:tc>
          <w:tcPr>
            <w:tcW w:w="4050" w:type="dxa"/>
          </w:tcPr>
          <w:p w:rsidR="004E3594" w:rsidRPr="002225D9" w:rsidRDefault="004E3594" w:rsidP="009611E0">
            <w:pPr>
              <w:pStyle w:val="SCCAppellantInfoAppellantInfo"/>
              <w:rPr>
                <w:sz w:val="20"/>
                <w:szCs w:val="20"/>
                <w:lang w:val="fr-CA"/>
              </w:rPr>
            </w:pPr>
            <w:r w:rsidRPr="002225D9">
              <w:rPr>
                <w:sz w:val="20"/>
                <w:szCs w:val="20"/>
                <w:lang w:val="fr-CA"/>
              </w:rPr>
              <w:t>Alain Chenel</w:t>
            </w:r>
          </w:p>
          <w:p w:rsidR="004E3594" w:rsidRPr="002225D9" w:rsidRDefault="004E3594" w:rsidP="009611E0">
            <w:pPr>
              <w:pStyle w:val="SCCAppellantInfoAppellantInfo"/>
              <w:rPr>
                <w:sz w:val="20"/>
                <w:szCs w:val="20"/>
                <w:lang w:val="fr-CA"/>
              </w:rPr>
            </w:pPr>
            <w:r w:rsidRPr="002225D9">
              <w:rPr>
                <w:sz w:val="20"/>
                <w:szCs w:val="20"/>
                <w:lang w:val="fr-CA"/>
              </w:rPr>
              <w:t>(Qc) (Criminelle) (Autorisation)</w:t>
            </w:r>
          </w:p>
        </w:tc>
        <w:tc>
          <w:tcPr>
            <w:tcW w:w="360" w:type="dxa"/>
          </w:tcPr>
          <w:p w:rsidR="004E3594" w:rsidRPr="002225D9" w:rsidRDefault="004E3594" w:rsidP="009611E0">
            <w:pPr>
              <w:rPr>
                <w:sz w:val="20"/>
                <w:szCs w:val="20"/>
              </w:rPr>
            </w:pPr>
            <w:r w:rsidRPr="002225D9">
              <w:rPr>
                <w:sz w:val="20"/>
                <w:szCs w:val="20"/>
              </w:rPr>
              <w:t>c.</w:t>
            </w:r>
          </w:p>
        </w:tc>
        <w:tc>
          <w:tcPr>
            <w:tcW w:w="3848" w:type="dxa"/>
          </w:tcPr>
          <w:p w:rsidR="004E3594" w:rsidRPr="002225D9" w:rsidRDefault="004E3594" w:rsidP="009611E0">
            <w:pPr>
              <w:pStyle w:val="SCCAppellantInfoAppellantInfo"/>
              <w:rPr>
                <w:sz w:val="20"/>
                <w:szCs w:val="20"/>
              </w:rPr>
            </w:pPr>
            <w:r w:rsidRPr="002225D9">
              <w:rPr>
                <w:sz w:val="20"/>
                <w:szCs w:val="20"/>
              </w:rPr>
              <w:t>Sa Majesté la Reine</w:t>
            </w:r>
          </w:p>
        </w:tc>
      </w:tr>
      <w:tr w:rsidR="004E3594" w:rsidRPr="002225D9" w:rsidTr="009611E0">
        <w:trPr>
          <w:cantSplit/>
        </w:trPr>
        <w:tc>
          <w:tcPr>
            <w:tcW w:w="508" w:type="dxa"/>
          </w:tcPr>
          <w:p w:rsidR="004E3594" w:rsidRPr="002225D9" w:rsidRDefault="004E3594" w:rsidP="009611E0">
            <w:pPr>
              <w:rPr>
                <w:sz w:val="20"/>
                <w:szCs w:val="20"/>
              </w:rPr>
            </w:pPr>
          </w:p>
        </w:tc>
        <w:tc>
          <w:tcPr>
            <w:tcW w:w="810" w:type="dxa"/>
          </w:tcPr>
          <w:p w:rsidR="004E3594" w:rsidRPr="002225D9" w:rsidRDefault="004E3594" w:rsidP="009611E0">
            <w:pPr>
              <w:rPr>
                <w:sz w:val="20"/>
                <w:szCs w:val="20"/>
              </w:rPr>
            </w:pPr>
          </w:p>
        </w:tc>
        <w:tc>
          <w:tcPr>
            <w:tcW w:w="4050" w:type="dxa"/>
          </w:tcPr>
          <w:p w:rsidR="004E3594" w:rsidRPr="002225D9" w:rsidRDefault="004E3594" w:rsidP="009611E0">
            <w:pPr>
              <w:pStyle w:val="SCCAppellantInfoTypeOfCase"/>
              <w:rPr>
                <w:sz w:val="20"/>
                <w:szCs w:val="20"/>
              </w:rPr>
            </w:pPr>
          </w:p>
          <w:p w:rsidR="004E3594" w:rsidRPr="002225D9" w:rsidRDefault="004E3594" w:rsidP="009611E0">
            <w:pPr>
              <w:pStyle w:val="SCCAppellantInfoTypeOfCase"/>
              <w:rPr>
                <w:sz w:val="20"/>
                <w:szCs w:val="20"/>
              </w:rPr>
            </w:pPr>
            <w:r w:rsidRPr="002225D9">
              <w:rPr>
                <w:sz w:val="20"/>
                <w:szCs w:val="20"/>
              </w:rPr>
              <w:t>Civil / Civile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6.</w:t>
            </w:r>
          </w:p>
        </w:tc>
        <w:tc>
          <w:tcPr>
            <w:tcW w:w="810" w:type="dxa"/>
          </w:tcPr>
          <w:p w:rsidR="004E3594" w:rsidRPr="002225D9" w:rsidRDefault="004E3594" w:rsidP="009611E0">
            <w:pPr>
              <w:rPr>
                <w:sz w:val="20"/>
                <w:szCs w:val="20"/>
              </w:rPr>
            </w:pPr>
            <w:r w:rsidRPr="002225D9">
              <w:rPr>
                <w:sz w:val="20"/>
                <w:szCs w:val="20"/>
              </w:rPr>
              <w:t>38608</w:t>
            </w:r>
          </w:p>
        </w:tc>
        <w:tc>
          <w:tcPr>
            <w:tcW w:w="4050" w:type="dxa"/>
          </w:tcPr>
          <w:p w:rsidR="004E3594" w:rsidRPr="002225D9" w:rsidRDefault="004E3594" w:rsidP="009611E0">
            <w:pPr>
              <w:pStyle w:val="SCCAppellantInfoAppellantInfo"/>
              <w:rPr>
                <w:sz w:val="20"/>
                <w:szCs w:val="20"/>
              </w:rPr>
            </w:pPr>
            <w:r w:rsidRPr="002225D9">
              <w:rPr>
                <w:sz w:val="20"/>
                <w:szCs w:val="20"/>
              </w:rPr>
              <w:t>Sajjad Asghar</w:t>
            </w:r>
          </w:p>
          <w:p w:rsidR="004E3594" w:rsidRPr="002225D9" w:rsidRDefault="004E3594" w:rsidP="009611E0">
            <w:pPr>
              <w:pStyle w:val="SCCAppellantInfoAppellantInfo"/>
              <w:rPr>
                <w:sz w:val="20"/>
                <w:szCs w:val="20"/>
              </w:rPr>
            </w:pPr>
            <w:r w:rsidRPr="002225D9">
              <w:rPr>
                <w:sz w:val="20"/>
                <w:szCs w:val="20"/>
              </w:rPr>
              <w:t>(Ont.) (Civil)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Joallore Alon</w:t>
            </w: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7.</w:t>
            </w:r>
          </w:p>
        </w:tc>
        <w:tc>
          <w:tcPr>
            <w:tcW w:w="810" w:type="dxa"/>
          </w:tcPr>
          <w:p w:rsidR="004E3594" w:rsidRPr="002225D9" w:rsidRDefault="004E3594" w:rsidP="009611E0">
            <w:pPr>
              <w:rPr>
                <w:sz w:val="20"/>
                <w:szCs w:val="20"/>
              </w:rPr>
            </w:pPr>
            <w:r w:rsidRPr="002225D9">
              <w:rPr>
                <w:sz w:val="20"/>
                <w:szCs w:val="20"/>
              </w:rPr>
              <w:t>38703</w:t>
            </w:r>
          </w:p>
        </w:tc>
        <w:tc>
          <w:tcPr>
            <w:tcW w:w="4050" w:type="dxa"/>
          </w:tcPr>
          <w:p w:rsidR="004E3594" w:rsidRPr="002225D9" w:rsidRDefault="004E3594" w:rsidP="009611E0">
            <w:pPr>
              <w:pStyle w:val="SCCAppellantInfoAppellantInfo"/>
              <w:rPr>
                <w:sz w:val="20"/>
                <w:szCs w:val="20"/>
              </w:rPr>
            </w:pPr>
            <w:r w:rsidRPr="002225D9">
              <w:rPr>
                <w:sz w:val="20"/>
                <w:szCs w:val="20"/>
              </w:rPr>
              <w:t>Rawia Salman</w:t>
            </w:r>
          </w:p>
          <w:p w:rsidR="004E3594" w:rsidRPr="002225D9" w:rsidRDefault="004E3594" w:rsidP="009611E0">
            <w:pPr>
              <w:pStyle w:val="SCCAppellantInfoAppellantInfo"/>
              <w:rPr>
                <w:sz w:val="20"/>
                <w:szCs w:val="20"/>
              </w:rPr>
            </w:pPr>
            <w:r w:rsidRPr="002225D9">
              <w:rPr>
                <w:sz w:val="20"/>
                <w:szCs w:val="20"/>
              </w:rPr>
              <w:t>(Ont.) (Civil)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Robert Ipacs, et al.</w:t>
            </w: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8.</w:t>
            </w:r>
          </w:p>
        </w:tc>
        <w:tc>
          <w:tcPr>
            <w:tcW w:w="810" w:type="dxa"/>
          </w:tcPr>
          <w:p w:rsidR="004E3594" w:rsidRPr="002225D9" w:rsidRDefault="004E3594" w:rsidP="009611E0">
            <w:pPr>
              <w:rPr>
                <w:sz w:val="20"/>
                <w:szCs w:val="20"/>
              </w:rPr>
            </w:pPr>
            <w:r w:rsidRPr="002225D9">
              <w:rPr>
                <w:sz w:val="20"/>
                <w:szCs w:val="20"/>
              </w:rPr>
              <w:t>38684</w:t>
            </w:r>
          </w:p>
        </w:tc>
        <w:tc>
          <w:tcPr>
            <w:tcW w:w="4050" w:type="dxa"/>
          </w:tcPr>
          <w:p w:rsidR="004E3594" w:rsidRPr="002225D9" w:rsidRDefault="004E3594" w:rsidP="009611E0">
            <w:pPr>
              <w:pStyle w:val="SCCAppellantInfoAppellantInfo"/>
              <w:rPr>
                <w:sz w:val="20"/>
                <w:szCs w:val="20"/>
              </w:rPr>
            </w:pPr>
            <w:r w:rsidRPr="002225D9">
              <w:rPr>
                <w:sz w:val="20"/>
                <w:szCs w:val="20"/>
              </w:rPr>
              <w:t>Stefan Brands</w:t>
            </w:r>
          </w:p>
          <w:p w:rsidR="004E3594" w:rsidRPr="002225D9" w:rsidRDefault="004E3594" w:rsidP="009611E0">
            <w:pPr>
              <w:pStyle w:val="SCCAppellantInfoAppellantInfo"/>
              <w:rPr>
                <w:sz w:val="20"/>
                <w:szCs w:val="20"/>
              </w:rPr>
            </w:pPr>
            <w:r w:rsidRPr="002225D9">
              <w:rPr>
                <w:sz w:val="20"/>
                <w:szCs w:val="20"/>
              </w:rPr>
              <w:t>(Que.) (Civil) (By Leave)</w:t>
            </w:r>
          </w:p>
          <w:p w:rsidR="004E3594" w:rsidRPr="002225D9" w:rsidRDefault="004E3594" w:rsidP="009611E0">
            <w:pPr>
              <w:rPr>
                <w:sz w:val="20"/>
                <w:szCs w:val="20"/>
              </w:rPr>
            </w:pP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Patrice Dumais, et al.</w:t>
            </w:r>
          </w:p>
        </w:tc>
      </w:tr>
      <w:tr w:rsidR="004E3594" w:rsidRPr="0013281F" w:rsidTr="009611E0">
        <w:trPr>
          <w:cantSplit/>
        </w:trPr>
        <w:tc>
          <w:tcPr>
            <w:tcW w:w="508" w:type="dxa"/>
          </w:tcPr>
          <w:p w:rsidR="004E3594" w:rsidRPr="002225D9" w:rsidRDefault="004E3594" w:rsidP="009611E0">
            <w:pPr>
              <w:rPr>
                <w:sz w:val="20"/>
                <w:szCs w:val="20"/>
              </w:rPr>
            </w:pPr>
          </w:p>
        </w:tc>
        <w:tc>
          <w:tcPr>
            <w:tcW w:w="810" w:type="dxa"/>
          </w:tcPr>
          <w:p w:rsidR="004E3594" w:rsidRPr="002225D9" w:rsidRDefault="004E3594" w:rsidP="009611E0">
            <w:pPr>
              <w:rPr>
                <w:sz w:val="20"/>
                <w:szCs w:val="20"/>
              </w:rPr>
            </w:pPr>
          </w:p>
        </w:tc>
        <w:tc>
          <w:tcPr>
            <w:tcW w:w="8258" w:type="dxa"/>
            <w:gridSpan w:val="3"/>
          </w:tcPr>
          <w:p w:rsidR="004E3594" w:rsidRPr="002225D9" w:rsidRDefault="004E3594" w:rsidP="004E3594">
            <w:pPr>
              <w:widowControl w:val="0"/>
              <w:jc w:val="center"/>
              <w:rPr>
                <w:b/>
                <w:sz w:val="20"/>
                <w:szCs w:val="20"/>
              </w:rPr>
            </w:pPr>
            <w:r w:rsidRPr="002225D9">
              <w:rPr>
                <w:b/>
                <w:sz w:val="20"/>
                <w:szCs w:val="20"/>
              </w:rPr>
              <w:t>CORAM: Moldaver, Karakatsanis and Côté JJ.</w:t>
            </w:r>
          </w:p>
          <w:p w:rsidR="004E3594" w:rsidRPr="002225D9" w:rsidRDefault="004E3594" w:rsidP="004E3594">
            <w:pPr>
              <w:widowControl w:val="0"/>
              <w:jc w:val="center"/>
              <w:rPr>
                <w:sz w:val="20"/>
                <w:szCs w:val="20"/>
                <w:lang w:val="fr-CA"/>
              </w:rPr>
            </w:pPr>
            <w:r w:rsidRPr="002225D9">
              <w:rPr>
                <w:b/>
                <w:sz w:val="20"/>
                <w:szCs w:val="20"/>
                <w:lang w:val="fr-CA"/>
              </w:rPr>
              <w:t>Les juges Moldaver, Karakatsanis et Côté</w:t>
            </w:r>
          </w:p>
        </w:tc>
      </w:tr>
      <w:tr w:rsidR="004E3594" w:rsidRPr="002225D9" w:rsidTr="009611E0">
        <w:trPr>
          <w:cantSplit/>
        </w:trPr>
        <w:tc>
          <w:tcPr>
            <w:tcW w:w="508" w:type="dxa"/>
          </w:tcPr>
          <w:p w:rsidR="004E3594" w:rsidRPr="002225D9" w:rsidRDefault="004E3594" w:rsidP="009611E0">
            <w:pPr>
              <w:rPr>
                <w:sz w:val="20"/>
                <w:szCs w:val="20"/>
                <w:lang w:val="fr-CA"/>
              </w:rPr>
            </w:pPr>
          </w:p>
        </w:tc>
        <w:tc>
          <w:tcPr>
            <w:tcW w:w="810" w:type="dxa"/>
          </w:tcPr>
          <w:p w:rsidR="004E3594" w:rsidRPr="002225D9" w:rsidRDefault="004E3594" w:rsidP="009611E0">
            <w:pPr>
              <w:rPr>
                <w:sz w:val="20"/>
                <w:szCs w:val="20"/>
                <w:lang w:val="fr-CA"/>
              </w:rPr>
            </w:pPr>
          </w:p>
        </w:tc>
        <w:tc>
          <w:tcPr>
            <w:tcW w:w="4050" w:type="dxa"/>
          </w:tcPr>
          <w:p w:rsidR="004E3594" w:rsidRPr="002225D9" w:rsidRDefault="004E3594" w:rsidP="009611E0">
            <w:pPr>
              <w:pStyle w:val="SCCAppellantInfoTypeOfCase"/>
              <w:rPr>
                <w:sz w:val="20"/>
                <w:szCs w:val="20"/>
              </w:rPr>
            </w:pPr>
            <w:r w:rsidRPr="002225D9">
              <w:rPr>
                <w:sz w:val="20"/>
                <w:szCs w:val="20"/>
              </w:rPr>
              <w:t>Criminal / Criminelle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9.</w:t>
            </w:r>
          </w:p>
        </w:tc>
        <w:tc>
          <w:tcPr>
            <w:tcW w:w="810" w:type="dxa"/>
          </w:tcPr>
          <w:p w:rsidR="004E3594" w:rsidRPr="002225D9" w:rsidRDefault="004E3594" w:rsidP="009611E0">
            <w:pPr>
              <w:rPr>
                <w:sz w:val="20"/>
                <w:szCs w:val="20"/>
              </w:rPr>
            </w:pPr>
            <w:r w:rsidRPr="002225D9">
              <w:rPr>
                <w:sz w:val="20"/>
                <w:szCs w:val="20"/>
              </w:rPr>
              <w:t>38585</w:t>
            </w:r>
          </w:p>
        </w:tc>
        <w:tc>
          <w:tcPr>
            <w:tcW w:w="4050" w:type="dxa"/>
          </w:tcPr>
          <w:p w:rsidR="004E3594" w:rsidRPr="002225D9" w:rsidRDefault="004E3594" w:rsidP="009611E0">
            <w:pPr>
              <w:pStyle w:val="SCCAppellantInfoAppellantInfo"/>
              <w:rPr>
                <w:sz w:val="20"/>
                <w:szCs w:val="20"/>
              </w:rPr>
            </w:pPr>
            <w:r w:rsidRPr="002225D9">
              <w:rPr>
                <w:sz w:val="20"/>
                <w:szCs w:val="20"/>
              </w:rPr>
              <w:t>Attorney General of Ontario</w:t>
            </w:r>
          </w:p>
          <w:p w:rsidR="004E3594" w:rsidRPr="002225D9" w:rsidRDefault="004E3594" w:rsidP="009611E0">
            <w:pPr>
              <w:pStyle w:val="SCCAppellantInfoAppellantInfo"/>
              <w:rPr>
                <w:sz w:val="20"/>
                <w:szCs w:val="20"/>
              </w:rPr>
            </w:pPr>
            <w:r w:rsidRPr="002225D9">
              <w:rPr>
                <w:sz w:val="20"/>
                <w:szCs w:val="20"/>
              </w:rPr>
              <w:t>(Ont.) (Criminal)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G</w:t>
            </w: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10.</w:t>
            </w:r>
          </w:p>
        </w:tc>
        <w:tc>
          <w:tcPr>
            <w:tcW w:w="810" w:type="dxa"/>
          </w:tcPr>
          <w:p w:rsidR="004E3594" w:rsidRPr="002225D9" w:rsidRDefault="004E3594" w:rsidP="009611E0">
            <w:pPr>
              <w:rPr>
                <w:sz w:val="20"/>
                <w:szCs w:val="20"/>
              </w:rPr>
            </w:pPr>
            <w:r w:rsidRPr="002225D9">
              <w:rPr>
                <w:sz w:val="20"/>
                <w:szCs w:val="20"/>
              </w:rPr>
              <w:t>38673</w:t>
            </w:r>
          </w:p>
        </w:tc>
        <w:tc>
          <w:tcPr>
            <w:tcW w:w="4050" w:type="dxa"/>
          </w:tcPr>
          <w:p w:rsidR="004E3594" w:rsidRPr="002225D9" w:rsidRDefault="004E3594" w:rsidP="009611E0">
            <w:pPr>
              <w:pStyle w:val="SCCAppellantInfoAppellantInfo"/>
              <w:rPr>
                <w:sz w:val="20"/>
                <w:szCs w:val="20"/>
                <w:lang w:val="fr-CA"/>
              </w:rPr>
            </w:pPr>
            <w:r w:rsidRPr="002225D9">
              <w:rPr>
                <w:sz w:val="20"/>
                <w:szCs w:val="20"/>
                <w:lang w:val="fr-CA"/>
              </w:rPr>
              <w:t>Stéphane Belval</w:t>
            </w:r>
          </w:p>
          <w:p w:rsidR="004E3594" w:rsidRPr="002225D9" w:rsidRDefault="004E3594" w:rsidP="009611E0">
            <w:pPr>
              <w:pStyle w:val="SCCAppellantInfoAppellantInfo"/>
              <w:rPr>
                <w:sz w:val="20"/>
                <w:szCs w:val="20"/>
                <w:lang w:val="fr-CA"/>
              </w:rPr>
            </w:pPr>
            <w:r w:rsidRPr="002225D9">
              <w:rPr>
                <w:sz w:val="20"/>
                <w:szCs w:val="20"/>
                <w:lang w:val="fr-CA"/>
              </w:rPr>
              <w:t>(Qc) (Criminelle) (Autorisation)</w:t>
            </w:r>
          </w:p>
        </w:tc>
        <w:tc>
          <w:tcPr>
            <w:tcW w:w="360" w:type="dxa"/>
          </w:tcPr>
          <w:p w:rsidR="004E3594" w:rsidRPr="002225D9" w:rsidRDefault="004E3594" w:rsidP="009611E0">
            <w:pPr>
              <w:rPr>
                <w:sz w:val="20"/>
                <w:szCs w:val="20"/>
              </w:rPr>
            </w:pPr>
            <w:r w:rsidRPr="002225D9">
              <w:rPr>
                <w:sz w:val="20"/>
                <w:szCs w:val="20"/>
              </w:rPr>
              <w:t>c.</w:t>
            </w:r>
          </w:p>
        </w:tc>
        <w:tc>
          <w:tcPr>
            <w:tcW w:w="3848" w:type="dxa"/>
          </w:tcPr>
          <w:p w:rsidR="004E3594" w:rsidRPr="002225D9" w:rsidRDefault="004E3594" w:rsidP="009611E0">
            <w:pPr>
              <w:pStyle w:val="SCCAppellantInfoAppellantInfo"/>
              <w:rPr>
                <w:sz w:val="20"/>
                <w:szCs w:val="20"/>
              </w:rPr>
            </w:pPr>
            <w:r w:rsidRPr="002225D9">
              <w:rPr>
                <w:sz w:val="20"/>
                <w:szCs w:val="20"/>
              </w:rPr>
              <w:t>Sa Majesté la Reine</w:t>
            </w:r>
          </w:p>
        </w:tc>
      </w:tr>
      <w:tr w:rsidR="004E3594" w:rsidRPr="002225D9" w:rsidTr="009611E0">
        <w:trPr>
          <w:cantSplit/>
        </w:trPr>
        <w:tc>
          <w:tcPr>
            <w:tcW w:w="508" w:type="dxa"/>
          </w:tcPr>
          <w:p w:rsidR="004E3594" w:rsidRPr="002225D9" w:rsidRDefault="004E3594" w:rsidP="009611E0">
            <w:pPr>
              <w:rPr>
                <w:sz w:val="20"/>
                <w:szCs w:val="20"/>
              </w:rPr>
            </w:pPr>
          </w:p>
        </w:tc>
        <w:tc>
          <w:tcPr>
            <w:tcW w:w="810" w:type="dxa"/>
          </w:tcPr>
          <w:p w:rsidR="004E3594" w:rsidRPr="002225D9" w:rsidRDefault="004E3594" w:rsidP="009611E0">
            <w:pPr>
              <w:rPr>
                <w:sz w:val="20"/>
                <w:szCs w:val="20"/>
              </w:rPr>
            </w:pPr>
          </w:p>
        </w:tc>
        <w:tc>
          <w:tcPr>
            <w:tcW w:w="4050" w:type="dxa"/>
          </w:tcPr>
          <w:p w:rsidR="004E3594" w:rsidRPr="002225D9" w:rsidRDefault="004E3594" w:rsidP="009611E0">
            <w:pPr>
              <w:pStyle w:val="SCCAppellantInfoTypeOfCase"/>
              <w:rPr>
                <w:sz w:val="20"/>
                <w:szCs w:val="20"/>
              </w:rPr>
            </w:pPr>
          </w:p>
          <w:p w:rsidR="004E3594" w:rsidRPr="002225D9" w:rsidRDefault="004E3594" w:rsidP="009611E0">
            <w:pPr>
              <w:pStyle w:val="SCCAppellantInfoTypeOfCase"/>
              <w:rPr>
                <w:sz w:val="20"/>
                <w:szCs w:val="20"/>
              </w:rPr>
            </w:pPr>
            <w:r w:rsidRPr="002225D9">
              <w:rPr>
                <w:sz w:val="20"/>
                <w:szCs w:val="20"/>
              </w:rPr>
              <w:t>Civil / Civile</w:t>
            </w:r>
          </w:p>
        </w:tc>
        <w:tc>
          <w:tcPr>
            <w:tcW w:w="360" w:type="dxa"/>
          </w:tcPr>
          <w:p w:rsidR="004E3594" w:rsidRPr="002225D9" w:rsidRDefault="004E3594" w:rsidP="009611E0">
            <w:pPr>
              <w:rPr>
                <w:sz w:val="20"/>
                <w:szCs w:val="20"/>
              </w:rPr>
            </w:pPr>
          </w:p>
        </w:tc>
        <w:tc>
          <w:tcPr>
            <w:tcW w:w="3848" w:type="dxa"/>
          </w:tcPr>
          <w:p w:rsidR="004E3594" w:rsidRPr="002225D9" w:rsidRDefault="004E3594" w:rsidP="009611E0">
            <w:pPr>
              <w:rPr>
                <w:sz w:val="20"/>
                <w:szCs w:val="20"/>
              </w:rPr>
            </w:pPr>
          </w:p>
        </w:tc>
      </w:tr>
      <w:tr w:rsidR="004E3594" w:rsidRPr="002225D9" w:rsidTr="009611E0">
        <w:trPr>
          <w:cantSplit/>
        </w:trPr>
        <w:tc>
          <w:tcPr>
            <w:tcW w:w="508" w:type="dxa"/>
          </w:tcPr>
          <w:p w:rsidR="004E3594" w:rsidRPr="002225D9" w:rsidRDefault="004E3594" w:rsidP="009611E0">
            <w:pPr>
              <w:rPr>
                <w:sz w:val="20"/>
                <w:szCs w:val="20"/>
              </w:rPr>
            </w:pPr>
            <w:r w:rsidRPr="002225D9">
              <w:rPr>
                <w:sz w:val="20"/>
                <w:szCs w:val="20"/>
              </w:rPr>
              <w:t>11.</w:t>
            </w:r>
          </w:p>
        </w:tc>
        <w:tc>
          <w:tcPr>
            <w:tcW w:w="810" w:type="dxa"/>
          </w:tcPr>
          <w:p w:rsidR="004E3594" w:rsidRPr="002225D9" w:rsidRDefault="004E3594" w:rsidP="009611E0">
            <w:pPr>
              <w:rPr>
                <w:sz w:val="20"/>
                <w:szCs w:val="20"/>
              </w:rPr>
            </w:pPr>
            <w:r w:rsidRPr="002225D9">
              <w:rPr>
                <w:sz w:val="20"/>
                <w:szCs w:val="20"/>
              </w:rPr>
              <w:t>38660</w:t>
            </w:r>
          </w:p>
        </w:tc>
        <w:tc>
          <w:tcPr>
            <w:tcW w:w="4050" w:type="dxa"/>
          </w:tcPr>
          <w:p w:rsidR="004E3594" w:rsidRPr="002225D9" w:rsidRDefault="004E3594" w:rsidP="009611E0">
            <w:pPr>
              <w:pStyle w:val="SCCAppellantInfoAppellantInfo"/>
              <w:rPr>
                <w:sz w:val="20"/>
                <w:szCs w:val="20"/>
              </w:rPr>
            </w:pPr>
            <w:r w:rsidRPr="002225D9">
              <w:rPr>
                <w:sz w:val="20"/>
                <w:szCs w:val="20"/>
              </w:rPr>
              <w:t>Attorney General of Canada</w:t>
            </w:r>
          </w:p>
          <w:p w:rsidR="004E3594" w:rsidRPr="002225D9" w:rsidRDefault="004E3594" w:rsidP="009611E0">
            <w:pPr>
              <w:pStyle w:val="SCCAppellantInfoAppellantInfo"/>
              <w:rPr>
                <w:sz w:val="20"/>
                <w:szCs w:val="20"/>
              </w:rPr>
            </w:pPr>
            <w:r w:rsidRPr="002225D9">
              <w:rPr>
                <w:sz w:val="20"/>
                <w:szCs w:val="20"/>
              </w:rPr>
              <w:t>(FC) (Civil) (By Leave)</w:t>
            </w:r>
          </w:p>
        </w:tc>
        <w:tc>
          <w:tcPr>
            <w:tcW w:w="360" w:type="dxa"/>
          </w:tcPr>
          <w:p w:rsidR="004E3594" w:rsidRPr="002225D9" w:rsidRDefault="004E3594" w:rsidP="009611E0">
            <w:pPr>
              <w:rPr>
                <w:sz w:val="20"/>
                <w:szCs w:val="20"/>
              </w:rPr>
            </w:pPr>
            <w:r w:rsidRPr="002225D9">
              <w:rPr>
                <w:sz w:val="20"/>
                <w:szCs w:val="20"/>
              </w:rPr>
              <w:t>v.</w:t>
            </w:r>
          </w:p>
        </w:tc>
        <w:tc>
          <w:tcPr>
            <w:tcW w:w="3848" w:type="dxa"/>
          </w:tcPr>
          <w:p w:rsidR="004E3594" w:rsidRPr="002225D9" w:rsidRDefault="004E3594" w:rsidP="009611E0">
            <w:pPr>
              <w:pStyle w:val="SCCAppellantInfoAppellantInfo"/>
              <w:rPr>
                <w:sz w:val="20"/>
                <w:szCs w:val="20"/>
              </w:rPr>
            </w:pPr>
            <w:r w:rsidRPr="002225D9">
              <w:rPr>
                <w:sz w:val="20"/>
                <w:szCs w:val="20"/>
              </w:rPr>
              <w:t>Sherri Ann Morrissey</w:t>
            </w:r>
          </w:p>
        </w:tc>
      </w:tr>
    </w:tbl>
    <w:p w:rsidR="004E3594" w:rsidRPr="002225D9" w:rsidRDefault="004E3594" w:rsidP="004E3594">
      <w:pPr>
        <w:widowControl w:val="0"/>
        <w:rPr>
          <w:b/>
          <w:sz w:val="20"/>
          <w:szCs w:val="20"/>
          <w:lang w:val="fr-CA"/>
        </w:rPr>
      </w:pPr>
    </w:p>
    <w:p w:rsidR="00D94028" w:rsidRPr="002225D9" w:rsidRDefault="008C6929" w:rsidP="002E2327">
      <w:pPr>
        <w:widowControl w:val="0"/>
        <w:rPr>
          <w:sz w:val="20"/>
          <w:szCs w:val="20"/>
        </w:rPr>
      </w:pPr>
      <w:r>
        <w:rPr>
          <w:sz w:val="20"/>
          <w:szCs w:val="20"/>
        </w:rPr>
        <w:pict>
          <v:rect id="_x0000_i1067" style="width:2in;height:1pt" o:hrpct="0" o:hralign="center" o:hrstd="t" o:hrnoshade="t" o:hr="t" fillcolor="black [3213]" stroked="f"/>
        </w:pict>
      </w:r>
    </w:p>
    <w:p w:rsidR="004E3594" w:rsidRPr="002225D9" w:rsidRDefault="004E3594">
      <w:pPr>
        <w:rPr>
          <w:sz w:val="20"/>
          <w:szCs w:val="20"/>
        </w:rPr>
      </w:pPr>
      <w:r w:rsidRPr="002225D9">
        <w:rPr>
          <w:sz w:val="20"/>
          <w:szCs w:val="20"/>
        </w:rPr>
        <w:br w:type="page"/>
      </w:r>
    </w:p>
    <w:p w:rsidR="004E3594" w:rsidRPr="002225D9" w:rsidRDefault="004E3594" w:rsidP="004E3594">
      <w:pPr>
        <w:widowControl w:val="0"/>
        <w:rPr>
          <w:b/>
          <w:sz w:val="20"/>
          <w:szCs w:val="20"/>
          <w:lang w:val="en-US"/>
        </w:rPr>
      </w:pPr>
      <w:r w:rsidRPr="002225D9">
        <w:rPr>
          <w:b/>
          <w:sz w:val="20"/>
          <w:szCs w:val="20"/>
          <w:lang w:val="en-US"/>
        </w:rPr>
        <w:lastRenderedPageBreak/>
        <w:t>AUGUST 26, 2019 / LE 19 AOÛT 2019</w:t>
      </w:r>
    </w:p>
    <w:p w:rsidR="004E3594" w:rsidRPr="002225D9" w:rsidRDefault="004E3594" w:rsidP="002E2327">
      <w:pPr>
        <w:widowControl w:val="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CE44F9" w:rsidRPr="0013281F" w:rsidTr="00E90F83">
        <w:trPr>
          <w:cantSplit/>
        </w:trPr>
        <w:tc>
          <w:tcPr>
            <w:tcW w:w="508" w:type="dxa"/>
          </w:tcPr>
          <w:p w:rsidR="00CE44F9" w:rsidRPr="002225D9" w:rsidRDefault="00CE44F9" w:rsidP="00E90F83">
            <w:pPr>
              <w:rPr>
                <w:sz w:val="20"/>
                <w:szCs w:val="20"/>
                <w:lang w:val="fr-CA"/>
              </w:rPr>
            </w:pPr>
          </w:p>
        </w:tc>
        <w:tc>
          <w:tcPr>
            <w:tcW w:w="810" w:type="dxa"/>
          </w:tcPr>
          <w:p w:rsidR="00CE44F9" w:rsidRPr="002225D9" w:rsidRDefault="00CE44F9" w:rsidP="00E90F83">
            <w:pPr>
              <w:rPr>
                <w:sz w:val="20"/>
                <w:szCs w:val="20"/>
                <w:lang w:val="fr-CA"/>
              </w:rPr>
            </w:pPr>
          </w:p>
        </w:tc>
        <w:tc>
          <w:tcPr>
            <w:tcW w:w="8258" w:type="dxa"/>
            <w:gridSpan w:val="3"/>
          </w:tcPr>
          <w:p w:rsidR="00CE44F9" w:rsidRPr="002225D9" w:rsidRDefault="00CE44F9" w:rsidP="00CE44F9">
            <w:pPr>
              <w:widowControl w:val="0"/>
              <w:jc w:val="center"/>
              <w:rPr>
                <w:b/>
                <w:sz w:val="20"/>
                <w:szCs w:val="20"/>
              </w:rPr>
            </w:pPr>
            <w:r w:rsidRPr="002225D9">
              <w:rPr>
                <w:b/>
                <w:sz w:val="20"/>
                <w:szCs w:val="20"/>
              </w:rPr>
              <w:t>CORAM:  Chief Justice Wagner and Rowe and Martin JJ.</w:t>
            </w:r>
          </w:p>
          <w:p w:rsidR="00CE44F9" w:rsidRPr="002225D9" w:rsidRDefault="00CE44F9" w:rsidP="00CE44F9">
            <w:pPr>
              <w:jc w:val="center"/>
              <w:rPr>
                <w:sz w:val="20"/>
                <w:szCs w:val="20"/>
                <w:lang w:val="fr-CA"/>
              </w:rPr>
            </w:pPr>
            <w:r w:rsidRPr="002225D9">
              <w:rPr>
                <w:b/>
                <w:sz w:val="20"/>
                <w:szCs w:val="20"/>
                <w:lang w:val="fr-CA"/>
              </w:rPr>
              <w:t>Le juge en chef Wagner et les juges Rowe et Martin</w:t>
            </w:r>
          </w:p>
        </w:tc>
      </w:tr>
      <w:tr w:rsidR="00CE44F9" w:rsidRPr="002225D9" w:rsidTr="00E90F83">
        <w:trPr>
          <w:cantSplit/>
        </w:trPr>
        <w:tc>
          <w:tcPr>
            <w:tcW w:w="508" w:type="dxa"/>
          </w:tcPr>
          <w:p w:rsidR="00CE44F9" w:rsidRPr="002225D9" w:rsidRDefault="00CE44F9" w:rsidP="00E90F83">
            <w:pPr>
              <w:rPr>
                <w:sz w:val="20"/>
                <w:szCs w:val="20"/>
                <w:lang w:val="fr-CA"/>
              </w:rPr>
            </w:pPr>
          </w:p>
        </w:tc>
        <w:tc>
          <w:tcPr>
            <w:tcW w:w="810" w:type="dxa"/>
          </w:tcPr>
          <w:p w:rsidR="00CE44F9" w:rsidRPr="002225D9" w:rsidRDefault="00CE44F9" w:rsidP="00E90F83">
            <w:pPr>
              <w:rPr>
                <w:sz w:val="20"/>
                <w:szCs w:val="20"/>
                <w:lang w:val="fr-CA"/>
              </w:rPr>
            </w:pPr>
          </w:p>
        </w:tc>
        <w:tc>
          <w:tcPr>
            <w:tcW w:w="4050" w:type="dxa"/>
          </w:tcPr>
          <w:p w:rsidR="00CE44F9" w:rsidRPr="002225D9" w:rsidRDefault="00CE44F9" w:rsidP="00E90F83">
            <w:pPr>
              <w:pStyle w:val="SCCAppellantInfoTypeOfCase"/>
              <w:rPr>
                <w:sz w:val="20"/>
                <w:szCs w:val="20"/>
              </w:rPr>
            </w:pPr>
            <w:r w:rsidRPr="002225D9">
              <w:rPr>
                <w:sz w:val="20"/>
                <w:szCs w:val="20"/>
              </w:rPr>
              <w:t>Criminal / Criminelle</w:t>
            </w:r>
          </w:p>
        </w:tc>
        <w:tc>
          <w:tcPr>
            <w:tcW w:w="360" w:type="dxa"/>
          </w:tcPr>
          <w:p w:rsidR="00CE44F9" w:rsidRPr="002225D9" w:rsidRDefault="00CE44F9" w:rsidP="00E90F83">
            <w:pPr>
              <w:rPr>
                <w:sz w:val="20"/>
                <w:szCs w:val="20"/>
              </w:rPr>
            </w:pPr>
          </w:p>
        </w:tc>
        <w:tc>
          <w:tcPr>
            <w:tcW w:w="3848" w:type="dxa"/>
          </w:tcPr>
          <w:p w:rsidR="00CE44F9" w:rsidRPr="002225D9" w:rsidRDefault="00CE44F9" w:rsidP="00E90F83">
            <w:pPr>
              <w:rPr>
                <w:sz w:val="20"/>
                <w:szCs w:val="20"/>
              </w:rPr>
            </w:pPr>
          </w:p>
        </w:tc>
      </w:tr>
      <w:tr w:rsidR="00CE44F9" w:rsidRPr="002225D9" w:rsidTr="00E90F83">
        <w:trPr>
          <w:cantSplit/>
        </w:trPr>
        <w:tc>
          <w:tcPr>
            <w:tcW w:w="508" w:type="dxa"/>
          </w:tcPr>
          <w:p w:rsidR="00CE44F9" w:rsidRPr="002225D9" w:rsidRDefault="00CE44F9" w:rsidP="00E90F83">
            <w:pPr>
              <w:rPr>
                <w:sz w:val="20"/>
                <w:szCs w:val="20"/>
              </w:rPr>
            </w:pPr>
            <w:r w:rsidRPr="002225D9">
              <w:rPr>
                <w:sz w:val="20"/>
                <w:szCs w:val="20"/>
              </w:rPr>
              <w:t>1.</w:t>
            </w:r>
          </w:p>
        </w:tc>
        <w:tc>
          <w:tcPr>
            <w:tcW w:w="810" w:type="dxa"/>
          </w:tcPr>
          <w:p w:rsidR="00CE44F9" w:rsidRPr="002225D9" w:rsidRDefault="00CE44F9" w:rsidP="00E90F83">
            <w:pPr>
              <w:rPr>
                <w:sz w:val="20"/>
                <w:szCs w:val="20"/>
              </w:rPr>
            </w:pPr>
            <w:r w:rsidRPr="002225D9">
              <w:rPr>
                <w:sz w:val="20"/>
                <w:szCs w:val="20"/>
              </w:rPr>
              <w:t>38639</w:t>
            </w:r>
          </w:p>
        </w:tc>
        <w:tc>
          <w:tcPr>
            <w:tcW w:w="4050" w:type="dxa"/>
          </w:tcPr>
          <w:p w:rsidR="00CE44F9" w:rsidRPr="002225D9" w:rsidRDefault="00CE44F9" w:rsidP="00E90F83">
            <w:pPr>
              <w:pStyle w:val="SCCAppellantInfoAppellantInfo"/>
              <w:rPr>
                <w:sz w:val="20"/>
                <w:szCs w:val="20"/>
              </w:rPr>
            </w:pPr>
            <w:r w:rsidRPr="002225D9">
              <w:rPr>
                <w:sz w:val="20"/>
                <w:szCs w:val="20"/>
              </w:rPr>
              <w:t>IN THE MATTER OF an application in the Supreme Court of Newfoundland and Labrador for an order in the nature of certiorari, et al.</w:t>
            </w:r>
          </w:p>
          <w:p w:rsidR="00CE44F9" w:rsidRPr="002225D9" w:rsidRDefault="00CE44F9" w:rsidP="00E90F83">
            <w:pPr>
              <w:pStyle w:val="SCCAppellantInfoAppellantInfo"/>
              <w:rPr>
                <w:sz w:val="20"/>
                <w:szCs w:val="20"/>
              </w:rPr>
            </w:pPr>
            <w:r w:rsidRPr="002225D9">
              <w:rPr>
                <w:sz w:val="20"/>
                <w:szCs w:val="20"/>
              </w:rPr>
              <w:t>(N.L.) (Criminal) (By Leave)</w:t>
            </w:r>
          </w:p>
          <w:p w:rsidR="00CE44F9" w:rsidRPr="002225D9" w:rsidRDefault="00CE44F9" w:rsidP="00E90F83">
            <w:pPr>
              <w:rPr>
                <w:sz w:val="20"/>
                <w:szCs w:val="20"/>
              </w:rPr>
            </w:pPr>
          </w:p>
        </w:tc>
        <w:tc>
          <w:tcPr>
            <w:tcW w:w="360" w:type="dxa"/>
          </w:tcPr>
          <w:p w:rsidR="00CE44F9" w:rsidRPr="002225D9" w:rsidRDefault="00CE44F9" w:rsidP="00E90F83">
            <w:pPr>
              <w:rPr>
                <w:sz w:val="20"/>
                <w:szCs w:val="20"/>
              </w:rPr>
            </w:pPr>
            <w:r w:rsidRPr="002225D9">
              <w:rPr>
                <w:sz w:val="20"/>
                <w:szCs w:val="20"/>
              </w:rPr>
              <w:t>v.</w:t>
            </w:r>
          </w:p>
        </w:tc>
        <w:tc>
          <w:tcPr>
            <w:tcW w:w="3848" w:type="dxa"/>
          </w:tcPr>
          <w:p w:rsidR="00CE44F9" w:rsidRPr="002225D9" w:rsidRDefault="00CE44F9" w:rsidP="00E90F83">
            <w:pPr>
              <w:pStyle w:val="SCCAppellantInfoAppellantInfo"/>
              <w:rPr>
                <w:sz w:val="20"/>
                <w:szCs w:val="20"/>
              </w:rPr>
            </w:pPr>
          </w:p>
        </w:tc>
      </w:tr>
      <w:tr w:rsidR="00CE44F9" w:rsidRPr="002225D9" w:rsidTr="00E90F83">
        <w:trPr>
          <w:cantSplit/>
        </w:trPr>
        <w:tc>
          <w:tcPr>
            <w:tcW w:w="508" w:type="dxa"/>
          </w:tcPr>
          <w:p w:rsidR="00CE44F9" w:rsidRPr="002225D9" w:rsidRDefault="00CE44F9" w:rsidP="00E90F83">
            <w:pPr>
              <w:rPr>
                <w:sz w:val="20"/>
                <w:szCs w:val="20"/>
              </w:rPr>
            </w:pPr>
          </w:p>
        </w:tc>
        <w:tc>
          <w:tcPr>
            <w:tcW w:w="810" w:type="dxa"/>
          </w:tcPr>
          <w:p w:rsidR="00CE44F9" w:rsidRPr="002225D9" w:rsidRDefault="00CE44F9" w:rsidP="00E90F83">
            <w:pPr>
              <w:rPr>
                <w:sz w:val="20"/>
                <w:szCs w:val="20"/>
              </w:rPr>
            </w:pPr>
          </w:p>
        </w:tc>
        <w:tc>
          <w:tcPr>
            <w:tcW w:w="4050" w:type="dxa"/>
          </w:tcPr>
          <w:p w:rsidR="00CE44F9" w:rsidRPr="002225D9" w:rsidRDefault="00CE44F9" w:rsidP="00E90F83">
            <w:pPr>
              <w:pStyle w:val="SCCAppellantInfoTypeOfCase"/>
              <w:rPr>
                <w:sz w:val="20"/>
                <w:szCs w:val="20"/>
              </w:rPr>
            </w:pPr>
            <w:r w:rsidRPr="002225D9">
              <w:rPr>
                <w:sz w:val="20"/>
                <w:szCs w:val="20"/>
              </w:rPr>
              <w:t>Civil / Civile</w:t>
            </w:r>
          </w:p>
        </w:tc>
        <w:tc>
          <w:tcPr>
            <w:tcW w:w="360" w:type="dxa"/>
          </w:tcPr>
          <w:p w:rsidR="00CE44F9" w:rsidRPr="002225D9" w:rsidRDefault="00CE44F9" w:rsidP="00E90F83">
            <w:pPr>
              <w:rPr>
                <w:sz w:val="20"/>
                <w:szCs w:val="20"/>
              </w:rPr>
            </w:pPr>
          </w:p>
        </w:tc>
        <w:tc>
          <w:tcPr>
            <w:tcW w:w="3848" w:type="dxa"/>
          </w:tcPr>
          <w:p w:rsidR="00CE44F9" w:rsidRPr="002225D9" w:rsidRDefault="00CE44F9" w:rsidP="00E90F83">
            <w:pPr>
              <w:rPr>
                <w:sz w:val="20"/>
                <w:szCs w:val="20"/>
              </w:rPr>
            </w:pPr>
          </w:p>
        </w:tc>
      </w:tr>
      <w:tr w:rsidR="00CE44F9" w:rsidRPr="002225D9" w:rsidTr="00E90F83">
        <w:trPr>
          <w:cantSplit/>
        </w:trPr>
        <w:tc>
          <w:tcPr>
            <w:tcW w:w="508" w:type="dxa"/>
          </w:tcPr>
          <w:p w:rsidR="00CE44F9" w:rsidRPr="002225D9" w:rsidRDefault="00CE44F9" w:rsidP="00E90F83">
            <w:pPr>
              <w:rPr>
                <w:sz w:val="20"/>
                <w:szCs w:val="20"/>
              </w:rPr>
            </w:pPr>
            <w:r w:rsidRPr="002225D9">
              <w:rPr>
                <w:sz w:val="20"/>
                <w:szCs w:val="20"/>
              </w:rPr>
              <w:t>2.</w:t>
            </w:r>
          </w:p>
        </w:tc>
        <w:tc>
          <w:tcPr>
            <w:tcW w:w="810" w:type="dxa"/>
          </w:tcPr>
          <w:p w:rsidR="00CE44F9" w:rsidRPr="002225D9" w:rsidRDefault="00CE44F9" w:rsidP="00E90F83">
            <w:pPr>
              <w:rPr>
                <w:sz w:val="20"/>
                <w:szCs w:val="20"/>
              </w:rPr>
            </w:pPr>
            <w:r w:rsidRPr="002225D9">
              <w:rPr>
                <w:sz w:val="20"/>
                <w:szCs w:val="20"/>
              </w:rPr>
              <w:t>38614</w:t>
            </w:r>
          </w:p>
        </w:tc>
        <w:tc>
          <w:tcPr>
            <w:tcW w:w="4050" w:type="dxa"/>
          </w:tcPr>
          <w:p w:rsidR="00CE44F9" w:rsidRPr="002225D9" w:rsidRDefault="00CE44F9" w:rsidP="00E90F83">
            <w:pPr>
              <w:pStyle w:val="SCCAppellantInfoAppellantInfo"/>
              <w:rPr>
                <w:sz w:val="20"/>
                <w:szCs w:val="20"/>
              </w:rPr>
            </w:pPr>
            <w:r w:rsidRPr="002225D9">
              <w:rPr>
                <w:sz w:val="20"/>
                <w:szCs w:val="20"/>
              </w:rPr>
              <w:t>B’Nai Brith Canada</w:t>
            </w:r>
          </w:p>
          <w:p w:rsidR="00CE44F9" w:rsidRPr="002225D9" w:rsidRDefault="00CE44F9" w:rsidP="00E90F83">
            <w:pPr>
              <w:pStyle w:val="SCCAppellantInfoAppellantInfo"/>
              <w:rPr>
                <w:sz w:val="20"/>
                <w:szCs w:val="20"/>
              </w:rPr>
            </w:pPr>
            <w:r w:rsidRPr="002225D9">
              <w:rPr>
                <w:sz w:val="20"/>
                <w:szCs w:val="20"/>
              </w:rPr>
              <w:t>(Ont.) (Civil) (By Leave)</w:t>
            </w:r>
          </w:p>
          <w:p w:rsidR="00CE44F9" w:rsidRPr="002225D9" w:rsidRDefault="00CE44F9" w:rsidP="00E90F83">
            <w:pPr>
              <w:rPr>
                <w:sz w:val="20"/>
                <w:szCs w:val="20"/>
              </w:rPr>
            </w:pPr>
          </w:p>
        </w:tc>
        <w:tc>
          <w:tcPr>
            <w:tcW w:w="360" w:type="dxa"/>
          </w:tcPr>
          <w:p w:rsidR="00CE44F9" w:rsidRPr="002225D9" w:rsidRDefault="00CE44F9" w:rsidP="00E90F83">
            <w:pPr>
              <w:rPr>
                <w:sz w:val="20"/>
                <w:szCs w:val="20"/>
              </w:rPr>
            </w:pPr>
            <w:r w:rsidRPr="002225D9">
              <w:rPr>
                <w:sz w:val="20"/>
                <w:szCs w:val="20"/>
              </w:rPr>
              <w:t>v.</w:t>
            </w:r>
          </w:p>
        </w:tc>
        <w:tc>
          <w:tcPr>
            <w:tcW w:w="3848" w:type="dxa"/>
          </w:tcPr>
          <w:p w:rsidR="00CE44F9" w:rsidRPr="002225D9" w:rsidRDefault="00CE44F9" w:rsidP="00E90F83">
            <w:pPr>
              <w:pStyle w:val="SCCAppellantInfoAppellantInfo"/>
              <w:rPr>
                <w:sz w:val="20"/>
                <w:szCs w:val="20"/>
              </w:rPr>
            </w:pPr>
            <w:r w:rsidRPr="002225D9">
              <w:rPr>
                <w:sz w:val="20"/>
                <w:szCs w:val="20"/>
              </w:rPr>
              <w:t>Alexander Dimitri Lascaris</w:t>
            </w:r>
          </w:p>
        </w:tc>
      </w:tr>
      <w:tr w:rsidR="00CE44F9" w:rsidRPr="0013281F" w:rsidTr="00E90F83">
        <w:trPr>
          <w:cantSplit/>
        </w:trPr>
        <w:tc>
          <w:tcPr>
            <w:tcW w:w="508" w:type="dxa"/>
          </w:tcPr>
          <w:p w:rsidR="00CE44F9" w:rsidRPr="002225D9" w:rsidRDefault="00CE44F9" w:rsidP="00E90F83">
            <w:pPr>
              <w:rPr>
                <w:sz w:val="20"/>
                <w:szCs w:val="20"/>
              </w:rPr>
            </w:pPr>
          </w:p>
        </w:tc>
        <w:tc>
          <w:tcPr>
            <w:tcW w:w="810" w:type="dxa"/>
          </w:tcPr>
          <w:p w:rsidR="00CE44F9" w:rsidRPr="002225D9" w:rsidRDefault="00CE44F9" w:rsidP="00E90F83">
            <w:pPr>
              <w:rPr>
                <w:sz w:val="20"/>
                <w:szCs w:val="20"/>
              </w:rPr>
            </w:pPr>
          </w:p>
        </w:tc>
        <w:tc>
          <w:tcPr>
            <w:tcW w:w="8258" w:type="dxa"/>
            <w:gridSpan w:val="3"/>
          </w:tcPr>
          <w:p w:rsidR="00CE44F9" w:rsidRPr="002225D9" w:rsidRDefault="00CE44F9" w:rsidP="00CE44F9">
            <w:pPr>
              <w:widowControl w:val="0"/>
              <w:jc w:val="center"/>
              <w:rPr>
                <w:b/>
                <w:sz w:val="20"/>
                <w:szCs w:val="20"/>
                <w:lang w:val="en-US"/>
              </w:rPr>
            </w:pPr>
            <w:r w:rsidRPr="002225D9">
              <w:rPr>
                <w:b/>
                <w:sz w:val="20"/>
                <w:szCs w:val="20"/>
                <w:lang w:val="en-US"/>
              </w:rPr>
              <w:t>CORAM: Abella, Karakatsanis and Brown JJ.</w:t>
            </w:r>
          </w:p>
          <w:p w:rsidR="00CE44F9" w:rsidRPr="002225D9" w:rsidRDefault="00CE44F9" w:rsidP="00CE44F9">
            <w:pPr>
              <w:jc w:val="center"/>
              <w:rPr>
                <w:sz w:val="20"/>
                <w:szCs w:val="20"/>
                <w:lang w:val="fr-CA"/>
              </w:rPr>
            </w:pPr>
            <w:r w:rsidRPr="002225D9">
              <w:rPr>
                <w:b/>
                <w:sz w:val="20"/>
                <w:szCs w:val="20"/>
                <w:lang w:val="fr-CA"/>
              </w:rPr>
              <w:t>Les juges Abella, Karakatsanis et Brown</w:t>
            </w:r>
          </w:p>
        </w:tc>
      </w:tr>
      <w:tr w:rsidR="00CE44F9" w:rsidRPr="002225D9" w:rsidTr="00E90F83">
        <w:trPr>
          <w:cantSplit/>
        </w:trPr>
        <w:tc>
          <w:tcPr>
            <w:tcW w:w="508" w:type="dxa"/>
          </w:tcPr>
          <w:p w:rsidR="00CE44F9" w:rsidRPr="002225D9" w:rsidRDefault="00CE44F9" w:rsidP="00E90F83">
            <w:pPr>
              <w:rPr>
                <w:sz w:val="20"/>
                <w:szCs w:val="20"/>
                <w:lang w:val="fr-CA"/>
              </w:rPr>
            </w:pPr>
          </w:p>
        </w:tc>
        <w:tc>
          <w:tcPr>
            <w:tcW w:w="810" w:type="dxa"/>
          </w:tcPr>
          <w:p w:rsidR="00CE44F9" w:rsidRPr="002225D9" w:rsidRDefault="00CE44F9" w:rsidP="00E90F83">
            <w:pPr>
              <w:rPr>
                <w:sz w:val="20"/>
                <w:szCs w:val="20"/>
                <w:lang w:val="fr-CA"/>
              </w:rPr>
            </w:pPr>
          </w:p>
        </w:tc>
        <w:tc>
          <w:tcPr>
            <w:tcW w:w="4050" w:type="dxa"/>
          </w:tcPr>
          <w:p w:rsidR="00CE44F9" w:rsidRPr="002225D9" w:rsidRDefault="00CE44F9" w:rsidP="00E90F83">
            <w:pPr>
              <w:pStyle w:val="SCCAppellantInfoTypeOfCase"/>
              <w:rPr>
                <w:sz w:val="20"/>
                <w:szCs w:val="20"/>
              </w:rPr>
            </w:pPr>
            <w:r w:rsidRPr="002225D9">
              <w:rPr>
                <w:sz w:val="20"/>
                <w:szCs w:val="20"/>
              </w:rPr>
              <w:t>Criminal / Criminelle</w:t>
            </w:r>
          </w:p>
        </w:tc>
        <w:tc>
          <w:tcPr>
            <w:tcW w:w="360" w:type="dxa"/>
          </w:tcPr>
          <w:p w:rsidR="00CE44F9" w:rsidRPr="002225D9" w:rsidRDefault="00CE44F9" w:rsidP="00E90F83">
            <w:pPr>
              <w:rPr>
                <w:sz w:val="20"/>
                <w:szCs w:val="20"/>
              </w:rPr>
            </w:pPr>
          </w:p>
        </w:tc>
        <w:tc>
          <w:tcPr>
            <w:tcW w:w="3848" w:type="dxa"/>
          </w:tcPr>
          <w:p w:rsidR="00CE44F9" w:rsidRPr="002225D9" w:rsidRDefault="00CE44F9" w:rsidP="00E90F83">
            <w:pPr>
              <w:rPr>
                <w:sz w:val="20"/>
                <w:szCs w:val="20"/>
              </w:rPr>
            </w:pPr>
          </w:p>
        </w:tc>
      </w:tr>
      <w:tr w:rsidR="00CE44F9" w:rsidRPr="002225D9" w:rsidTr="00E90F83">
        <w:trPr>
          <w:cantSplit/>
        </w:trPr>
        <w:tc>
          <w:tcPr>
            <w:tcW w:w="508" w:type="dxa"/>
          </w:tcPr>
          <w:p w:rsidR="00CE44F9" w:rsidRPr="002225D9" w:rsidRDefault="00CE44F9" w:rsidP="00E90F83">
            <w:pPr>
              <w:rPr>
                <w:sz w:val="20"/>
                <w:szCs w:val="20"/>
              </w:rPr>
            </w:pPr>
            <w:r w:rsidRPr="002225D9">
              <w:rPr>
                <w:sz w:val="20"/>
                <w:szCs w:val="20"/>
              </w:rPr>
              <w:t>3.</w:t>
            </w:r>
          </w:p>
        </w:tc>
        <w:tc>
          <w:tcPr>
            <w:tcW w:w="810" w:type="dxa"/>
          </w:tcPr>
          <w:p w:rsidR="00CE44F9" w:rsidRPr="002225D9" w:rsidRDefault="00CE44F9" w:rsidP="00E90F83">
            <w:pPr>
              <w:rPr>
                <w:sz w:val="20"/>
                <w:szCs w:val="20"/>
              </w:rPr>
            </w:pPr>
            <w:r w:rsidRPr="002225D9">
              <w:rPr>
                <w:sz w:val="20"/>
                <w:szCs w:val="20"/>
              </w:rPr>
              <w:t>38646</w:t>
            </w:r>
          </w:p>
        </w:tc>
        <w:tc>
          <w:tcPr>
            <w:tcW w:w="4050" w:type="dxa"/>
          </w:tcPr>
          <w:p w:rsidR="00CE44F9" w:rsidRPr="002225D9" w:rsidRDefault="00CE44F9" w:rsidP="00E90F83">
            <w:pPr>
              <w:pStyle w:val="SCCAppellantInfoAppellantInfo"/>
              <w:rPr>
                <w:sz w:val="20"/>
                <w:szCs w:val="20"/>
              </w:rPr>
            </w:pPr>
            <w:r w:rsidRPr="002225D9">
              <w:rPr>
                <w:sz w:val="20"/>
                <w:szCs w:val="20"/>
              </w:rPr>
              <w:t>Taj Thaine Williams</w:t>
            </w:r>
          </w:p>
          <w:p w:rsidR="00CE44F9" w:rsidRPr="002225D9" w:rsidRDefault="00CE44F9" w:rsidP="00E90F83">
            <w:pPr>
              <w:pStyle w:val="SCCAppellantInfoAppellantInfo"/>
              <w:rPr>
                <w:sz w:val="20"/>
                <w:szCs w:val="20"/>
              </w:rPr>
            </w:pPr>
            <w:r w:rsidRPr="002225D9">
              <w:rPr>
                <w:sz w:val="20"/>
                <w:szCs w:val="20"/>
              </w:rPr>
              <w:t>(Ont.) (Criminal) (By Leave)</w:t>
            </w:r>
          </w:p>
          <w:p w:rsidR="00CE44F9" w:rsidRPr="002225D9" w:rsidRDefault="00CE44F9" w:rsidP="00E90F83">
            <w:pPr>
              <w:rPr>
                <w:sz w:val="20"/>
                <w:szCs w:val="20"/>
              </w:rPr>
            </w:pPr>
          </w:p>
        </w:tc>
        <w:tc>
          <w:tcPr>
            <w:tcW w:w="360" w:type="dxa"/>
          </w:tcPr>
          <w:p w:rsidR="00CE44F9" w:rsidRPr="002225D9" w:rsidRDefault="00CE44F9" w:rsidP="00E90F83">
            <w:pPr>
              <w:rPr>
                <w:sz w:val="20"/>
                <w:szCs w:val="20"/>
              </w:rPr>
            </w:pPr>
            <w:r w:rsidRPr="002225D9">
              <w:rPr>
                <w:sz w:val="20"/>
                <w:szCs w:val="20"/>
              </w:rPr>
              <w:t>v.</w:t>
            </w:r>
          </w:p>
        </w:tc>
        <w:tc>
          <w:tcPr>
            <w:tcW w:w="3848" w:type="dxa"/>
          </w:tcPr>
          <w:p w:rsidR="00CE44F9" w:rsidRPr="002225D9" w:rsidRDefault="00CE44F9" w:rsidP="00E90F83">
            <w:pPr>
              <w:pStyle w:val="SCCAppellantInfoAppellantInfo"/>
              <w:rPr>
                <w:sz w:val="20"/>
                <w:szCs w:val="20"/>
              </w:rPr>
            </w:pPr>
            <w:r w:rsidRPr="002225D9">
              <w:rPr>
                <w:sz w:val="20"/>
                <w:szCs w:val="20"/>
              </w:rPr>
              <w:t>Her Majesty the Queen</w:t>
            </w:r>
          </w:p>
        </w:tc>
      </w:tr>
      <w:tr w:rsidR="00CE44F9" w:rsidRPr="002225D9" w:rsidTr="00E90F83">
        <w:trPr>
          <w:cantSplit/>
        </w:trPr>
        <w:tc>
          <w:tcPr>
            <w:tcW w:w="508" w:type="dxa"/>
          </w:tcPr>
          <w:p w:rsidR="00CE44F9" w:rsidRPr="002225D9" w:rsidRDefault="00CE44F9" w:rsidP="00E90F83">
            <w:pPr>
              <w:rPr>
                <w:sz w:val="20"/>
                <w:szCs w:val="20"/>
              </w:rPr>
            </w:pPr>
          </w:p>
        </w:tc>
        <w:tc>
          <w:tcPr>
            <w:tcW w:w="810" w:type="dxa"/>
          </w:tcPr>
          <w:p w:rsidR="00CE44F9" w:rsidRPr="002225D9" w:rsidRDefault="00CE44F9" w:rsidP="00E90F83">
            <w:pPr>
              <w:rPr>
                <w:sz w:val="20"/>
                <w:szCs w:val="20"/>
              </w:rPr>
            </w:pPr>
          </w:p>
        </w:tc>
        <w:tc>
          <w:tcPr>
            <w:tcW w:w="4050" w:type="dxa"/>
          </w:tcPr>
          <w:p w:rsidR="00CE44F9" w:rsidRPr="002225D9" w:rsidRDefault="00CE44F9" w:rsidP="00E90F83">
            <w:pPr>
              <w:pStyle w:val="SCCAppellantInfoTypeOfCase"/>
              <w:rPr>
                <w:sz w:val="20"/>
                <w:szCs w:val="20"/>
              </w:rPr>
            </w:pPr>
            <w:r w:rsidRPr="002225D9">
              <w:rPr>
                <w:sz w:val="20"/>
                <w:szCs w:val="20"/>
              </w:rPr>
              <w:t>Civil / Civile</w:t>
            </w:r>
          </w:p>
        </w:tc>
        <w:tc>
          <w:tcPr>
            <w:tcW w:w="360" w:type="dxa"/>
          </w:tcPr>
          <w:p w:rsidR="00CE44F9" w:rsidRPr="002225D9" w:rsidRDefault="00CE44F9" w:rsidP="00E90F83">
            <w:pPr>
              <w:rPr>
                <w:sz w:val="20"/>
                <w:szCs w:val="20"/>
              </w:rPr>
            </w:pPr>
          </w:p>
        </w:tc>
        <w:tc>
          <w:tcPr>
            <w:tcW w:w="3848" w:type="dxa"/>
          </w:tcPr>
          <w:p w:rsidR="00CE44F9" w:rsidRPr="002225D9" w:rsidRDefault="00CE44F9" w:rsidP="00E90F83">
            <w:pPr>
              <w:rPr>
                <w:sz w:val="20"/>
                <w:szCs w:val="20"/>
              </w:rPr>
            </w:pPr>
          </w:p>
        </w:tc>
      </w:tr>
      <w:tr w:rsidR="00CE44F9" w:rsidRPr="0013281F" w:rsidTr="00E90F83">
        <w:trPr>
          <w:cantSplit/>
        </w:trPr>
        <w:tc>
          <w:tcPr>
            <w:tcW w:w="508" w:type="dxa"/>
          </w:tcPr>
          <w:p w:rsidR="00CE44F9" w:rsidRPr="002225D9" w:rsidRDefault="00CE44F9" w:rsidP="00E90F83">
            <w:pPr>
              <w:rPr>
                <w:sz w:val="20"/>
                <w:szCs w:val="20"/>
              </w:rPr>
            </w:pPr>
            <w:r w:rsidRPr="002225D9">
              <w:rPr>
                <w:sz w:val="20"/>
                <w:szCs w:val="20"/>
              </w:rPr>
              <w:t>4.</w:t>
            </w:r>
          </w:p>
        </w:tc>
        <w:tc>
          <w:tcPr>
            <w:tcW w:w="810" w:type="dxa"/>
          </w:tcPr>
          <w:p w:rsidR="00CE44F9" w:rsidRPr="002225D9" w:rsidRDefault="00CE44F9" w:rsidP="00E90F83">
            <w:pPr>
              <w:rPr>
                <w:sz w:val="20"/>
                <w:szCs w:val="20"/>
              </w:rPr>
            </w:pPr>
            <w:r w:rsidRPr="002225D9">
              <w:rPr>
                <w:sz w:val="20"/>
                <w:szCs w:val="20"/>
              </w:rPr>
              <w:t>38699</w:t>
            </w:r>
          </w:p>
        </w:tc>
        <w:tc>
          <w:tcPr>
            <w:tcW w:w="4050" w:type="dxa"/>
          </w:tcPr>
          <w:p w:rsidR="00CE44F9" w:rsidRPr="002225D9" w:rsidRDefault="00CE44F9" w:rsidP="00E90F83">
            <w:pPr>
              <w:pStyle w:val="SCCAppellantInfoAppellantInfo"/>
              <w:rPr>
                <w:sz w:val="20"/>
                <w:szCs w:val="20"/>
              </w:rPr>
            </w:pPr>
            <w:r w:rsidRPr="002225D9">
              <w:rPr>
                <w:sz w:val="20"/>
                <w:szCs w:val="20"/>
              </w:rPr>
              <w:t>ING Insurance Company of Canada, also known as, or formerly, ING Halifax Insurance Company</w:t>
            </w:r>
          </w:p>
          <w:p w:rsidR="00CE44F9" w:rsidRPr="002225D9" w:rsidRDefault="00CE44F9" w:rsidP="00E90F83">
            <w:pPr>
              <w:pStyle w:val="SCCAppellantInfoAppellantInfo"/>
              <w:rPr>
                <w:sz w:val="20"/>
                <w:szCs w:val="20"/>
              </w:rPr>
            </w:pPr>
            <w:r w:rsidRPr="002225D9">
              <w:rPr>
                <w:sz w:val="20"/>
                <w:szCs w:val="20"/>
              </w:rPr>
              <w:t>(Ont.) (Civil) (By Leave)</w:t>
            </w:r>
          </w:p>
        </w:tc>
        <w:tc>
          <w:tcPr>
            <w:tcW w:w="360" w:type="dxa"/>
          </w:tcPr>
          <w:p w:rsidR="00CE44F9" w:rsidRPr="002225D9" w:rsidRDefault="00CE44F9" w:rsidP="00E90F83">
            <w:pPr>
              <w:rPr>
                <w:sz w:val="20"/>
                <w:szCs w:val="20"/>
              </w:rPr>
            </w:pPr>
            <w:r w:rsidRPr="002225D9">
              <w:rPr>
                <w:sz w:val="20"/>
                <w:szCs w:val="20"/>
              </w:rPr>
              <w:t>v.</w:t>
            </w:r>
          </w:p>
        </w:tc>
        <w:tc>
          <w:tcPr>
            <w:tcW w:w="3848" w:type="dxa"/>
          </w:tcPr>
          <w:p w:rsidR="00CE44F9" w:rsidRPr="002225D9" w:rsidRDefault="00CE44F9" w:rsidP="00E90F83">
            <w:pPr>
              <w:pStyle w:val="SCCAppellantInfoAppellantInfo"/>
              <w:rPr>
                <w:sz w:val="20"/>
                <w:szCs w:val="20"/>
                <w:lang w:val="fr-CA"/>
              </w:rPr>
            </w:pPr>
            <w:r w:rsidRPr="002225D9">
              <w:rPr>
                <w:sz w:val="20"/>
                <w:szCs w:val="20"/>
                <w:lang w:val="fr-CA"/>
              </w:rPr>
              <w:t>Karla Garay Merino, et al.</w:t>
            </w:r>
          </w:p>
        </w:tc>
      </w:tr>
      <w:tr w:rsidR="00CE44F9" w:rsidRPr="0013281F" w:rsidTr="00E90F83">
        <w:trPr>
          <w:cantSplit/>
        </w:trPr>
        <w:tc>
          <w:tcPr>
            <w:tcW w:w="508" w:type="dxa"/>
          </w:tcPr>
          <w:p w:rsidR="00CE44F9" w:rsidRPr="002225D9" w:rsidRDefault="00CE44F9" w:rsidP="00E90F83">
            <w:pPr>
              <w:rPr>
                <w:sz w:val="20"/>
                <w:szCs w:val="20"/>
              </w:rPr>
            </w:pPr>
            <w:r w:rsidRPr="002225D9">
              <w:rPr>
                <w:sz w:val="20"/>
                <w:szCs w:val="20"/>
              </w:rPr>
              <w:t>5.</w:t>
            </w:r>
          </w:p>
        </w:tc>
        <w:tc>
          <w:tcPr>
            <w:tcW w:w="810" w:type="dxa"/>
          </w:tcPr>
          <w:p w:rsidR="00CE44F9" w:rsidRPr="002225D9" w:rsidRDefault="00CE44F9" w:rsidP="00E90F83">
            <w:pPr>
              <w:rPr>
                <w:sz w:val="20"/>
                <w:szCs w:val="20"/>
              </w:rPr>
            </w:pPr>
            <w:r w:rsidRPr="002225D9">
              <w:rPr>
                <w:sz w:val="20"/>
                <w:szCs w:val="20"/>
              </w:rPr>
              <w:t>38671</w:t>
            </w:r>
          </w:p>
        </w:tc>
        <w:tc>
          <w:tcPr>
            <w:tcW w:w="4050" w:type="dxa"/>
          </w:tcPr>
          <w:p w:rsidR="00CE44F9" w:rsidRPr="002225D9" w:rsidRDefault="00CE44F9" w:rsidP="00E90F83">
            <w:pPr>
              <w:pStyle w:val="SCCAppellantInfoAppellantInfo"/>
              <w:rPr>
                <w:sz w:val="20"/>
                <w:szCs w:val="20"/>
                <w:lang w:val="fr-CA"/>
              </w:rPr>
            </w:pPr>
            <w:r w:rsidRPr="002225D9">
              <w:rPr>
                <w:sz w:val="20"/>
                <w:szCs w:val="20"/>
                <w:lang w:val="fr-CA"/>
              </w:rPr>
              <w:t>Pierre Lachance</w:t>
            </w:r>
          </w:p>
          <w:p w:rsidR="00CE44F9" w:rsidRPr="002225D9" w:rsidRDefault="00CE44F9" w:rsidP="00E90F83">
            <w:pPr>
              <w:pStyle w:val="SCCAppellantInfoAppellantInfo"/>
              <w:rPr>
                <w:sz w:val="20"/>
                <w:szCs w:val="20"/>
                <w:lang w:val="fr-CA"/>
              </w:rPr>
            </w:pPr>
            <w:r w:rsidRPr="002225D9">
              <w:rPr>
                <w:sz w:val="20"/>
                <w:szCs w:val="20"/>
                <w:lang w:val="fr-CA"/>
              </w:rPr>
              <w:t>(Qc) (Civile) (Autorisation)</w:t>
            </w:r>
          </w:p>
          <w:p w:rsidR="00CE44F9" w:rsidRPr="002225D9" w:rsidRDefault="00CE44F9" w:rsidP="00E90F83">
            <w:pPr>
              <w:rPr>
                <w:sz w:val="20"/>
                <w:szCs w:val="20"/>
                <w:lang w:val="fr-CA"/>
              </w:rPr>
            </w:pPr>
          </w:p>
        </w:tc>
        <w:tc>
          <w:tcPr>
            <w:tcW w:w="360" w:type="dxa"/>
          </w:tcPr>
          <w:p w:rsidR="00CE44F9" w:rsidRPr="002225D9" w:rsidRDefault="00CE44F9" w:rsidP="00E90F83">
            <w:pPr>
              <w:rPr>
                <w:sz w:val="20"/>
                <w:szCs w:val="20"/>
              </w:rPr>
            </w:pPr>
            <w:r w:rsidRPr="002225D9">
              <w:rPr>
                <w:sz w:val="20"/>
                <w:szCs w:val="20"/>
              </w:rPr>
              <w:t>c.</w:t>
            </w:r>
          </w:p>
        </w:tc>
        <w:tc>
          <w:tcPr>
            <w:tcW w:w="3848" w:type="dxa"/>
          </w:tcPr>
          <w:p w:rsidR="00CE44F9" w:rsidRPr="002225D9" w:rsidRDefault="00CE44F9" w:rsidP="00E90F83">
            <w:pPr>
              <w:pStyle w:val="SCCAppellantInfoAppellantInfo"/>
              <w:rPr>
                <w:sz w:val="20"/>
                <w:szCs w:val="20"/>
                <w:lang w:val="fr-CA"/>
              </w:rPr>
            </w:pPr>
            <w:r w:rsidRPr="002225D9">
              <w:rPr>
                <w:sz w:val="20"/>
                <w:szCs w:val="20"/>
                <w:lang w:val="fr-CA"/>
              </w:rPr>
              <w:t>Conseil de la Justice Administrative, et al.</w:t>
            </w:r>
          </w:p>
        </w:tc>
      </w:tr>
      <w:tr w:rsidR="00CE44F9" w:rsidRPr="0013281F" w:rsidTr="00E90F83">
        <w:trPr>
          <w:cantSplit/>
        </w:trPr>
        <w:tc>
          <w:tcPr>
            <w:tcW w:w="508" w:type="dxa"/>
          </w:tcPr>
          <w:p w:rsidR="00CE44F9" w:rsidRPr="002225D9" w:rsidRDefault="00CE44F9" w:rsidP="00E90F83">
            <w:pPr>
              <w:rPr>
                <w:sz w:val="20"/>
                <w:szCs w:val="20"/>
                <w:lang w:val="fr-CA"/>
              </w:rPr>
            </w:pPr>
          </w:p>
        </w:tc>
        <w:tc>
          <w:tcPr>
            <w:tcW w:w="810" w:type="dxa"/>
          </w:tcPr>
          <w:p w:rsidR="00CE44F9" w:rsidRPr="002225D9" w:rsidRDefault="00CE44F9" w:rsidP="00E90F83">
            <w:pPr>
              <w:rPr>
                <w:sz w:val="20"/>
                <w:szCs w:val="20"/>
                <w:lang w:val="fr-CA"/>
              </w:rPr>
            </w:pPr>
          </w:p>
        </w:tc>
        <w:tc>
          <w:tcPr>
            <w:tcW w:w="8258" w:type="dxa"/>
            <w:gridSpan w:val="3"/>
          </w:tcPr>
          <w:p w:rsidR="00CE44F9" w:rsidRPr="002225D9" w:rsidRDefault="00CE44F9" w:rsidP="00CE44F9">
            <w:pPr>
              <w:widowControl w:val="0"/>
              <w:jc w:val="center"/>
              <w:rPr>
                <w:b/>
                <w:sz w:val="20"/>
                <w:szCs w:val="20"/>
              </w:rPr>
            </w:pPr>
            <w:r w:rsidRPr="002225D9">
              <w:rPr>
                <w:b/>
                <w:sz w:val="20"/>
                <w:szCs w:val="20"/>
              </w:rPr>
              <w:t>CORAM: Moldaver, Karakatsanis and Côté JJ.</w:t>
            </w:r>
          </w:p>
          <w:p w:rsidR="00CE44F9" w:rsidRPr="002225D9" w:rsidRDefault="00CE44F9" w:rsidP="00CE44F9">
            <w:pPr>
              <w:jc w:val="center"/>
              <w:rPr>
                <w:sz w:val="20"/>
                <w:szCs w:val="20"/>
                <w:lang w:val="fr-CA"/>
              </w:rPr>
            </w:pPr>
            <w:r w:rsidRPr="002225D9">
              <w:rPr>
                <w:b/>
                <w:sz w:val="20"/>
                <w:szCs w:val="20"/>
                <w:lang w:val="fr-CA"/>
              </w:rPr>
              <w:t>Les juges Moldaver, Karakatsanis et Côté</w:t>
            </w:r>
          </w:p>
        </w:tc>
      </w:tr>
      <w:tr w:rsidR="00CE44F9" w:rsidRPr="002225D9" w:rsidTr="00E90F83">
        <w:trPr>
          <w:cantSplit/>
        </w:trPr>
        <w:tc>
          <w:tcPr>
            <w:tcW w:w="508" w:type="dxa"/>
          </w:tcPr>
          <w:p w:rsidR="00CE44F9" w:rsidRPr="002225D9" w:rsidRDefault="00CE44F9" w:rsidP="00E90F83">
            <w:pPr>
              <w:rPr>
                <w:sz w:val="20"/>
                <w:szCs w:val="20"/>
                <w:lang w:val="fr-CA"/>
              </w:rPr>
            </w:pPr>
          </w:p>
        </w:tc>
        <w:tc>
          <w:tcPr>
            <w:tcW w:w="810" w:type="dxa"/>
          </w:tcPr>
          <w:p w:rsidR="00CE44F9" w:rsidRPr="002225D9" w:rsidRDefault="00CE44F9" w:rsidP="00E90F83">
            <w:pPr>
              <w:rPr>
                <w:sz w:val="20"/>
                <w:szCs w:val="20"/>
                <w:lang w:val="fr-CA"/>
              </w:rPr>
            </w:pPr>
          </w:p>
        </w:tc>
        <w:tc>
          <w:tcPr>
            <w:tcW w:w="4050" w:type="dxa"/>
          </w:tcPr>
          <w:p w:rsidR="00CE44F9" w:rsidRPr="002225D9" w:rsidRDefault="00CE44F9" w:rsidP="00E90F83">
            <w:pPr>
              <w:pStyle w:val="SCCAppellantInfoTypeOfCase"/>
              <w:rPr>
                <w:sz w:val="20"/>
                <w:szCs w:val="20"/>
              </w:rPr>
            </w:pPr>
            <w:r w:rsidRPr="002225D9">
              <w:rPr>
                <w:sz w:val="20"/>
                <w:szCs w:val="20"/>
              </w:rPr>
              <w:t>Criminal / Criminelle</w:t>
            </w:r>
          </w:p>
        </w:tc>
        <w:tc>
          <w:tcPr>
            <w:tcW w:w="360" w:type="dxa"/>
          </w:tcPr>
          <w:p w:rsidR="00CE44F9" w:rsidRPr="002225D9" w:rsidRDefault="00CE44F9" w:rsidP="00E90F83">
            <w:pPr>
              <w:rPr>
                <w:sz w:val="20"/>
                <w:szCs w:val="20"/>
              </w:rPr>
            </w:pPr>
          </w:p>
        </w:tc>
        <w:tc>
          <w:tcPr>
            <w:tcW w:w="3848" w:type="dxa"/>
          </w:tcPr>
          <w:p w:rsidR="00CE44F9" w:rsidRPr="002225D9" w:rsidRDefault="00CE44F9" w:rsidP="00E90F83">
            <w:pPr>
              <w:rPr>
                <w:sz w:val="20"/>
                <w:szCs w:val="20"/>
              </w:rPr>
            </w:pPr>
          </w:p>
        </w:tc>
      </w:tr>
      <w:tr w:rsidR="00CE44F9" w:rsidRPr="002225D9" w:rsidTr="00E90F83">
        <w:trPr>
          <w:cantSplit/>
        </w:trPr>
        <w:tc>
          <w:tcPr>
            <w:tcW w:w="508" w:type="dxa"/>
          </w:tcPr>
          <w:p w:rsidR="00CE44F9" w:rsidRPr="002225D9" w:rsidRDefault="00CE44F9" w:rsidP="00E90F83">
            <w:pPr>
              <w:rPr>
                <w:sz w:val="20"/>
                <w:szCs w:val="20"/>
              </w:rPr>
            </w:pPr>
            <w:r w:rsidRPr="002225D9">
              <w:rPr>
                <w:sz w:val="20"/>
                <w:szCs w:val="20"/>
              </w:rPr>
              <w:t>6.</w:t>
            </w:r>
          </w:p>
        </w:tc>
        <w:tc>
          <w:tcPr>
            <w:tcW w:w="810" w:type="dxa"/>
          </w:tcPr>
          <w:p w:rsidR="00CE44F9" w:rsidRPr="002225D9" w:rsidRDefault="00CE44F9" w:rsidP="00E90F83">
            <w:pPr>
              <w:rPr>
                <w:sz w:val="20"/>
                <w:szCs w:val="20"/>
              </w:rPr>
            </w:pPr>
            <w:r w:rsidRPr="002225D9">
              <w:rPr>
                <w:sz w:val="20"/>
                <w:szCs w:val="20"/>
              </w:rPr>
              <w:t>38706</w:t>
            </w:r>
          </w:p>
        </w:tc>
        <w:tc>
          <w:tcPr>
            <w:tcW w:w="4050" w:type="dxa"/>
          </w:tcPr>
          <w:p w:rsidR="00CE44F9" w:rsidRPr="002225D9" w:rsidRDefault="00CE44F9" w:rsidP="00E90F83">
            <w:pPr>
              <w:pStyle w:val="SCCAppellantInfoAppellantInfo"/>
              <w:rPr>
                <w:sz w:val="20"/>
                <w:szCs w:val="20"/>
              </w:rPr>
            </w:pPr>
            <w:r w:rsidRPr="002225D9">
              <w:rPr>
                <w:sz w:val="20"/>
                <w:szCs w:val="20"/>
              </w:rPr>
              <w:t>Roger Townsend</w:t>
            </w:r>
          </w:p>
          <w:p w:rsidR="00CE44F9" w:rsidRPr="002225D9" w:rsidRDefault="00CE44F9" w:rsidP="00E90F83">
            <w:pPr>
              <w:pStyle w:val="SCCAppellantInfoAppellantInfo"/>
              <w:rPr>
                <w:sz w:val="20"/>
                <w:szCs w:val="20"/>
              </w:rPr>
            </w:pPr>
            <w:r w:rsidRPr="002225D9">
              <w:rPr>
                <w:sz w:val="20"/>
                <w:szCs w:val="20"/>
              </w:rPr>
              <w:t>(Ont.) (Criminal) (By Leave)</w:t>
            </w:r>
          </w:p>
        </w:tc>
        <w:tc>
          <w:tcPr>
            <w:tcW w:w="360" w:type="dxa"/>
          </w:tcPr>
          <w:p w:rsidR="00CE44F9" w:rsidRPr="002225D9" w:rsidRDefault="00CE44F9" w:rsidP="00E90F83">
            <w:pPr>
              <w:rPr>
                <w:sz w:val="20"/>
                <w:szCs w:val="20"/>
              </w:rPr>
            </w:pPr>
            <w:r w:rsidRPr="002225D9">
              <w:rPr>
                <w:sz w:val="20"/>
                <w:szCs w:val="20"/>
              </w:rPr>
              <w:t>v.</w:t>
            </w:r>
          </w:p>
        </w:tc>
        <w:tc>
          <w:tcPr>
            <w:tcW w:w="3848" w:type="dxa"/>
          </w:tcPr>
          <w:p w:rsidR="00CE44F9" w:rsidRPr="002225D9" w:rsidRDefault="00CE44F9" w:rsidP="00E90F83">
            <w:pPr>
              <w:pStyle w:val="SCCAppellantInfoAppellantInfo"/>
              <w:rPr>
                <w:sz w:val="20"/>
                <w:szCs w:val="20"/>
              </w:rPr>
            </w:pPr>
            <w:r w:rsidRPr="002225D9">
              <w:rPr>
                <w:sz w:val="20"/>
                <w:szCs w:val="20"/>
              </w:rPr>
              <w:t>Her Majesty the Queen</w:t>
            </w:r>
          </w:p>
        </w:tc>
      </w:tr>
      <w:tr w:rsidR="00CE44F9" w:rsidRPr="002225D9" w:rsidTr="00E90F83">
        <w:trPr>
          <w:cantSplit/>
        </w:trPr>
        <w:tc>
          <w:tcPr>
            <w:tcW w:w="508" w:type="dxa"/>
          </w:tcPr>
          <w:p w:rsidR="00CE44F9" w:rsidRPr="002225D9" w:rsidRDefault="00CE44F9" w:rsidP="00E90F83">
            <w:pPr>
              <w:rPr>
                <w:sz w:val="20"/>
                <w:szCs w:val="20"/>
              </w:rPr>
            </w:pPr>
            <w:r w:rsidRPr="002225D9">
              <w:rPr>
                <w:sz w:val="20"/>
                <w:szCs w:val="20"/>
              </w:rPr>
              <w:t>7.</w:t>
            </w:r>
          </w:p>
        </w:tc>
        <w:tc>
          <w:tcPr>
            <w:tcW w:w="810" w:type="dxa"/>
          </w:tcPr>
          <w:p w:rsidR="00CE44F9" w:rsidRPr="002225D9" w:rsidRDefault="00CE44F9" w:rsidP="00E90F83">
            <w:pPr>
              <w:rPr>
                <w:sz w:val="20"/>
                <w:szCs w:val="20"/>
              </w:rPr>
            </w:pPr>
            <w:r w:rsidRPr="002225D9">
              <w:rPr>
                <w:sz w:val="20"/>
                <w:szCs w:val="20"/>
              </w:rPr>
              <w:t>38668</w:t>
            </w:r>
          </w:p>
        </w:tc>
        <w:tc>
          <w:tcPr>
            <w:tcW w:w="4050" w:type="dxa"/>
          </w:tcPr>
          <w:p w:rsidR="00CE44F9" w:rsidRPr="002225D9" w:rsidRDefault="00CE44F9" w:rsidP="00E90F83">
            <w:pPr>
              <w:pStyle w:val="SCCAppellantInfoAppellantInfo"/>
              <w:rPr>
                <w:sz w:val="20"/>
                <w:szCs w:val="20"/>
              </w:rPr>
            </w:pPr>
            <w:r w:rsidRPr="002225D9">
              <w:rPr>
                <w:sz w:val="20"/>
                <w:szCs w:val="20"/>
              </w:rPr>
              <w:t>Richard Henry Bain</w:t>
            </w:r>
          </w:p>
          <w:p w:rsidR="00CE44F9" w:rsidRPr="002225D9" w:rsidRDefault="00CE44F9" w:rsidP="00E90F83">
            <w:pPr>
              <w:pStyle w:val="SCCAppellantInfoAppellantInfo"/>
              <w:rPr>
                <w:sz w:val="20"/>
                <w:szCs w:val="20"/>
              </w:rPr>
            </w:pPr>
            <w:r w:rsidRPr="002225D9">
              <w:rPr>
                <w:sz w:val="20"/>
                <w:szCs w:val="20"/>
              </w:rPr>
              <w:t>(Que.) (Criminal) (By Leave)</w:t>
            </w:r>
          </w:p>
        </w:tc>
        <w:tc>
          <w:tcPr>
            <w:tcW w:w="360" w:type="dxa"/>
          </w:tcPr>
          <w:p w:rsidR="00CE44F9" w:rsidRPr="002225D9" w:rsidRDefault="00CE44F9" w:rsidP="00E90F83">
            <w:pPr>
              <w:rPr>
                <w:sz w:val="20"/>
                <w:szCs w:val="20"/>
              </w:rPr>
            </w:pPr>
            <w:r w:rsidRPr="002225D9">
              <w:rPr>
                <w:sz w:val="20"/>
                <w:szCs w:val="20"/>
              </w:rPr>
              <w:t>v.</w:t>
            </w:r>
          </w:p>
        </w:tc>
        <w:tc>
          <w:tcPr>
            <w:tcW w:w="3848" w:type="dxa"/>
          </w:tcPr>
          <w:p w:rsidR="00CE44F9" w:rsidRPr="002225D9" w:rsidRDefault="00CE44F9" w:rsidP="00E90F83">
            <w:pPr>
              <w:pStyle w:val="SCCAppellantInfoAppellantInfo"/>
              <w:rPr>
                <w:sz w:val="20"/>
                <w:szCs w:val="20"/>
              </w:rPr>
            </w:pPr>
            <w:r w:rsidRPr="002225D9">
              <w:rPr>
                <w:sz w:val="20"/>
                <w:szCs w:val="20"/>
              </w:rPr>
              <w:t>Her Majesty the Queen</w:t>
            </w:r>
          </w:p>
        </w:tc>
      </w:tr>
    </w:tbl>
    <w:p w:rsidR="004E3594" w:rsidRPr="002225D9" w:rsidRDefault="004E3594" w:rsidP="002E2327">
      <w:pPr>
        <w:widowControl w:val="0"/>
        <w:rPr>
          <w:sz w:val="20"/>
          <w:szCs w:val="20"/>
        </w:rPr>
      </w:pPr>
    </w:p>
    <w:p w:rsidR="004E3594" w:rsidRPr="002225D9" w:rsidRDefault="008C6929" w:rsidP="002E2327">
      <w:pPr>
        <w:widowControl w:val="0"/>
        <w:rPr>
          <w:sz w:val="20"/>
          <w:szCs w:val="20"/>
        </w:rPr>
      </w:pPr>
      <w:r>
        <w:rPr>
          <w:sz w:val="20"/>
          <w:szCs w:val="20"/>
        </w:rPr>
        <w:pict>
          <v:rect id="_x0000_i1068" style="width:2in;height:1pt" o:hrpct="0" o:hralign="center" o:hrstd="t" o:hrnoshade="t" o:hr="t" fillcolor="black [3213]" stroked="f"/>
        </w:pict>
      </w:r>
    </w:p>
    <w:p w:rsidR="005535B7" w:rsidRPr="002225D9" w:rsidRDefault="005535B7" w:rsidP="002E2327">
      <w:pPr>
        <w:widowControl w:val="0"/>
        <w:rPr>
          <w:sz w:val="20"/>
          <w:szCs w:val="20"/>
        </w:rPr>
      </w:pPr>
    </w:p>
    <w:p w:rsidR="005535B7" w:rsidRPr="002225D9" w:rsidRDefault="005535B7" w:rsidP="002E2327">
      <w:pPr>
        <w:widowControl w:val="0"/>
        <w:rPr>
          <w:sz w:val="20"/>
          <w:szCs w:val="20"/>
        </w:rPr>
      </w:pPr>
    </w:p>
    <w:p w:rsidR="005535B7" w:rsidRPr="002225D9" w:rsidRDefault="005535B7">
      <w:pPr>
        <w:rPr>
          <w:sz w:val="20"/>
          <w:szCs w:val="20"/>
        </w:rPr>
      </w:pPr>
      <w:r w:rsidRPr="002225D9">
        <w:rPr>
          <w:sz w:val="20"/>
          <w:szCs w:val="20"/>
        </w:rPr>
        <w:br w:type="page"/>
      </w:r>
    </w:p>
    <w:p w:rsidR="005535B7" w:rsidRPr="002225D9" w:rsidRDefault="005535B7" w:rsidP="005535B7">
      <w:pPr>
        <w:widowControl w:val="0"/>
        <w:rPr>
          <w:b/>
          <w:sz w:val="20"/>
          <w:szCs w:val="20"/>
          <w:lang w:val="en-US"/>
        </w:rPr>
      </w:pPr>
      <w:r w:rsidRPr="002225D9">
        <w:rPr>
          <w:b/>
          <w:sz w:val="20"/>
          <w:szCs w:val="20"/>
          <w:lang w:val="en-US"/>
        </w:rPr>
        <w:lastRenderedPageBreak/>
        <w:t>SEPTEMBER 3, 2019 / LE 3 SEPTEMBRE 2019</w:t>
      </w:r>
    </w:p>
    <w:p w:rsidR="005535B7" w:rsidRPr="002225D9" w:rsidRDefault="005535B7" w:rsidP="002E2327">
      <w:pPr>
        <w:widowControl w:val="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587AB9" w:rsidRPr="0013281F" w:rsidTr="001B41A7">
        <w:trPr>
          <w:cantSplit/>
        </w:trPr>
        <w:tc>
          <w:tcPr>
            <w:tcW w:w="508" w:type="dxa"/>
          </w:tcPr>
          <w:p w:rsidR="00587AB9" w:rsidRPr="002225D9" w:rsidRDefault="00587AB9" w:rsidP="00587AB9">
            <w:pPr>
              <w:rPr>
                <w:sz w:val="20"/>
                <w:szCs w:val="20"/>
                <w:lang w:val="fr-CA"/>
              </w:rPr>
            </w:pPr>
          </w:p>
        </w:tc>
        <w:tc>
          <w:tcPr>
            <w:tcW w:w="810" w:type="dxa"/>
          </w:tcPr>
          <w:p w:rsidR="00587AB9" w:rsidRPr="002225D9" w:rsidRDefault="00587AB9" w:rsidP="00587AB9">
            <w:pPr>
              <w:rPr>
                <w:sz w:val="20"/>
                <w:szCs w:val="20"/>
                <w:lang w:val="fr-CA"/>
              </w:rPr>
            </w:pPr>
          </w:p>
        </w:tc>
        <w:tc>
          <w:tcPr>
            <w:tcW w:w="8258" w:type="dxa"/>
            <w:gridSpan w:val="3"/>
          </w:tcPr>
          <w:p w:rsidR="00587AB9" w:rsidRPr="002225D9" w:rsidRDefault="00587AB9" w:rsidP="00587AB9">
            <w:pPr>
              <w:widowControl w:val="0"/>
              <w:jc w:val="center"/>
              <w:rPr>
                <w:b/>
                <w:sz w:val="20"/>
                <w:szCs w:val="20"/>
              </w:rPr>
            </w:pPr>
            <w:r w:rsidRPr="002225D9">
              <w:rPr>
                <w:b/>
                <w:sz w:val="20"/>
                <w:szCs w:val="20"/>
              </w:rPr>
              <w:t>CORAM:  Chief Justice Wagner and Rowe and Martin JJ.</w:t>
            </w:r>
          </w:p>
          <w:p w:rsidR="00587AB9" w:rsidRPr="002225D9" w:rsidRDefault="00587AB9" w:rsidP="00587AB9">
            <w:pPr>
              <w:jc w:val="center"/>
              <w:rPr>
                <w:sz w:val="20"/>
                <w:szCs w:val="20"/>
                <w:lang w:val="fr-CA"/>
              </w:rPr>
            </w:pPr>
            <w:r w:rsidRPr="002225D9">
              <w:rPr>
                <w:b/>
                <w:sz w:val="20"/>
                <w:szCs w:val="20"/>
                <w:lang w:val="fr-CA"/>
              </w:rPr>
              <w:t>Le juge en chef Wagner et les juges Rowe et Martin</w:t>
            </w:r>
          </w:p>
        </w:tc>
      </w:tr>
      <w:tr w:rsidR="00587AB9" w:rsidRPr="002225D9" w:rsidTr="001B41A7">
        <w:trPr>
          <w:cantSplit/>
        </w:trPr>
        <w:tc>
          <w:tcPr>
            <w:tcW w:w="508" w:type="dxa"/>
          </w:tcPr>
          <w:p w:rsidR="00587AB9" w:rsidRPr="002225D9" w:rsidRDefault="00587AB9" w:rsidP="001B41A7">
            <w:pPr>
              <w:rPr>
                <w:sz w:val="20"/>
                <w:szCs w:val="20"/>
                <w:lang w:val="fr-CA"/>
              </w:rPr>
            </w:pPr>
          </w:p>
        </w:tc>
        <w:tc>
          <w:tcPr>
            <w:tcW w:w="810" w:type="dxa"/>
          </w:tcPr>
          <w:p w:rsidR="00587AB9" w:rsidRPr="002225D9" w:rsidRDefault="00587AB9" w:rsidP="001B41A7">
            <w:pPr>
              <w:rPr>
                <w:sz w:val="20"/>
                <w:szCs w:val="20"/>
                <w:lang w:val="fr-CA"/>
              </w:rPr>
            </w:pPr>
          </w:p>
        </w:tc>
        <w:tc>
          <w:tcPr>
            <w:tcW w:w="4050" w:type="dxa"/>
          </w:tcPr>
          <w:p w:rsidR="00587AB9" w:rsidRPr="002225D9" w:rsidRDefault="00587AB9" w:rsidP="001B41A7">
            <w:pPr>
              <w:pStyle w:val="SCCAppellantInfoTypeOfCase"/>
              <w:rPr>
                <w:sz w:val="20"/>
                <w:szCs w:val="20"/>
              </w:rPr>
            </w:pPr>
            <w:r w:rsidRPr="002225D9">
              <w:rPr>
                <w:sz w:val="20"/>
                <w:szCs w:val="20"/>
              </w:rPr>
              <w:t>Criminal / Criminelle</w:t>
            </w:r>
          </w:p>
        </w:tc>
        <w:tc>
          <w:tcPr>
            <w:tcW w:w="360" w:type="dxa"/>
          </w:tcPr>
          <w:p w:rsidR="00587AB9" w:rsidRPr="002225D9" w:rsidRDefault="00587AB9" w:rsidP="001B41A7">
            <w:pPr>
              <w:rPr>
                <w:sz w:val="20"/>
                <w:szCs w:val="20"/>
              </w:rPr>
            </w:pPr>
          </w:p>
        </w:tc>
        <w:tc>
          <w:tcPr>
            <w:tcW w:w="3848" w:type="dxa"/>
          </w:tcPr>
          <w:p w:rsidR="00587AB9" w:rsidRPr="002225D9" w:rsidRDefault="00587AB9" w:rsidP="001B41A7">
            <w:pPr>
              <w:rPr>
                <w:sz w:val="20"/>
                <w:szCs w:val="20"/>
              </w:rPr>
            </w:pPr>
          </w:p>
        </w:tc>
      </w:tr>
      <w:tr w:rsidR="00587AB9" w:rsidRPr="002225D9" w:rsidTr="001B41A7">
        <w:trPr>
          <w:cantSplit/>
        </w:trPr>
        <w:tc>
          <w:tcPr>
            <w:tcW w:w="508" w:type="dxa"/>
          </w:tcPr>
          <w:p w:rsidR="00587AB9" w:rsidRPr="002225D9" w:rsidRDefault="00587AB9" w:rsidP="001B41A7">
            <w:pPr>
              <w:rPr>
                <w:sz w:val="20"/>
                <w:szCs w:val="20"/>
              </w:rPr>
            </w:pPr>
            <w:r w:rsidRPr="002225D9">
              <w:rPr>
                <w:sz w:val="20"/>
                <w:szCs w:val="20"/>
              </w:rPr>
              <w:t>1.</w:t>
            </w:r>
          </w:p>
        </w:tc>
        <w:tc>
          <w:tcPr>
            <w:tcW w:w="810" w:type="dxa"/>
          </w:tcPr>
          <w:p w:rsidR="00587AB9" w:rsidRPr="002225D9" w:rsidRDefault="00587AB9" w:rsidP="001B41A7">
            <w:pPr>
              <w:rPr>
                <w:sz w:val="20"/>
                <w:szCs w:val="20"/>
              </w:rPr>
            </w:pPr>
            <w:r w:rsidRPr="002225D9">
              <w:rPr>
                <w:sz w:val="20"/>
                <w:szCs w:val="20"/>
              </w:rPr>
              <w:t>38593</w:t>
            </w:r>
          </w:p>
        </w:tc>
        <w:tc>
          <w:tcPr>
            <w:tcW w:w="4050" w:type="dxa"/>
          </w:tcPr>
          <w:p w:rsidR="00587AB9" w:rsidRPr="002225D9" w:rsidRDefault="00587AB9" w:rsidP="001B41A7">
            <w:pPr>
              <w:pStyle w:val="SCCAppellantInfoAppellantInfo"/>
              <w:rPr>
                <w:sz w:val="20"/>
                <w:szCs w:val="20"/>
                <w:lang w:val="fr-CA"/>
              </w:rPr>
            </w:pPr>
            <w:r w:rsidRPr="002225D9">
              <w:rPr>
                <w:sz w:val="20"/>
                <w:szCs w:val="20"/>
                <w:lang w:val="fr-CA"/>
              </w:rPr>
              <w:t>Michele Marie Mulkey a/k/a/  Michele Marie Messina</w:t>
            </w:r>
          </w:p>
          <w:p w:rsidR="00587AB9" w:rsidRPr="002225D9" w:rsidRDefault="00587AB9" w:rsidP="001B41A7">
            <w:pPr>
              <w:pStyle w:val="SCCAppellantInfoAppellantInfo"/>
              <w:rPr>
                <w:sz w:val="20"/>
                <w:szCs w:val="20"/>
              </w:rPr>
            </w:pPr>
            <w:r w:rsidRPr="002225D9">
              <w:rPr>
                <w:sz w:val="20"/>
                <w:szCs w:val="20"/>
              </w:rPr>
              <w:t>(Que.) (Criminal) (By Leave)</w:t>
            </w:r>
          </w:p>
        </w:tc>
        <w:tc>
          <w:tcPr>
            <w:tcW w:w="360" w:type="dxa"/>
          </w:tcPr>
          <w:p w:rsidR="00587AB9" w:rsidRPr="002225D9" w:rsidRDefault="00587AB9" w:rsidP="001B41A7">
            <w:pPr>
              <w:rPr>
                <w:sz w:val="20"/>
                <w:szCs w:val="20"/>
              </w:rPr>
            </w:pPr>
            <w:r w:rsidRPr="002225D9">
              <w:rPr>
                <w:sz w:val="20"/>
                <w:szCs w:val="20"/>
              </w:rPr>
              <w:t>v.</w:t>
            </w:r>
          </w:p>
        </w:tc>
        <w:tc>
          <w:tcPr>
            <w:tcW w:w="3848" w:type="dxa"/>
          </w:tcPr>
          <w:p w:rsidR="00587AB9" w:rsidRPr="002225D9" w:rsidRDefault="00587AB9" w:rsidP="001B41A7">
            <w:pPr>
              <w:pStyle w:val="SCCAppellantInfoAppellantInfo"/>
              <w:rPr>
                <w:sz w:val="20"/>
                <w:szCs w:val="20"/>
              </w:rPr>
            </w:pPr>
            <w:r w:rsidRPr="002225D9">
              <w:rPr>
                <w:sz w:val="20"/>
                <w:szCs w:val="20"/>
              </w:rPr>
              <w:t>Minister of Justice Canada on behalf of the United States of America</w:t>
            </w:r>
          </w:p>
        </w:tc>
      </w:tr>
      <w:tr w:rsidR="00587AB9" w:rsidRPr="002225D9" w:rsidTr="001B41A7">
        <w:trPr>
          <w:cantSplit/>
        </w:trPr>
        <w:tc>
          <w:tcPr>
            <w:tcW w:w="508" w:type="dxa"/>
          </w:tcPr>
          <w:p w:rsidR="00587AB9" w:rsidRPr="002225D9" w:rsidRDefault="00587AB9" w:rsidP="001B41A7">
            <w:pPr>
              <w:rPr>
                <w:sz w:val="20"/>
                <w:szCs w:val="20"/>
              </w:rPr>
            </w:pPr>
          </w:p>
        </w:tc>
        <w:tc>
          <w:tcPr>
            <w:tcW w:w="810" w:type="dxa"/>
          </w:tcPr>
          <w:p w:rsidR="00587AB9" w:rsidRPr="002225D9" w:rsidRDefault="00587AB9" w:rsidP="001B41A7">
            <w:pPr>
              <w:rPr>
                <w:sz w:val="20"/>
                <w:szCs w:val="20"/>
              </w:rPr>
            </w:pPr>
          </w:p>
        </w:tc>
        <w:tc>
          <w:tcPr>
            <w:tcW w:w="4050" w:type="dxa"/>
          </w:tcPr>
          <w:p w:rsidR="00587AB9" w:rsidRPr="002225D9" w:rsidRDefault="00587AB9" w:rsidP="001B41A7">
            <w:pPr>
              <w:pStyle w:val="SCCAppellantInfoTypeOfCase"/>
              <w:rPr>
                <w:sz w:val="20"/>
                <w:szCs w:val="20"/>
              </w:rPr>
            </w:pPr>
            <w:r w:rsidRPr="002225D9">
              <w:rPr>
                <w:sz w:val="20"/>
                <w:szCs w:val="20"/>
              </w:rPr>
              <w:t>Civil / Civile</w:t>
            </w:r>
          </w:p>
        </w:tc>
        <w:tc>
          <w:tcPr>
            <w:tcW w:w="360" w:type="dxa"/>
          </w:tcPr>
          <w:p w:rsidR="00587AB9" w:rsidRPr="002225D9" w:rsidRDefault="00587AB9" w:rsidP="001B41A7">
            <w:pPr>
              <w:rPr>
                <w:sz w:val="20"/>
                <w:szCs w:val="20"/>
              </w:rPr>
            </w:pPr>
          </w:p>
        </w:tc>
        <w:tc>
          <w:tcPr>
            <w:tcW w:w="3848" w:type="dxa"/>
          </w:tcPr>
          <w:p w:rsidR="00587AB9" w:rsidRPr="002225D9" w:rsidRDefault="00587AB9" w:rsidP="001B41A7">
            <w:pPr>
              <w:rPr>
                <w:sz w:val="20"/>
                <w:szCs w:val="20"/>
              </w:rPr>
            </w:pPr>
          </w:p>
        </w:tc>
      </w:tr>
      <w:tr w:rsidR="00587AB9" w:rsidRPr="002225D9" w:rsidTr="001B41A7">
        <w:trPr>
          <w:cantSplit/>
        </w:trPr>
        <w:tc>
          <w:tcPr>
            <w:tcW w:w="508" w:type="dxa"/>
          </w:tcPr>
          <w:p w:rsidR="00587AB9" w:rsidRPr="002225D9" w:rsidRDefault="00587AB9" w:rsidP="001B41A7">
            <w:pPr>
              <w:rPr>
                <w:sz w:val="20"/>
                <w:szCs w:val="20"/>
              </w:rPr>
            </w:pPr>
            <w:r w:rsidRPr="002225D9">
              <w:rPr>
                <w:sz w:val="20"/>
                <w:szCs w:val="20"/>
              </w:rPr>
              <w:t>2.</w:t>
            </w:r>
          </w:p>
        </w:tc>
        <w:tc>
          <w:tcPr>
            <w:tcW w:w="810" w:type="dxa"/>
          </w:tcPr>
          <w:p w:rsidR="00587AB9" w:rsidRPr="002225D9" w:rsidRDefault="00587AB9" w:rsidP="001B41A7">
            <w:pPr>
              <w:rPr>
                <w:sz w:val="20"/>
                <w:szCs w:val="20"/>
              </w:rPr>
            </w:pPr>
            <w:r w:rsidRPr="002225D9">
              <w:rPr>
                <w:sz w:val="20"/>
                <w:szCs w:val="20"/>
              </w:rPr>
              <w:t>38678</w:t>
            </w:r>
          </w:p>
        </w:tc>
        <w:tc>
          <w:tcPr>
            <w:tcW w:w="4050" w:type="dxa"/>
          </w:tcPr>
          <w:p w:rsidR="00587AB9" w:rsidRPr="002225D9" w:rsidRDefault="00587AB9" w:rsidP="001B41A7">
            <w:pPr>
              <w:pStyle w:val="SCCAppellantInfoAppellantInfo"/>
              <w:rPr>
                <w:sz w:val="20"/>
                <w:szCs w:val="20"/>
              </w:rPr>
            </w:pPr>
            <w:r w:rsidRPr="002225D9">
              <w:rPr>
                <w:sz w:val="20"/>
                <w:szCs w:val="20"/>
              </w:rPr>
              <w:t>Robert George Kirk, as Representative Plaintiff</w:t>
            </w:r>
          </w:p>
          <w:p w:rsidR="00587AB9" w:rsidRPr="002225D9" w:rsidRDefault="00587AB9" w:rsidP="001B41A7">
            <w:pPr>
              <w:pStyle w:val="SCCAppellantInfoAppellantInfo"/>
              <w:rPr>
                <w:sz w:val="20"/>
                <w:szCs w:val="20"/>
              </w:rPr>
            </w:pPr>
            <w:r w:rsidRPr="002225D9">
              <w:rPr>
                <w:sz w:val="20"/>
                <w:szCs w:val="20"/>
              </w:rPr>
              <w:t>(B.C.) (Civil) (By Leave)</w:t>
            </w:r>
          </w:p>
        </w:tc>
        <w:tc>
          <w:tcPr>
            <w:tcW w:w="360" w:type="dxa"/>
          </w:tcPr>
          <w:p w:rsidR="00587AB9" w:rsidRPr="002225D9" w:rsidRDefault="00587AB9" w:rsidP="001B41A7">
            <w:pPr>
              <w:rPr>
                <w:sz w:val="20"/>
                <w:szCs w:val="20"/>
              </w:rPr>
            </w:pPr>
            <w:r w:rsidRPr="002225D9">
              <w:rPr>
                <w:sz w:val="20"/>
                <w:szCs w:val="20"/>
              </w:rPr>
              <w:t>v.</w:t>
            </w:r>
          </w:p>
        </w:tc>
        <w:tc>
          <w:tcPr>
            <w:tcW w:w="3848" w:type="dxa"/>
          </w:tcPr>
          <w:p w:rsidR="00587AB9" w:rsidRPr="002225D9" w:rsidRDefault="00587AB9" w:rsidP="001B41A7">
            <w:pPr>
              <w:pStyle w:val="SCCAppellantInfoAppellantInfo"/>
              <w:rPr>
                <w:sz w:val="20"/>
                <w:szCs w:val="20"/>
              </w:rPr>
            </w:pPr>
            <w:r w:rsidRPr="002225D9">
              <w:rPr>
                <w:sz w:val="20"/>
                <w:szCs w:val="20"/>
              </w:rPr>
              <w:t>Executive Flight Centre Fuel Services Ltd., et al.</w:t>
            </w:r>
          </w:p>
        </w:tc>
      </w:tr>
      <w:tr w:rsidR="00587AB9" w:rsidRPr="002225D9" w:rsidTr="001B41A7">
        <w:trPr>
          <w:cantSplit/>
        </w:trPr>
        <w:tc>
          <w:tcPr>
            <w:tcW w:w="508" w:type="dxa"/>
          </w:tcPr>
          <w:p w:rsidR="00587AB9" w:rsidRPr="002225D9" w:rsidRDefault="00587AB9" w:rsidP="001B41A7">
            <w:pPr>
              <w:rPr>
                <w:sz w:val="20"/>
                <w:szCs w:val="20"/>
              </w:rPr>
            </w:pPr>
            <w:r w:rsidRPr="002225D9">
              <w:rPr>
                <w:sz w:val="20"/>
                <w:szCs w:val="20"/>
              </w:rPr>
              <w:t>3.</w:t>
            </w:r>
          </w:p>
        </w:tc>
        <w:tc>
          <w:tcPr>
            <w:tcW w:w="810" w:type="dxa"/>
          </w:tcPr>
          <w:p w:rsidR="00587AB9" w:rsidRPr="002225D9" w:rsidRDefault="00587AB9" w:rsidP="001B41A7">
            <w:pPr>
              <w:rPr>
                <w:sz w:val="20"/>
                <w:szCs w:val="20"/>
              </w:rPr>
            </w:pPr>
            <w:r w:rsidRPr="002225D9">
              <w:rPr>
                <w:sz w:val="20"/>
                <w:szCs w:val="20"/>
              </w:rPr>
              <w:t>38664</w:t>
            </w:r>
          </w:p>
        </w:tc>
        <w:tc>
          <w:tcPr>
            <w:tcW w:w="4050" w:type="dxa"/>
          </w:tcPr>
          <w:p w:rsidR="00587AB9" w:rsidRPr="002225D9" w:rsidRDefault="00587AB9" w:rsidP="001B41A7">
            <w:pPr>
              <w:pStyle w:val="SCCAppellantInfoAppellantInfo"/>
              <w:rPr>
                <w:sz w:val="20"/>
                <w:szCs w:val="20"/>
                <w:lang w:val="fr-CA"/>
              </w:rPr>
            </w:pPr>
            <w:r w:rsidRPr="002225D9">
              <w:rPr>
                <w:sz w:val="20"/>
                <w:szCs w:val="20"/>
                <w:lang w:val="fr-CA"/>
              </w:rPr>
              <w:t>Patrick Bédard</w:t>
            </w:r>
          </w:p>
          <w:p w:rsidR="00587AB9" w:rsidRPr="002225D9" w:rsidRDefault="00587AB9" w:rsidP="001B41A7">
            <w:pPr>
              <w:pStyle w:val="SCCAppellantInfoAppellantInfo"/>
              <w:rPr>
                <w:sz w:val="20"/>
                <w:szCs w:val="20"/>
                <w:lang w:val="fr-CA"/>
              </w:rPr>
            </w:pPr>
            <w:r w:rsidRPr="002225D9">
              <w:rPr>
                <w:sz w:val="20"/>
                <w:szCs w:val="20"/>
                <w:lang w:val="fr-CA"/>
              </w:rPr>
              <w:t>(Qc) (Civile) (Autorisation)</w:t>
            </w:r>
          </w:p>
          <w:p w:rsidR="00587AB9" w:rsidRPr="002225D9" w:rsidRDefault="00587AB9" w:rsidP="00587AB9">
            <w:pPr>
              <w:rPr>
                <w:lang w:val="fr-CA"/>
              </w:rPr>
            </w:pPr>
          </w:p>
        </w:tc>
        <w:tc>
          <w:tcPr>
            <w:tcW w:w="360" w:type="dxa"/>
          </w:tcPr>
          <w:p w:rsidR="00587AB9" w:rsidRPr="002225D9" w:rsidRDefault="00587AB9" w:rsidP="001B41A7">
            <w:pPr>
              <w:rPr>
                <w:sz w:val="20"/>
                <w:szCs w:val="20"/>
              </w:rPr>
            </w:pPr>
            <w:r w:rsidRPr="002225D9">
              <w:rPr>
                <w:sz w:val="20"/>
                <w:szCs w:val="20"/>
              </w:rPr>
              <w:t>c.</w:t>
            </w:r>
          </w:p>
        </w:tc>
        <w:tc>
          <w:tcPr>
            <w:tcW w:w="3848" w:type="dxa"/>
          </w:tcPr>
          <w:p w:rsidR="00587AB9" w:rsidRPr="002225D9" w:rsidRDefault="00587AB9" w:rsidP="001B41A7">
            <w:pPr>
              <w:pStyle w:val="SCCAppellantInfoAppellantInfo"/>
              <w:rPr>
                <w:sz w:val="20"/>
                <w:szCs w:val="20"/>
              </w:rPr>
            </w:pPr>
            <w:r w:rsidRPr="002225D9">
              <w:rPr>
                <w:sz w:val="20"/>
                <w:szCs w:val="20"/>
              </w:rPr>
              <w:t>Caisse Desjardins de Limoilou</w:t>
            </w:r>
          </w:p>
        </w:tc>
      </w:tr>
      <w:tr w:rsidR="00587AB9" w:rsidRPr="0013281F" w:rsidTr="001B41A7">
        <w:trPr>
          <w:cantSplit/>
        </w:trPr>
        <w:tc>
          <w:tcPr>
            <w:tcW w:w="508" w:type="dxa"/>
          </w:tcPr>
          <w:p w:rsidR="00587AB9" w:rsidRPr="002225D9" w:rsidRDefault="00587AB9" w:rsidP="00587AB9">
            <w:pPr>
              <w:rPr>
                <w:sz w:val="20"/>
                <w:szCs w:val="20"/>
              </w:rPr>
            </w:pPr>
          </w:p>
        </w:tc>
        <w:tc>
          <w:tcPr>
            <w:tcW w:w="810" w:type="dxa"/>
          </w:tcPr>
          <w:p w:rsidR="00587AB9" w:rsidRPr="002225D9" w:rsidRDefault="00587AB9" w:rsidP="00587AB9">
            <w:pPr>
              <w:rPr>
                <w:sz w:val="20"/>
                <w:szCs w:val="20"/>
              </w:rPr>
            </w:pPr>
          </w:p>
        </w:tc>
        <w:tc>
          <w:tcPr>
            <w:tcW w:w="8258" w:type="dxa"/>
            <w:gridSpan w:val="3"/>
          </w:tcPr>
          <w:p w:rsidR="00587AB9" w:rsidRPr="002225D9" w:rsidRDefault="00587AB9" w:rsidP="00587AB9">
            <w:pPr>
              <w:widowControl w:val="0"/>
              <w:jc w:val="center"/>
              <w:rPr>
                <w:b/>
                <w:sz w:val="20"/>
                <w:szCs w:val="20"/>
                <w:lang w:val="en-US"/>
              </w:rPr>
            </w:pPr>
            <w:r w:rsidRPr="002225D9">
              <w:rPr>
                <w:b/>
                <w:sz w:val="20"/>
                <w:szCs w:val="20"/>
                <w:lang w:val="en-US"/>
              </w:rPr>
              <w:t xml:space="preserve">CORAM: Abella, </w:t>
            </w:r>
            <w:r w:rsidR="00ED7A8A" w:rsidRPr="002225D9">
              <w:rPr>
                <w:b/>
                <w:sz w:val="20"/>
                <w:szCs w:val="20"/>
                <w:lang w:val="en-US"/>
              </w:rPr>
              <w:t>Moldaver</w:t>
            </w:r>
            <w:r w:rsidRPr="002225D9">
              <w:rPr>
                <w:b/>
                <w:sz w:val="20"/>
                <w:szCs w:val="20"/>
                <w:lang w:val="en-US"/>
              </w:rPr>
              <w:t xml:space="preserve"> and Brown JJ.</w:t>
            </w:r>
          </w:p>
          <w:p w:rsidR="00587AB9" w:rsidRPr="002225D9" w:rsidRDefault="00ED7A8A" w:rsidP="00ED7A8A">
            <w:pPr>
              <w:jc w:val="center"/>
              <w:rPr>
                <w:sz w:val="20"/>
                <w:szCs w:val="20"/>
                <w:lang w:val="fr-CA"/>
              </w:rPr>
            </w:pPr>
            <w:r w:rsidRPr="002225D9">
              <w:rPr>
                <w:b/>
                <w:sz w:val="20"/>
                <w:szCs w:val="20"/>
                <w:lang w:val="fr-CA"/>
              </w:rPr>
              <w:t>Les juges Abella, Moldaver</w:t>
            </w:r>
            <w:r w:rsidR="00587AB9" w:rsidRPr="002225D9">
              <w:rPr>
                <w:b/>
                <w:sz w:val="20"/>
                <w:szCs w:val="20"/>
                <w:lang w:val="fr-CA"/>
              </w:rPr>
              <w:t xml:space="preserve"> et Brown</w:t>
            </w:r>
          </w:p>
        </w:tc>
      </w:tr>
      <w:tr w:rsidR="00587AB9" w:rsidRPr="002225D9" w:rsidTr="001B41A7">
        <w:trPr>
          <w:cantSplit/>
        </w:trPr>
        <w:tc>
          <w:tcPr>
            <w:tcW w:w="508" w:type="dxa"/>
          </w:tcPr>
          <w:p w:rsidR="00587AB9" w:rsidRPr="002225D9" w:rsidRDefault="00587AB9" w:rsidP="001B41A7">
            <w:pPr>
              <w:rPr>
                <w:sz w:val="20"/>
                <w:szCs w:val="20"/>
                <w:lang w:val="fr-CA"/>
              </w:rPr>
            </w:pPr>
          </w:p>
        </w:tc>
        <w:tc>
          <w:tcPr>
            <w:tcW w:w="810" w:type="dxa"/>
          </w:tcPr>
          <w:p w:rsidR="00587AB9" w:rsidRPr="002225D9" w:rsidRDefault="00587AB9" w:rsidP="001B41A7">
            <w:pPr>
              <w:rPr>
                <w:sz w:val="20"/>
                <w:szCs w:val="20"/>
                <w:lang w:val="fr-CA"/>
              </w:rPr>
            </w:pPr>
          </w:p>
        </w:tc>
        <w:tc>
          <w:tcPr>
            <w:tcW w:w="4050" w:type="dxa"/>
          </w:tcPr>
          <w:p w:rsidR="00587AB9" w:rsidRPr="002225D9" w:rsidRDefault="00587AB9" w:rsidP="001B41A7">
            <w:pPr>
              <w:pStyle w:val="SCCAppellantInfoTypeOfCase"/>
              <w:rPr>
                <w:sz w:val="20"/>
                <w:szCs w:val="20"/>
              </w:rPr>
            </w:pPr>
            <w:r w:rsidRPr="002225D9">
              <w:rPr>
                <w:sz w:val="20"/>
                <w:szCs w:val="20"/>
              </w:rPr>
              <w:t>Criminal / Criminelle</w:t>
            </w:r>
          </w:p>
        </w:tc>
        <w:tc>
          <w:tcPr>
            <w:tcW w:w="360" w:type="dxa"/>
          </w:tcPr>
          <w:p w:rsidR="00587AB9" w:rsidRPr="002225D9" w:rsidRDefault="00587AB9" w:rsidP="001B41A7">
            <w:pPr>
              <w:rPr>
                <w:sz w:val="20"/>
                <w:szCs w:val="20"/>
              </w:rPr>
            </w:pPr>
          </w:p>
        </w:tc>
        <w:tc>
          <w:tcPr>
            <w:tcW w:w="3848" w:type="dxa"/>
          </w:tcPr>
          <w:p w:rsidR="00587AB9" w:rsidRPr="002225D9" w:rsidRDefault="00587AB9" w:rsidP="001B41A7">
            <w:pPr>
              <w:rPr>
                <w:sz w:val="20"/>
                <w:szCs w:val="20"/>
              </w:rPr>
            </w:pPr>
          </w:p>
        </w:tc>
      </w:tr>
      <w:tr w:rsidR="00587AB9" w:rsidRPr="002225D9" w:rsidTr="001B41A7">
        <w:trPr>
          <w:cantSplit/>
        </w:trPr>
        <w:tc>
          <w:tcPr>
            <w:tcW w:w="508" w:type="dxa"/>
          </w:tcPr>
          <w:p w:rsidR="00587AB9" w:rsidRPr="002225D9" w:rsidRDefault="00587AB9" w:rsidP="001B41A7">
            <w:pPr>
              <w:rPr>
                <w:sz w:val="20"/>
                <w:szCs w:val="20"/>
              </w:rPr>
            </w:pPr>
            <w:r w:rsidRPr="002225D9">
              <w:rPr>
                <w:sz w:val="20"/>
                <w:szCs w:val="20"/>
              </w:rPr>
              <w:t>4.</w:t>
            </w:r>
          </w:p>
        </w:tc>
        <w:tc>
          <w:tcPr>
            <w:tcW w:w="810" w:type="dxa"/>
          </w:tcPr>
          <w:p w:rsidR="00587AB9" w:rsidRPr="002225D9" w:rsidRDefault="00587AB9" w:rsidP="001B41A7">
            <w:pPr>
              <w:rPr>
                <w:sz w:val="20"/>
                <w:szCs w:val="20"/>
              </w:rPr>
            </w:pPr>
            <w:r w:rsidRPr="002225D9">
              <w:rPr>
                <w:sz w:val="20"/>
                <w:szCs w:val="20"/>
              </w:rPr>
              <w:t>38683</w:t>
            </w:r>
          </w:p>
        </w:tc>
        <w:tc>
          <w:tcPr>
            <w:tcW w:w="4050" w:type="dxa"/>
          </w:tcPr>
          <w:p w:rsidR="00587AB9" w:rsidRPr="002225D9" w:rsidRDefault="00587AB9" w:rsidP="001B41A7">
            <w:pPr>
              <w:pStyle w:val="SCCAppellantInfoAppellantInfo"/>
              <w:rPr>
                <w:sz w:val="20"/>
                <w:szCs w:val="20"/>
              </w:rPr>
            </w:pPr>
            <w:r w:rsidRPr="002225D9">
              <w:rPr>
                <w:sz w:val="20"/>
                <w:szCs w:val="20"/>
              </w:rPr>
              <w:t>Deidre Chantel Gardner</w:t>
            </w:r>
          </w:p>
          <w:p w:rsidR="00587AB9" w:rsidRPr="002225D9" w:rsidRDefault="00587AB9" w:rsidP="001B41A7">
            <w:pPr>
              <w:pStyle w:val="SCCAppellantInfoAppellantInfo"/>
              <w:rPr>
                <w:sz w:val="20"/>
                <w:szCs w:val="20"/>
              </w:rPr>
            </w:pPr>
            <w:r w:rsidRPr="002225D9">
              <w:rPr>
                <w:sz w:val="20"/>
                <w:szCs w:val="20"/>
              </w:rPr>
              <w:t>(Que.) (Criminal) (By Leave)</w:t>
            </w:r>
          </w:p>
        </w:tc>
        <w:tc>
          <w:tcPr>
            <w:tcW w:w="360" w:type="dxa"/>
          </w:tcPr>
          <w:p w:rsidR="00587AB9" w:rsidRPr="002225D9" w:rsidRDefault="00587AB9" w:rsidP="001B41A7">
            <w:pPr>
              <w:rPr>
                <w:sz w:val="20"/>
                <w:szCs w:val="20"/>
              </w:rPr>
            </w:pPr>
            <w:r w:rsidRPr="002225D9">
              <w:rPr>
                <w:sz w:val="20"/>
                <w:szCs w:val="20"/>
              </w:rPr>
              <w:t>v.</w:t>
            </w:r>
          </w:p>
        </w:tc>
        <w:tc>
          <w:tcPr>
            <w:tcW w:w="3848" w:type="dxa"/>
          </w:tcPr>
          <w:p w:rsidR="00587AB9" w:rsidRPr="002225D9" w:rsidRDefault="00587AB9" w:rsidP="001B41A7">
            <w:pPr>
              <w:pStyle w:val="SCCAppellantInfoAppellantInfo"/>
              <w:rPr>
                <w:sz w:val="20"/>
                <w:szCs w:val="20"/>
              </w:rPr>
            </w:pPr>
            <w:r w:rsidRPr="002225D9">
              <w:rPr>
                <w:sz w:val="20"/>
                <w:szCs w:val="20"/>
              </w:rPr>
              <w:t>Her Majesty the Queen</w:t>
            </w:r>
          </w:p>
        </w:tc>
      </w:tr>
      <w:tr w:rsidR="00587AB9" w:rsidRPr="002225D9" w:rsidTr="001B41A7">
        <w:trPr>
          <w:cantSplit/>
        </w:trPr>
        <w:tc>
          <w:tcPr>
            <w:tcW w:w="508" w:type="dxa"/>
          </w:tcPr>
          <w:p w:rsidR="00587AB9" w:rsidRPr="002225D9" w:rsidRDefault="00587AB9" w:rsidP="001B41A7">
            <w:pPr>
              <w:rPr>
                <w:sz w:val="20"/>
                <w:szCs w:val="20"/>
              </w:rPr>
            </w:pPr>
          </w:p>
        </w:tc>
        <w:tc>
          <w:tcPr>
            <w:tcW w:w="810" w:type="dxa"/>
          </w:tcPr>
          <w:p w:rsidR="00587AB9" w:rsidRPr="002225D9" w:rsidRDefault="00587AB9" w:rsidP="001B41A7">
            <w:pPr>
              <w:rPr>
                <w:sz w:val="20"/>
                <w:szCs w:val="20"/>
              </w:rPr>
            </w:pPr>
          </w:p>
        </w:tc>
        <w:tc>
          <w:tcPr>
            <w:tcW w:w="4050" w:type="dxa"/>
          </w:tcPr>
          <w:p w:rsidR="00587AB9" w:rsidRPr="002225D9" w:rsidRDefault="00587AB9" w:rsidP="001B41A7">
            <w:pPr>
              <w:pStyle w:val="SCCAppellantInfoTypeOfCase"/>
              <w:rPr>
                <w:sz w:val="20"/>
                <w:szCs w:val="20"/>
              </w:rPr>
            </w:pPr>
            <w:r w:rsidRPr="002225D9">
              <w:rPr>
                <w:sz w:val="20"/>
                <w:szCs w:val="20"/>
              </w:rPr>
              <w:t>Civil / Civile</w:t>
            </w:r>
          </w:p>
        </w:tc>
        <w:tc>
          <w:tcPr>
            <w:tcW w:w="360" w:type="dxa"/>
          </w:tcPr>
          <w:p w:rsidR="00587AB9" w:rsidRPr="002225D9" w:rsidRDefault="00587AB9" w:rsidP="001B41A7">
            <w:pPr>
              <w:rPr>
                <w:sz w:val="20"/>
                <w:szCs w:val="20"/>
              </w:rPr>
            </w:pPr>
          </w:p>
        </w:tc>
        <w:tc>
          <w:tcPr>
            <w:tcW w:w="3848" w:type="dxa"/>
          </w:tcPr>
          <w:p w:rsidR="00587AB9" w:rsidRPr="002225D9" w:rsidRDefault="00587AB9" w:rsidP="001B41A7">
            <w:pPr>
              <w:rPr>
                <w:sz w:val="20"/>
                <w:szCs w:val="20"/>
              </w:rPr>
            </w:pPr>
          </w:p>
        </w:tc>
      </w:tr>
      <w:tr w:rsidR="00587AB9" w:rsidRPr="002225D9" w:rsidTr="001B41A7">
        <w:trPr>
          <w:cantSplit/>
        </w:trPr>
        <w:tc>
          <w:tcPr>
            <w:tcW w:w="508" w:type="dxa"/>
          </w:tcPr>
          <w:p w:rsidR="00587AB9" w:rsidRPr="002225D9" w:rsidRDefault="00587AB9" w:rsidP="001B41A7">
            <w:pPr>
              <w:rPr>
                <w:sz w:val="20"/>
                <w:szCs w:val="20"/>
              </w:rPr>
            </w:pPr>
            <w:r w:rsidRPr="002225D9">
              <w:rPr>
                <w:sz w:val="20"/>
                <w:szCs w:val="20"/>
              </w:rPr>
              <w:t>5.</w:t>
            </w:r>
          </w:p>
        </w:tc>
        <w:tc>
          <w:tcPr>
            <w:tcW w:w="810" w:type="dxa"/>
          </w:tcPr>
          <w:p w:rsidR="00587AB9" w:rsidRPr="002225D9" w:rsidRDefault="00587AB9" w:rsidP="001B41A7">
            <w:pPr>
              <w:rPr>
                <w:sz w:val="20"/>
                <w:szCs w:val="20"/>
              </w:rPr>
            </w:pPr>
            <w:r w:rsidRPr="002225D9">
              <w:rPr>
                <w:sz w:val="20"/>
                <w:szCs w:val="20"/>
              </w:rPr>
              <w:t>38724</w:t>
            </w:r>
          </w:p>
        </w:tc>
        <w:tc>
          <w:tcPr>
            <w:tcW w:w="4050" w:type="dxa"/>
          </w:tcPr>
          <w:p w:rsidR="00587AB9" w:rsidRPr="002225D9" w:rsidRDefault="00587AB9" w:rsidP="001B41A7">
            <w:pPr>
              <w:pStyle w:val="SCCAppellantInfoAppellantInfo"/>
              <w:rPr>
                <w:sz w:val="20"/>
                <w:szCs w:val="20"/>
              </w:rPr>
            </w:pPr>
            <w:r w:rsidRPr="002225D9">
              <w:rPr>
                <w:sz w:val="20"/>
                <w:szCs w:val="20"/>
              </w:rPr>
              <w:t>Manigeh Sabok Sir</w:t>
            </w:r>
          </w:p>
          <w:p w:rsidR="00587AB9" w:rsidRPr="002225D9" w:rsidRDefault="00587AB9" w:rsidP="001B41A7">
            <w:pPr>
              <w:pStyle w:val="SCCAppellantInfoAppellantInfo"/>
              <w:rPr>
                <w:sz w:val="20"/>
                <w:szCs w:val="20"/>
              </w:rPr>
            </w:pPr>
            <w:r w:rsidRPr="002225D9">
              <w:rPr>
                <w:sz w:val="20"/>
                <w:szCs w:val="20"/>
              </w:rPr>
              <w:t>(FC) (Civil) (By Leave)</w:t>
            </w:r>
          </w:p>
          <w:p w:rsidR="00587AB9" w:rsidRPr="002225D9" w:rsidRDefault="00587AB9" w:rsidP="00587AB9"/>
        </w:tc>
        <w:tc>
          <w:tcPr>
            <w:tcW w:w="360" w:type="dxa"/>
          </w:tcPr>
          <w:p w:rsidR="00587AB9" w:rsidRPr="002225D9" w:rsidRDefault="00587AB9" w:rsidP="001B41A7">
            <w:pPr>
              <w:rPr>
                <w:sz w:val="20"/>
                <w:szCs w:val="20"/>
              </w:rPr>
            </w:pPr>
            <w:r w:rsidRPr="002225D9">
              <w:rPr>
                <w:sz w:val="20"/>
                <w:szCs w:val="20"/>
              </w:rPr>
              <w:t>v.</w:t>
            </w:r>
          </w:p>
        </w:tc>
        <w:tc>
          <w:tcPr>
            <w:tcW w:w="3848" w:type="dxa"/>
          </w:tcPr>
          <w:p w:rsidR="00587AB9" w:rsidRPr="002225D9" w:rsidRDefault="00587AB9" w:rsidP="001B41A7">
            <w:pPr>
              <w:pStyle w:val="SCCAppellantInfoAppellantInfo"/>
              <w:rPr>
                <w:sz w:val="20"/>
                <w:szCs w:val="20"/>
              </w:rPr>
            </w:pPr>
            <w:r w:rsidRPr="002225D9">
              <w:rPr>
                <w:sz w:val="20"/>
                <w:szCs w:val="20"/>
              </w:rPr>
              <w:t>Her Majesty the Queen, et al.</w:t>
            </w:r>
          </w:p>
        </w:tc>
      </w:tr>
      <w:tr w:rsidR="00587AB9" w:rsidRPr="0013281F" w:rsidTr="001B41A7">
        <w:trPr>
          <w:cantSplit/>
        </w:trPr>
        <w:tc>
          <w:tcPr>
            <w:tcW w:w="508" w:type="dxa"/>
          </w:tcPr>
          <w:p w:rsidR="00587AB9" w:rsidRPr="002225D9" w:rsidRDefault="00587AB9" w:rsidP="00587AB9">
            <w:pPr>
              <w:rPr>
                <w:sz w:val="20"/>
                <w:szCs w:val="20"/>
              </w:rPr>
            </w:pPr>
          </w:p>
        </w:tc>
        <w:tc>
          <w:tcPr>
            <w:tcW w:w="810" w:type="dxa"/>
          </w:tcPr>
          <w:p w:rsidR="00587AB9" w:rsidRPr="002225D9" w:rsidRDefault="00587AB9" w:rsidP="00587AB9">
            <w:pPr>
              <w:rPr>
                <w:sz w:val="20"/>
                <w:szCs w:val="20"/>
              </w:rPr>
            </w:pPr>
          </w:p>
        </w:tc>
        <w:tc>
          <w:tcPr>
            <w:tcW w:w="8258" w:type="dxa"/>
            <w:gridSpan w:val="3"/>
          </w:tcPr>
          <w:p w:rsidR="00587AB9" w:rsidRPr="002225D9" w:rsidRDefault="00587AB9" w:rsidP="00587AB9">
            <w:pPr>
              <w:widowControl w:val="0"/>
              <w:jc w:val="center"/>
              <w:rPr>
                <w:b/>
                <w:sz w:val="20"/>
                <w:szCs w:val="20"/>
              </w:rPr>
            </w:pPr>
            <w:r w:rsidRPr="002225D9">
              <w:rPr>
                <w:b/>
                <w:sz w:val="20"/>
                <w:szCs w:val="20"/>
              </w:rPr>
              <w:t>CORAM: Moldaver, Karakatsanis and Côté JJ.</w:t>
            </w:r>
          </w:p>
          <w:p w:rsidR="00587AB9" w:rsidRPr="002225D9" w:rsidRDefault="00587AB9" w:rsidP="00587AB9">
            <w:pPr>
              <w:jc w:val="center"/>
              <w:rPr>
                <w:sz w:val="20"/>
                <w:szCs w:val="20"/>
                <w:lang w:val="fr-CA"/>
              </w:rPr>
            </w:pPr>
            <w:r w:rsidRPr="002225D9">
              <w:rPr>
                <w:b/>
                <w:sz w:val="20"/>
                <w:szCs w:val="20"/>
                <w:lang w:val="fr-CA"/>
              </w:rPr>
              <w:t>Les juges Moldaver, Karakatsanis et Côté</w:t>
            </w:r>
          </w:p>
        </w:tc>
      </w:tr>
      <w:tr w:rsidR="00587AB9" w:rsidRPr="002225D9" w:rsidTr="001B41A7">
        <w:trPr>
          <w:cantSplit/>
        </w:trPr>
        <w:tc>
          <w:tcPr>
            <w:tcW w:w="508" w:type="dxa"/>
          </w:tcPr>
          <w:p w:rsidR="00587AB9" w:rsidRPr="002225D9" w:rsidRDefault="00587AB9" w:rsidP="001B41A7">
            <w:pPr>
              <w:rPr>
                <w:sz w:val="20"/>
                <w:szCs w:val="20"/>
                <w:lang w:val="fr-CA"/>
              </w:rPr>
            </w:pPr>
          </w:p>
        </w:tc>
        <w:tc>
          <w:tcPr>
            <w:tcW w:w="810" w:type="dxa"/>
          </w:tcPr>
          <w:p w:rsidR="00587AB9" w:rsidRPr="002225D9" w:rsidRDefault="00587AB9" w:rsidP="001B41A7">
            <w:pPr>
              <w:rPr>
                <w:sz w:val="20"/>
                <w:szCs w:val="20"/>
                <w:lang w:val="fr-CA"/>
              </w:rPr>
            </w:pPr>
          </w:p>
        </w:tc>
        <w:tc>
          <w:tcPr>
            <w:tcW w:w="4050" w:type="dxa"/>
          </w:tcPr>
          <w:p w:rsidR="00587AB9" w:rsidRPr="002225D9" w:rsidRDefault="00587AB9" w:rsidP="001B41A7">
            <w:pPr>
              <w:pStyle w:val="SCCAppellantInfoTypeOfCase"/>
              <w:rPr>
                <w:sz w:val="20"/>
                <w:szCs w:val="20"/>
              </w:rPr>
            </w:pPr>
            <w:r w:rsidRPr="002225D9">
              <w:rPr>
                <w:sz w:val="20"/>
                <w:szCs w:val="20"/>
              </w:rPr>
              <w:t>Civil / Civile</w:t>
            </w:r>
          </w:p>
        </w:tc>
        <w:tc>
          <w:tcPr>
            <w:tcW w:w="360" w:type="dxa"/>
          </w:tcPr>
          <w:p w:rsidR="00587AB9" w:rsidRPr="002225D9" w:rsidRDefault="00587AB9" w:rsidP="001B41A7">
            <w:pPr>
              <w:rPr>
                <w:sz w:val="20"/>
                <w:szCs w:val="20"/>
              </w:rPr>
            </w:pPr>
          </w:p>
        </w:tc>
        <w:tc>
          <w:tcPr>
            <w:tcW w:w="3848" w:type="dxa"/>
          </w:tcPr>
          <w:p w:rsidR="00587AB9" w:rsidRPr="002225D9" w:rsidRDefault="00587AB9" w:rsidP="001B41A7">
            <w:pPr>
              <w:rPr>
                <w:sz w:val="20"/>
                <w:szCs w:val="20"/>
              </w:rPr>
            </w:pPr>
          </w:p>
        </w:tc>
      </w:tr>
      <w:tr w:rsidR="00587AB9" w:rsidRPr="002225D9" w:rsidTr="001B41A7">
        <w:trPr>
          <w:cantSplit/>
        </w:trPr>
        <w:tc>
          <w:tcPr>
            <w:tcW w:w="508" w:type="dxa"/>
          </w:tcPr>
          <w:p w:rsidR="00587AB9" w:rsidRPr="002225D9" w:rsidRDefault="00587AB9" w:rsidP="001B41A7">
            <w:pPr>
              <w:rPr>
                <w:sz w:val="20"/>
                <w:szCs w:val="20"/>
              </w:rPr>
            </w:pPr>
            <w:r w:rsidRPr="002225D9">
              <w:rPr>
                <w:sz w:val="20"/>
                <w:szCs w:val="20"/>
              </w:rPr>
              <w:t>6.</w:t>
            </w:r>
          </w:p>
        </w:tc>
        <w:tc>
          <w:tcPr>
            <w:tcW w:w="810" w:type="dxa"/>
          </w:tcPr>
          <w:p w:rsidR="00587AB9" w:rsidRPr="002225D9" w:rsidRDefault="00587AB9" w:rsidP="001B41A7">
            <w:pPr>
              <w:rPr>
                <w:sz w:val="20"/>
                <w:szCs w:val="20"/>
              </w:rPr>
            </w:pPr>
            <w:r w:rsidRPr="002225D9">
              <w:rPr>
                <w:sz w:val="20"/>
                <w:szCs w:val="20"/>
              </w:rPr>
              <w:t>38640</w:t>
            </w:r>
          </w:p>
        </w:tc>
        <w:tc>
          <w:tcPr>
            <w:tcW w:w="4050" w:type="dxa"/>
          </w:tcPr>
          <w:p w:rsidR="00587AB9" w:rsidRPr="002225D9" w:rsidRDefault="00587AB9" w:rsidP="001B41A7">
            <w:pPr>
              <w:pStyle w:val="SCCAppellantInfoAppellantInfo"/>
              <w:rPr>
                <w:sz w:val="20"/>
                <w:szCs w:val="20"/>
              </w:rPr>
            </w:pPr>
            <w:r w:rsidRPr="002225D9">
              <w:rPr>
                <w:sz w:val="20"/>
                <w:szCs w:val="20"/>
              </w:rPr>
              <w:t>Veolia Water Technologies, Inc., Successor by Merger to HPD, LLC</w:t>
            </w:r>
          </w:p>
          <w:p w:rsidR="00587AB9" w:rsidRPr="002225D9" w:rsidRDefault="00587AB9" w:rsidP="001B41A7">
            <w:pPr>
              <w:pStyle w:val="SCCAppellantInfoAppellantInfo"/>
              <w:rPr>
                <w:sz w:val="20"/>
                <w:szCs w:val="20"/>
              </w:rPr>
            </w:pPr>
            <w:r w:rsidRPr="002225D9">
              <w:rPr>
                <w:sz w:val="20"/>
                <w:szCs w:val="20"/>
              </w:rPr>
              <w:t>(Sask.) (Civil) (By Leave)</w:t>
            </w:r>
          </w:p>
        </w:tc>
        <w:tc>
          <w:tcPr>
            <w:tcW w:w="360" w:type="dxa"/>
          </w:tcPr>
          <w:p w:rsidR="00587AB9" w:rsidRPr="002225D9" w:rsidRDefault="00587AB9" w:rsidP="001B41A7">
            <w:pPr>
              <w:rPr>
                <w:sz w:val="20"/>
                <w:szCs w:val="20"/>
              </w:rPr>
            </w:pPr>
            <w:r w:rsidRPr="002225D9">
              <w:rPr>
                <w:sz w:val="20"/>
                <w:szCs w:val="20"/>
              </w:rPr>
              <w:t>v.</w:t>
            </w:r>
          </w:p>
        </w:tc>
        <w:tc>
          <w:tcPr>
            <w:tcW w:w="3848" w:type="dxa"/>
          </w:tcPr>
          <w:p w:rsidR="00587AB9" w:rsidRPr="002225D9" w:rsidRDefault="00587AB9" w:rsidP="001B41A7">
            <w:pPr>
              <w:pStyle w:val="SCCAppellantInfoAppellantInfo"/>
              <w:rPr>
                <w:sz w:val="20"/>
                <w:szCs w:val="20"/>
              </w:rPr>
            </w:pPr>
            <w:r w:rsidRPr="002225D9">
              <w:rPr>
                <w:sz w:val="20"/>
                <w:szCs w:val="20"/>
              </w:rPr>
              <w:t>K+S Potash Canada General Partnership</w:t>
            </w:r>
          </w:p>
        </w:tc>
      </w:tr>
      <w:tr w:rsidR="00587AB9" w:rsidRPr="002225D9" w:rsidTr="001B41A7">
        <w:trPr>
          <w:cantSplit/>
        </w:trPr>
        <w:tc>
          <w:tcPr>
            <w:tcW w:w="508" w:type="dxa"/>
          </w:tcPr>
          <w:p w:rsidR="00587AB9" w:rsidRPr="002225D9" w:rsidRDefault="00587AB9" w:rsidP="001B41A7">
            <w:pPr>
              <w:rPr>
                <w:sz w:val="20"/>
                <w:szCs w:val="20"/>
              </w:rPr>
            </w:pPr>
            <w:r w:rsidRPr="002225D9">
              <w:rPr>
                <w:sz w:val="20"/>
                <w:szCs w:val="20"/>
              </w:rPr>
              <w:t>7.</w:t>
            </w:r>
          </w:p>
        </w:tc>
        <w:tc>
          <w:tcPr>
            <w:tcW w:w="810" w:type="dxa"/>
          </w:tcPr>
          <w:p w:rsidR="00587AB9" w:rsidRPr="002225D9" w:rsidRDefault="00587AB9" w:rsidP="001B41A7">
            <w:pPr>
              <w:rPr>
                <w:sz w:val="20"/>
                <w:szCs w:val="20"/>
              </w:rPr>
            </w:pPr>
            <w:r w:rsidRPr="002225D9">
              <w:rPr>
                <w:sz w:val="20"/>
                <w:szCs w:val="20"/>
              </w:rPr>
              <w:t>38702</w:t>
            </w:r>
          </w:p>
        </w:tc>
        <w:tc>
          <w:tcPr>
            <w:tcW w:w="4050" w:type="dxa"/>
          </w:tcPr>
          <w:p w:rsidR="00587AB9" w:rsidRPr="002225D9" w:rsidRDefault="00587AB9" w:rsidP="001B41A7">
            <w:pPr>
              <w:pStyle w:val="SCCAppellantInfoAppellantInfo"/>
              <w:rPr>
                <w:sz w:val="20"/>
                <w:szCs w:val="20"/>
              </w:rPr>
            </w:pPr>
            <w:r w:rsidRPr="002225D9">
              <w:rPr>
                <w:sz w:val="20"/>
                <w:szCs w:val="20"/>
              </w:rPr>
              <w:t>Hanna Engel, et al.</w:t>
            </w:r>
          </w:p>
          <w:p w:rsidR="00587AB9" w:rsidRPr="002225D9" w:rsidRDefault="00587AB9" w:rsidP="001B41A7">
            <w:pPr>
              <w:pStyle w:val="SCCAppellantInfoAppellantInfo"/>
              <w:rPr>
                <w:sz w:val="20"/>
                <w:szCs w:val="20"/>
              </w:rPr>
            </w:pPr>
            <w:r w:rsidRPr="002225D9">
              <w:rPr>
                <w:sz w:val="20"/>
                <w:szCs w:val="20"/>
              </w:rPr>
              <w:t>(Que.) (Civil) (By Leave)</w:t>
            </w:r>
          </w:p>
        </w:tc>
        <w:tc>
          <w:tcPr>
            <w:tcW w:w="360" w:type="dxa"/>
          </w:tcPr>
          <w:p w:rsidR="00587AB9" w:rsidRPr="002225D9" w:rsidRDefault="00587AB9" w:rsidP="001B41A7">
            <w:pPr>
              <w:rPr>
                <w:sz w:val="20"/>
                <w:szCs w:val="20"/>
              </w:rPr>
            </w:pPr>
            <w:r w:rsidRPr="002225D9">
              <w:rPr>
                <w:sz w:val="20"/>
                <w:szCs w:val="20"/>
              </w:rPr>
              <w:t>v.</w:t>
            </w:r>
          </w:p>
        </w:tc>
        <w:tc>
          <w:tcPr>
            <w:tcW w:w="3848" w:type="dxa"/>
          </w:tcPr>
          <w:p w:rsidR="00587AB9" w:rsidRPr="002225D9" w:rsidRDefault="00587AB9" w:rsidP="001B41A7">
            <w:pPr>
              <w:pStyle w:val="SCCAppellantInfoAppellantInfo"/>
              <w:rPr>
                <w:sz w:val="20"/>
                <w:szCs w:val="20"/>
              </w:rPr>
            </w:pPr>
            <w:r w:rsidRPr="002225D9">
              <w:rPr>
                <w:sz w:val="20"/>
                <w:szCs w:val="20"/>
              </w:rPr>
              <w:t>Public Curator of Quebec</w:t>
            </w:r>
          </w:p>
        </w:tc>
      </w:tr>
    </w:tbl>
    <w:p w:rsidR="00587AB9" w:rsidRPr="002225D9" w:rsidRDefault="00587AB9" w:rsidP="002E2327">
      <w:pPr>
        <w:widowControl w:val="0"/>
        <w:rPr>
          <w:sz w:val="20"/>
          <w:szCs w:val="20"/>
        </w:rPr>
      </w:pPr>
    </w:p>
    <w:p w:rsidR="006C1314" w:rsidRPr="002225D9" w:rsidRDefault="008C6929" w:rsidP="002E2327">
      <w:pPr>
        <w:widowControl w:val="0"/>
        <w:rPr>
          <w:sz w:val="20"/>
          <w:szCs w:val="20"/>
        </w:rPr>
      </w:pPr>
      <w:r>
        <w:rPr>
          <w:sz w:val="20"/>
          <w:szCs w:val="20"/>
        </w:rPr>
        <w:pict>
          <v:rect id="_x0000_i1069" style="width:2in;height:1pt" o:hrpct="0" o:hralign="center" o:hrstd="t" o:hrnoshade="t" o:hr="t" fillcolor="black [3213]" stroked="f"/>
        </w:pict>
      </w:r>
    </w:p>
    <w:p w:rsidR="004E3594" w:rsidRPr="002225D9" w:rsidRDefault="004E3594" w:rsidP="002E2327">
      <w:pPr>
        <w:widowControl w:val="0"/>
        <w:rPr>
          <w:sz w:val="20"/>
          <w:szCs w:val="20"/>
        </w:rPr>
      </w:pPr>
    </w:p>
    <w:p w:rsidR="0044776A" w:rsidRPr="002225D9" w:rsidRDefault="0044776A" w:rsidP="002E2327">
      <w:pPr>
        <w:widowControl w:val="0"/>
        <w:spacing w:line="0" w:lineRule="atLeast"/>
        <w:rPr>
          <w:sz w:val="20"/>
          <w:szCs w:val="20"/>
        </w:rPr>
      </w:pPr>
    </w:p>
    <w:p w:rsidR="006C1314" w:rsidRPr="002225D9" w:rsidRDefault="006C1314" w:rsidP="002E2327">
      <w:pPr>
        <w:widowControl w:val="0"/>
        <w:spacing w:line="0" w:lineRule="atLeast"/>
        <w:rPr>
          <w:sz w:val="20"/>
          <w:szCs w:val="20"/>
        </w:rPr>
        <w:sectPr w:rsidR="006C1314" w:rsidRPr="002225D9"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2225D9" w:rsidRDefault="00DD0BDC" w:rsidP="00567602">
      <w:pPr>
        <w:pStyle w:val="Header1StyleE"/>
        <w:pBdr>
          <w:bottom w:val="single" w:sz="12" w:space="1" w:color="auto"/>
        </w:pBdr>
        <w:rPr>
          <w:lang w:val="fr-CA"/>
        </w:rPr>
      </w:pPr>
      <w:bookmarkStart w:id="3" w:name="QuickMark_1"/>
      <w:bookmarkStart w:id="4" w:name="_Toc18673844"/>
      <w:bookmarkEnd w:id="3"/>
      <w:r w:rsidRPr="002225D9">
        <w:rPr>
          <w:lang w:val="fr-CA"/>
        </w:rPr>
        <w:lastRenderedPageBreak/>
        <w:t>Judgments on applications</w:t>
      </w:r>
      <w:r w:rsidR="000C1D9D" w:rsidRPr="002225D9">
        <w:rPr>
          <w:lang w:val="fr-CA"/>
        </w:rPr>
        <w:t xml:space="preserve"> </w:t>
      </w:r>
      <w:r w:rsidRPr="002225D9">
        <w:rPr>
          <w:lang w:val="fr-CA"/>
        </w:rPr>
        <w:t>for leave</w:t>
      </w:r>
      <w:r w:rsidR="00693C38" w:rsidRPr="002225D9">
        <w:rPr>
          <w:noProof/>
          <w:sz w:val="20"/>
          <w:lang w:val="fr-CA"/>
        </w:rPr>
        <w:t xml:space="preserve"> </w:t>
      </w:r>
      <w:r w:rsidR="00271E1E" w:rsidRPr="002225D9">
        <w:rPr>
          <w:noProof/>
          <w:sz w:val="20"/>
          <w:lang w:val="fr-CA"/>
        </w:rPr>
        <w:t xml:space="preserve">/ </w:t>
      </w:r>
      <w:r w:rsidR="00693C38" w:rsidRPr="002225D9">
        <w:rPr>
          <w:noProof/>
          <w:sz w:val="20"/>
          <w:lang w:val="fr-CA"/>
        </w:rPr>
        <w:br/>
      </w:r>
      <w:r w:rsidRPr="002225D9">
        <w:rPr>
          <w:lang w:val="fr-CA"/>
        </w:rPr>
        <w:t>Jugements rendus sur les demandes d’autorisation</w:t>
      </w:r>
      <w:bookmarkEnd w:id="4"/>
    </w:p>
    <w:p w:rsidR="00FB1DB6" w:rsidRPr="002225D9" w:rsidRDefault="00FB1DB6" w:rsidP="00693C38">
      <w:pPr>
        <w:rPr>
          <w:sz w:val="20"/>
          <w:szCs w:val="20"/>
          <w:lang w:val="fr-CA"/>
        </w:rPr>
      </w:pPr>
    </w:p>
    <w:p w:rsidR="00F16063" w:rsidRPr="002225D9" w:rsidRDefault="009611E0" w:rsidP="00F16063">
      <w:pPr>
        <w:rPr>
          <w:b/>
          <w:sz w:val="20"/>
          <w:szCs w:val="20"/>
        </w:rPr>
      </w:pPr>
      <w:r w:rsidRPr="002225D9">
        <w:rPr>
          <w:b/>
          <w:sz w:val="20"/>
          <w:szCs w:val="20"/>
        </w:rPr>
        <w:t>AUGUST 8</w:t>
      </w:r>
      <w:r w:rsidR="00F16063" w:rsidRPr="002225D9">
        <w:rPr>
          <w:b/>
          <w:sz w:val="20"/>
          <w:szCs w:val="20"/>
        </w:rPr>
        <w:t xml:space="preserve">, </w:t>
      </w:r>
      <w:r w:rsidR="0034657E" w:rsidRPr="002225D9">
        <w:rPr>
          <w:b/>
          <w:sz w:val="20"/>
          <w:szCs w:val="20"/>
        </w:rPr>
        <w:t>2019</w:t>
      </w:r>
      <w:r w:rsidRPr="002225D9">
        <w:rPr>
          <w:b/>
          <w:sz w:val="20"/>
          <w:szCs w:val="20"/>
        </w:rPr>
        <w:t xml:space="preserve"> / LE 8 AOÛT </w:t>
      </w:r>
      <w:r w:rsidR="0034657E" w:rsidRPr="002225D9">
        <w:rPr>
          <w:b/>
          <w:sz w:val="20"/>
          <w:szCs w:val="20"/>
        </w:rPr>
        <w:t>2019</w:t>
      </w:r>
    </w:p>
    <w:p w:rsidR="00F16063" w:rsidRPr="002225D9"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11E0" w:rsidRPr="002225D9" w:rsidTr="009611E0">
        <w:tc>
          <w:tcPr>
            <w:tcW w:w="543" w:type="pct"/>
          </w:tcPr>
          <w:p w:rsidR="009611E0" w:rsidRPr="002225D9" w:rsidRDefault="009611E0" w:rsidP="009611E0">
            <w:pPr>
              <w:jc w:val="both"/>
              <w:rPr>
                <w:sz w:val="20"/>
              </w:rPr>
            </w:pPr>
            <w:r w:rsidRPr="002225D9">
              <w:rPr>
                <w:rStyle w:val="SCCFileNumberChar"/>
                <w:sz w:val="20"/>
                <w:szCs w:val="20"/>
              </w:rPr>
              <w:t>38609</w:t>
            </w:r>
          </w:p>
        </w:tc>
        <w:tc>
          <w:tcPr>
            <w:tcW w:w="4457" w:type="pct"/>
            <w:gridSpan w:val="3"/>
          </w:tcPr>
          <w:p w:rsidR="009611E0" w:rsidRPr="002225D9" w:rsidRDefault="009611E0" w:rsidP="009611E0">
            <w:pPr>
              <w:pStyle w:val="SCCLsocParty"/>
              <w:jc w:val="both"/>
              <w:rPr>
                <w:b/>
                <w:sz w:val="20"/>
                <w:szCs w:val="20"/>
                <w:lang w:val="en-US"/>
              </w:rPr>
            </w:pPr>
            <w:r w:rsidRPr="002225D9">
              <w:rPr>
                <w:b/>
                <w:sz w:val="20"/>
                <w:szCs w:val="20"/>
                <w:lang w:val="en-US"/>
              </w:rPr>
              <w:t>Karen Mawhinney v. Royal Trust Corporation of Canada (previously David Scobie, Thomas Walter and Brian Dau), John Anderson, Sandra Anderson and Susan Anderson</w:t>
            </w:r>
          </w:p>
          <w:p w:rsidR="009611E0" w:rsidRPr="002225D9" w:rsidRDefault="009611E0" w:rsidP="009611E0">
            <w:pPr>
              <w:jc w:val="both"/>
              <w:rPr>
                <w:sz w:val="20"/>
              </w:rPr>
            </w:pPr>
            <w:r w:rsidRPr="002225D9">
              <w:rPr>
                <w:sz w:val="20"/>
              </w:rPr>
              <w:t>(Alta.) (Civil) (By Leave)</w:t>
            </w:r>
          </w:p>
        </w:tc>
      </w:tr>
      <w:tr w:rsidR="009611E0" w:rsidRPr="002225D9" w:rsidTr="009611E0">
        <w:tc>
          <w:tcPr>
            <w:tcW w:w="5000" w:type="pct"/>
            <w:gridSpan w:val="4"/>
          </w:tcPr>
          <w:p w:rsidR="00DD2C7F" w:rsidRPr="002225D9" w:rsidRDefault="00DD2C7F" w:rsidP="00DD2C7F">
            <w:pPr>
              <w:jc w:val="both"/>
              <w:rPr>
                <w:sz w:val="20"/>
              </w:rPr>
            </w:pPr>
            <w:r w:rsidRPr="002225D9">
              <w:rPr>
                <w:sz w:val="20"/>
              </w:rPr>
              <w:t>The application for leave to appeal from the judgment of the</w:t>
            </w:r>
            <w:bookmarkStart w:id="5" w:name="BM_1_"/>
            <w:bookmarkEnd w:id="5"/>
            <w:r w:rsidRPr="002225D9">
              <w:rPr>
                <w:sz w:val="20"/>
              </w:rPr>
              <w:t xml:space="preserve"> Court of Appeal of Alberta (Calgary), Number 1701-0243-AC, 2019 ABCA 76, dated February 27, 2019, is dismissed with costs to the respondent, Royal Trust Corporation of Canada (previously David Scobie, Thomas Walter and Brian Dau).</w:t>
            </w:r>
          </w:p>
          <w:p w:rsidR="009611E0" w:rsidRPr="002225D9" w:rsidRDefault="009611E0" w:rsidP="009611E0">
            <w:pPr>
              <w:pStyle w:val="SCCLsocParty"/>
              <w:jc w:val="both"/>
              <w:rPr>
                <w:b/>
                <w:sz w:val="20"/>
                <w:szCs w:val="20"/>
                <w:lang w:val="en-CA"/>
              </w:rPr>
            </w:pPr>
          </w:p>
        </w:tc>
      </w:tr>
      <w:tr w:rsidR="009611E0" w:rsidRPr="002225D9" w:rsidTr="009611E0">
        <w:tc>
          <w:tcPr>
            <w:tcW w:w="5000" w:type="pct"/>
            <w:gridSpan w:val="4"/>
          </w:tcPr>
          <w:p w:rsidR="009611E0" w:rsidRPr="002225D9" w:rsidRDefault="009611E0" w:rsidP="009611E0">
            <w:pPr>
              <w:jc w:val="both"/>
              <w:rPr>
                <w:sz w:val="20"/>
              </w:rPr>
            </w:pPr>
            <w:r w:rsidRPr="002225D9">
              <w:rPr>
                <w:sz w:val="20"/>
              </w:rPr>
              <w:t>Wills and estates — Wills — Interpretation — Applicant seeking direction from court on whether application to obtain formal proof of will would constitute challenge to validity in violation of no contest clause in will — What is meaning of no contest clause in a will? — Where no contest clause includes exceptions, what effect should they have on interpretation of clause? — Is deference owed to courts undertaking interpretation of a will? — Does task of giving effect to intention of testator involve question of law or mixed fact and law?</w:t>
            </w:r>
          </w:p>
          <w:p w:rsidR="009611E0" w:rsidRPr="002225D9" w:rsidRDefault="009611E0" w:rsidP="009611E0">
            <w:pPr>
              <w:jc w:val="both"/>
              <w:rPr>
                <w:sz w:val="20"/>
              </w:rPr>
            </w:pPr>
          </w:p>
        </w:tc>
      </w:tr>
      <w:tr w:rsidR="009611E0" w:rsidRPr="002225D9" w:rsidTr="009611E0">
        <w:tc>
          <w:tcPr>
            <w:tcW w:w="5000" w:type="pct"/>
            <w:gridSpan w:val="4"/>
          </w:tcPr>
          <w:p w:rsidR="009611E0" w:rsidRPr="002225D9" w:rsidRDefault="009611E0" w:rsidP="009611E0">
            <w:pPr>
              <w:jc w:val="both"/>
              <w:rPr>
                <w:sz w:val="20"/>
              </w:rPr>
            </w:pPr>
            <w:r w:rsidRPr="002225D9">
              <w:rPr>
                <w:sz w:val="20"/>
                <w:lang w:val="en"/>
              </w:rPr>
              <w:t xml:space="preserve">Ms. Mawhinney was a beneficiary of the estate of the deceased, Mr. Anderson, who died on September 3, 2015. In his four prior wills, Mr. Anderson’s three adult children and Ms. Mawhinney were equal residuary beneficiaries of his estate. This scheme of distribution was altered by a codicil and will executed by Mr. Anderson in August, 2015. The will provided Ms. Mawhinney with other bequests, but the residue of the estate was to be distributed only among the three children. The will also contained a “no contest” clause which stated if any beneficiary challenged the validity of the will or commenced litigation in connection with the will, that beneficiary would forfeit any gifts under the will. The forfeited gifts would then fall into the residue of the estate for distribution. The no contest clause provided for two exceptions. A beneficiary could seek the assistance of the court in the administration of the estate or could seek to “enforce or obtain any rights or benefits” conferred by the law of Alberta without triggering the no contest clause. The personal representatives of the estate obtained a grant of probate in common form of the August will. Ms. Mawhinney contended that there were suspicious circumstances surrounding the preparation and execution of the codicil and August will. She sought the advice and direction of the court to determine whether an application by her under </w:t>
            </w:r>
            <w:r w:rsidRPr="002225D9">
              <w:rPr>
                <w:i/>
                <w:iCs/>
                <w:sz w:val="20"/>
                <w:lang w:val="en"/>
              </w:rPr>
              <w:t>Surrogate Rule</w:t>
            </w:r>
            <w:r w:rsidRPr="002225D9">
              <w:rPr>
                <w:sz w:val="20"/>
                <w:lang w:val="en"/>
              </w:rPr>
              <w:t xml:space="preserve"> 75(1)(a) to obtain formal proof of the will would fall within one of the exceptions to the no contest clause. </w:t>
            </w:r>
            <w:r w:rsidRPr="002225D9">
              <w:rPr>
                <w:sz w:val="20"/>
              </w:rPr>
              <w:t>The motion judge determined that the applicant could require the proof in formal form without triggering the no</w:t>
            </w:r>
            <w:r w:rsidRPr="002225D9">
              <w:rPr>
                <w:sz w:val="20"/>
              </w:rPr>
              <w:noBreakHyphen/>
              <w:t>contest clause. That decision was overturned on appeal.</w:t>
            </w:r>
          </w:p>
        </w:tc>
      </w:tr>
      <w:tr w:rsidR="009611E0" w:rsidRPr="002225D9" w:rsidTr="009611E0">
        <w:tc>
          <w:tcPr>
            <w:tcW w:w="5000" w:type="pct"/>
            <w:gridSpan w:val="4"/>
          </w:tcPr>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July 5, 2017</w:t>
            </w:r>
          </w:p>
          <w:p w:rsidR="009611E0" w:rsidRPr="002225D9" w:rsidRDefault="009611E0" w:rsidP="009611E0">
            <w:pPr>
              <w:jc w:val="both"/>
              <w:rPr>
                <w:sz w:val="20"/>
              </w:rPr>
            </w:pPr>
            <w:r w:rsidRPr="002225D9">
              <w:rPr>
                <w:sz w:val="20"/>
              </w:rPr>
              <w:t>Court of Queen’s Bench of Alberta</w:t>
            </w:r>
          </w:p>
          <w:p w:rsidR="009611E0" w:rsidRPr="002225D9" w:rsidRDefault="009611E0" w:rsidP="009611E0">
            <w:pPr>
              <w:jc w:val="both"/>
              <w:rPr>
                <w:sz w:val="20"/>
              </w:rPr>
            </w:pPr>
            <w:r w:rsidRPr="002225D9">
              <w:rPr>
                <w:sz w:val="20"/>
              </w:rPr>
              <w:t>(Jones J.)</w:t>
            </w:r>
          </w:p>
          <w:p w:rsidR="009611E0" w:rsidRPr="002225D9" w:rsidRDefault="008C6929" w:rsidP="009611E0">
            <w:pPr>
              <w:jc w:val="both"/>
              <w:rPr>
                <w:sz w:val="20"/>
              </w:rPr>
            </w:pPr>
            <w:hyperlink r:id="rId19" w:history="1">
              <w:r w:rsidR="009611E0" w:rsidRPr="002225D9">
                <w:rPr>
                  <w:rStyle w:val="Hyperlink"/>
                  <w:sz w:val="20"/>
                </w:rPr>
                <w:t>2017 ABQB 422</w:t>
              </w:r>
            </w:hyperlink>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 xml:space="preserve">Applicant permitted to apply for formal proof of testamentary documents under </w:t>
            </w:r>
            <w:r w:rsidRPr="002225D9">
              <w:rPr>
                <w:i/>
                <w:sz w:val="20"/>
              </w:rPr>
              <w:t>Surrogate Rules</w:t>
            </w:r>
            <w:r w:rsidRPr="002225D9">
              <w:rPr>
                <w:sz w:val="20"/>
              </w:rPr>
              <w:t>, Alta. Reg. 130/1995, Rule 75(1) without triggering no contest clause.</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February 27, 2019</w:t>
            </w:r>
          </w:p>
          <w:p w:rsidR="009611E0" w:rsidRPr="002225D9" w:rsidRDefault="009611E0" w:rsidP="009611E0">
            <w:pPr>
              <w:jc w:val="both"/>
              <w:rPr>
                <w:sz w:val="20"/>
              </w:rPr>
            </w:pPr>
            <w:r w:rsidRPr="002225D9">
              <w:rPr>
                <w:sz w:val="20"/>
              </w:rPr>
              <w:t>Court of Appeal of Alberta (Calgary)</w:t>
            </w:r>
          </w:p>
          <w:p w:rsidR="009611E0" w:rsidRPr="002225D9" w:rsidRDefault="009611E0" w:rsidP="009611E0">
            <w:pPr>
              <w:jc w:val="both"/>
              <w:rPr>
                <w:sz w:val="20"/>
              </w:rPr>
            </w:pPr>
            <w:r w:rsidRPr="002225D9">
              <w:rPr>
                <w:sz w:val="20"/>
              </w:rPr>
              <w:t xml:space="preserve">(O'Ferrall [dissenting], Crighton and Khullar </w:t>
            </w:r>
          </w:p>
          <w:p w:rsidR="009611E0" w:rsidRPr="002225D9" w:rsidRDefault="009611E0" w:rsidP="009611E0">
            <w:pPr>
              <w:jc w:val="both"/>
              <w:rPr>
                <w:sz w:val="20"/>
              </w:rPr>
            </w:pPr>
            <w:r w:rsidRPr="002225D9">
              <w:rPr>
                <w:sz w:val="20"/>
              </w:rPr>
              <w:t>JJ.A.)</w:t>
            </w:r>
          </w:p>
          <w:p w:rsidR="009611E0" w:rsidRPr="002225D9" w:rsidRDefault="008C6929" w:rsidP="009611E0">
            <w:pPr>
              <w:jc w:val="both"/>
              <w:rPr>
                <w:rStyle w:val="Hyperlink"/>
                <w:sz w:val="20"/>
              </w:rPr>
            </w:pPr>
            <w:hyperlink r:id="rId20" w:history="1">
              <w:r w:rsidR="009611E0" w:rsidRPr="002225D9">
                <w:rPr>
                  <w:rStyle w:val="Hyperlink"/>
                  <w:sz w:val="20"/>
                </w:rPr>
                <w:t>2019 ABCA 76</w:t>
              </w:r>
            </w:hyperlink>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 xml:space="preserve">Respondents’ appeal allowed; Application for formal proof of will based on suspicious circumstances would trigger no contest clause </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April 25, 2019</w:t>
            </w:r>
          </w:p>
          <w:p w:rsidR="009611E0" w:rsidRPr="002225D9" w:rsidRDefault="009611E0" w:rsidP="009611E0">
            <w:pPr>
              <w:jc w:val="both"/>
              <w:rPr>
                <w:sz w:val="20"/>
              </w:rPr>
            </w:pPr>
            <w:r w:rsidRPr="002225D9">
              <w:rPr>
                <w:sz w:val="20"/>
              </w:rPr>
              <w:t>Supreme Court of Canada</w:t>
            </w: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Application for leave to appeal filed</w:t>
            </w:r>
          </w:p>
          <w:p w:rsidR="009611E0" w:rsidRPr="002225D9" w:rsidRDefault="009611E0" w:rsidP="009611E0">
            <w:pPr>
              <w:jc w:val="both"/>
              <w:rPr>
                <w:sz w:val="20"/>
              </w:rPr>
            </w:pPr>
          </w:p>
        </w:tc>
      </w:tr>
    </w:tbl>
    <w:p w:rsidR="009611E0" w:rsidRPr="002225D9" w:rsidRDefault="009611E0" w:rsidP="009611E0">
      <w:pPr>
        <w:jc w:val="both"/>
        <w:rPr>
          <w:sz w:val="20"/>
        </w:rPr>
      </w:pPr>
    </w:p>
    <w:p w:rsidR="009611E0" w:rsidRPr="002225D9" w:rsidRDefault="008C6929" w:rsidP="009611E0">
      <w:pPr>
        <w:jc w:val="both"/>
        <w:rPr>
          <w:sz w:val="20"/>
        </w:rPr>
      </w:pPr>
      <w:r>
        <w:rPr>
          <w:sz w:val="20"/>
        </w:rPr>
        <w:pict>
          <v:rect id="_x0000_i1072" style="width:2in;height:1pt" o:hrpct="0" o:hralign="center" o:hrstd="t" o:hrnoshade="t" o:hr="t" fillcolor="black [3213]" stroked="f"/>
        </w:pict>
      </w:r>
    </w:p>
    <w:p w:rsidR="009611E0" w:rsidRPr="002225D9" w:rsidRDefault="009611E0" w:rsidP="009611E0">
      <w:pPr>
        <w:jc w:val="both"/>
        <w:rPr>
          <w:sz w:val="20"/>
        </w:rPr>
      </w:pPr>
    </w:p>
    <w:p w:rsidR="00DD2C7F" w:rsidRPr="002225D9" w:rsidRDefault="00DD2C7F">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11E0" w:rsidRPr="002225D9" w:rsidTr="009611E0">
        <w:tc>
          <w:tcPr>
            <w:tcW w:w="543" w:type="pct"/>
          </w:tcPr>
          <w:p w:rsidR="009611E0" w:rsidRPr="002225D9" w:rsidRDefault="009611E0" w:rsidP="009611E0">
            <w:pPr>
              <w:jc w:val="both"/>
              <w:rPr>
                <w:sz w:val="20"/>
                <w:lang w:val="fr-CA"/>
              </w:rPr>
            </w:pPr>
            <w:r w:rsidRPr="002225D9">
              <w:rPr>
                <w:rStyle w:val="SCCFileNumberChar"/>
                <w:sz w:val="20"/>
                <w:szCs w:val="20"/>
                <w:lang w:val="fr-CA"/>
              </w:rPr>
              <w:lastRenderedPageBreak/>
              <w:t>38609</w:t>
            </w:r>
          </w:p>
        </w:tc>
        <w:tc>
          <w:tcPr>
            <w:tcW w:w="4457" w:type="pct"/>
            <w:gridSpan w:val="3"/>
          </w:tcPr>
          <w:p w:rsidR="009611E0" w:rsidRPr="002225D9" w:rsidRDefault="009611E0" w:rsidP="009611E0">
            <w:pPr>
              <w:pStyle w:val="SCCLsocParty"/>
              <w:jc w:val="both"/>
              <w:rPr>
                <w:b/>
                <w:sz w:val="20"/>
                <w:szCs w:val="20"/>
              </w:rPr>
            </w:pPr>
            <w:r w:rsidRPr="002225D9">
              <w:rPr>
                <w:b/>
                <w:sz w:val="20"/>
                <w:szCs w:val="20"/>
              </w:rPr>
              <w:t>Karen Mawhinney c. Société Trust Royal du Canada (anciennement David Scobie, Thomas Walter et Brian Dau), John Anderson, Sandra Anderson et Susan Anderson</w:t>
            </w:r>
          </w:p>
          <w:p w:rsidR="009611E0" w:rsidRPr="002225D9" w:rsidRDefault="009611E0" w:rsidP="009611E0">
            <w:pPr>
              <w:jc w:val="both"/>
              <w:rPr>
                <w:sz w:val="20"/>
                <w:lang w:val="fr-CA"/>
              </w:rPr>
            </w:pPr>
            <w:r w:rsidRPr="002225D9">
              <w:rPr>
                <w:sz w:val="20"/>
                <w:lang w:val="fr-CA"/>
              </w:rPr>
              <w:t>(Alb.) (Civile) (Autorisation)</w:t>
            </w:r>
          </w:p>
        </w:tc>
      </w:tr>
      <w:tr w:rsidR="00DD2C7F" w:rsidRPr="0013281F" w:rsidTr="00DD2C7F">
        <w:tc>
          <w:tcPr>
            <w:tcW w:w="5000" w:type="pct"/>
            <w:gridSpan w:val="4"/>
          </w:tcPr>
          <w:p w:rsidR="00DD2C7F" w:rsidRPr="002225D9" w:rsidRDefault="00DD2C7F" w:rsidP="00DD2C7F">
            <w:pPr>
              <w:jc w:val="both"/>
              <w:rPr>
                <w:sz w:val="20"/>
                <w:lang w:val="fr-CA"/>
              </w:rPr>
            </w:pPr>
            <w:r w:rsidRPr="002225D9">
              <w:rPr>
                <w:sz w:val="20"/>
                <w:lang w:val="fr-CA"/>
              </w:rPr>
              <w:t>La demande d’autorisation d’appel de l’arrêt de la Cour d’appel de l’Alberta (Calgary), numéro 1701-0243-AC, 2019 ABCA 76, daté du 27 février 2019, est rejetée avec dépens en faveur de l’intimée, Société Trust Royal Du Canada (anciennement David Scobie, Thomas Walter et Brian Dau).</w:t>
            </w:r>
          </w:p>
          <w:p w:rsidR="00DD2C7F" w:rsidRPr="002225D9" w:rsidRDefault="00DD2C7F" w:rsidP="009611E0">
            <w:pPr>
              <w:pStyle w:val="SCCLsocParty"/>
              <w:jc w:val="both"/>
              <w:rPr>
                <w:b/>
                <w:sz w:val="20"/>
                <w:szCs w:val="20"/>
              </w:rPr>
            </w:pPr>
          </w:p>
        </w:tc>
      </w:tr>
      <w:tr w:rsidR="009611E0" w:rsidRPr="0013281F" w:rsidTr="009611E0">
        <w:tc>
          <w:tcPr>
            <w:tcW w:w="5000" w:type="pct"/>
            <w:gridSpan w:val="4"/>
          </w:tcPr>
          <w:p w:rsidR="009611E0" w:rsidRPr="002225D9" w:rsidRDefault="009611E0" w:rsidP="009611E0">
            <w:pPr>
              <w:jc w:val="both"/>
              <w:rPr>
                <w:sz w:val="20"/>
                <w:lang w:val="fr-CA"/>
              </w:rPr>
            </w:pPr>
            <w:r w:rsidRPr="002225D9">
              <w:rPr>
                <w:sz w:val="20"/>
                <w:lang w:val="fr-CA"/>
              </w:rPr>
              <w:t>Successions — Testaments — Interprétation — La demanderesse demande au tribunal des directives sur la question de savoir si une requête en vue d’obtenir une preuve formelle du testament constituerait une contestation de la validité en violation d’une clause de non-contestation dans un testament? — Quel est le sens d’une clause de non-contestation dans un testament? — Lorsqu’une clause de non-contestation comprend des exceptions, quel effet devraient-elles avoir sur l’interprétation de la clause? — Faut-il faire preuve de déférence envers les tribunaux qui entreprennent l’interprétation d’un testament? — La tâche qui consiste à donner effet à l’intention du testateur soulève</w:t>
            </w:r>
            <w:r w:rsidRPr="002225D9">
              <w:rPr>
                <w:sz w:val="20"/>
                <w:lang w:val="fr-CA"/>
              </w:rPr>
              <w:noBreakHyphen/>
              <w:t>t</w:t>
            </w:r>
            <w:r w:rsidRPr="002225D9">
              <w:rPr>
                <w:sz w:val="20"/>
                <w:lang w:val="fr-CA"/>
              </w:rPr>
              <w:noBreakHyphen/>
              <w:t>elle une question de droit ou une question mixte de fait et de droit?</w:t>
            </w:r>
          </w:p>
          <w:p w:rsidR="009611E0" w:rsidRPr="002225D9" w:rsidRDefault="009611E0" w:rsidP="009611E0">
            <w:pPr>
              <w:jc w:val="both"/>
              <w:rPr>
                <w:sz w:val="20"/>
                <w:lang w:val="fr-CA"/>
              </w:rPr>
            </w:pPr>
          </w:p>
        </w:tc>
      </w:tr>
      <w:tr w:rsidR="009611E0" w:rsidRPr="002225D9" w:rsidTr="009611E0">
        <w:tc>
          <w:tcPr>
            <w:tcW w:w="5000" w:type="pct"/>
            <w:gridSpan w:val="4"/>
          </w:tcPr>
          <w:p w:rsidR="009611E0" w:rsidRPr="002225D9" w:rsidRDefault="009611E0" w:rsidP="009611E0">
            <w:pPr>
              <w:jc w:val="both"/>
              <w:rPr>
                <w:sz w:val="20"/>
                <w:lang w:val="fr-CA"/>
              </w:rPr>
            </w:pPr>
            <w:r w:rsidRPr="002225D9">
              <w:rPr>
                <w:sz w:val="20"/>
                <w:lang w:val="fr-CA"/>
              </w:rPr>
              <w:t>Madame </w:t>
            </w:r>
            <w:proofErr w:type="spellStart"/>
            <w:r w:rsidRPr="002225D9">
              <w:rPr>
                <w:sz w:val="20"/>
                <w:lang w:val="fr-CA"/>
              </w:rPr>
              <w:t>Mawhinney</w:t>
            </w:r>
            <w:proofErr w:type="spellEnd"/>
            <w:r w:rsidRPr="002225D9">
              <w:rPr>
                <w:sz w:val="20"/>
                <w:lang w:val="fr-CA"/>
              </w:rPr>
              <w:t xml:space="preserve"> était bénéficiaire de la succession du défunt, M. Anderson, décédé le 3 septembre 2015. Dans ses quatre testaments précédents, les trois enfants adultes de M. Anderson et Mme Mawhinney étaient les bénéficiaires à parts égales du reliquat de sa succession. Ce régime de partage a été modifié par un codicille et un testament signés par M. Anderson en août 2015. Le testament prévoyait d’autres legs à Mme Mawhinney, mais le reliquat de la succession ne devait être partagé qu’entre les trois enfants. Le testament renfermait également une clause de « non</w:t>
            </w:r>
            <w:r w:rsidRPr="002225D9">
              <w:rPr>
                <w:sz w:val="20"/>
                <w:lang w:val="fr-CA"/>
              </w:rPr>
              <w:noBreakHyphen/>
              <w:t>contestation » qui prévoyait que si un bénéficiaire contestait la validité du testament où introduisait une poursuite en lien avec le testament, ce bénéficiaire serait déchu de toute donation en exécution du testament. Les donations perdues feraient alors partie du reliquat de la succession pour le partage. La clause de non</w:t>
            </w:r>
            <w:r w:rsidRPr="002225D9">
              <w:rPr>
                <w:sz w:val="20"/>
                <w:lang w:val="fr-CA"/>
              </w:rPr>
              <w:noBreakHyphen/>
              <w:t>contestation prévoyait deux exceptions. Un bénéficiaire pouvait chercher à obtenir l’aide du tribunal dans l’administration de la succession ou il pouvait tenter de [</w:t>
            </w:r>
            <w:r w:rsidRPr="002225D9">
              <w:rPr>
                <w:smallCaps/>
                <w:sz w:val="20"/>
                <w:lang w:val="fr-CA"/>
              </w:rPr>
              <w:t>traduction</w:t>
            </w:r>
            <w:r w:rsidRPr="002225D9">
              <w:rPr>
                <w:sz w:val="20"/>
                <w:lang w:val="fr-CA"/>
              </w:rPr>
              <w:t xml:space="preserve">] « faire exécuter ou obtenir des droits ou des avantages » conférés par le droit de l’Alberta sans déclencher l’application de la clause de non-contestation. Les représentants personnels de la succession ont obtenu un jugement d’homologation ordinaire du testament d’août.  Mme Mawhinney a prétendu qu’il y avait eu des circonstances suspectes entourant la rédaction et la signature du codicille et du testament d’août. Elle a demandé l’avis et des directives du tribunal pour déterminer si une requête de sa part en exécution de la </w:t>
            </w:r>
            <w:r w:rsidRPr="002225D9">
              <w:rPr>
                <w:i/>
                <w:iCs/>
                <w:sz w:val="20"/>
                <w:lang w:val="fr-CA"/>
              </w:rPr>
              <w:t>Surrogate Rule</w:t>
            </w:r>
            <w:r w:rsidRPr="002225D9">
              <w:rPr>
                <w:sz w:val="20"/>
                <w:lang w:val="fr-CA"/>
              </w:rPr>
              <w:t xml:space="preserve"> 75(1)a) en vue d’obtenir une preuve formelle du testament ferait partie d’une des exceptions à la clause de non</w:t>
            </w:r>
            <w:r w:rsidRPr="002225D9">
              <w:rPr>
                <w:sz w:val="20"/>
                <w:lang w:val="fr-CA"/>
              </w:rPr>
              <w:noBreakHyphen/>
              <w:t>contestation. Le juge des requêtes a statué que la demanderesse pouvait demander la preuve en forme formelle sans déclencher l’application de la clause de non</w:t>
            </w:r>
            <w:r w:rsidRPr="002225D9">
              <w:rPr>
                <w:sz w:val="20"/>
                <w:lang w:val="fr-CA"/>
              </w:rPr>
              <w:noBreakHyphen/>
              <w:t>contestation. Cette décision a été infirmée en appel.</w:t>
            </w:r>
          </w:p>
        </w:tc>
      </w:tr>
      <w:tr w:rsidR="009611E0" w:rsidRPr="002225D9" w:rsidTr="009611E0">
        <w:tc>
          <w:tcPr>
            <w:tcW w:w="5000" w:type="pct"/>
            <w:gridSpan w:val="4"/>
          </w:tcPr>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rPr>
            </w:pPr>
            <w:r w:rsidRPr="002225D9">
              <w:rPr>
                <w:sz w:val="20"/>
                <w:lang w:val="fr-CA"/>
              </w:rPr>
              <w:t>5 juillet 2017</w:t>
            </w:r>
          </w:p>
          <w:p w:rsidR="009611E0" w:rsidRPr="002225D9" w:rsidRDefault="009611E0" w:rsidP="009611E0">
            <w:pPr>
              <w:jc w:val="both"/>
              <w:rPr>
                <w:sz w:val="20"/>
                <w:lang w:val="fr-CA"/>
              </w:rPr>
            </w:pPr>
            <w:r w:rsidRPr="002225D9">
              <w:rPr>
                <w:sz w:val="20"/>
                <w:lang w:val="fr-CA"/>
              </w:rPr>
              <w:t>Cour du Banc de la Reine de l’Alberta</w:t>
            </w:r>
          </w:p>
          <w:p w:rsidR="009611E0" w:rsidRPr="002225D9" w:rsidRDefault="009611E0" w:rsidP="009611E0">
            <w:pPr>
              <w:jc w:val="both"/>
              <w:rPr>
                <w:sz w:val="20"/>
                <w:lang w:val="fr-CA"/>
              </w:rPr>
            </w:pPr>
            <w:r w:rsidRPr="002225D9">
              <w:rPr>
                <w:sz w:val="20"/>
                <w:lang w:val="fr-CA"/>
              </w:rPr>
              <w:t>(Juge Jones)</w:t>
            </w:r>
          </w:p>
          <w:p w:rsidR="009611E0" w:rsidRPr="002225D9" w:rsidRDefault="008C6929" w:rsidP="009611E0">
            <w:pPr>
              <w:jc w:val="both"/>
              <w:rPr>
                <w:sz w:val="20"/>
                <w:lang w:val="fr-CA"/>
              </w:rPr>
            </w:pPr>
            <w:hyperlink r:id="rId21" w:history="1">
              <w:r w:rsidR="009611E0" w:rsidRPr="002225D9">
                <w:rPr>
                  <w:rStyle w:val="Hyperlink"/>
                  <w:sz w:val="20"/>
                  <w:lang w:val="fr-CA"/>
                </w:rPr>
                <w:t>2017 ABQB 422</w:t>
              </w:r>
            </w:hyperlink>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 xml:space="preserve">Jugement autorisant la demanderesse à faire une demande de preuve formelle de documents testamentaires en application des </w:t>
            </w:r>
            <w:r w:rsidRPr="002225D9">
              <w:rPr>
                <w:i/>
                <w:sz w:val="20"/>
                <w:lang w:val="fr-CA"/>
              </w:rPr>
              <w:t>Surrogate Rules</w:t>
            </w:r>
            <w:r w:rsidRPr="002225D9">
              <w:rPr>
                <w:sz w:val="20"/>
                <w:lang w:val="fr-CA"/>
              </w:rPr>
              <w:t>, Alta. Reg. 130/1995, règle 75(1) sans déclencher l’application de la clause de non</w:t>
            </w:r>
            <w:r w:rsidRPr="002225D9">
              <w:rPr>
                <w:sz w:val="20"/>
                <w:lang w:val="fr-CA"/>
              </w:rPr>
              <w:noBreakHyphen/>
              <w:t>contestation.</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rPr>
            </w:pPr>
            <w:r w:rsidRPr="002225D9">
              <w:rPr>
                <w:sz w:val="20"/>
                <w:lang w:val="fr-CA"/>
              </w:rPr>
              <w:t>27 février 2019</w:t>
            </w:r>
          </w:p>
          <w:p w:rsidR="009611E0" w:rsidRPr="002225D9" w:rsidRDefault="009611E0" w:rsidP="009611E0">
            <w:pPr>
              <w:jc w:val="both"/>
              <w:rPr>
                <w:sz w:val="20"/>
                <w:lang w:val="fr-CA"/>
              </w:rPr>
            </w:pPr>
            <w:r w:rsidRPr="002225D9">
              <w:rPr>
                <w:sz w:val="20"/>
                <w:lang w:val="fr-CA"/>
              </w:rPr>
              <w:t>Cour d’appel de l’Alberta (Calgary)</w:t>
            </w:r>
          </w:p>
          <w:p w:rsidR="009611E0" w:rsidRPr="002225D9" w:rsidRDefault="009611E0" w:rsidP="009611E0">
            <w:pPr>
              <w:jc w:val="both"/>
              <w:rPr>
                <w:sz w:val="20"/>
                <w:lang w:val="fr-CA"/>
              </w:rPr>
            </w:pPr>
            <w:r w:rsidRPr="002225D9">
              <w:rPr>
                <w:sz w:val="20"/>
                <w:lang w:val="fr-CA"/>
              </w:rPr>
              <w:t>(Juges O'Ferrall [dissident], Crighton et Khullar)</w:t>
            </w:r>
          </w:p>
          <w:p w:rsidR="009611E0" w:rsidRPr="002225D9" w:rsidRDefault="008C6929" w:rsidP="009611E0">
            <w:pPr>
              <w:jc w:val="both"/>
              <w:rPr>
                <w:sz w:val="20"/>
                <w:lang w:val="fr-CA"/>
              </w:rPr>
            </w:pPr>
            <w:hyperlink r:id="rId22" w:history="1">
              <w:r w:rsidR="009611E0" w:rsidRPr="002225D9">
                <w:rPr>
                  <w:rStyle w:val="Hyperlink"/>
                  <w:sz w:val="20"/>
                  <w:lang w:val="fr-CA"/>
                </w:rPr>
                <w:t>2019 ABCA 76</w:t>
              </w:r>
            </w:hyperlink>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Arrêt accueillant l’appel des intimés et statuant que la demande de preuve formelle du testament sur le fondement de circonstances suspectes déclencherait l’application de la clause de non</w:t>
            </w:r>
            <w:r w:rsidRPr="002225D9">
              <w:rPr>
                <w:sz w:val="20"/>
                <w:lang w:val="fr-CA"/>
              </w:rPr>
              <w:noBreakHyphen/>
              <w:t>contestation</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rPr>
            </w:pPr>
            <w:r w:rsidRPr="002225D9">
              <w:rPr>
                <w:sz w:val="20"/>
                <w:lang w:val="fr-CA"/>
              </w:rPr>
              <w:t>25 avril 2019</w:t>
            </w:r>
          </w:p>
          <w:p w:rsidR="009611E0" w:rsidRPr="002225D9" w:rsidRDefault="009611E0" w:rsidP="009611E0">
            <w:pPr>
              <w:jc w:val="both"/>
              <w:rPr>
                <w:sz w:val="20"/>
                <w:lang w:val="fr-CA"/>
              </w:rPr>
            </w:pPr>
            <w:r w:rsidRPr="002225D9">
              <w:rPr>
                <w:sz w:val="20"/>
                <w:lang w:val="fr-CA"/>
              </w:rPr>
              <w:t>Cour suprême du Canada</w:t>
            </w: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Dépôt de la demande d’autorisation d’appel</w:t>
            </w:r>
          </w:p>
          <w:p w:rsidR="009611E0" w:rsidRPr="002225D9" w:rsidRDefault="009611E0" w:rsidP="009611E0">
            <w:pPr>
              <w:jc w:val="both"/>
              <w:rPr>
                <w:sz w:val="20"/>
                <w:lang w:val="fr-CA"/>
              </w:rPr>
            </w:pPr>
          </w:p>
        </w:tc>
      </w:tr>
    </w:tbl>
    <w:p w:rsidR="009611E0" w:rsidRPr="002225D9" w:rsidRDefault="009611E0" w:rsidP="009611E0">
      <w:pPr>
        <w:jc w:val="both"/>
        <w:rPr>
          <w:sz w:val="20"/>
          <w:lang w:val="fr-CA"/>
        </w:rPr>
      </w:pPr>
    </w:p>
    <w:p w:rsidR="009611E0" w:rsidRPr="002225D9" w:rsidRDefault="008C6929" w:rsidP="009611E0">
      <w:pPr>
        <w:jc w:val="both"/>
        <w:rPr>
          <w:sz w:val="20"/>
          <w:lang w:val="fr-CA"/>
        </w:rPr>
      </w:pPr>
      <w:r>
        <w:rPr>
          <w:sz w:val="20"/>
        </w:rPr>
        <w:pict>
          <v:rect id="_x0000_i1073" style="width:2in;height:1pt" o:hrpct="0" o:hralign="center" o:hrstd="t" o:hrnoshade="t" o:hr="t" fillcolor="black [3213]" stroked="f"/>
        </w:pict>
      </w:r>
    </w:p>
    <w:p w:rsidR="009611E0" w:rsidRPr="002225D9" w:rsidRDefault="009611E0" w:rsidP="009611E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11E0" w:rsidRPr="002225D9" w:rsidTr="009611E0">
        <w:tc>
          <w:tcPr>
            <w:tcW w:w="543" w:type="pct"/>
          </w:tcPr>
          <w:p w:rsidR="009611E0" w:rsidRPr="002225D9" w:rsidRDefault="009611E0" w:rsidP="009611E0">
            <w:pPr>
              <w:jc w:val="both"/>
              <w:rPr>
                <w:sz w:val="20"/>
              </w:rPr>
            </w:pPr>
            <w:r w:rsidRPr="002225D9">
              <w:rPr>
                <w:rStyle w:val="SCCFileNumberChar"/>
                <w:sz w:val="20"/>
                <w:szCs w:val="20"/>
              </w:rPr>
              <w:lastRenderedPageBreak/>
              <w:t>38580</w:t>
            </w:r>
          </w:p>
        </w:tc>
        <w:tc>
          <w:tcPr>
            <w:tcW w:w="4457" w:type="pct"/>
            <w:gridSpan w:val="3"/>
          </w:tcPr>
          <w:p w:rsidR="009611E0" w:rsidRPr="002225D9" w:rsidRDefault="009611E0" w:rsidP="009611E0">
            <w:pPr>
              <w:pStyle w:val="SCCLsocParty"/>
              <w:jc w:val="both"/>
              <w:rPr>
                <w:b/>
                <w:sz w:val="20"/>
                <w:szCs w:val="20"/>
                <w:lang w:val="en-US"/>
              </w:rPr>
            </w:pPr>
            <w:r w:rsidRPr="002225D9">
              <w:rPr>
                <w:b/>
                <w:sz w:val="20"/>
                <w:szCs w:val="20"/>
                <w:lang w:val="en-US"/>
              </w:rPr>
              <w:t>Brian Suen v. Envirocon Environmental Services, ULC, and British Columbia Human Rights Tribunal</w:t>
            </w:r>
          </w:p>
          <w:p w:rsidR="009611E0" w:rsidRPr="002225D9" w:rsidRDefault="009611E0" w:rsidP="009611E0">
            <w:pPr>
              <w:jc w:val="both"/>
              <w:rPr>
                <w:sz w:val="20"/>
              </w:rPr>
            </w:pPr>
            <w:r w:rsidRPr="002225D9">
              <w:rPr>
                <w:sz w:val="20"/>
              </w:rPr>
              <w:t>(B.C.) (Civil) (By Leave)</w:t>
            </w:r>
          </w:p>
        </w:tc>
      </w:tr>
      <w:tr w:rsidR="00DD2C7F" w:rsidRPr="002225D9" w:rsidTr="00DD2C7F">
        <w:tc>
          <w:tcPr>
            <w:tcW w:w="5000" w:type="pct"/>
            <w:gridSpan w:val="4"/>
          </w:tcPr>
          <w:p w:rsidR="00DD2C7F" w:rsidRPr="002225D9" w:rsidRDefault="00DD2C7F" w:rsidP="00DD2C7F">
            <w:pPr>
              <w:jc w:val="both"/>
              <w:rPr>
                <w:sz w:val="20"/>
              </w:rPr>
            </w:pPr>
            <w:r w:rsidRPr="002225D9">
              <w:rPr>
                <w:sz w:val="20"/>
              </w:rPr>
              <w:t>The application for leave to appeal from the judgment of the Court of Appeal for British Columbia (Vancouver), Number CA45533, 2019 BCCA 46, dated February 5, 2019, is dismissed without costs.</w:t>
            </w:r>
          </w:p>
          <w:p w:rsidR="00DD2C7F" w:rsidRPr="002225D9" w:rsidRDefault="00DD2C7F" w:rsidP="009611E0">
            <w:pPr>
              <w:pStyle w:val="SCCLsocParty"/>
              <w:jc w:val="both"/>
              <w:rPr>
                <w:b/>
                <w:sz w:val="20"/>
                <w:szCs w:val="20"/>
                <w:lang w:val="en-CA"/>
              </w:rPr>
            </w:pPr>
          </w:p>
        </w:tc>
      </w:tr>
      <w:tr w:rsidR="009611E0" w:rsidRPr="002225D9" w:rsidTr="009611E0">
        <w:tc>
          <w:tcPr>
            <w:tcW w:w="5000" w:type="pct"/>
            <w:gridSpan w:val="4"/>
          </w:tcPr>
          <w:p w:rsidR="009611E0" w:rsidRPr="002225D9" w:rsidRDefault="009611E0" w:rsidP="009611E0">
            <w:pPr>
              <w:jc w:val="both"/>
              <w:rPr>
                <w:sz w:val="20"/>
              </w:rPr>
            </w:pPr>
            <w:r w:rsidRPr="002225D9">
              <w:rPr>
                <w:sz w:val="20"/>
              </w:rPr>
              <w:t xml:space="preserve">Human rights — Discrimination in employment — Discrimination based on family status — Nature of the test for </w:t>
            </w:r>
            <w:r w:rsidRPr="002225D9">
              <w:rPr>
                <w:i/>
                <w:sz w:val="20"/>
              </w:rPr>
              <w:t>prima facie</w:t>
            </w:r>
            <w:r w:rsidRPr="002225D9">
              <w:rPr>
                <w:sz w:val="20"/>
              </w:rPr>
              <w:t xml:space="preserve"> discrimination on the ground of family status — Whether the settled test for </w:t>
            </w:r>
            <w:r w:rsidRPr="002225D9">
              <w:rPr>
                <w:i/>
                <w:sz w:val="20"/>
              </w:rPr>
              <w:t>prima facie</w:t>
            </w:r>
            <w:r w:rsidRPr="002225D9">
              <w:rPr>
                <w:sz w:val="20"/>
              </w:rPr>
              <w:t xml:space="preserve"> discrimination should apply to claims of discrimination on the ground of family status — If not, what test should be applied to determine whether </w:t>
            </w:r>
            <w:r w:rsidRPr="002225D9">
              <w:rPr>
                <w:i/>
                <w:sz w:val="20"/>
              </w:rPr>
              <w:t>prima facie</w:t>
            </w:r>
            <w:r w:rsidRPr="002225D9">
              <w:rPr>
                <w:sz w:val="20"/>
              </w:rPr>
              <w:t xml:space="preserve"> discrimination based on family status is made out — </w:t>
            </w:r>
            <w:r w:rsidRPr="002225D9">
              <w:rPr>
                <w:i/>
                <w:sz w:val="20"/>
              </w:rPr>
              <w:t>Human Rights Code</w:t>
            </w:r>
            <w:r w:rsidRPr="002225D9">
              <w:rPr>
                <w:sz w:val="20"/>
              </w:rPr>
              <w:t>, R.S.B.C. 1996, c. 210.</w:t>
            </w:r>
          </w:p>
        </w:tc>
      </w:tr>
      <w:tr w:rsidR="009611E0" w:rsidRPr="002225D9" w:rsidTr="009611E0">
        <w:tc>
          <w:tcPr>
            <w:tcW w:w="5000" w:type="pct"/>
            <w:gridSpan w:val="4"/>
          </w:tcPr>
          <w:p w:rsidR="009611E0" w:rsidRPr="002225D9" w:rsidRDefault="009611E0" w:rsidP="009611E0">
            <w:pPr>
              <w:jc w:val="both"/>
              <w:rPr>
                <w:sz w:val="20"/>
              </w:rPr>
            </w:pPr>
          </w:p>
        </w:tc>
      </w:tr>
      <w:tr w:rsidR="009611E0" w:rsidRPr="002225D9" w:rsidTr="009611E0">
        <w:tc>
          <w:tcPr>
            <w:tcW w:w="5000" w:type="pct"/>
            <w:gridSpan w:val="4"/>
          </w:tcPr>
          <w:p w:rsidR="009611E0" w:rsidRPr="002225D9" w:rsidRDefault="009611E0" w:rsidP="009611E0">
            <w:pPr>
              <w:jc w:val="both"/>
              <w:rPr>
                <w:sz w:val="20"/>
              </w:rPr>
            </w:pPr>
            <w:r w:rsidRPr="002225D9">
              <w:rPr>
                <w:sz w:val="20"/>
              </w:rPr>
              <w:t>Mr. Suen started working in the Burnaby office of Envirocon Environmental Services, ULC, as a project manager in 2012. The position required some travel to project sites. In 2015, his wife gave birth to their first child. In January 2016, the manager of a project in Manitoba resigned unexpectedly, and the Director of Projects assigned Mr. Suen to manage that project for eight to ten weeks. Envirocon would not pay for him to return home until the end of the assignment. After discussion by email, Mr. Suen informed the Director of Projects that he would not be accepting the assignment out of consideration to his wife and child. He was given an opportunity to reconsider, and was warned that he would be dismissed if he did not accept the assignment, but, when he did not change his mind, he was informed that his employment had been terminated, effective immediately.</w:t>
            </w:r>
          </w:p>
          <w:p w:rsidR="009611E0" w:rsidRPr="002225D9" w:rsidRDefault="009611E0" w:rsidP="009611E0">
            <w:pPr>
              <w:jc w:val="both"/>
              <w:rPr>
                <w:sz w:val="20"/>
              </w:rPr>
            </w:pPr>
          </w:p>
          <w:p w:rsidR="009611E0" w:rsidRPr="002225D9" w:rsidRDefault="009611E0" w:rsidP="009611E0">
            <w:pPr>
              <w:jc w:val="both"/>
              <w:rPr>
                <w:sz w:val="20"/>
              </w:rPr>
            </w:pPr>
            <w:r w:rsidRPr="002225D9">
              <w:rPr>
                <w:sz w:val="20"/>
              </w:rPr>
              <w:t xml:space="preserve">Mr. Suen filed a complaint under the </w:t>
            </w:r>
            <w:r w:rsidRPr="002225D9">
              <w:rPr>
                <w:i/>
                <w:sz w:val="20"/>
              </w:rPr>
              <w:t>Human Rights Code</w:t>
            </w:r>
            <w:r w:rsidRPr="002225D9">
              <w:rPr>
                <w:sz w:val="20"/>
              </w:rPr>
              <w:t xml:space="preserve">, R.S.B.C. 1996, c. 210, s. 13(1), alleging that Envirocon had discriminated against him in relation to employment. Envirocon made a preliminary application to dismiss the complaint. The British Columbia Human Rights Tribunal held that Mr. Suen might be able to establish direct discrimination based on the termination of his employment due to his having become a parent, or indirect or adverse effect discrimination based on a change in a term or condition of his employment that resulted in a serious interference with a substantial parental or other family duty of obligation. Envirocon accepted that there would be a hearing of the direct discrimination complaint, but requested judicial review, seeking to limit the hearing to the existence of that complaint. The chambers judge dismissed the petition, finding that the decision not to dismiss the complaint was discretionary and entitled to deference. The Court of Appeal allowed a further appeal and set aside the Tribunal’s decision, holding, based on </w:t>
            </w:r>
            <w:r w:rsidRPr="002225D9">
              <w:rPr>
                <w:i/>
                <w:sz w:val="20"/>
              </w:rPr>
              <w:t>Health Sciences Assoc. of B.C. v. Campbell River and North Island Transition Society</w:t>
            </w:r>
            <w:r w:rsidRPr="002225D9">
              <w:rPr>
                <w:sz w:val="20"/>
              </w:rPr>
              <w:t>, 2004 BCCA 260, that the facts alleged could not establish that the change in the term or condition of employment had resulted in a serious interference with a substantial parental or other family duty or obligation.</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August 14, 2018</w:t>
            </w:r>
          </w:p>
          <w:p w:rsidR="009611E0" w:rsidRPr="002225D9" w:rsidRDefault="009611E0" w:rsidP="009611E0">
            <w:pPr>
              <w:jc w:val="both"/>
              <w:rPr>
                <w:sz w:val="20"/>
              </w:rPr>
            </w:pPr>
            <w:r w:rsidRPr="002225D9">
              <w:rPr>
                <w:sz w:val="20"/>
              </w:rPr>
              <w:t>Supreme Court of British Columbia</w:t>
            </w:r>
          </w:p>
          <w:p w:rsidR="009611E0" w:rsidRPr="002225D9" w:rsidRDefault="009611E0" w:rsidP="009611E0">
            <w:pPr>
              <w:jc w:val="both"/>
              <w:rPr>
                <w:sz w:val="20"/>
                <w:lang w:val="fr-CA"/>
              </w:rPr>
            </w:pPr>
            <w:r w:rsidRPr="002225D9">
              <w:rPr>
                <w:sz w:val="20"/>
                <w:lang w:val="fr-CA"/>
              </w:rPr>
              <w:t>(Maisonville J.)</w:t>
            </w:r>
          </w:p>
          <w:p w:rsidR="009611E0" w:rsidRPr="002225D9" w:rsidRDefault="008C6929" w:rsidP="009611E0">
            <w:pPr>
              <w:jc w:val="both"/>
              <w:rPr>
                <w:sz w:val="20"/>
                <w:lang w:val="fr-CA"/>
              </w:rPr>
            </w:pPr>
            <w:hyperlink r:id="rId23" w:history="1">
              <w:r w:rsidR="009611E0" w:rsidRPr="002225D9">
                <w:rPr>
                  <w:rStyle w:val="Hyperlink"/>
                  <w:sz w:val="20"/>
                  <w:lang w:val="fr-CA"/>
                </w:rPr>
                <w:t>2018 BCSC 1367</w:t>
              </w:r>
            </w:hyperlink>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Petition for judicial review by Envirocon Environmental Services, ULC, dismissed</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February 5, 2019</w:t>
            </w:r>
          </w:p>
          <w:p w:rsidR="009611E0" w:rsidRPr="002225D9" w:rsidRDefault="009611E0" w:rsidP="009611E0">
            <w:pPr>
              <w:jc w:val="both"/>
              <w:rPr>
                <w:sz w:val="20"/>
              </w:rPr>
            </w:pPr>
            <w:r w:rsidRPr="002225D9">
              <w:rPr>
                <w:sz w:val="20"/>
              </w:rPr>
              <w:t xml:space="preserve">Court of Appeal for British Columbia </w:t>
            </w:r>
          </w:p>
          <w:p w:rsidR="009611E0" w:rsidRPr="002225D9" w:rsidRDefault="009611E0" w:rsidP="009611E0">
            <w:pPr>
              <w:jc w:val="both"/>
              <w:rPr>
                <w:sz w:val="20"/>
              </w:rPr>
            </w:pPr>
            <w:r w:rsidRPr="002225D9">
              <w:rPr>
                <w:sz w:val="20"/>
              </w:rPr>
              <w:t>(Vancouver)</w:t>
            </w:r>
          </w:p>
          <w:p w:rsidR="009611E0" w:rsidRPr="002225D9" w:rsidRDefault="009611E0" w:rsidP="009611E0">
            <w:pPr>
              <w:jc w:val="both"/>
              <w:rPr>
                <w:sz w:val="20"/>
              </w:rPr>
            </w:pPr>
            <w:r w:rsidRPr="002225D9">
              <w:rPr>
                <w:sz w:val="20"/>
              </w:rPr>
              <w:t>(Frankel, Stromberg</w:t>
            </w:r>
            <w:r w:rsidRPr="002225D9">
              <w:rPr>
                <w:sz w:val="20"/>
              </w:rPr>
              <w:noBreakHyphen/>
              <w:t>Stein, Goepel JJ.A.)</w:t>
            </w:r>
          </w:p>
          <w:p w:rsidR="009611E0" w:rsidRPr="002225D9" w:rsidRDefault="008C6929" w:rsidP="009611E0">
            <w:pPr>
              <w:jc w:val="both"/>
              <w:rPr>
                <w:sz w:val="20"/>
              </w:rPr>
            </w:pPr>
            <w:hyperlink r:id="rId24" w:history="1">
              <w:r w:rsidR="009611E0" w:rsidRPr="002225D9">
                <w:rPr>
                  <w:rStyle w:val="Hyperlink"/>
                  <w:sz w:val="20"/>
                </w:rPr>
                <w:t>2019 BCCA 46</w:t>
              </w:r>
            </w:hyperlink>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Appeal allowed</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April 5, 2019</w:t>
            </w:r>
          </w:p>
          <w:p w:rsidR="009611E0" w:rsidRPr="002225D9" w:rsidRDefault="009611E0" w:rsidP="009611E0">
            <w:pPr>
              <w:jc w:val="both"/>
              <w:rPr>
                <w:sz w:val="20"/>
              </w:rPr>
            </w:pPr>
            <w:r w:rsidRPr="002225D9">
              <w:rPr>
                <w:sz w:val="20"/>
              </w:rPr>
              <w:t>Supreme Court of Canada</w:t>
            </w: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Application for leave to appeal filed</w:t>
            </w:r>
          </w:p>
          <w:p w:rsidR="009611E0" w:rsidRPr="002225D9" w:rsidRDefault="009611E0" w:rsidP="009611E0">
            <w:pPr>
              <w:jc w:val="both"/>
              <w:rPr>
                <w:sz w:val="20"/>
              </w:rPr>
            </w:pPr>
          </w:p>
        </w:tc>
      </w:tr>
    </w:tbl>
    <w:p w:rsidR="009611E0" w:rsidRPr="002225D9" w:rsidRDefault="009611E0" w:rsidP="009611E0">
      <w:pPr>
        <w:jc w:val="both"/>
        <w:rPr>
          <w:sz w:val="20"/>
        </w:rPr>
      </w:pPr>
    </w:p>
    <w:p w:rsidR="009611E0" w:rsidRPr="002225D9" w:rsidRDefault="008C6929" w:rsidP="009611E0">
      <w:pPr>
        <w:jc w:val="both"/>
        <w:rPr>
          <w:sz w:val="20"/>
        </w:rPr>
      </w:pPr>
      <w:r>
        <w:rPr>
          <w:sz w:val="20"/>
        </w:rPr>
        <w:pict>
          <v:rect id="_x0000_i1074" style="width:2in;height:1pt" o:hrpct="0" o:hralign="center" o:hrstd="t" o:hrnoshade="t" o:hr="t" fillcolor="black [3213]" stroked="f"/>
        </w:pict>
      </w:r>
    </w:p>
    <w:p w:rsidR="009611E0" w:rsidRPr="002225D9" w:rsidRDefault="009611E0" w:rsidP="009611E0">
      <w:pPr>
        <w:jc w:val="both"/>
        <w:rPr>
          <w:sz w:val="20"/>
        </w:rPr>
      </w:pPr>
    </w:p>
    <w:p w:rsidR="00DD2C7F" w:rsidRPr="002225D9" w:rsidRDefault="00DD2C7F">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11E0" w:rsidRPr="002225D9" w:rsidTr="009611E0">
        <w:tc>
          <w:tcPr>
            <w:tcW w:w="543" w:type="pct"/>
          </w:tcPr>
          <w:p w:rsidR="009611E0" w:rsidRPr="002225D9" w:rsidRDefault="009611E0" w:rsidP="009611E0">
            <w:pPr>
              <w:jc w:val="both"/>
              <w:rPr>
                <w:sz w:val="20"/>
                <w:lang w:val="fr-CA"/>
              </w:rPr>
            </w:pPr>
            <w:r w:rsidRPr="002225D9">
              <w:rPr>
                <w:rStyle w:val="SCCFileNumberChar"/>
                <w:sz w:val="20"/>
                <w:szCs w:val="20"/>
                <w:lang w:val="fr-CA"/>
              </w:rPr>
              <w:lastRenderedPageBreak/>
              <w:t>38580</w:t>
            </w:r>
          </w:p>
        </w:tc>
        <w:tc>
          <w:tcPr>
            <w:tcW w:w="4457" w:type="pct"/>
            <w:gridSpan w:val="3"/>
          </w:tcPr>
          <w:p w:rsidR="009611E0" w:rsidRPr="002225D9" w:rsidRDefault="009611E0" w:rsidP="009611E0">
            <w:pPr>
              <w:pStyle w:val="SCCLsocParty"/>
              <w:jc w:val="both"/>
              <w:rPr>
                <w:b/>
                <w:sz w:val="20"/>
                <w:szCs w:val="20"/>
                <w:lang w:val="en-US"/>
              </w:rPr>
            </w:pPr>
            <w:r w:rsidRPr="002225D9">
              <w:rPr>
                <w:b/>
                <w:sz w:val="20"/>
                <w:szCs w:val="20"/>
                <w:lang w:val="en-US"/>
              </w:rPr>
              <w:t>Brian Suen c. Envirocon Environmental Services, ULC, et British Columbia Human Rights Tribunal</w:t>
            </w:r>
          </w:p>
          <w:p w:rsidR="009611E0" w:rsidRPr="002225D9" w:rsidRDefault="009611E0" w:rsidP="009611E0">
            <w:pPr>
              <w:jc w:val="both"/>
              <w:rPr>
                <w:sz w:val="20"/>
                <w:lang w:val="fr-CA"/>
              </w:rPr>
            </w:pPr>
            <w:r w:rsidRPr="002225D9">
              <w:rPr>
                <w:sz w:val="20"/>
                <w:lang w:val="fr-CA"/>
              </w:rPr>
              <w:t>(C.</w:t>
            </w:r>
            <w:r w:rsidRPr="002225D9">
              <w:rPr>
                <w:sz w:val="20"/>
                <w:lang w:val="fr-CA"/>
              </w:rPr>
              <w:noBreakHyphen/>
              <w:t>B.) (Civile) (Autorisation)</w:t>
            </w:r>
          </w:p>
        </w:tc>
      </w:tr>
      <w:tr w:rsidR="00DD2C7F" w:rsidRPr="0013281F" w:rsidTr="00DD2C7F">
        <w:tc>
          <w:tcPr>
            <w:tcW w:w="5000" w:type="pct"/>
            <w:gridSpan w:val="4"/>
          </w:tcPr>
          <w:p w:rsidR="00DD2C7F" w:rsidRPr="002225D9" w:rsidRDefault="00DD2C7F" w:rsidP="00DD2C7F">
            <w:pPr>
              <w:jc w:val="both"/>
              <w:rPr>
                <w:sz w:val="20"/>
                <w:lang w:val="fr-CA"/>
              </w:rPr>
            </w:pPr>
            <w:r w:rsidRPr="002225D9">
              <w:rPr>
                <w:sz w:val="20"/>
                <w:lang w:val="fr-CA"/>
              </w:rPr>
              <w:t>La demande d’autorisation d’appel de l’arrêt de la Cour d’appel de la Colombie-Britannique (Vancouver), numéro CA45533, 2019 BCCA 46, daté du 5 février 2019, est rejetée sans dépens.</w:t>
            </w:r>
          </w:p>
          <w:p w:rsidR="00DD2C7F" w:rsidRPr="002225D9" w:rsidRDefault="00DD2C7F" w:rsidP="009611E0">
            <w:pPr>
              <w:pStyle w:val="SCCLsocParty"/>
              <w:jc w:val="both"/>
              <w:rPr>
                <w:b/>
                <w:sz w:val="20"/>
                <w:szCs w:val="20"/>
              </w:rPr>
            </w:pPr>
          </w:p>
        </w:tc>
      </w:tr>
      <w:tr w:rsidR="009611E0" w:rsidRPr="0013281F" w:rsidTr="009611E0">
        <w:tc>
          <w:tcPr>
            <w:tcW w:w="5000" w:type="pct"/>
            <w:gridSpan w:val="4"/>
          </w:tcPr>
          <w:p w:rsidR="009611E0" w:rsidRPr="002225D9" w:rsidRDefault="009611E0" w:rsidP="009611E0">
            <w:pPr>
              <w:jc w:val="both"/>
              <w:rPr>
                <w:sz w:val="20"/>
                <w:lang w:val="fr-CA"/>
              </w:rPr>
            </w:pPr>
            <w:r w:rsidRPr="002225D9">
              <w:rPr>
                <w:sz w:val="20"/>
                <w:lang w:val="fr-CA"/>
              </w:rPr>
              <w:t xml:space="preserve">Droits de la personne — Discrimination en matière d’emploi — Discrimination fondée sur la situation familiale — Nature du critère relatif à la discrimination </w:t>
            </w:r>
            <w:r w:rsidRPr="002225D9">
              <w:rPr>
                <w:i/>
                <w:iCs/>
                <w:sz w:val="20"/>
                <w:lang w:val="fr-CA"/>
              </w:rPr>
              <w:t>prima facie</w:t>
            </w:r>
            <w:r w:rsidRPr="002225D9">
              <w:rPr>
                <w:sz w:val="20"/>
                <w:lang w:val="fr-CA"/>
              </w:rPr>
              <w:t xml:space="preserve"> fondée sur la situation familiale — Y a</w:t>
            </w:r>
            <w:r w:rsidRPr="002225D9">
              <w:rPr>
                <w:sz w:val="20"/>
                <w:lang w:val="fr-CA"/>
              </w:rPr>
              <w:noBreakHyphen/>
              <w:t>t</w:t>
            </w:r>
            <w:r w:rsidRPr="002225D9">
              <w:rPr>
                <w:sz w:val="20"/>
                <w:lang w:val="fr-CA"/>
              </w:rPr>
              <w:noBreakHyphen/>
              <w:t xml:space="preserve">il lieu d’appliquer le critère établi relatif à la discrimination </w:t>
            </w:r>
            <w:r w:rsidRPr="002225D9">
              <w:rPr>
                <w:i/>
                <w:iCs/>
                <w:sz w:val="20"/>
                <w:lang w:val="fr-CA"/>
              </w:rPr>
              <w:t>prima facie</w:t>
            </w:r>
            <w:r w:rsidRPr="002225D9">
              <w:rPr>
                <w:sz w:val="20"/>
                <w:lang w:val="fr-CA"/>
              </w:rPr>
              <w:t xml:space="preserve"> aux recours en cas de discrimination fondée sur la situation familiale? — Dans la négative, quel critère convient</w:t>
            </w:r>
            <w:r w:rsidRPr="002225D9">
              <w:rPr>
                <w:sz w:val="20"/>
                <w:lang w:val="fr-CA"/>
              </w:rPr>
              <w:noBreakHyphen/>
              <w:t xml:space="preserve">il d’appliquer pour déterminer si la discrimination </w:t>
            </w:r>
            <w:r w:rsidRPr="002225D9">
              <w:rPr>
                <w:i/>
                <w:iCs/>
                <w:sz w:val="20"/>
                <w:lang w:val="fr-CA"/>
              </w:rPr>
              <w:t>prima facie</w:t>
            </w:r>
            <w:r w:rsidRPr="002225D9">
              <w:rPr>
                <w:sz w:val="20"/>
                <w:lang w:val="fr-CA"/>
              </w:rPr>
              <w:t xml:space="preserve"> fondée sur la situation familiale a été établie? — </w:t>
            </w:r>
            <w:r w:rsidRPr="002225D9">
              <w:rPr>
                <w:i/>
                <w:sz w:val="20"/>
                <w:lang w:val="fr-CA"/>
              </w:rPr>
              <w:t>Human Rights Code</w:t>
            </w:r>
            <w:r w:rsidRPr="002225D9">
              <w:rPr>
                <w:sz w:val="20"/>
                <w:lang w:val="fr-CA"/>
              </w:rPr>
              <w:t>, R.S.B.C. 1996, ch. 210.</w:t>
            </w:r>
          </w:p>
        </w:tc>
      </w:tr>
      <w:tr w:rsidR="009611E0" w:rsidRPr="0013281F" w:rsidTr="009611E0">
        <w:tc>
          <w:tcPr>
            <w:tcW w:w="5000" w:type="pct"/>
            <w:gridSpan w:val="4"/>
          </w:tcPr>
          <w:p w:rsidR="009611E0" w:rsidRPr="002225D9" w:rsidRDefault="009611E0" w:rsidP="009611E0">
            <w:pPr>
              <w:jc w:val="both"/>
              <w:rPr>
                <w:sz w:val="20"/>
                <w:lang w:val="fr-CA"/>
              </w:rPr>
            </w:pPr>
          </w:p>
        </w:tc>
      </w:tr>
      <w:tr w:rsidR="009611E0" w:rsidRPr="0013281F" w:rsidTr="009611E0">
        <w:tc>
          <w:tcPr>
            <w:tcW w:w="5000" w:type="pct"/>
            <w:gridSpan w:val="4"/>
          </w:tcPr>
          <w:p w:rsidR="009611E0" w:rsidRPr="002225D9" w:rsidRDefault="009611E0" w:rsidP="009611E0">
            <w:pPr>
              <w:jc w:val="both"/>
              <w:rPr>
                <w:sz w:val="20"/>
                <w:lang w:val="fr-CA"/>
              </w:rPr>
            </w:pPr>
            <w:r w:rsidRPr="002225D9">
              <w:rPr>
                <w:sz w:val="20"/>
                <w:lang w:val="fr-CA"/>
              </w:rPr>
              <w:t>En 2012, M. Suen a commencé à travailler au bureau de Burnaby d’Envirocon Environmental Services, ULC, comme chargé de projet. Le poste obligeait M. Suen à voyager parfois pour se rendre sur les chantiers. En 2015, son épouse a donné naissance à leur premier enfant. En janvier 2016, le chargé d’un projet au Manitoba a démissionné inopinément, et le directeur de projets a affecté M. Suen à la gestion de ce projet pendant huit à dix semaines. Envirocon ne lui verserait aucune rémunération pour qu’il puisse rentrer chez lui tant que l’affectation n’aura pas pris fin. Après des échanges par courriel, M. Suen a informé le directeur de projets qu’il allait refuser l’affectation par égard pour son épouse et son enfant. On lui a donné l’occasion de revenir sur sa décision et on l’a averti qu’il serait congédié s’il n’acceptait pas l’affectation; toutefois, n’ayant pas changé d’idée, on l’a informé de son congédiement, avec prise d’effet immédiate.</w:t>
            </w:r>
          </w:p>
          <w:p w:rsidR="009611E0" w:rsidRPr="002225D9" w:rsidRDefault="009611E0" w:rsidP="009611E0">
            <w:pPr>
              <w:jc w:val="both"/>
              <w:rPr>
                <w:sz w:val="20"/>
                <w:lang w:val="fr-CA"/>
              </w:rPr>
            </w:pPr>
          </w:p>
          <w:p w:rsidR="009611E0" w:rsidRPr="002225D9" w:rsidRDefault="009611E0" w:rsidP="009611E0">
            <w:pPr>
              <w:jc w:val="both"/>
              <w:rPr>
                <w:sz w:val="20"/>
                <w:lang w:val="fr-CA"/>
              </w:rPr>
            </w:pPr>
            <w:r w:rsidRPr="002225D9">
              <w:rPr>
                <w:sz w:val="20"/>
                <w:lang w:val="fr-CA"/>
              </w:rPr>
              <w:t xml:space="preserve">Monsieur Suen a déposé une plainte sous le régime du </w:t>
            </w:r>
            <w:r w:rsidRPr="002225D9">
              <w:rPr>
                <w:i/>
                <w:sz w:val="20"/>
                <w:lang w:val="fr-CA"/>
              </w:rPr>
              <w:t>Human Rights Code</w:t>
            </w:r>
            <w:r w:rsidRPr="002225D9">
              <w:rPr>
                <w:sz w:val="20"/>
                <w:lang w:val="fr-CA"/>
              </w:rPr>
              <w:t>, R.S.B.C. 1996, ch. 210, par. 13(1), alléguant avoir été victime de discrimination en matière d’emploi de la part d’Envirocon. Envirocon a présenté une requête préliminaire en rejet de la plainte. Le British Columbia Human Rights Tribunal a statué que M. Suen était peut</w:t>
            </w:r>
            <w:r w:rsidRPr="002225D9">
              <w:rPr>
                <w:sz w:val="20"/>
                <w:lang w:val="fr-CA"/>
              </w:rPr>
              <w:noBreakHyphen/>
              <w:t xml:space="preserve">être en mesure d’établir la discrimination directe fondée sur son congédiement en raison du fait qu’il était devenu parent, ou une discrimination indirecte ou par suite d’un effet préjudiciable fondée sur une modification d’une modalité ou d’une condition de son emploi qui a gravement entravé l’acquittement d’une responsabilité ou obligation parentale ou familiale importante. Envirocon a admis que la plainte pour discrimination directe serait instruite, mais a demandé le contrôle judiciaire, cherchant à restreindre l’instruction à l’existence de cette plainte. La juge en cabinet a rejeté la requête, statuant que la décision de ne pas rejeter la plainte était discrétionnaire et qu’elle commandait la déférence. La Cour d’appel a accueilli un appel subséquent et a annulé la décision du Tribunal, statuant, en s’appuyant sur </w:t>
            </w:r>
            <w:r w:rsidRPr="002225D9">
              <w:rPr>
                <w:i/>
                <w:sz w:val="20"/>
                <w:lang w:val="fr-CA"/>
              </w:rPr>
              <w:t>Health Sciences Assoc. of B.C. c. Campbell River and North Island Transition Society</w:t>
            </w:r>
            <w:r w:rsidRPr="002225D9">
              <w:rPr>
                <w:sz w:val="20"/>
                <w:lang w:val="fr-CA"/>
              </w:rPr>
              <w:t>, 2004 BCCA 260, que les faits allégués ne pouvaient pas établir que la modification de la modalité ou condition d’emploi avait gravement entravé l’acquittement d’une responsabilité ou obligation parentale ou familiale importante.</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rPr>
            </w:pPr>
            <w:r w:rsidRPr="002225D9">
              <w:rPr>
                <w:sz w:val="20"/>
                <w:lang w:val="fr-CA"/>
              </w:rPr>
              <w:t>14 août 2018</w:t>
            </w:r>
          </w:p>
          <w:p w:rsidR="009611E0" w:rsidRPr="002225D9" w:rsidRDefault="009611E0" w:rsidP="009611E0">
            <w:pPr>
              <w:jc w:val="both"/>
              <w:rPr>
                <w:sz w:val="20"/>
                <w:lang w:val="fr-CA"/>
              </w:rPr>
            </w:pPr>
            <w:r w:rsidRPr="002225D9">
              <w:rPr>
                <w:sz w:val="20"/>
                <w:lang w:val="fr-CA"/>
              </w:rPr>
              <w:t>Cour suprême de la Colombie</w:t>
            </w:r>
            <w:r w:rsidRPr="002225D9">
              <w:rPr>
                <w:sz w:val="20"/>
                <w:lang w:val="fr-CA"/>
              </w:rPr>
              <w:noBreakHyphen/>
              <w:t>Britannique</w:t>
            </w:r>
          </w:p>
          <w:p w:rsidR="009611E0" w:rsidRPr="002225D9" w:rsidRDefault="009611E0" w:rsidP="009611E0">
            <w:pPr>
              <w:jc w:val="both"/>
              <w:rPr>
                <w:sz w:val="20"/>
                <w:lang w:val="fr-CA"/>
              </w:rPr>
            </w:pPr>
            <w:r w:rsidRPr="002225D9">
              <w:rPr>
                <w:sz w:val="20"/>
                <w:lang w:val="fr-CA"/>
              </w:rPr>
              <w:t>(Juge Maisonville)</w:t>
            </w:r>
          </w:p>
          <w:p w:rsidR="009611E0" w:rsidRPr="002225D9" w:rsidRDefault="008C6929" w:rsidP="009611E0">
            <w:pPr>
              <w:jc w:val="both"/>
              <w:rPr>
                <w:sz w:val="20"/>
                <w:lang w:val="fr-CA"/>
              </w:rPr>
            </w:pPr>
            <w:hyperlink r:id="rId25" w:history="1">
              <w:r w:rsidR="009611E0" w:rsidRPr="002225D9">
                <w:rPr>
                  <w:rStyle w:val="Hyperlink"/>
                  <w:sz w:val="20"/>
                  <w:lang w:val="fr-CA"/>
                </w:rPr>
                <w:t>2018 BCSC 1367</w:t>
              </w:r>
            </w:hyperlink>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Rejet de la requête en contrôle judiciaire d’Envirocon Environmental Services, ULC</w:t>
            </w:r>
          </w:p>
        </w:tc>
      </w:tr>
      <w:tr w:rsidR="009611E0" w:rsidRPr="002225D9" w:rsidTr="009611E0">
        <w:tc>
          <w:tcPr>
            <w:tcW w:w="2427" w:type="pct"/>
            <w:gridSpan w:val="2"/>
          </w:tcPr>
          <w:p w:rsidR="009611E0" w:rsidRPr="002225D9" w:rsidRDefault="009611E0" w:rsidP="009611E0">
            <w:pPr>
              <w:jc w:val="both"/>
              <w:rPr>
                <w:sz w:val="20"/>
                <w:lang w:val="fr-CA"/>
              </w:rPr>
            </w:pPr>
            <w:r w:rsidRPr="002225D9">
              <w:rPr>
                <w:sz w:val="20"/>
                <w:lang w:val="fr-CA"/>
              </w:rPr>
              <w:t>5 février 2019</w:t>
            </w:r>
          </w:p>
          <w:p w:rsidR="009611E0" w:rsidRPr="002225D9" w:rsidRDefault="009611E0" w:rsidP="009611E0">
            <w:pPr>
              <w:jc w:val="both"/>
              <w:rPr>
                <w:sz w:val="20"/>
                <w:lang w:val="fr-CA"/>
              </w:rPr>
            </w:pPr>
            <w:r w:rsidRPr="002225D9">
              <w:rPr>
                <w:sz w:val="20"/>
                <w:lang w:val="fr-CA"/>
              </w:rPr>
              <w:t>Cour d’appel de la Colombie-Britannique</w:t>
            </w:r>
          </w:p>
          <w:p w:rsidR="009611E0" w:rsidRPr="002225D9" w:rsidRDefault="009611E0" w:rsidP="009611E0">
            <w:pPr>
              <w:jc w:val="both"/>
              <w:rPr>
                <w:sz w:val="20"/>
                <w:lang w:val="fr-CA"/>
              </w:rPr>
            </w:pPr>
            <w:r w:rsidRPr="002225D9">
              <w:rPr>
                <w:sz w:val="20"/>
                <w:lang w:val="fr-CA"/>
              </w:rPr>
              <w:t>(Vancouver)</w:t>
            </w:r>
          </w:p>
          <w:p w:rsidR="009611E0" w:rsidRPr="002225D9" w:rsidRDefault="009611E0" w:rsidP="009611E0">
            <w:pPr>
              <w:jc w:val="both"/>
              <w:rPr>
                <w:sz w:val="20"/>
                <w:lang w:val="fr-CA"/>
              </w:rPr>
            </w:pPr>
            <w:r w:rsidRPr="002225D9">
              <w:rPr>
                <w:sz w:val="20"/>
                <w:lang w:val="fr-CA"/>
              </w:rPr>
              <w:t>(Juges Frankel, Stromberg</w:t>
            </w:r>
            <w:r w:rsidRPr="002225D9">
              <w:rPr>
                <w:sz w:val="20"/>
                <w:lang w:val="fr-CA"/>
              </w:rPr>
              <w:noBreakHyphen/>
              <w:t>Stein et Goepel)</w:t>
            </w:r>
          </w:p>
          <w:p w:rsidR="009611E0" w:rsidRPr="002225D9" w:rsidRDefault="008C6929" w:rsidP="009611E0">
            <w:pPr>
              <w:jc w:val="both"/>
              <w:rPr>
                <w:sz w:val="20"/>
                <w:lang w:val="fr-CA"/>
              </w:rPr>
            </w:pPr>
            <w:hyperlink r:id="rId26" w:history="1">
              <w:r w:rsidR="009611E0" w:rsidRPr="002225D9">
                <w:rPr>
                  <w:rStyle w:val="Hyperlink"/>
                  <w:sz w:val="20"/>
                  <w:lang w:val="fr-CA"/>
                </w:rPr>
                <w:t>2019 BCCA 46</w:t>
              </w:r>
            </w:hyperlink>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Arrêt accueillant l’appel</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rPr>
            </w:pPr>
            <w:r w:rsidRPr="002225D9">
              <w:rPr>
                <w:sz w:val="20"/>
                <w:lang w:val="fr-CA"/>
              </w:rPr>
              <w:t>5 avril 2019</w:t>
            </w:r>
          </w:p>
          <w:p w:rsidR="009611E0" w:rsidRPr="002225D9" w:rsidRDefault="009611E0" w:rsidP="009611E0">
            <w:pPr>
              <w:jc w:val="both"/>
              <w:rPr>
                <w:sz w:val="20"/>
                <w:lang w:val="fr-CA"/>
              </w:rPr>
            </w:pPr>
            <w:r w:rsidRPr="002225D9">
              <w:rPr>
                <w:sz w:val="20"/>
                <w:lang w:val="fr-CA"/>
              </w:rPr>
              <w:t>Cour suprême du Canada</w:t>
            </w: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Dépôt de la demande d’autorisation d’appel</w:t>
            </w:r>
          </w:p>
          <w:p w:rsidR="009611E0" w:rsidRPr="002225D9" w:rsidRDefault="009611E0" w:rsidP="009611E0">
            <w:pPr>
              <w:jc w:val="both"/>
              <w:rPr>
                <w:sz w:val="20"/>
                <w:lang w:val="fr-CA"/>
              </w:rPr>
            </w:pPr>
          </w:p>
        </w:tc>
      </w:tr>
    </w:tbl>
    <w:p w:rsidR="009611E0" w:rsidRPr="002225D9" w:rsidRDefault="009611E0" w:rsidP="009611E0">
      <w:pPr>
        <w:jc w:val="both"/>
        <w:rPr>
          <w:sz w:val="20"/>
          <w:lang w:val="fr-CA"/>
        </w:rPr>
      </w:pPr>
    </w:p>
    <w:p w:rsidR="009611E0" w:rsidRPr="002225D9" w:rsidRDefault="008C6929" w:rsidP="009611E0">
      <w:pPr>
        <w:jc w:val="both"/>
        <w:rPr>
          <w:sz w:val="20"/>
          <w:lang w:val="fr-CA"/>
        </w:rPr>
      </w:pPr>
      <w:r>
        <w:rPr>
          <w:sz w:val="20"/>
        </w:rPr>
        <w:pict>
          <v:rect id="_x0000_i1075" style="width:2in;height:1pt" o:hrpct="0" o:hralign="center" o:hrstd="t" o:hrnoshade="t" o:hr="t" fillcolor="black [3213]" stroked="f"/>
        </w:pict>
      </w:r>
    </w:p>
    <w:p w:rsidR="009611E0" w:rsidRPr="002225D9" w:rsidRDefault="009611E0" w:rsidP="009611E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11E0" w:rsidRPr="002225D9" w:rsidTr="009611E0">
        <w:tc>
          <w:tcPr>
            <w:tcW w:w="543" w:type="pct"/>
          </w:tcPr>
          <w:p w:rsidR="009611E0" w:rsidRPr="002225D9" w:rsidRDefault="009611E0" w:rsidP="009611E0">
            <w:pPr>
              <w:jc w:val="both"/>
              <w:rPr>
                <w:sz w:val="20"/>
              </w:rPr>
            </w:pPr>
            <w:r w:rsidRPr="002225D9">
              <w:rPr>
                <w:rStyle w:val="SCCFileNumberChar"/>
                <w:sz w:val="20"/>
                <w:szCs w:val="20"/>
              </w:rPr>
              <w:lastRenderedPageBreak/>
              <w:t>38611</w:t>
            </w:r>
          </w:p>
        </w:tc>
        <w:tc>
          <w:tcPr>
            <w:tcW w:w="4457" w:type="pct"/>
            <w:gridSpan w:val="3"/>
          </w:tcPr>
          <w:p w:rsidR="009611E0" w:rsidRPr="002225D9" w:rsidRDefault="009611E0" w:rsidP="009611E0">
            <w:pPr>
              <w:pStyle w:val="SCCLsocParty"/>
              <w:jc w:val="both"/>
              <w:rPr>
                <w:b/>
                <w:sz w:val="20"/>
                <w:szCs w:val="20"/>
                <w:lang w:val="en-US"/>
              </w:rPr>
            </w:pPr>
            <w:r w:rsidRPr="002225D9">
              <w:rPr>
                <w:b/>
                <w:sz w:val="20"/>
                <w:szCs w:val="20"/>
                <w:lang w:val="en-US"/>
              </w:rPr>
              <w:t>Fawzi Bidawi v. Her Majesty the Queen</w:t>
            </w:r>
          </w:p>
          <w:p w:rsidR="009611E0" w:rsidRPr="002225D9" w:rsidRDefault="009611E0" w:rsidP="009611E0">
            <w:pPr>
              <w:jc w:val="both"/>
              <w:rPr>
                <w:sz w:val="20"/>
              </w:rPr>
            </w:pPr>
            <w:r w:rsidRPr="002225D9">
              <w:rPr>
                <w:sz w:val="20"/>
              </w:rPr>
              <w:t>(Ont.) (Criminal) (By Leave)</w:t>
            </w:r>
          </w:p>
        </w:tc>
      </w:tr>
      <w:tr w:rsidR="00DD2C7F" w:rsidRPr="002225D9" w:rsidTr="00DD2C7F">
        <w:tc>
          <w:tcPr>
            <w:tcW w:w="5000" w:type="pct"/>
            <w:gridSpan w:val="4"/>
          </w:tcPr>
          <w:p w:rsidR="00DD2C7F" w:rsidRPr="002225D9" w:rsidRDefault="00DD2C7F" w:rsidP="00DD2C7F">
            <w:pPr>
              <w:jc w:val="both"/>
              <w:rPr>
                <w:sz w:val="20"/>
              </w:rPr>
            </w:pPr>
            <w:r w:rsidRPr="002225D9">
              <w:rPr>
                <w:sz w:val="20"/>
              </w:rPr>
              <w:t>The motion for an extension of time to serve and file the application for leave to appeal is granted. The application for leave to appeal from the judgment of the Court of Appeal for Ontario, Number C65130, 2018 ONCA 698, dated August 27, 2018, is dismissed.</w:t>
            </w:r>
          </w:p>
          <w:p w:rsidR="00DD2C7F" w:rsidRPr="002225D9" w:rsidRDefault="00DD2C7F" w:rsidP="009611E0">
            <w:pPr>
              <w:pStyle w:val="SCCLsocParty"/>
              <w:jc w:val="both"/>
              <w:rPr>
                <w:b/>
                <w:sz w:val="20"/>
                <w:szCs w:val="20"/>
                <w:lang w:val="en-CA"/>
              </w:rPr>
            </w:pPr>
          </w:p>
        </w:tc>
      </w:tr>
      <w:tr w:rsidR="009611E0" w:rsidRPr="002225D9" w:rsidTr="009611E0">
        <w:tc>
          <w:tcPr>
            <w:tcW w:w="5000" w:type="pct"/>
            <w:gridSpan w:val="4"/>
          </w:tcPr>
          <w:p w:rsidR="009611E0" w:rsidRPr="002225D9" w:rsidRDefault="009611E0" w:rsidP="009611E0">
            <w:pPr>
              <w:jc w:val="both"/>
              <w:rPr>
                <w:sz w:val="20"/>
              </w:rPr>
            </w:pPr>
            <w:r w:rsidRPr="002225D9">
              <w:rPr>
                <w:sz w:val="20"/>
              </w:rPr>
              <w:t xml:space="preserve">Criminal law — Limitation of actions — Procedure — Summary conviction proceedings —Whether amendments to Information amounted to the institution of new offences — Whether amending Information more than six months after time when subject matter of summary conviction proceedings arose violates s. 786 of </w:t>
            </w:r>
            <w:r w:rsidRPr="002225D9">
              <w:rPr>
                <w:i/>
                <w:sz w:val="20"/>
              </w:rPr>
              <w:t>Criminal Code</w:t>
            </w:r>
            <w:r w:rsidRPr="002225D9">
              <w:rPr>
                <w:sz w:val="20"/>
              </w:rPr>
              <w:t>?</w:t>
            </w:r>
          </w:p>
        </w:tc>
      </w:tr>
      <w:tr w:rsidR="009611E0" w:rsidRPr="002225D9" w:rsidTr="009611E0">
        <w:tc>
          <w:tcPr>
            <w:tcW w:w="5000" w:type="pct"/>
            <w:gridSpan w:val="4"/>
          </w:tcPr>
          <w:p w:rsidR="009611E0" w:rsidRPr="002225D9" w:rsidRDefault="009611E0" w:rsidP="009611E0">
            <w:pPr>
              <w:jc w:val="both"/>
              <w:rPr>
                <w:sz w:val="20"/>
              </w:rPr>
            </w:pPr>
          </w:p>
        </w:tc>
      </w:tr>
      <w:tr w:rsidR="009611E0" w:rsidRPr="002225D9" w:rsidTr="009611E0">
        <w:tc>
          <w:tcPr>
            <w:tcW w:w="5000" w:type="pct"/>
            <w:gridSpan w:val="4"/>
          </w:tcPr>
          <w:p w:rsidR="009611E0" w:rsidRPr="002225D9" w:rsidRDefault="009611E0" w:rsidP="009611E0">
            <w:pPr>
              <w:jc w:val="both"/>
              <w:rPr>
                <w:sz w:val="20"/>
              </w:rPr>
            </w:pPr>
            <w:r w:rsidRPr="002225D9">
              <w:rPr>
                <w:rFonts w:ascii="Times" w:hAnsi="Times"/>
                <w:sz w:val="20"/>
              </w:rPr>
              <w:t xml:space="preserve">Mr. Bidawi was tried in </w:t>
            </w:r>
            <w:r w:rsidRPr="002225D9">
              <w:rPr>
                <w:sz w:val="20"/>
              </w:rPr>
              <w:t>summary conviction proceedings</w:t>
            </w:r>
            <w:r w:rsidRPr="002225D9">
              <w:rPr>
                <w:rFonts w:ascii="Times" w:hAnsi="Times"/>
                <w:sz w:val="20"/>
              </w:rPr>
              <w:t>. He was charged in Count 2 that</w:t>
            </w:r>
            <w:r w:rsidRPr="002225D9">
              <w:rPr>
                <w:sz w:val="20"/>
              </w:rPr>
              <w:t xml:space="preserve"> he did store a firearm, a shotgun, in a careless manner </w:t>
            </w:r>
            <w:r w:rsidRPr="002225D9">
              <w:rPr>
                <w:rFonts w:ascii="Times" w:hAnsi="Times"/>
                <w:sz w:val="20"/>
              </w:rPr>
              <w:t xml:space="preserve">however in issue </w:t>
            </w:r>
            <w:r w:rsidRPr="002225D9">
              <w:rPr>
                <w:sz w:val="20"/>
              </w:rPr>
              <w:t xml:space="preserve">was an allegation that he carelessly transported the shotgun in his vehicle. He was charged in Count 3 that </w:t>
            </w:r>
            <w:r w:rsidRPr="002225D9">
              <w:rPr>
                <w:rFonts w:ascii="Times" w:hAnsi="Times"/>
                <w:sz w:val="20"/>
              </w:rPr>
              <w:t xml:space="preserve">he did </w:t>
            </w:r>
            <w:r w:rsidRPr="002225D9">
              <w:rPr>
                <w:sz w:val="20"/>
              </w:rPr>
              <w:t xml:space="preserve">store ammunition in a careless manner contrary </w:t>
            </w:r>
            <w:r w:rsidRPr="002225D9">
              <w:rPr>
                <w:rFonts w:ascii="Times" w:hAnsi="Times"/>
                <w:sz w:val="20"/>
              </w:rPr>
              <w:t xml:space="preserve">however in </w:t>
            </w:r>
            <w:r w:rsidRPr="002225D9">
              <w:rPr>
                <w:sz w:val="20"/>
              </w:rPr>
              <w:t>issue was careless storage of a firearm. He was tried in summary conviction proceedings. Summary conviction offences attract a 6</w:t>
            </w:r>
            <w:r w:rsidRPr="002225D9">
              <w:rPr>
                <w:sz w:val="20"/>
              </w:rPr>
              <w:noBreakHyphen/>
              <w:t xml:space="preserve">month limitation period. After closing its case, Crown counsel applied to re-open the case to amend the Information. The trial judge permitted Crown counsel to amend the Information to change “store” to “transport” in count 2 and “ammunition” to “firearm” in count 3. Mr. Bidawi was convicted for careless transportation of a firearm contrary to s. 86(2) of the </w:t>
            </w:r>
            <w:r w:rsidRPr="002225D9">
              <w:rPr>
                <w:i/>
                <w:sz w:val="20"/>
              </w:rPr>
              <w:t>Criminal Code</w:t>
            </w:r>
            <w:r w:rsidRPr="002225D9">
              <w:rPr>
                <w:sz w:val="20"/>
              </w:rPr>
              <w:t xml:space="preserve"> based on breach of s. 10(2)(b) of the </w:t>
            </w:r>
            <w:r w:rsidRPr="002225D9">
              <w:rPr>
                <w:i/>
                <w:sz w:val="20"/>
              </w:rPr>
              <w:t>Storage, Display, Transportation and Handling of Firearms by Individuals Regulations</w:t>
            </w:r>
            <w:r w:rsidRPr="002225D9">
              <w:rPr>
                <w:sz w:val="20"/>
              </w:rPr>
              <w:t>, SOR/98</w:t>
            </w:r>
            <w:r w:rsidRPr="002225D9">
              <w:rPr>
                <w:sz w:val="20"/>
              </w:rPr>
              <w:noBreakHyphen/>
              <w:t xml:space="preserve">209. He was convicted for carelessly storing a firearm contrary to s. 86(2) of the </w:t>
            </w:r>
            <w:r w:rsidRPr="002225D9">
              <w:rPr>
                <w:i/>
                <w:sz w:val="20"/>
              </w:rPr>
              <w:t>Criminal Code</w:t>
            </w:r>
            <w:r w:rsidRPr="002225D9">
              <w:rPr>
                <w:sz w:val="20"/>
              </w:rPr>
              <w:t xml:space="preserve"> based on breach of s. 5(1) of the </w:t>
            </w:r>
            <w:r w:rsidRPr="002225D9">
              <w:rPr>
                <w:i/>
                <w:sz w:val="20"/>
              </w:rPr>
              <w:t>Regulations</w:t>
            </w:r>
            <w:r w:rsidRPr="002225D9">
              <w:rPr>
                <w:sz w:val="20"/>
              </w:rPr>
              <w:t>. A summary conviction appeal was allowed and acquittals entered on the basis that the amendments instituted new proceedings outside the limitation period applicable to summary conviction offences and the evidence did not support convictions on the original charges. The Court of Appeal allowed an appeal and reinstated the convictions.</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 xml:space="preserve">April 21, 2015 </w:t>
            </w:r>
          </w:p>
          <w:p w:rsidR="009611E0" w:rsidRPr="002225D9" w:rsidRDefault="009611E0" w:rsidP="009611E0">
            <w:pPr>
              <w:jc w:val="both"/>
              <w:rPr>
                <w:sz w:val="20"/>
              </w:rPr>
            </w:pPr>
            <w:r w:rsidRPr="002225D9">
              <w:rPr>
                <w:sz w:val="20"/>
              </w:rPr>
              <w:t xml:space="preserve">Ontario Court of Justice </w:t>
            </w:r>
          </w:p>
          <w:p w:rsidR="009611E0" w:rsidRPr="002225D9" w:rsidRDefault="009611E0" w:rsidP="009611E0">
            <w:pPr>
              <w:jc w:val="both"/>
              <w:rPr>
                <w:sz w:val="20"/>
              </w:rPr>
            </w:pPr>
            <w:r w:rsidRPr="002225D9">
              <w:rPr>
                <w:sz w:val="20"/>
              </w:rPr>
              <w:t>(Pringle J.)(Unreported)</w:t>
            </w:r>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Convictions for</w:t>
            </w:r>
            <w:r w:rsidRPr="002225D9">
              <w:rPr>
                <w:rFonts w:ascii="Times" w:hAnsi="Times"/>
                <w:sz w:val="20"/>
              </w:rPr>
              <w:t xml:space="preserve"> careless transportation of a firearm and careless storage of a firearm</w:t>
            </w:r>
          </w:p>
        </w:tc>
      </w:tr>
      <w:tr w:rsidR="009611E0" w:rsidRPr="002225D9" w:rsidTr="009611E0">
        <w:tc>
          <w:tcPr>
            <w:tcW w:w="2427" w:type="pct"/>
            <w:gridSpan w:val="2"/>
          </w:tcPr>
          <w:p w:rsidR="009611E0" w:rsidRPr="002225D9" w:rsidRDefault="009611E0" w:rsidP="009611E0">
            <w:pPr>
              <w:jc w:val="both"/>
              <w:rPr>
                <w:sz w:val="20"/>
              </w:rPr>
            </w:pPr>
            <w:r w:rsidRPr="002225D9">
              <w:rPr>
                <w:sz w:val="20"/>
              </w:rPr>
              <w:t>August 4, 2017</w:t>
            </w:r>
          </w:p>
          <w:p w:rsidR="009611E0" w:rsidRPr="002225D9" w:rsidRDefault="009611E0" w:rsidP="009611E0">
            <w:pPr>
              <w:jc w:val="both"/>
              <w:rPr>
                <w:sz w:val="20"/>
              </w:rPr>
            </w:pPr>
            <w:r w:rsidRPr="002225D9">
              <w:rPr>
                <w:sz w:val="20"/>
              </w:rPr>
              <w:t>Ontario Superior Court of Justice</w:t>
            </w:r>
          </w:p>
          <w:p w:rsidR="009611E0" w:rsidRPr="002225D9" w:rsidRDefault="009611E0" w:rsidP="009611E0">
            <w:pPr>
              <w:jc w:val="both"/>
              <w:rPr>
                <w:sz w:val="20"/>
              </w:rPr>
            </w:pPr>
            <w:r w:rsidRPr="002225D9">
              <w:rPr>
                <w:sz w:val="20"/>
              </w:rPr>
              <w:t>(Ducharme J.)</w:t>
            </w:r>
          </w:p>
          <w:p w:rsidR="009611E0" w:rsidRPr="002225D9" w:rsidRDefault="008C6929" w:rsidP="009611E0">
            <w:pPr>
              <w:jc w:val="both"/>
              <w:rPr>
                <w:sz w:val="20"/>
              </w:rPr>
            </w:pPr>
            <w:hyperlink r:id="rId27" w:history="1">
              <w:r w:rsidR="009611E0" w:rsidRPr="002225D9">
                <w:rPr>
                  <w:rStyle w:val="Hyperlink"/>
                  <w:sz w:val="20"/>
                </w:rPr>
                <w:t>2017 ONSC 4732</w:t>
              </w:r>
            </w:hyperlink>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Summary conviction appeal allowed, acquittals entered</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August 27, 2018</w:t>
            </w:r>
          </w:p>
          <w:p w:rsidR="009611E0" w:rsidRPr="002225D9" w:rsidRDefault="009611E0" w:rsidP="009611E0">
            <w:pPr>
              <w:jc w:val="both"/>
              <w:rPr>
                <w:sz w:val="20"/>
              </w:rPr>
            </w:pPr>
            <w:r w:rsidRPr="002225D9">
              <w:rPr>
                <w:sz w:val="20"/>
              </w:rPr>
              <w:t>Court of Appeal for Ontario</w:t>
            </w:r>
          </w:p>
          <w:p w:rsidR="009611E0" w:rsidRPr="002225D9" w:rsidRDefault="009611E0" w:rsidP="009611E0">
            <w:pPr>
              <w:jc w:val="both"/>
              <w:rPr>
                <w:sz w:val="20"/>
              </w:rPr>
            </w:pPr>
            <w:r w:rsidRPr="002225D9">
              <w:rPr>
                <w:sz w:val="20"/>
              </w:rPr>
              <w:t>(Lauwers, Miller, Fairburn JJ.A.)</w:t>
            </w:r>
          </w:p>
          <w:p w:rsidR="009611E0" w:rsidRPr="002225D9" w:rsidRDefault="009611E0" w:rsidP="009611E0">
            <w:pPr>
              <w:jc w:val="both"/>
              <w:rPr>
                <w:sz w:val="20"/>
              </w:rPr>
            </w:pPr>
            <w:r w:rsidRPr="002225D9">
              <w:rPr>
                <w:sz w:val="20"/>
              </w:rPr>
              <w:t xml:space="preserve">C65130; </w:t>
            </w:r>
            <w:hyperlink r:id="rId28" w:history="1">
              <w:r w:rsidRPr="002225D9">
                <w:rPr>
                  <w:rStyle w:val="Hyperlink"/>
                  <w:sz w:val="20"/>
                </w:rPr>
                <w:t>2018 ONCA 698</w:t>
              </w:r>
            </w:hyperlink>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Appeal allowed, convictions reinstated</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May 2, 2019</w:t>
            </w:r>
          </w:p>
          <w:p w:rsidR="009611E0" w:rsidRPr="002225D9" w:rsidRDefault="009611E0" w:rsidP="009611E0">
            <w:pPr>
              <w:jc w:val="both"/>
              <w:rPr>
                <w:sz w:val="20"/>
              </w:rPr>
            </w:pPr>
            <w:r w:rsidRPr="002225D9">
              <w:rPr>
                <w:sz w:val="20"/>
              </w:rPr>
              <w:t>Supreme Court of Canada</w:t>
            </w: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Application for leave to appeal filed</w:t>
            </w:r>
          </w:p>
          <w:p w:rsidR="009611E0" w:rsidRPr="002225D9" w:rsidRDefault="009611E0" w:rsidP="009611E0">
            <w:pPr>
              <w:jc w:val="both"/>
              <w:rPr>
                <w:sz w:val="20"/>
              </w:rPr>
            </w:pPr>
          </w:p>
        </w:tc>
      </w:tr>
    </w:tbl>
    <w:p w:rsidR="009611E0" w:rsidRPr="002225D9" w:rsidRDefault="009611E0" w:rsidP="009611E0">
      <w:pPr>
        <w:jc w:val="both"/>
        <w:rPr>
          <w:sz w:val="20"/>
        </w:rPr>
      </w:pPr>
    </w:p>
    <w:p w:rsidR="009611E0" w:rsidRPr="002225D9" w:rsidRDefault="008C6929" w:rsidP="009611E0">
      <w:pPr>
        <w:jc w:val="both"/>
        <w:rPr>
          <w:sz w:val="20"/>
        </w:rPr>
      </w:pPr>
      <w:r>
        <w:rPr>
          <w:sz w:val="20"/>
        </w:rPr>
        <w:pict>
          <v:rect id="_x0000_i1076" style="width:2in;height:1pt" o:hrpct="0" o:hralign="center" o:hrstd="t" o:hrnoshade="t" o:hr="t" fillcolor="black [3213]" stroked="f"/>
        </w:pict>
      </w:r>
    </w:p>
    <w:p w:rsidR="009611E0" w:rsidRPr="002225D9" w:rsidRDefault="009611E0" w:rsidP="009611E0">
      <w:pPr>
        <w:jc w:val="both"/>
        <w:rPr>
          <w:sz w:val="20"/>
        </w:rPr>
      </w:pPr>
    </w:p>
    <w:p w:rsidR="00DD2C7F" w:rsidRPr="002225D9" w:rsidRDefault="00DD2C7F">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11E0" w:rsidRPr="002225D9" w:rsidTr="009611E0">
        <w:tc>
          <w:tcPr>
            <w:tcW w:w="543" w:type="pct"/>
          </w:tcPr>
          <w:p w:rsidR="009611E0" w:rsidRPr="002225D9" w:rsidRDefault="009611E0" w:rsidP="009611E0">
            <w:pPr>
              <w:jc w:val="both"/>
              <w:rPr>
                <w:sz w:val="20"/>
                <w:lang w:val="fr-CA"/>
              </w:rPr>
            </w:pPr>
            <w:r w:rsidRPr="002225D9">
              <w:rPr>
                <w:rStyle w:val="SCCFileNumberChar"/>
                <w:sz w:val="20"/>
                <w:szCs w:val="20"/>
                <w:lang w:val="fr-CA"/>
              </w:rPr>
              <w:lastRenderedPageBreak/>
              <w:t>38611</w:t>
            </w:r>
          </w:p>
        </w:tc>
        <w:tc>
          <w:tcPr>
            <w:tcW w:w="4457" w:type="pct"/>
            <w:gridSpan w:val="3"/>
          </w:tcPr>
          <w:p w:rsidR="009611E0" w:rsidRPr="002225D9" w:rsidRDefault="009611E0" w:rsidP="009611E0">
            <w:pPr>
              <w:pStyle w:val="SCCLsocParty"/>
              <w:jc w:val="both"/>
              <w:rPr>
                <w:b/>
                <w:sz w:val="20"/>
                <w:szCs w:val="20"/>
              </w:rPr>
            </w:pPr>
            <w:r w:rsidRPr="002225D9">
              <w:rPr>
                <w:b/>
                <w:sz w:val="20"/>
                <w:szCs w:val="20"/>
              </w:rPr>
              <w:t>Fawzi Bidawi c. Sa Majesté la Reine</w:t>
            </w:r>
          </w:p>
          <w:p w:rsidR="009611E0" w:rsidRPr="002225D9" w:rsidRDefault="009611E0" w:rsidP="009611E0">
            <w:pPr>
              <w:jc w:val="both"/>
              <w:rPr>
                <w:sz w:val="20"/>
                <w:lang w:val="fr-CA"/>
              </w:rPr>
            </w:pPr>
            <w:r w:rsidRPr="002225D9">
              <w:rPr>
                <w:sz w:val="20"/>
                <w:lang w:val="fr-CA"/>
              </w:rPr>
              <w:t>(Ont.) (Criminelle) (Sur autorisation)</w:t>
            </w:r>
          </w:p>
        </w:tc>
      </w:tr>
      <w:tr w:rsidR="00DD2C7F" w:rsidRPr="0013281F" w:rsidTr="00DD2C7F">
        <w:tc>
          <w:tcPr>
            <w:tcW w:w="5000" w:type="pct"/>
            <w:gridSpan w:val="4"/>
          </w:tcPr>
          <w:p w:rsidR="00DD2C7F" w:rsidRPr="002225D9" w:rsidRDefault="00DD2C7F" w:rsidP="00DD2C7F">
            <w:pPr>
              <w:jc w:val="both"/>
              <w:rPr>
                <w:sz w:val="20"/>
                <w:lang w:val="fr-CA"/>
              </w:rPr>
            </w:pPr>
            <w:r w:rsidRPr="002225D9">
              <w:rPr>
                <w:sz w:val="20"/>
                <w:lang w:val="fr-CA"/>
              </w:rPr>
              <w:t>La requête en prorogation du délai de signification et de dépôt de la demande d’autorisation d’appel est accueillie. La demande d’autorisation d’appel de l’arrêt de la Cour d’appel de l’Ontario, numéro C65130, 2018 ONCA 698, daté du 27 août 2018, est rejetée.</w:t>
            </w:r>
          </w:p>
          <w:p w:rsidR="00DD2C7F" w:rsidRPr="002225D9" w:rsidRDefault="00DD2C7F" w:rsidP="009611E0">
            <w:pPr>
              <w:pStyle w:val="SCCLsocParty"/>
              <w:jc w:val="both"/>
              <w:rPr>
                <w:b/>
                <w:sz w:val="20"/>
                <w:szCs w:val="20"/>
              </w:rPr>
            </w:pPr>
          </w:p>
        </w:tc>
      </w:tr>
      <w:tr w:rsidR="009611E0" w:rsidRPr="0013281F" w:rsidTr="009611E0">
        <w:tc>
          <w:tcPr>
            <w:tcW w:w="5000" w:type="pct"/>
            <w:gridSpan w:val="4"/>
          </w:tcPr>
          <w:p w:rsidR="009611E0" w:rsidRPr="002225D9" w:rsidRDefault="009611E0" w:rsidP="009611E0">
            <w:pPr>
              <w:jc w:val="both"/>
              <w:rPr>
                <w:sz w:val="20"/>
                <w:lang w:val="fr-CA"/>
              </w:rPr>
            </w:pPr>
            <w:r w:rsidRPr="002225D9">
              <w:rPr>
                <w:sz w:val="20"/>
                <w:lang w:val="fr-CA"/>
              </w:rPr>
              <w:t>Droit criminel — Prescription — Procédure — Poursuites par procédure sommaire — Les modifications à la dénonciation introduisent</w:t>
            </w:r>
            <w:r w:rsidRPr="002225D9">
              <w:rPr>
                <w:sz w:val="20"/>
                <w:lang w:val="fr-CA"/>
              </w:rPr>
              <w:noBreakHyphen/>
              <w:t>elles une instance relative à de nouvelles infractions? — La modification de la dénonciation plus de six mois après le fait en cause contrevient</w:t>
            </w:r>
            <w:r w:rsidRPr="002225D9">
              <w:rPr>
                <w:sz w:val="20"/>
                <w:lang w:val="fr-CA"/>
              </w:rPr>
              <w:noBreakHyphen/>
              <w:t xml:space="preserve">elle à l’art. 786 du </w:t>
            </w:r>
            <w:r w:rsidRPr="002225D9">
              <w:rPr>
                <w:i/>
                <w:sz w:val="20"/>
                <w:lang w:val="fr-CA"/>
              </w:rPr>
              <w:t>Code criminel</w:t>
            </w:r>
            <w:r w:rsidRPr="002225D9">
              <w:rPr>
                <w:sz w:val="20"/>
                <w:lang w:val="fr-CA"/>
              </w:rPr>
              <w:t>?</w:t>
            </w:r>
          </w:p>
        </w:tc>
      </w:tr>
      <w:tr w:rsidR="009611E0" w:rsidRPr="0013281F" w:rsidTr="009611E0">
        <w:tc>
          <w:tcPr>
            <w:tcW w:w="5000" w:type="pct"/>
            <w:gridSpan w:val="4"/>
          </w:tcPr>
          <w:p w:rsidR="009611E0" w:rsidRPr="002225D9" w:rsidRDefault="009611E0" w:rsidP="009611E0">
            <w:pPr>
              <w:jc w:val="both"/>
              <w:rPr>
                <w:sz w:val="20"/>
                <w:lang w:val="fr-CA"/>
              </w:rPr>
            </w:pPr>
          </w:p>
        </w:tc>
      </w:tr>
      <w:tr w:rsidR="009611E0" w:rsidRPr="0013281F" w:rsidTr="009611E0">
        <w:tc>
          <w:tcPr>
            <w:tcW w:w="5000" w:type="pct"/>
            <w:gridSpan w:val="4"/>
          </w:tcPr>
          <w:p w:rsidR="009611E0" w:rsidRPr="002225D9" w:rsidRDefault="009611E0" w:rsidP="009611E0">
            <w:pPr>
              <w:jc w:val="both"/>
              <w:rPr>
                <w:rFonts w:ascii="Times" w:hAnsi="Times"/>
                <w:sz w:val="20"/>
                <w:lang w:val="fr-CA"/>
              </w:rPr>
            </w:pPr>
            <w:r w:rsidRPr="002225D9">
              <w:rPr>
                <w:rFonts w:ascii="Times" w:hAnsi="Times"/>
                <w:sz w:val="20"/>
                <w:lang w:val="fr-CA"/>
              </w:rPr>
              <w:t>M. Bidawi a été accusé d’avoir entreposé une arme à feu, un fusil de chasse, de façon négligente; cependant, c’était plutôt le fait qu’il aurait transporté le fusil de chasse dans sa voiture de façon négligente qui lui était reproché. Il a été accusé d’avoir entreposé des munitions de façon négligente; cependant, il était plutôt question de l’entreposage négligent d’une arme à feu. Il a fait l’objet d’une poursuite par procédure sommaire. Les infractions punissables sur déclaration de culpabilité par procédure sommaire sont assorties d’un délai de prescription de six mois. Après avoir terminé sa preuve, le procureur de la Couronne a demandé de modifier la dénonciation. La juge du procès a permis à celui</w:t>
            </w:r>
            <w:r w:rsidRPr="002225D9">
              <w:rPr>
                <w:rFonts w:ascii="Times" w:hAnsi="Times"/>
                <w:sz w:val="20"/>
                <w:lang w:val="fr-CA"/>
              </w:rPr>
              <w:noBreakHyphen/>
              <w:t>ci de modifier la dénonciation pour remplacer « entreposer » par « transporter » dans le deuxième chef d’accusation et « munitions » par « arme à feu » dans le troisième chef d’accusation. M. </w:t>
            </w:r>
            <w:r w:rsidRPr="002225D9">
              <w:rPr>
                <w:sz w:val="20"/>
                <w:lang w:val="fr-CA"/>
              </w:rPr>
              <w:t xml:space="preserve">Bidawi a été déclaré coupable de transport négligent d’une arme à feu, infraction prévue au par. 86(2) du </w:t>
            </w:r>
            <w:r w:rsidRPr="002225D9">
              <w:rPr>
                <w:i/>
                <w:sz w:val="20"/>
                <w:lang w:val="fr-CA"/>
              </w:rPr>
              <w:t>Code criminel</w:t>
            </w:r>
            <w:r w:rsidRPr="002225D9">
              <w:rPr>
                <w:sz w:val="20"/>
                <w:lang w:val="fr-CA"/>
              </w:rPr>
              <w:t xml:space="preserve">, sur le fondement d’une contravention à l’al. 10(2)b) du </w:t>
            </w:r>
            <w:r w:rsidRPr="002225D9">
              <w:rPr>
                <w:i/>
                <w:sz w:val="20"/>
                <w:lang w:val="fr-CA"/>
              </w:rPr>
              <w:t>Règlement sur l’entreposage, l’exposition, le transport et le maniement des armes à feu par des particuliers</w:t>
            </w:r>
            <w:r w:rsidRPr="002225D9">
              <w:rPr>
                <w:sz w:val="20"/>
                <w:lang w:val="fr-CA"/>
              </w:rPr>
              <w:t>, DORS/98</w:t>
            </w:r>
            <w:r w:rsidRPr="002225D9">
              <w:rPr>
                <w:sz w:val="20"/>
                <w:lang w:val="fr-CA"/>
              </w:rPr>
              <w:noBreakHyphen/>
              <w:t xml:space="preserve">209. Il a été déclaré coupable d’entreposage négligent d’une arme à feu, infraction prévue au par. 86(2) du </w:t>
            </w:r>
            <w:r w:rsidRPr="002225D9">
              <w:rPr>
                <w:i/>
                <w:sz w:val="20"/>
                <w:lang w:val="fr-CA"/>
              </w:rPr>
              <w:t>Code criminel</w:t>
            </w:r>
            <w:r w:rsidRPr="002225D9">
              <w:rPr>
                <w:sz w:val="20"/>
                <w:lang w:val="fr-CA"/>
              </w:rPr>
              <w:t xml:space="preserve">, sur le fondement d’une contravention au par. 5(1) du </w:t>
            </w:r>
            <w:r w:rsidRPr="002225D9">
              <w:rPr>
                <w:i/>
                <w:sz w:val="20"/>
                <w:lang w:val="fr-CA"/>
              </w:rPr>
              <w:t>Règlement</w:t>
            </w:r>
            <w:r w:rsidRPr="002225D9">
              <w:rPr>
                <w:sz w:val="20"/>
                <w:lang w:val="fr-CA"/>
              </w:rPr>
              <w:t xml:space="preserve">. Une poursuite sommaire a été autorisée et M. Bidawi a été acquitté au motif que les modifications donnaient lieu à une nouvelle instance après l’expiration du délai de prescription applicable aux </w:t>
            </w:r>
            <w:r w:rsidRPr="002225D9">
              <w:rPr>
                <w:rFonts w:ascii="Times" w:hAnsi="Times"/>
                <w:sz w:val="20"/>
                <w:lang w:val="fr-CA"/>
              </w:rPr>
              <w:t>infractions punissables sur déclaration de culpabilité par procédure sommaire, et que la preuve n’étayait pas les déclarations de culpabilité à l’égard des accusations initiales. La Cour d’appel a accueilli l’appel et a rétabli les déclarations de culpabilité.</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rPr>
            </w:pPr>
            <w:r w:rsidRPr="002225D9">
              <w:rPr>
                <w:sz w:val="20"/>
                <w:lang w:val="fr-CA"/>
              </w:rPr>
              <w:t xml:space="preserve">21 avril 2015 </w:t>
            </w:r>
          </w:p>
          <w:p w:rsidR="009611E0" w:rsidRPr="002225D9" w:rsidRDefault="009611E0" w:rsidP="009611E0">
            <w:pPr>
              <w:jc w:val="both"/>
              <w:rPr>
                <w:sz w:val="20"/>
                <w:lang w:val="fr-CA"/>
              </w:rPr>
            </w:pPr>
            <w:r w:rsidRPr="002225D9">
              <w:rPr>
                <w:sz w:val="20"/>
                <w:lang w:val="fr-CA"/>
              </w:rPr>
              <w:t xml:space="preserve">Cour de justice de l’Ontario </w:t>
            </w:r>
          </w:p>
          <w:p w:rsidR="009611E0" w:rsidRPr="002225D9" w:rsidRDefault="009611E0" w:rsidP="009611E0">
            <w:pPr>
              <w:jc w:val="both"/>
              <w:rPr>
                <w:sz w:val="20"/>
                <w:lang w:val="fr-CA"/>
              </w:rPr>
            </w:pPr>
            <w:r w:rsidRPr="002225D9">
              <w:rPr>
                <w:sz w:val="20"/>
                <w:lang w:val="fr-CA"/>
              </w:rPr>
              <w:t>(Juge Pringle) (non publié)</w:t>
            </w:r>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Déclarations de culpabilité pour transport négligent d’une arme à feu et entreposage négligent d’une arme à feu</w:t>
            </w:r>
          </w:p>
        </w:tc>
      </w:tr>
      <w:tr w:rsidR="009611E0" w:rsidRPr="002225D9" w:rsidTr="009611E0">
        <w:tc>
          <w:tcPr>
            <w:tcW w:w="2427" w:type="pct"/>
            <w:gridSpan w:val="2"/>
          </w:tcPr>
          <w:p w:rsidR="009611E0" w:rsidRPr="002225D9" w:rsidRDefault="009611E0" w:rsidP="009611E0">
            <w:pPr>
              <w:jc w:val="both"/>
              <w:rPr>
                <w:sz w:val="20"/>
                <w:lang w:val="fr-CA"/>
              </w:rPr>
            </w:pPr>
            <w:r w:rsidRPr="002225D9">
              <w:rPr>
                <w:sz w:val="20"/>
                <w:lang w:val="fr-CA"/>
              </w:rPr>
              <w:t>4 août 2017</w:t>
            </w:r>
          </w:p>
          <w:p w:rsidR="009611E0" w:rsidRPr="002225D9" w:rsidRDefault="009611E0" w:rsidP="009611E0">
            <w:pPr>
              <w:jc w:val="both"/>
              <w:rPr>
                <w:sz w:val="20"/>
                <w:lang w:val="fr-CA"/>
              </w:rPr>
            </w:pPr>
            <w:r w:rsidRPr="002225D9">
              <w:rPr>
                <w:sz w:val="20"/>
                <w:lang w:val="fr-CA"/>
              </w:rPr>
              <w:t xml:space="preserve">Cour supérieure de justice de l’Ontario </w:t>
            </w:r>
          </w:p>
          <w:p w:rsidR="009611E0" w:rsidRPr="002225D9" w:rsidRDefault="009611E0" w:rsidP="009611E0">
            <w:pPr>
              <w:jc w:val="both"/>
              <w:rPr>
                <w:sz w:val="20"/>
                <w:lang w:val="fr-CA"/>
              </w:rPr>
            </w:pPr>
            <w:r w:rsidRPr="002225D9">
              <w:rPr>
                <w:sz w:val="20"/>
                <w:lang w:val="fr-CA"/>
              </w:rPr>
              <w:t>(Juge Ducharme)</w:t>
            </w:r>
          </w:p>
          <w:p w:rsidR="009611E0" w:rsidRPr="002225D9" w:rsidRDefault="008C6929" w:rsidP="009611E0">
            <w:pPr>
              <w:jc w:val="both"/>
              <w:rPr>
                <w:sz w:val="20"/>
                <w:lang w:val="fr-CA"/>
              </w:rPr>
            </w:pPr>
            <w:hyperlink r:id="rId29" w:history="1">
              <w:r w:rsidR="009611E0" w:rsidRPr="002225D9">
                <w:rPr>
                  <w:rStyle w:val="Hyperlink"/>
                  <w:sz w:val="20"/>
                  <w:lang w:val="fr-CA"/>
                </w:rPr>
                <w:t>2017 ONSC 4732</w:t>
              </w:r>
            </w:hyperlink>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Poursuite sommaire autorisée, acquittements inscrits</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rPr>
            </w:pPr>
            <w:r w:rsidRPr="002225D9">
              <w:rPr>
                <w:sz w:val="20"/>
                <w:lang w:val="fr-CA"/>
              </w:rPr>
              <w:t>27 août 2018</w:t>
            </w:r>
          </w:p>
          <w:p w:rsidR="009611E0" w:rsidRPr="002225D9" w:rsidRDefault="009611E0" w:rsidP="009611E0">
            <w:pPr>
              <w:jc w:val="both"/>
              <w:rPr>
                <w:sz w:val="20"/>
                <w:lang w:val="fr-CA"/>
              </w:rPr>
            </w:pPr>
            <w:r w:rsidRPr="002225D9">
              <w:rPr>
                <w:sz w:val="20"/>
                <w:lang w:val="fr-CA"/>
              </w:rPr>
              <w:t>Cour d’appel de l’Ontario</w:t>
            </w:r>
          </w:p>
          <w:p w:rsidR="009611E0" w:rsidRPr="002225D9" w:rsidRDefault="009611E0" w:rsidP="009611E0">
            <w:pPr>
              <w:jc w:val="both"/>
              <w:rPr>
                <w:sz w:val="20"/>
                <w:lang w:val="fr-CA"/>
              </w:rPr>
            </w:pPr>
            <w:r w:rsidRPr="002225D9">
              <w:rPr>
                <w:sz w:val="20"/>
                <w:lang w:val="fr-CA"/>
              </w:rPr>
              <w:t>(juges Lauwers, Miller et Fairburn)</w:t>
            </w:r>
          </w:p>
          <w:p w:rsidR="009611E0" w:rsidRPr="002225D9" w:rsidRDefault="009611E0" w:rsidP="009611E0">
            <w:pPr>
              <w:jc w:val="both"/>
              <w:rPr>
                <w:sz w:val="20"/>
                <w:lang w:val="fr-CA"/>
              </w:rPr>
            </w:pPr>
            <w:r w:rsidRPr="002225D9">
              <w:rPr>
                <w:sz w:val="20"/>
                <w:lang w:val="fr-CA"/>
              </w:rPr>
              <w:t xml:space="preserve">C65130; </w:t>
            </w:r>
            <w:hyperlink r:id="rId30" w:history="1">
              <w:r w:rsidRPr="002225D9">
                <w:rPr>
                  <w:rStyle w:val="Hyperlink"/>
                  <w:sz w:val="20"/>
                  <w:lang w:val="fr-CA"/>
                </w:rPr>
                <w:t>2018 ONCA 698</w:t>
              </w:r>
            </w:hyperlink>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Appel accueilli, déclarations de culpabilité rétablies</w:t>
            </w:r>
          </w:p>
          <w:p w:rsidR="009611E0" w:rsidRPr="002225D9" w:rsidRDefault="009611E0" w:rsidP="009611E0">
            <w:pPr>
              <w:jc w:val="both"/>
              <w:rPr>
                <w:sz w:val="20"/>
                <w:lang w:val="fr-CA"/>
              </w:rPr>
            </w:pPr>
          </w:p>
        </w:tc>
      </w:tr>
      <w:tr w:rsidR="009611E0" w:rsidRPr="002225D9" w:rsidTr="009611E0">
        <w:tc>
          <w:tcPr>
            <w:tcW w:w="2427" w:type="pct"/>
            <w:gridSpan w:val="2"/>
          </w:tcPr>
          <w:p w:rsidR="009611E0" w:rsidRPr="002225D9" w:rsidRDefault="009611E0" w:rsidP="009611E0">
            <w:pPr>
              <w:jc w:val="both"/>
              <w:rPr>
                <w:sz w:val="20"/>
                <w:lang w:val="fr-CA"/>
              </w:rPr>
            </w:pPr>
            <w:r w:rsidRPr="002225D9">
              <w:rPr>
                <w:sz w:val="20"/>
                <w:lang w:val="fr-CA"/>
              </w:rPr>
              <w:t>2 mai 2019</w:t>
            </w:r>
          </w:p>
          <w:p w:rsidR="009611E0" w:rsidRPr="002225D9" w:rsidRDefault="009611E0" w:rsidP="009611E0">
            <w:pPr>
              <w:jc w:val="both"/>
              <w:rPr>
                <w:sz w:val="20"/>
                <w:lang w:val="fr-CA"/>
              </w:rPr>
            </w:pPr>
            <w:r w:rsidRPr="002225D9">
              <w:rPr>
                <w:sz w:val="20"/>
                <w:lang w:val="fr-CA"/>
              </w:rPr>
              <w:t>Cour suprême du Canada</w:t>
            </w: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Demande d’autorisation d’appel déposée</w:t>
            </w:r>
          </w:p>
          <w:p w:rsidR="009611E0" w:rsidRPr="002225D9" w:rsidRDefault="009611E0" w:rsidP="009611E0">
            <w:pPr>
              <w:jc w:val="both"/>
              <w:rPr>
                <w:sz w:val="20"/>
                <w:lang w:val="fr-CA"/>
              </w:rPr>
            </w:pPr>
          </w:p>
        </w:tc>
      </w:tr>
    </w:tbl>
    <w:p w:rsidR="009611E0" w:rsidRPr="002225D9" w:rsidRDefault="009611E0" w:rsidP="009611E0">
      <w:pPr>
        <w:jc w:val="both"/>
        <w:rPr>
          <w:sz w:val="20"/>
          <w:lang w:val="fr-CA"/>
        </w:rPr>
      </w:pPr>
    </w:p>
    <w:p w:rsidR="009611E0" w:rsidRPr="002225D9" w:rsidRDefault="008C6929" w:rsidP="009611E0">
      <w:pPr>
        <w:jc w:val="both"/>
        <w:rPr>
          <w:sz w:val="20"/>
          <w:lang w:val="fr-CA"/>
        </w:rPr>
      </w:pPr>
      <w:r>
        <w:rPr>
          <w:sz w:val="20"/>
        </w:rPr>
        <w:pict>
          <v:rect id="_x0000_i1077" style="width:2in;height:1pt" o:hrpct="0" o:hralign="center" o:hrstd="t" o:hrnoshade="t" o:hr="t" fillcolor="black [3213]" stroked="f"/>
        </w:pict>
      </w:r>
    </w:p>
    <w:p w:rsidR="009611E0" w:rsidRPr="002225D9" w:rsidRDefault="009611E0" w:rsidP="009611E0">
      <w:pPr>
        <w:ind w:left="142" w:hanging="142"/>
        <w:jc w:val="both"/>
        <w:rPr>
          <w:sz w:val="20"/>
          <w:lang w:val="fr-CA"/>
        </w:rPr>
      </w:pPr>
    </w:p>
    <w:p w:rsidR="00DD2C7F" w:rsidRPr="002225D9" w:rsidRDefault="00DD2C7F">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11E0" w:rsidRPr="002225D9" w:rsidTr="009611E0">
        <w:tc>
          <w:tcPr>
            <w:tcW w:w="543" w:type="pct"/>
          </w:tcPr>
          <w:p w:rsidR="009611E0" w:rsidRPr="002225D9" w:rsidRDefault="009611E0" w:rsidP="009611E0">
            <w:pPr>
              <w:jc w:val="both"/>
              <w:rPr>
                <w:sz w:val="20"/>
              </w:rPr>
            </w:pPr>
            <w:r w:rsidRPr="002225D9">
              <w:rPr>
                <w:rStyle w:val="SCCFileNumberChar"/>
                <w:sz w:val="20"/>
                <w:szCs w:val="20"/>
              </w:rPr>
              <w:lastRenderedPageBreak/>
              <w:t>38557</w:t>
            </w:r>
          </w:p>
        </w:tc>
        <w:tc>
          <w:tcPr>
            <w:tcW w:w="4457" w:type="pct"/>
            <w:gridSpan w:val="3"/>
          </w:tcPr>
          <w:p w:rsidR="009611E0" w:rsidRPr="002225D9" w:rsidRDefault="009611E0" w:rsidP="009611E0">
            <w:pPr>
              <w:pStyle w:val="SCCLsocParty"/>
              <w:jc w:val="both"/>
              <w:rPr>
                <w:b/>
                <w:sz w:val="20"/>
                <w:szCs w:val="20"/>
                <w:lang w:val="en-US"/>
              </w:rPr>
            </w:pPr>
            <w:r w:rsidRPr="002225D9">
              <w:rPr>
                <w:b/>
                <w:sz w:val="20"/>
                <w:szCs w:val="20"/>
                <w:lang w:val="en-US"/>
              </w:rPr>
              <w:t>Van Raay Paskal Farms Ltd., John Schooten and Sons Custom Feedyard Ltd., Grandview Cattle Feeders Ltd., G. Thompson Livestock Co. Inc., 6a Cattle Company Ltd., Adrian Dewilde, K. Wever &amp; Sons Farms, Monarch Feeders Ltd. and 589494 Alberta Ltd. v. County of Lethbridge</w:t>
            </w:r>
          </w:p>
          <w:p w:rsidR="009611E0" w:rsidRPr="002225D9" w:rsidRDefault="009611E0" w:rsidP="009611E0">
            <w:pPr>
              <w:jc w:val="both"/>
              <w:rPr>
                <w:sz w:val="20"/>
              </w:rPr>
            </w:pPr>
            <w:r w:rsidRPr="002225D9">
              <w:rPr>
                <w:sz w:val="20"/>
              </w:rPr>
              <w:t>(Alta.) (Civil) (By Leave)</w:t>
            </w:r>
          </w:p>
        </w:tc>
      </w:tr>
      <w:tr w:rsidR="00DD2C7F" w:rsidRPr="002225D9" w:rsidTr="00DD2C7F">
        <w:tc>
          <w:tcPr>
            <w:tcW w:w="5000" w:type="pct"/>
            <w:gridSpan w:val="4"/>
          </w:tcPr>
          <w:p w:rsidR="00DD2C7F" w:rsidRPr="002225D9" w:rsidRDefault="00DD2C7F" w:rsidP="00DD2C7F">
            <w:pPr>
              <w:jc w:val="both"/>
              <w:rPr>
                <w:sz w:val="20"/>
              </w:rPr>
            </w:pPr>
            <w:r w:rsidRPr="002225D9">
              <w:rPr>
                <w:sz w:val="20"/>
              </w:rPr>
              <w:t>The application for leave to appeal from the judgment of the Court of Appeal of Alberta (Calgary), Number 1701-0148-AC, 2019 ABCA 19, dated January 18, 2019, is dismissed with costs.</w:t>
            </w:r>
          </w:p>
          <w:p w:rsidR="00DD2C7F" w:rsidRPr="002225D9" w:rsidRDefault="00DD2C7F" w:rsidP="009611E0">
            <w:pPr>
              <w:pStyle w:val="SCCLsocParty"/>
              <w:jc w:val="both"/>
              <w:rPr>
                <w:b/>
                <w:sz w:val="20"/>
                <w:szCs w:val="20"/>
                <w:lang w:val="en-CA"/>
              </w:rPr>
            </w:pPr>
          </w:p>
        </w:tc>
      </w:tr>
      <w:tr w:rsidR="009611E0" w:rsidRPr="002225D9" w:rsidTr="009611E0">
        <w:tc>
          <w:tcPr>
            <w:tcW w:w="5000" w:type="pct"/>
            <w:gridSpan w:val="4"/>
          </w:tcPr>
          <w:p w:rsidR="009611E0" w:rsidRPr="002225D9" w:rsidRDefault="009611E0" w:rsidP="009611E0">
            <w:pPr>
              <w:jc w:val="both"/>
              <w:rPr>
                <w:sz w:val="20"/>
              </w:rPr>
            </w:pPr>
            <w:r w:rsidRPr="002225D9">
              <w:rPr>
                <w:sz w:val="20"/>
              </w:rPr>
              <w:t xml:space="preserve">Legislation — Interpretation — Taxation legislation — Municipality enacting Business Tax Bylaw specifying method of assessment based on “storage capacity” of premises occupied by business under delegated authority of </w:t>
            </w:r>
            <w:r w:rsidRPr="002225D9">
              <w:rPr>
                <w:i/>
                <w:sz w:val="20"/>
              </w:rPr>
              <w:t>Municipal Government Act</w:t>
            </w:r>
            <w:r w:rsidRPr="002225D9">
              <w:rPr>
                <w:sz w:val="20"/>
              </w:rPr>
              <w:t>, R.S.A. 2000, c. M</w:t>
            </w:r>
            <w:r w:rsidRPr="002225D9">
              <w:rPr>
                <w:sz w:val="20"/>
              </w:rPr>
              <w:noBreakHyphen/>
              <w:t xml:space="preserve">26, s. 374(1)(b)(ii) — What is correct approach to interpreting legislation delegating an authority to tax and how should this Court’s decisions in </w:t>
            </w:r>
            <w:r w:rsidRPr="002225D9">
              <w:rPr>
                <w:i/>
                <w:sz w:val="20"/>
              </w:rPr>
              <w:t>United Taxi Drivers' Fellowship of Southern Alberta v. Calgary (City)</w:t>
            </w:r>
            <w:r w:rsidRPr="002225D9">
              <w:rPr>
                <w:sz w:val="20"/>
              </w:rPr>
              <w:t xml:space="preserve">, 2004 SCC 19 and </w:t>
            </w:r>
            <w:r w:rsidRPr="002225D9">
              <w:rPr>
                <w:i/>
                <w:sz w:val="20"/>
              </w:rPr>
              <w:t>Ontario English Catholic Teachers' Association v. Ontario (Attorney General)</w:t>
            </w:r>
            <w:r w:rsidRPr="002225D9">
              <w:rPr>
                <w:sz w:val="20"/>
              </w:rPr>
              <w:t>, 2001 SCC 15 be reconciled in the context of tax authority delegated to a municipality? — What role should dictionary definitions properly play in interpreting scope of delegated tax authority?</w:t>
            </w:r>
          </w:p>
        </w:tc>
      </w:tr>
      <w:tr w:rsidR="009611E0" w:rsidRPr="002225D9" w:rsidTr="009611E0">
        <w:tc>
          <w:tcPr>
            <w:tcW w:w="5000" w:type="pct"/>
            <w:gridSpan w:val="4"/>
          </w:tcPr>
          <w:p w:rsidR="009611E0" w:rsidRPr="002225D9" w:rsidRDefault="009611E0" w:rsidP="009611E0">
            <w:pPr>
              <w:jc w:val="both"/>
              <w:rPr>
                <w:sz w:val="20"/>
              </w:rPr>
            </w:pPr>
          </w:p>
        </w:tc>
      </w:tr>
      <w:tr w:rsidR="009611E0" w:rsidRPr="002225D9" w:rsidTr="009611E0">
        <w:tc>
          <w:tcPr>
            <w:tcW w:w="5000" w:type="pct"/>
            <w:gridSpan w:val="4"/>
          </w:tcPr>
          <w:p w:rsidR="009611E0" w:rsidRPr="002225D9" w:rsidRDefault="009611E0" w:rsidP="009611E0">
            <w:pPr>
              <w:jc w:val="both"/>
              <w:rPr>
                <w:sz w:val="20"/>
                <w:lang w:val="en"/>
              </w:rPr>
            </w:pPr>
            <w:r w:rsidRPr="002225D9">
              <w:rPr>
                <w:sz w:val="20"/>
              </w:rPr>
              <w:t xml:space="preserve">The applicants are owners of </w:t>
            </w:r>
            <w:r w:rsidRPr="002225D9">
              <w:rPr>
                <w:sz w:val="20"/>
                <w:lang w:val="en"/>
              </w:rPr>
              <w:t xml:space="preserve">cattle feedlots and farm land located </w:t>
            </w:r>
            <w:r w:rsidRPr="002225D9">
              <w:rPr>
                <w:sz w:val="20"/>
              </w:rPr>
              <w:t xml:space="preserve">in the County of Lethbridge in Alberta. </w:t>
            </w:r>
            <w:r w:rsidRPr="002225D9">
              <w:rPr>
                <w:sz w:val="20"/>
                <w:lang w:val="en"/>
              </w:rPr>
              <w:t xml:space="preserve">The County of Lethbridge is a rural municipality and its local economy relies predominately on agriculture. The County passed a Business Tax Bylaw that applied to businesses including feedlots and other confined feeding operations in the County. The applicants sought a declarations under the </w:t>
            </w:r>
            <w:hyperlink r:id="rId31" w:history="1">
              <w:r w:rsidRPr="002225D9">
                <w:rPr>
                  <w:i/>
                  <w:iCs/>
                  <w:sz w:val="20"/>
                  <w:lang w:val="en"/>
                </w:rPr>
                <w:t>Municipal Government Act</w:t>
              </w:r>
              <w:r w:rsidRPr="002225D9">
                <w:rPr>
                  <w:sz w:val="20"/>
                  <w:lang w:val="en"/>
                </w:rPr>
                <w:t>, R.S.A. 2000, c. M</w:t>
              </w:r>
              <w:r w:rsidRPr="002225D9">
                <w:rPr>
                  <w:sz w:val="20"/>
                  <w:lang w:val="en"/>
                </w:rPr>
                <w:noBreakHyphen/>
                <w:t>26</w:t>
              </w:r>
            </w:hyperlink>
            <w:r w:rsidRPr="002225D9">
              <w:rPr>
                <w:sz w:val="20"/>
                <w:lang w:val="en"/>
              </w:rPr>
              <w:t xml:space="preserve"> that the bylaw was invalid and </w:t>
            </w:r>
            <w:r w:rsidRPr="002225D9">
              <w:rPr>
                <w:i/>
                <w:iCs/>
                <w:sz w:val="20"/>
                <w:lang w:val="en"/>
              </w:rPr>
              <w:t>ultra vires</w:t>
            </w:r>
            <w:r w:rsidRPr="002225D9">
              <w:rPr>
                <w:sz w:val="20"/>
                <w:lang w:val="en"/>
              </w:rPr>
              <w:t xml:space="preserve"> the County.</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April 20, 2017</w:t>
            </w:r>
          </w:p>
          <w:p w:rsidR="009611E0" w:rsidRPr="002225D9" w:rsidRDefault="009611E0" w:rsidP="009611E0">
            <w:pPr>
              <w:jc w:val="both"/>
              <w:rPr>
                <w:sz w:val="20"/>
              </w:rPr>
            </w:pPr>
            <w:r w:rsidRPr="002225D9">
              <w:rPr>
                <w:sz w:val="20"/>
              </w:rPr>
              <w:t>Court of Queen’s Bench of Alberta</w:t>
            </w:r>
          </w:p>
          <w:p w:rsidR="009611E0" w:rsidRPr="002225D9" w:rsidRDefault="009611E0" w:rsidP="009611E0">
            <w:pPr>
              <w:jc w:val="both"/>
              <w:rPr>
                <w:sz w:val="20"/>
              </w:rPr>
            </w:pPr>
            <w:r w:rsidRPr="002225D9">
              <w:rPr>
                <w:sz w:val="20"/>
              </w:rPr>
              <w:t>(Jerke J.)</w:t>
            </w:r>
          </w:p>
          <w:p w:rsidR="009611E0" w:rsidRPr="002225D9" w:rsidRDefault="008C6929" w:rsidP="009611E0">
            <w:pPr>
              <w:jc w:val="both"/>
              <w:rPr>
                <w:sz w:val="20"/>
              </w:rPr>
            </w:pPr>
            <w:hyperlink r:id="rId32" w:history="1">
              <w:r w:rsidR="009611E0" w:rsidRPr="002225D9">
                <w:rPr>
                  <w:rStyle w:val="Hyperlink"/>
                  <w:sz w:val="20"/>
                </w:rPr>
                <w:t>2017 ABQB 274</w:t>
              </w:r>
            </w:hyperlink>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 xml:space="preserve">Applicants’ motion to have Business Tax Bylaw declared </w:t>
            </w:r>
            <w:r w:rsidRPr="002225D9">
              <w:rPr>
                <w:i/>
                <w:sz w:val="20"/>
              </w:rPr>
              <w:t>ultra vires</w:t>
            </w:r>
            <w:r w:rsidRPr="002225D9">
              <w:rPr>
                <w:sz w:val="20"/>
              </w:rPr>
              <w:t xml:space="preserve"> dismissed</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January 18, 2019</w:t>
            </w:r>
          </w:p>
          <w:p w:rsidR="009611E0" w:rsidRPr="002225D9" w:rsidRDefault="009611E0" w:rsidP="009611E0">
            <w:pPr>
              <w:jc w:val="both"/>
              <w:rPr>
                <w:sz w:val="20"/>
              </w:rPr>
            </w:pPr>
            <w:r w:rsidRPr="002225D9">
              <w:rPr>
                <w:sz w:val="20"/>
              </w:rPr>
              <w:t>Court of Appeal of Alberta (Calgary)</w:t>
            </w:r>
          </w:p>
          <w:p w:rsidR="009611E0" w:rsidRPr="002225D9" w:rsidRDefault="009611E0" w:rsidP="009611E0">
            <w:pPr>
              <w:jc w:val="both"/>
              <w:rPr>
                <w:sz w:val="20"/>
              </w:rPr>
            </w:pPr>
            <w:r w:rsidRPr="002225D9">
              <w:rPr>
                <w:sz w:val="20"/>
              </w:rPr>
              <w:t xml:space="preserve">(Martin, O'Ferrall [dissenting] and Crighton </w:t>
            </w:r>
          </w:p>
          <w:p w:rsidR="009611E0" w:rsidRPr="002225D9" w:rsidRDefault="009611E0" w:rsidP="009611E0">
            <w:pPr>
              <w:jc w:val="both"/>
              <w:rPr>
                <w:sz w:val="20"/>
              </w:rPr>
            </w:pPr>
            <w:r w:rsidRPr="002225D9">
              <w:rPr>
                <w:sz w:val="20"/>
              </w:rPr>
              <w:t>JJ.A.)</w:t>
            </w:r>
          </w:p>
          <w:p w:rsidR="009611E0" w:rsidRPr="002225D9" w:rsidRDefault="008C6929" w:rsidP="009611E0">
            <w:pPr>
              <w:jc w:val="both"/>
              <w:rPr>
                <w:sz w:val="20"/>
              </w:rPr>
            </w:pPr>
            <w:hyperlink r:id="rId33" w:history="1">
              <w:r w:rsidR="009611E0" w:rsidRPr="002225D9">
                <w:rPr>
                  <w:rStyle w:val="Hyperlink"/>
                  <w:sz w:val="20"/>
                </w:rPr>
                <w:t>2019 ABCA 19</w:t>
              </w:r>
            </w:hyperlink>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Applicant’s appeal dismissed</w:t>
            </w:r>
          </w:p>
          <w:p w:rsidR="009611E0" w:rsidRPr="002225D9" w:rsidRDefault="009611E0" w:rsidP="009611E0">
            <w:pPr>
              <w:jc w:val="both"/>
              <w:rPr>
                <w:sz w:val="20"/>
              </w:rPr>
            </w:pP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March 19, 2019</w:t>
            </w:r>
          </w:p>
          <w:p w:rsidR="009611E0" w:rsidRPr="002225D9" w:rsidRDefault="009611E0" w:rsidP="009611E0">
            <w:pPr>
              <w:jc w:val="both"/>
              <w:rPr>
                <w:sz w:val="20"/>
              </w:rPr>
            </w:pPr>
            <w:r w:rsidRPr="002225D9">
              <w:rPr>
                <w:sz w:val="20"/>
              </w:rPr>
              <w:t>Supreme Court of Canada</w:t>
            </w: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Application for leave to appeal filed</w:t>
            </w:r>
          </w:p>
          <w:p w:rsidR="009611E0" w:rsidRPr="002225D9" w:rsidRDefault="009611E0" w:rsidP="009611E0">
            <w:pPr>
              <w:jc w:val="both"/>
              <w:rPr>
                <w:sz w:val="20"/>
              </w:rPr>
            </w:pPr>
          </w:p>
        </w:tc>
      </w:tr>
    </w:tbl>
    <w:p w:rsidR="009611E0" w:rsidRPr="002225D9" w:rsidRDefault="009611E0" w:rsidP="009611E0">
      <w:pPr>
        <w:jc w:val="both"/>
        <w:rPr>
          <w:sz w:val="20"/>
        </w:rPr>
      </w:pPr>
    </w:p>
    <w:p w:rsidR="009611E0" w:rsidRPr="002225D9" w:rsidRDefault="008C6929" w:rsidP="009611E0">
      <w:pPr>
        <w:jc w:val="both"/>
        <w:rPr>
          <w:sz w:val="20"/>
        </w:rPr>
      </w:pPr>
      <w:r>
        <w:rPr>
          <w:sz w:val="20"/>
        </w:rPr>
        <w:pict>
          <v:rect id="_x0000_i1078" style="width:2in;height:1pt" o:hrpct="0" o:hralign="center" o:hrstd="t" o:hrnoshade="t" o:hr="t" fillcolor="black [3213]" stroked="f"/>
        </w:pict>
      </w:r>
    </w:p>
    <w:p w:rsidR="009611E0" w:rsidRPr="002225D9" w:rsidRDefault="009611E0" w:rsidP="009611E0">
      <w:pPr>
        <w:jc w:val="both"/>
        <w:rPr>
          <w:sz w:val="20"/>
        </w:rPr>
      </w:pPr>
    </w:p>
    <w:p w:rsidR="00DD2C7F" w:rsidRPr="002225D9" w:rsidRDefault="00DD2C7F">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11E0" w:rsidRPr="002225D9" w:rsidTr="009611E0">
        <w:tc>
          <w:tcPr>
            <w:tcW w:w="543" w:type="pct"/>
          </w:tcPr>
          <w:p w:rsidR="009611E0" w:rsidRPr="002225D9" w:rsidRDefault="009611E0" w:rsidP="009611E0">
            <w:pPr>
              <w:jc w:val="both"/>
              <w:rPr>
                <w:sz w:val="20"/>
                <w:lang w:val="fr-CA"/>
              </w:rPr>
            </w:pPr>
            <w:r w:rsidRPr="002225D9">
              <w:rPr>
                <w:rStyle w:val="SCCFileNumberChar"/>
                <w:sz w:val="20"/>
                <w:szCs w:val="20"/>
                <w:lang w:val="fr-CA"/>
              </w:rPr>
              <w:lastRenderedPageBreak/>
              <w:t>38557</w:t>
            </w:r>
          </w:p>
        </w:tc>
        <w:tc>
          <w:tcPr>
            <w:tcW w:w="4457" w:type="pct"/>
            <w:gridSpan w:val="3"/>
          </w:tcPr>
          <w:p w:rsidR="009611E0" w:rsidRPr="002225D9" w:rsidRDefault="009611E0" w:rsidP="009611E0">
            <w:pPr>
              <w:pStyle w:val="SCCLsocParty"/>
              <w:jc w:val="both"/>
              <w:rPr>
                <w:b/>
                <w:sz w:val="20"/>
                <w:szCs w:val="20"/>
                <w:lang w:val="en-US"/>
              </w:rPr>
            </w:pPr>
            <w:r w:rsidRPr="002225D9">
              <w:rPr>
                <w:b/>
                <w:sz w:val="20"/>
                <w:szCs w:val="20"/>
                <w:lang w:val="en-US"/>
              </w:rPr>
              <w:t>Van Raay Paskal Farms Ltd., John Schooten and Sons Custom Feedyard Ltd., Grandview Cattle Feeders Ltd., G. Thompson Livestock Co. Inc., 6a Cattle Company Ltd., Adrian Dewilde, K. Wever &amp; Sons Farms, Monarch Feeders Ltd. et 589494 Alberta Ltd. c. County of Lethbridge</w:t>
            </w:r>
          </w:p>
          <w:p w:rsidR="009611E0" w:rsidRPr="002225D9" w:rsidRDefault="009611E0" w:rsidP="009611E0">
            <w:pPr>
              <w:jc w:val="both"/>
              <w:rPr>
                <w:sz w:val="20"/>
                <w:lang w:val="fr-CA"/>
              </w:rPr>
            </w:pPr>
            <w:r w:rsidRPr="002225D9">
              <w:rPr>
                <w:sz w:val="20"/>
                <w:lang w:val="fr-CA"/>
              </w:rPr>
              <w:t>(Alb.) (Civile) (Autorisation)</w:t>
            </w:r>
          </w:p>
        </w:tc>
      </w:tr>
      <w:tr w:rsidR="00DD2C7F" w:rsidRPr="0013281F" w:rsidTr="00DD2C7F">
        <w:tc>
          <w:tcPr>
            <w:tcW w:w="5000" w:type="pct"/>
            <w:gridSpan w:val="4"/>
          </w:tcPr>
          <w:p w:rsidR="00DD2C7F" w:rsidRPr="002225D9" w:rsidRDefault="00DD2C7F" w:rsidP="00DD2C7F">
            <w:pPr>
              <w:jc w:val="both"/>
              <w:rPr>
                <w:sz w:val="20"/>
                <w:lang w:val="fr-CA"/>
              </w:rPr>
            </w:pPr>
            <w:r w:rsidRPr="002225D9">
              <w:rPr>
                <w:sz w:val="20"/>
                <w:lang w:val="fr-CA"/>
              </w:rPr>
              <w:t>La demande d’autorisation d’appel de l’arrêt de la Cour d’appel de l’Alberta (Calgary), numéro 1701-0148-AC, 2019 ABCA 19, daté du 18 janvier 2019, est rejetée avec dépens.</w:t>
            </w:r>
          </w:p>
          <w:p w:rsidR="00DD2C7F" w:rsidRPr="002225D9" w:rsidRDefault="00DD2C7F" w:rsidP="009611E0">
            <w:pPr>
              <w:pStyle w:val="SCCLsocParty"/>
              <w:jc w:val="both"/>
              <w:rPr>
                <w:b/>
                <w:sz w:val="20"/>
                <w:szCs w:val="20"/>
              </w:rPr>
            </w:pPr>
          </w:p>
        </w:tc>
      </w:tr>
      <w:tr w:rsidR="009611E0" w:rsidRPr="0013281F" w:rsidTr="009611E0">
        <w:tc>
          <w:tcPr>
            <w:tcW w:w="5000" w:type="pct"/>
            <w:gridSpan w:val="4"/>
          </w:tcPr>
          <w:p w:rsidR="009611E0" w:rsidRPr="002225D9" w:rsidRDefault="009611E0" w:rsidP="009611E0">
            <w:pPr>
              <w:jc w:val="both"/>
              <w:rPr>
                <w:sz w:val="20"/>
                <w:lang w:val="fr-CA"/>
              </w:rPr>
            </w:pPr>
            <w:r w:rsidRPr="002225D9">
              <w:rPr>
                <w:sz w:val="20"/>
                <w:lang w:val="fr-CA"/>
              </w:rPr>
              <w:t xml:space="preserve">Législation — Interprétation — Loi fiscale — La municipalité a adopté un règlement sur la taxe professionnelle qui précise une méthode d’évaluation fondée sur la « capacité d’entreposage » des locaux occupés par une entreprise en vertu du pouvoir qui lui a été délégué par la </w:t>
            </w:r>
            <w:r w:rsidRPr="002225D9">
              <w:rPr>
                <w:i/>
                <w:sz w:val="20"/>
                <w:lang w:val="fr-CA"/>
              </w:rPr>
              <w:t>Municipal Government Act</w:t>
            </w:r>
            <w:r w:rsidRPr="002225D9">
              <w:rPr>
                <w:sz w:val="20"/>
                <w:lang w:val="fr-CA"/>
              </w:rPr>
              <w:t>, R.S.A. 2000, ch. M</w:t>
            </w:r>
            <w:r w:rsidRPr="002225D9">
              <w:rPr>
                <w:sz w:val="20"/>
                <w:lang w:val="fr-CA"/>
              </w:rPr>
              <w:noBreakHyphen/>
              <w:t>26, sous</w:t>
            </w:r>
            <w:r w:rsidRPr="002225D9">
              <w:rPr>
                <w:sz w:val="20"/>
                <w:lang w:val="fr-CA"/>
              </w:rPr>
              <w:noBreakHyphen/>
              <w:t>al. 374(1)b)(ii) — Quelle est la bonne méthode d’interprétation d’une loi qui délègue un pouvoir de taxation et comment faut</w:t>
            </w:r>
            <w:r w:rsidRPr="002225D9">
              <w:rPr>
                <w:sz w:val="20"/>
                <w:lang w:val="fr-CA"/>
              </w:rPr>
              <w:noBreakHyphen/>
              <w:t xml:space="preserve">il concilier les arrêts de notre Cour dans </w:t>
            </w:r>
            <w:r w:rsidRPr="002225D9">
              <w:rPr>
                <w:i/>
                <w:sz w:val="20"/>
                <w:lang w:val="fr-CA"/>
              </w:rPr>
              <w:t>United Taxi Drivers' Fellowship of Southern Alberta c. Calgary (Ville)</w:t>
            </w:r>
            <w:r w:rsidRPr="002225D9">
              <w:rPr>
                <w:sz w:val="20"/>
                <w:lang w:val="fr-CA"/>
              </w:rPr>
              <w:t xml:space="preserve">, 2004 CSC 19 et </w:t>
            </w:r>
            <w:r w:rsidRPr="002225D9">
              <w:rPr>
                <w:i/>
                <w:sz w:val="20"/>
                <w:lang w:val="fr-CA"/>
              </w:rPr>
              <w:t>Ontario English Catholic Teachers' Association c. Ontario (Procureur général)</w:t>
            </w:r>
            <w:r w:rsidRPr="002225D9">
              <w:rPr>
                <w:sz w:val="20"/>
                <w:lang w:val="fr-CA"/>
              </w:rPr>
              <w:t>, 2001 CSC 15 dans le contexte d’un pouvoir de taxation délégué à une municipalité? — Quel rôle revient aux définitions du dictionnaire dans l’interprétation de la portée d’un pouvoir de taxation délégué?</w:t>
            </w:r>
          </w:p>
        </w:tc>
      </w:tr>
      <w:tr w:rsidR="009611E0" w:rsidRPr="0013281F" w:rsidTr="009611E0">
        <w:tc>
          <w:tcPr>
            <w:tcW w:w="5000" w:type="pct"/>
            <w:gridSpan w:val="4"/>
          </w:tcPr>
          <w:p w:rsidR="009611E0" w:rsidRPr="002225D9" w:rsidRDefault="009611E0" w:rsidP="009611E0">
            <w:pPr>
              <w:jc w:val="both"/>
              <w:rPr>
                <w:sz w:val="20"/>
                <w:lang w:val="fr-CA"/>
              </w:rPr>
            </w:pPr>
          </w:p>
        </w:tc>
      </w:tr>
      <w:tr w:rsidR="009611E0" w:rsidRPr="0013281F" w:rsidTr="009611E0">
        <w:tc>
          <w:tcPr>
            <w:tcW w:w="5000" w:type="pct"/>
            <w:gridSpan w:val="4"/>
          </w:tcPr>
          <w:p w:rsidR="009611E0" w:rsidRPr="002225D9" w:rsidRDefault="009611E0" w:rsidP="009611E0">
            <w:pPr>
              <w:jc w:val="both"/>
              <w:rPr>
                <w:sz w:val="20"/>
                <w:lang w:val="fr-CA"/>
              </w:rPr>
            </w:pPr>
            <w:r w:rsidRPr="002225D9">
              <w:rPr>
                <w:sz w:val="20"/>
                <w:lang w:val="fr-CA"/>
              </w:rPr>
              <w:t xml:space="preserve">Les demandeurs sont propriétaires de parcs d’engraissement de bovins et de terres agricoles dans le comté de Lethbridge (Alberta). Le comté de Lethbridge est une municipalité rurale et son économie locale dépend surtout de l’agriculture. Le comté a adopté un règlement sur la taxe professionnelle qui s’appliquait aux entreprises, y compris aux parcs d’engraissement et autres installations d’engraissement en parcs dans le comté. Les demandeurs ont sollicité un jugement en application de la </w:t>
            </w:r>
            <w:hyperlink r:id="rId34" w:history="1">
              <w:r w:rsidRPr="002225D9">
                <w:rPr>
                  <w:i/>
                  <w:iCs/>
                  <w:sz w:val="20"/>
                  <w:lang w:val="fr-CA"/>
                </w:rPr>
                <w:t>Municipal Government Act</w:t>
              </w:r>
              <w:r w:rsidRPr="002225D9">
                <w:rPr>
                  <w:sz w:val="20"/>
                  <w:lang w:val="fr-CA"/>
                </w:rPr>
                <w:t>, R.S.A. 2000, ch. M</w:t>
              </w:r>
              <w:r w:rsidRPr="002225D9">
                <w:rPr>
                  <w:sz w:val="20"/>
                  <w:lang w:val="fr-CA"/>
                </w:rPr>
                <w:noBreakHyphen/>
                <w:t>26</w:t>
              </w:r>
            </w:hyperlink>
            <w:r w:rsidRPr="002225D9">
              <w:rPr>
                <w:sz w:val="20"/>
                <w:lang w:val="fr-CA"/>
              </w:rPr>
              <w:t xml:space="preserve"> que le règlement était invalide et </w:t>
            </w:r>
            <w:r w:rsidRPr="002225D9">
              <w:rPr>
                <w:i/>
                <w:sz w:val="20"/>
                <w:lang w:val="fr-CA"/>
              </w:rPr>
              <w:t>ultra vires</w:t>
            </w:r>
            <w:r w:rsidRPr="002225D9">
              <w:rPr>
                <w:sz w:val="20"/>
                <w:lang w:val="fr-CA"/>
              </w:rPr>
              <w:t xml:space="preserve"> le comté.</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rPr>
            </w:pPr>
            <w:r w:rsidRPr="002225D9">
              <w:rPr>
                <w:sz w:val="20"/>
                <w:lang w:val="fr-CA"/>
              </w:rPr>
              <w:t>20 avril 2017</w:t>
            </w:r>
          </w:p>
          <w:p w:rsidR="009611E0" w:rsidRPr="002225D9" w:rsidRDefault="009611E0" w:rsidP="009611E0">
            <w:pPr>
              <w:jc w:val="both"/>
              <w:rPr>
                <w:sz w:val="20"/>
                <w:lang w:val="fr-CA"/>
              </w:rPr>
            </w:pPr>
            <w:r w:rsidRPr="002225D9">
              <w:rPr>
                <w:sz w:val="20"/>
                <w:lang w:val="fr-CA"/>
              </w:rPr>
              <w:t>Cour du Banc de la Reine de l’Alberta</w:t>
            </w:r>
          </w:p>
          <w:p w:rsidR="009611E0" w:rsidRPr="002225D9" w:rsidRDefault="009611E0" w:rsidP="009611E0">
            <w:pPr>
              <w:jc w:val="both"/>
              <w:rPr>
                <w:sz w:val="20"/>
                <w:lang w:val="fr-CA"/>
              </w:rPr>
            </w:pPr>
            <w:r w:rsidRPr="002225D9">
              <w:rPr>
                <w:sz w:val="20"/>
                <w:lang w:val="fr-CA"/>
              </w:rPr>
              <w:t>(Juge Jerke)</w:t>
            </w:r>
          </w:p>
          <w:p w:rsidR="009611E0" w:rsidRPr="002225D9" w:rsidRDefault="008C6929" w:rsidP="009611E0">
            <w:pPr>
              <w:jc w:val="both"/>
              <w:rPr>
                <w:sz w:val="20"/>
                <w:lang w:val="fr-CA"/>
              </w:rPr>
            </w:pPr>
            <w:hyperlink r:id="rId35" w:history="1">
              <w:r w:rsidR="009611E0" w:rsidRPr="002225D9">
                <w:rPr>
                  <w:rStyle w:val="Hyperlink"/>
                  <w:sz w:val="20"/>
                  <w:lang w:val="fr-CA"/>
                </w:rPr>
                <w:t>2017 ABQB 274</w:t>
              </w:r>
            </w:hyperlink>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 xml:space="preserve">Rejet de la requête des demandeurs en vue de faire déclarer </w:t>
            </w:r>
            <w:r w:rsidRPr="002225D9">
              <w:rPr>
                <w:i/>
                <w:sz w:val="20"/>
                <w:lang w:val="fr-CA"/>
              </w:rPr>
              <w:t>ultra vires</w:t>
            </w:r>
            <w:r w:rsidRPr="002225D9">
              <w:rPr>
                <w:sz w:val="20"/>
                <w:lang w:val="fr-CA"/>
              </w:rPr>
              <w:t xml:space="preserve"> le règlement sur la taxe professionnelle</w:t>
            </w:r>
          </w:p>
          <w:p w:rsidR="009611E0" w:rsidRPr="002225D9" w:rsidRDefault="009611E0" w:rsidP="009611E0">
            <w:pPr>
              <w:jc w:val="both"/>
              <w:rPr>
                <w:sz w:val="20"/>
                <w:lang w:val="fr-CA"/>
              </w:rPr>
            </w:pPr>
          </w:p>
        </w:tc>
      </w:tr>
      <w:tr w:rsidR="009611E0" w:rsidRPr="002225D9" w:rsidTr="009611E0">
        <w:tc>
          <w:tcPr>
            <w:tcW w:w="2427" w:type="pct"/>
            <w:gridSpan w:val="2"/>
          </w:tcPr>
          <w:p w:rsidR="009611E0" w:rsidRPr="002225D9" w:rsidRDefault="009611E0" w:rsidP="009611E0">
            <w:pPr>
              <w:jc w:val="both"/>
              <w:rPr>
                <w:sz w:val="20"/>
                <w:lang w:val="fr-CA"/>
              </w:rPr>
            </w:pPr>
            <w:r w:rsidRPr="002225D9">
              <w:rPr>
                <w:sz w:val="20"/>
                <w:lang w:val="fr-CA"/>
              </w:rPr>
              <w:t>18 janvier 2019</w:t>
            </w:r>
          </w:p>
          <w:p w:rsidR="009611E0" w:rsidRPr="002225D9" w:rsidRDefault="009611E0" w:rsidP="009611E0">
            <w:pPr>
              <w:jc w:val="both"/>
              <w:rPr>
                <w:sz w:val="20"/>
                <w:lang w:val="fr-CA"/>
              </w:rPr>
            </w:pPr>
            <w:r w:rsidRPr="002225D9">
              <w:rPr>
                <w:sz w:val="20"/>
                <w:lang w:val="fr-CA"/>
              </w:rPr>
              <w:t>Cour d’appel de l’Alberta (Calgary)</w:t>
            </w:r>
          </w:p>
          <w:p w:rsidR="009611E0" w:rsidRPr="002225D9" w:rsidRDefault="009611E0" w:rsidP="009611E0">
            <w:pPr>
              <w:jc w:val="both"/>
              <w:rPr>
                <w:sz w:val="20"/>
                <w:lang w:val="fr-CA"/>
              </w:rPr>
            </w:pPr>
            <w:r w:rsidRPr="002225D9">
              <w:rPr>
                <w:sz w:val="20"/>
                <w:lang w:val="fr-CA"/>
              </w:rPr>
              <w:t>(Juges Martin, O'Ferrall et Crighton)</w:t>
            </w:r>
          </w:p>
          <w:p w:rsidR="009611E0" w:rsidRPr="002225D9" w:rsidRDefault="008C6929" w:rsidP="009611E0">
            <w:pPr>
              <w:jc w:val="both"/>
              <w:rPr>
                <w:sz w:val="20"/>
                <w:lang w:val="fr-CA"/>
              </w:rPr>
            </w:pPr>
            <w:hyperlink r:id="rId36" w:history="1">
              <w:r w:rsidR="009611E0" w:rsidRPr="002225D9">
                <w:rPr>
                  <w:rStyle w:val="Hyperlink"/>
                  <w:sz w:val="20"/>
                  <w:lang w:val="fr-CA"/>
                </w:rPr>
                <w:t>2019 ABCA 19</w:t>
              </w:r>
            </w:hyperlink>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Rejet de l’appel des demandeurs</w:t>
            </w:r>
          </w:p>
          <w:p w:rsidR="009611E0" w:rsidRPr="002225D9" w:rsidRDefault="009611E0" w:rsidP="009611E0">
            <w:pPr>
              <w:jc w:val="both"/>
              <w:rPr>
                <w:sz w:val="20"/>
                <w:lang w:val="fr-CA"/>
              </w:rPr>
            </w:pP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rPr>
            </w:pPr>
            <w:r w:rsidRPr="002225D9">
              <w:rPr>
                <w:sz w:val="20"/>
                <w:lang w:val="fr-CA"/>
              </w:rPr>
              <w:t>19 mars 2019</w:t>
            </w:r>
          </w:p>
          <w:p w:rsidR="009611E0" w:rsidRPr="002225D9" w:rsidRDefault="009611E0" w:rsidP="009611E0">
            <w:pPr>
              <w:jc w:val="both"/>
              <w:rPr>
                <w:sz w:val="20"/>
                <w:lang w:val="fr-CA"/>
              </w:rPr>
            </w:pPr>
            <w:r w:rsidRPr="002225D9">
              <w:rPr>
                <w:sz w:val="20"/>
                <w:lang w:val="fr-CA"/>
              </w:rPr>
              <w:t>Cour suprême du Canada</w:t>
            </w: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Dépôt de la demande d’autorisation d’appel</w:t>
            </w:r>
          </w:p>
          <w:p w:rsidR="009611E0" w:rsidRPr="002225D9" w:rsidRDefault="009611E0" w:rsidP="009611E0">
            <w:pPr>
              <w:jc w:val="both"/>
              <w:rPr>
                <w:sz w:val="20"/>
                <w:lang w:val="fr-CA"/>
              </w:rPr>
            </w:pPr>
          </w:p>
        </w:tc>
      </w:tr>
    </w:tbl>
    <w:p w:rsidR="009611E0" w:rsidRPr="002225D9" w:rsidRDefault="009611E0" w:rsidP="009611E0">
      <w:pPr>
        <w:jc w:val="both"/>
        <w:rPr>
          <w:sz w:val="20"/>
          <w:lang w:val="fr-CA"/>
        </w:rPr>
      </w:pPr>
    </w:p>
    <w:p w:rsidR="009611E0" w:rsidRPr="002225D9" w:rsidRDefault="008C6929" w:rsidP="009611E0">
      <w:pPr>
        <w:jc w:val="both"/>
        <w:rPr>
          <w:sz w:val="20"/>
          <w:lang w:val="fr-CA"/>
        </w:rPr>
      </w:pPr>
      <w:r>
        <w:rPr>
          <w:sz w:val="20"/>
        </w:rPr>
        <w:pict>
          <v:rect id="_x0000_i1079" style="width:2in;height:1pt" o:hrpct="0" o:hralign="center" o:hrstd="t" o:hrnoshade="t" o:hr="t" fillcolor="black [3213]" stroked="f"/>
        </w:pict>
      </w:r>
    </w:p>
    <w:p w:rsidR="009611E0" w:rsidRPr="002225D9" w:rsidRDefault="009611E0" w:rsidP="009611E0">
      <w:pPr>
        <w:ind w:left="142" w:hanging="142"/>
        <w:jc w:val="both"/>
        <w:rPr>
          <w:sz w:val="20"/>
          <w:lang w:val="fr-CA"/>
        </w:rPr>
      </w:pPr>
    </w:p>
    <w:p w:rsidR="00DD2C7F" w:rsidRPr="002225D9" w:rsidRDefault="00DD2C7F">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11E0" w:rsidRPr="002225D9" w:rsidTr="009611E0">
        <w:tc>
          <w:tcPr>
            <w:tcW w:w="543" w:type="pct"/>
          </w:tcPr>
          <w:p w:rsidR="009611E0" w:rsidRPr="002225D9" w:rsidRDefault="009611E0" w:rsidP="009611E0">
            <w:pPr>
              <w:jc w:val="both"/>
              <w:rPr>
                <w:sz w:val="20"/>
              </w:rPr>
            </w:pPr>
            <w:r w:rsidRPr="002225D9">
              <w:rPr>
                <w:rStyle w:val="SCCFileNumberChar"/>
                <w:sz w:val="20"/>
                <w:szCs w:val="20"/>
              </w:rPr>
              <w:lastRenderedPageBreak/>
              <w:t>38341</w:t>
            </w:r>
          </w:p>
        </w:tc>
        <w:tc>
          <w:tcPr>
            <w:tcW w:w="4457" w:type="pct"/>
            <w:gridSpan w:val="3"/>
          </w:tcPr>
          <w:p w:rsidR="009611E0" w:rsidRPr="002225D9" w:rsidRDefault="009611E0" w:rsidP="009611E0">
            <w:pPr>
              <w:pStyle w:val="SCCLsocParty"/>
              <w:jc w:val="both"/>
              <w:rPr>
                <w:b/>
                <w:sz w:val="20"/>
                <w:szCs w:val="20"/>
                <w:lang w:val="en-US"/>
              </w:rPr>
            </w:pPr>
            <w:r w:rsidRPr="002225D9">
              <w:rPr>
                <w:b/>
                <w:sz w:val="20"/>
                <w:szCs w:val="20"/>
                <w:lang w:val="en-US"/>
              </w:rPr>
              <w:t>Whirlpool Canada LP and Whirlpool Corporation v. Sylvain Gaudette</w:t>
            </w:r>
          </w:p>
          <w:p w:rsidR="009611E0" w:rsidRPr="002225D9" w:rsidRDefault="009611E0" w:rsidP="009611E0">
            <w:pPr>
              <w:jc w:val="both"/>
              <w:rPr>
                <w:sz w:val="20"/>
              </w:rPr>
            </w:pPr>
            <w:r w:rsidRPr="002225D9">
              <w:rPr>
                <w:sz w:val="20"/>
              </w:rPr>
              <w:t>(Que.) (Civil) (By Leave)</w:t>
            </w:r>
          </w:p>
        </w:tc>
      </w:tr>
      <w:tr w:rsidR="00DD2C7F" w:rsidRPr="002225D9" w:rsidTr="00DD2C7F">
        <w:tc>
          <w:tcPr>
            <w:tcW w:w="5000" w:type="pct"/>
            <w:gridSpan w:val="4"/>
          </w:tcPr>
          <w:p w:rsidR="00DD2C7F" w:rsidRPr="002225D9" w:rsidRDefault="00DD2C7F" w:rsidP="00DD2C7F">
            <w:pPr>
              <w:jc w:val="both"/>
              <w:rPr>
                <w:sz w:val="20"/>
              </w:rPr>
            </w:pPr>
            <w:r w:rsidRPr="002225D9">
              <w:rPr>
                <w:sz w:val="20"/>
              </w:rPr>
              <w:t>The application for leave to appeal from the judgment of the Court of Appeal of Quebec (Montréal), Number 500-09-027080-175, 2018 QCCA 1206, dated July 17, 2018, is dismissed.</w:t>
            </w:r>
          </w:p>
          <w:p w:rsidR="00DD2C7F" w:rsidRPr="002225D9" w:rsidRDefault="00DD2C7F" w:rsidP="009611E0">
            <w:pPr>
              <w:pStyle w:val="SCCLsocParty"/>
              <w:jc w:val="both"/>
              <w:rPr>
                <w:b/>
                <w:sz w:val="20"/>
                <w:szCs w:val="20"/>
                <w:lang w:val="en-CA"/>
              </w:rPr>
            </w:pPr>
          </w:p>
        </w:tc>
      </w:tr>
      <w:tr w:rsidR="009611E0" w:rsidRPr="002225D9" w:rsidTr="009611E0">
        <w:tc>
          <w:tcPr>
            <w:tcW w:w="5000" w:type="pct"/>
            <w:gridSpan w:val="4"/>
          </w:tcPr>
          <w:p w:rsidR="009611E0" w:rsidRPr="002225D9" w:rsidRDefault="009611E0" w:rsidP="009611E0">
            <w:pPr>
              <w:jc w:val="both"/>
              <w:rPr>
                <w:sz w:val="20"/>
              </w:rPr>
            </w:pPr>
            <w:r w:rsidRPr="002225D9">
              <w:rPr>
                <w:sz w:val="20"/>
              </w:rPr>
              <w:t xml:space="preserve">Civil procedure — Class action — Exception to dismiss — </w:t>
            </w:r>
            <w:r w:rsidRPr="002225D9">
              <w:rPr>
                <w:i/>
                <w:sz w:val="20"/>
              </w:rPr>
              <w:t>Res judicata</w:t>
            </w:r>
            <w:r w:rsidRPr="002225D9">
              <w:rPr>
                <w:sz w:val="20"/>
              </w:rPr>
              <w:t xml:space="preserve"> — Abuse of process —Can the public order and social policy objectives of the substantive law or res judicata be modulated in the class action authorization process in order to promote repeated access to justice? — Does the guiding principle of proportionality place a burden on class applicants to demonstrate that a request for repeated access to justice is not the result of prior and unnecessary waste of judicial resources? — </w:t>
            </w:r>
            <w:r w:rsidRPr="002225D9">
              <w:rPr>
                <w:i/>
                <w:sz w:val="20"/>
              </w:rPr>
              <w:t>Civil code of Québec</w:t>
            </w:r>
            <w:r w:rsidRPr="002225D9">
              <w:rPr>
                <w:sz w:val="20"/>
              </w:rPr>
              <w:t xml:space="preserve">, art. 2848 — </w:t>
            </w:r>
            <w:r w:rsidRPr="002225D9">
              <w:rPr>
                <w:i/>
                <w:sz w:val="20"/>
                <w:lang w:val="en"/>
              </w:rPr>
              <w:t>Code of Civil Procedure</w:t>
            </w:r>
            <w:r w:rsidRPr="002225D9">
              <w:rPr>
                <w:sz w:val="20"/>
                <w:lang w:val="en"/>
              </w:rPr>
              <w:t>, CQLR c C</w:t>
            </w:r>
            <w:r w:rsidRPr="002225D9">
              <w:rPr>
                <w:sz w:val="20"/>
                <w:lang w:val="en"/>
              </w:rPr>
              <w:noBreakHyphen/>
              <w:t>25.01</w:t>
            </w:r>
            <w:r w:rsidRPr="002225D9">
              <w:rPr>
                <w:sz w:val="20"/>
              </w:rPr>
              <w:t>, art. 51 and 168.</w:t>
            </w:r>
          </w:p>
        </w:tc>
      </w:tr>
      <w:tr w:rsidR="009611E0" w:rsidRPr="002225D9" w:rsidTr="009611E0">
        <w:tc>
          <w:tcPr>
            <w:tcW w:w="5000" w:type="pct"/>
            <w:gridSpan w:val="4"/>
          </w:tcPr>
          <w:p w:rsidR="009611E0" w:rsidRPr="002225D9" w:rsidRDefault="009611E0" w:rsidP="009611E0">
            <w:pPr>
              <w:jc w:val="both"/>
              <w:rPr>
                <w:sz w:val="20"/>
              </w:rPr>
            </w:pPr>
          </w:p>
        </w:tc>
      </w:tr>
      <w:tr w:rsidR="009611E0" w:rsidRPr="002225D9" w:rsidTr="009611E0">
        <w:tc>
          <w:tcPr>
            <w:tcW w:w="5000" w:type="pct"/>
            <w:gridSpan w:val="4"/>
          </w:tcPr>
          <w:p w:rsidR="009611E0" w:rsidRPr="002225D9" w:rsidRDefault="009611E0" w:rsidP="009611E0">
            <w:pPr>
              <w:jc w:val="both"/>
              <w:rPr>
                <w:sz w:val="20"/>
              </w:rPr>
            </w:pPr>
            <w:r w:rsidRPr="002225D9">
              <w:rPr>
                <w:sz w:val="20"/>
              </w:rPr>
              <w:t>In 2016, the respondent Mr. Sylvain Gaudette filed an application to authorize a class action against the applicants, Whirlpool Canada LP and Whirlpool Corporation alleging flaws in the design of front</w:t>
            </w:r>
            <w:r w:rsidRPr="002225D9">
              <w:rPr>
                <w:sz w:val="20"/>
              </w:rPr>
              <w:noBreakHyphen/>
              <w:t xml:space="preserve">loaded Whirlpool Washing Machines, which cause the accumulation of mold leading to mildew odours. The applicants filed an exception to dismiss the application on the ground of </w:t>
            </w:r>
            <w:r w:rsidRPr="002225D9">
              <w:rPr>
                <w:i/>
                <w:sz w:val="20"/>
              </w:rPr>
              <w:t>res judicata</w:t>
            </w:r>
            <w:r w:rsidRPr="002225D9">
              <w:rPr>
                <w:sz w:val="20"/>
              </w:rPr>
              <w:t xml:space="preserve"> because an identical application to authorize a class action had been previously filed in 2009 by Mr. Sylvain Lambert and definitely adjudicated in 2015 when the Supreme Court of Canada denied leave to appeal. In that prior case, Mr. Lambert’s authorization was dismissed because it failed to meet all of the conditions established in the </w:t>
            </w:r>
            <w:r w:rsidRPr="002225D9">
              <w:rPr>
                <w:i/>
                <w:sz w:val="20"/>
              </w:rPr>
              <w:t>Code of civil procedure</w:t>
            </w:r>
            <w:r w:rsidRPr="002225D9">
              <w:rPr>
                <w:sz w:val="20"/>
              </w:rPr>
              <w:t xml:space="preserve">. The personal claim of Mr. Lambert was prescribed under the </w:t>
            </w:r>
            <w:r w:rsidRPr="002225D9">
              <w:rPr>
                <w:i/>
                <w:sz w:val="20"/>
              </w:rPr>
              <w:t>Civil Code of Quebec</w:t>
            </w:r>
            <w:r w:rsidRPr="002225D9">
              <w:rPr>
                <w:sz w:val="20"/>
              </w:rPr>
              <w:t xml:space="preserve">, which made him an inadequate representative for the proposed group. In this present case, the applicants also filed an application to declare the application to authorize a class action of Mr. Gaudette abusive because it engages unnecessary judicial resources. The exception to dismiss on ground of </w:t>
            </w:r>
            <w:r w:rsidRPr="002225D9">
              <w:rPr>
                <w:i/>
                <w:sz w:val="20"/>
              </w:rPr>
              <w:t>res judicata</w:t>
            </w:r>
            <w:r w:rsidRPr="002225D9">
              <w:rPr>
                <w:sz w:val="20"/>
              </w:rPr>
              <w:t xml:space="preserve"> and the application to declare an application to authorize a class action abusive were both dismissed by the Superior Court. The Court of Appeal dismissed the appeal.</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August 30, 2017</w:t>
            </w:r>
          </w:p>
          <w:p w:rsidR="009611E0" w:rsidRPr="002225D9" w:rsidRDefault="009611E0" w:rsidP="009611E0">
            <w:pPr>
              <w:jc w:val="both"/>
              <w:rPr>
                <w:sz w:val="20"/>
              </w:rPr>
            </w:pPr>
            <w:r w:rsidRPr="002225D9">
              <w:rPr>
                <w:sz w:val="20"/>
              </w:rPr>
              <w:t>Superior Court of Quebec</w:t>
            </w:r>
          </w:p>
          <w:p w:rsidR="009611E0" w:rsidRPr="002225D9" w:rsidRDefault="009611E0" w:rsidP="009611E0">
            <w:pPr>
              <w:jc w:val="both"/>
              <w:rPr>
                <w:sz w:val="20"/>
              </w:rPr>
            </w:pPr>
            <w:r w:rsidRPr="002225D9">
              <w:rPr>
                <w:sz w:val="20"/>
              </w:rPr>
              <w:t>(Roy J.)</w:t>
            </w:r>
          </w:p>
          <w:p w:rsidR="009611E0" w:rsidRPr="002225D9" w:rsidRDefault="008C6929" w:rsidP="009611E0">
            <w:pPr>
              <w:jc w:val="both"/>
              <w:rPr>
                <w:sz w:val="20"/>
              </w:rPr>
            </w:pPr>
            <w:hyperlink r:id="rId37" w:history="1">
              <w:r w:rsidR="009611E0" w:rsidRPr="002225D9">
                <w:rPr>
                  <w:rStyle w:val="Hyperlink"/>
                  <w:sz w:val="20"/>
                </w:rPr>
                <w:t>2017 QCCS 4193</w:t>
              </w:r>
            </w:hyperlink>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 xml:space="preserve">Exception to dismiss on ground of </w:t>
            </w:r>
            <w:r w:rsidRPr="002225D9">
              <w:rPr>
                <w:i/>
                <w:sz w:val="20"/>
              </w:rPr>
              <w:t>res judicata</w:t>
            </w:r>
            <w:r w:rsidRPr="002225D9">
              <w:rPr>
                <w:sz w:val="20"/>
              </w:rPr>
              <w:t xml:space="preserve"> dismissed. Application to declare an application to authorize a class action abusive dismissed.</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July 17, 2018</w:t>
            </w:r>
          </w:p>
          <w:p w:rsidR="009611E0" w:rsidRPr="002225D9" w:rsidRDefault="009611E0" w:rsidP="009611E0">
            <w:pPr>
              <w:jc w:val="both"/>
              <w:rPr>
                <w:sz w:val="20"/>
              </w:rPr>
            </w:pPr>
            <w:r w:rsidRPr="002225D9">
              <w:rPr>
                <w:sz w:val="20"/>
              </w:rPr>
              <w:t>Court of Appeal of Quebec (Montréal)</w:t>
            </w:r>
          </w:p>
          <w:p w:rsidR="009611E0" w:rsidRPr="002225D9" w:rsidRDefault="009611E0" w:rsidP="009611E0">
            <w:pPr>
              <w:jc w:val="both"/>
              <w:rPr>
                <w:sz w:val="20"/>
              </w:rPr>
            </w:pPr>
            <w:r w:rsidRPr="002225D9">
              <w:rPr>
                <w:sz w:val="20"/>
              </w:rPr>
              <w:t>(Doyon, Savard and Rancourt JJ.A.)</w:t>
            </w:r>
          </w:p>
          <w:p w:rsidR="009611E0" w:rsidRPr="002225D9" w:rsidRDefault="008C6929" w:rsidP="009611E0">
            <w:pPr>
              <w:jc w:val="both"/>
              <w:rPr>
                <w:sz w:val="20"/>
              </w:rPr>
            </w:pPr>
            <w:hyperlink r:id="rId38" w:history="1">
              <w:r w:rsidR="009611E0" w:rsidRPr="002225D9">
                <w:rPr>
                  <w:rStyle w:val="Hyperlink"/>
                  <w:sz w:val="20"/>
                </w:rPr>
                <w:t>2018 QCCA 1206</w:t>
              </w:r>
            </w:hyperlink>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rPr>
            </w:pPr>
            <w:r w:rsidRPr="002225D9">
              <w:rPr>
                <w:sz w:val="20"/>
              </w:rPr>
              <w:t>Appeal dismissed.</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rPr>
            </w:pPr>
            <w:r w:rsidRPr="002225D9">
              <w:rPr>
                <w:sz w:val="20"/>
              </w:rPr>
              <w:t>October 1, 2018</w:t>
            </w:r>
          </w:p>
          <w:p w:rsidR="009611E0" w:rsidRPr="002225D9" w:rsidRDefault="009611E0" w:rsidP="009611E0">
            <w:pPr>
              <w:jc w:val="both"/>
              <w:rPr>
                <w:sz w:val="20"/>
              </w:rPr>
            </w:pPr>
            <w:r w:rsidRPr="002225D9">
              <w:rPr>
                <w:sz w:val="20"/>
              </w:rPr>
              <w:t>Supreme Court of Canada</w:t>
            </w: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rPr>
              <w:t>Application for leave to appeal filed.</w:t>
            </w:r>
          </w:p>
          <w:p w:rsidR="009611E0" w:rsidRPr="002225D9" w:rsidRDefault="009611E0" w:rsidP="009611E0">
            <w:pPr>
              <w:jc w:val="both"/>
              <w:rPr>
                <w:sz w:val="20"/>
              </w:rPr>
            </w:pPr>
          </w:p>
        </w:tc>
      </w:tr>
    </w:tbl>
    <w:p w:rsidR="009611E0" w:rsidRPr="002225D9" w:rsidRDefault="009611E0" w:rsidP="009611E0">
      <w:pPr>
        <w:jc w:val="both"/>
        <w:rPr>
          <w:sz w:val="20"/>
        </w:rPr>
      </w:pPr>
    </w:p>
    <w:p w:rsidR="009611E0" w:rsidRPr="002225D9" w:rsidRDefault="008C6929" w:rsidP="009611E0">
      <w:pPr>
        <w:jc w:val="both"/>
        <w:rPr>
          <w:sz w:val="20"/>
        </w:rPr>
      </w:pPr>
      <w:r>
        <w:rPr>
          <w:sz w:val="20"/>
        </w:rPr>
        <w:pict>
          <v:rect id="_x0000_i1080" style="width:2in;height:1pt" o:hrpct="0" o:hralign="center" o:hrstd="t" o:hrnoshade="t" o:hr="t" fillcolor="black [3213]" stroked="f"/>
        </w:pict>
      </w:r>
    </w:p>
    <w:p w:rsidR="009611E0" w:rsidRPr="002225D9" w:rsidRDefault="009611E0" w:rsidP="009611E0">
      <w:pPr>
        <w:jc w:val="both"/>
        <w:rPr>
          <w:sz w:val="20"/>
        </w:rPr>
      </w:pPr>
    </w:p>
    <w:p w:rsidR="00DD2C7F" w:rsidRPr="002225D9" w:rsidRDefault="00DD2C7F">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11E0" w:rsidRPr="002225D9" w:rsidTr="009611E0">
        <w:tc>
          <w:tcPr>
            <w:tcW w:w="543" w:type="pct"/>
          </w:tcPr>
          <w:p w:rsidR="009611E0" w:rsidRPr="002225D9" w:rsidRDefault="009611E0" w:rsidP="009611E0">
            <w:pPr>
              <w:jc w:val="both"/>
              <w:rPr>
                <w:sz w:val="20"/>
                <w:lang w:val="fr-CA"/>
              </w:rPr>
            </w:pPr>
            <w:r w:rsidRPr="002225D9">
              <w:rPr>
                <w:rStyle w:val="SCCFileNumberChar"/>
                <w:sz w:val="20"/>
                <w:szCs w:val="20"/>
                <w:lang w:val="fr-CA"/>
              </w:rPr>
              <w:lastRenderedPageBreak/>
              <w:t>38341</w:t>
            </w:r>
          </w:p>
        </w:tc>
        <w:tc>
          <w:tcPr>
            <w:tcW w:w="4457" w:type="pct"/>
            <w:gridSpan w:val="3"/>
          </w:tcPr>
          <w:p w:rsidR="009611E0" w:rsidRPr="002225D9" w:rsidRDefault="009611E0" w:rsidP="009611E0">
            <w:pPr>
              <w:pStyle w:val="SCCLsocParty"/>
              <w:jc w:val="both"/>
              <w:rPr>
                <w:b/>
                <w:sz w:val="20"/>
                <w:szCs w:val="20"/>
                <w:lang w:val="en-US"/>
              </w:rPr>
            </w:pPr>
            <w:r w:rsidRPr="002225D9">
              <w:rPr>
                <w:b/>
                <w:sz w:val="20"/>
                <w:szCs w:val="20"/>
                <w:lang w:val="en-US"/>
              </w:rPr>
              <w:t>Whirlpool Canada LP et Whirlpool Corporation c. Sylvain Gaudette</w:t>
            </w:r>
          </w:p>
          <w:p w:rsidR="009611E0" w:rsidRPr="002225D9" w:rsidRDefault="009611E0" w:rsidP="009611E0">
            <w:pPr>
              <w:jc w:val="both"/>
              <w:rPr>
                <w:sz w:val="20"/>
                <w:lang w:val="fr-CA"/>
              </w:rPr>
            </w:pPr>
            <w:r w:rsidRPr="002225D9">
              <w:rPr>
                <w:sz w:val="20"/>
                <w:lang w:val="fr-CA"/>
              </w:rPr>
              <w:t>(Qc) (Civile) (Autorisation)</w:t>
            </w:r>
          </w:p>
        </w:tc>
      </w:tr>
      <w:tr w:rsidR="00DD2C7F" w:rsidRPr="0013281F" w:rsidTr="00DD2C7F">
        <w:tc>
          <w:tcPr>
            <w:tcW w:w="5000" w:type="pct"/>
            <w:gridSpan w:val="4"/>
          </w:tcPr>
          <w:p w:rsidR="00DD2C7F" w:rsidRPr="002225D9" w:rsidRDefault="00DD2C7F" w:rsidP="00DD2C7F">
            <w:pPr>
              <w:jc w:val="both"/>
              <w:rPr>
                <w:sz w:val="20"/>
                <w:lang w:val="fr-CA"/>
              </w:rPr>
            </w:pPr>
            <w:r w:rsidRPr="002225D9">
              <w:rPr>
                <w:sz w:val="20"/>
                <w:lang w:val="fr-CA"/>
              </w:rPr>
              <w:t>La demande d’autorisation d’appel de l’arrêt de la Cour d’appel du Québec (Montréal), numéro 500-09-027080-175, 2018 QCCA 1206, daté du 17 juillet 2018, est rejetée.</w:t>
            </w:r>
          </w:p>
          <w:p w:rsidR="00DD2C7F" w:rsidRPr="002225D9" w:rsidRDefault="00DD2C7F" w:rsidP="009611E0">
            <w:pPr>
              <w:pStyle w:val="SCCLsocParty"/>
              <w:jc w:val="both"/>
              <w:rPr>
                <w:b/>
                <w:sz w:val="20"/>
                <w:szCs w:val="20"/>
              </w:rPr>
            </w:pPr>
          </w:p>
        </w:tc>
      </w:tr>
      <w:tr w:rsidR="009611E0" w:rsidRPr="002225D9" w:rsidTr="009611E0">
        <w:tc>
          <w:tcPr>
            <w:tcW w:w="5000" w:type="pct"/>
            <w:gridSpan w:val="4"/>
          </w:tcPr>
          <w:p w:rsidR="009611E0" w:rsidRPr="002225D9" w:rsidRDefault="009611E0" w:rsidP="009611E0">
            <w:pPr>
              <w:jc w:val="both"/>
              <w:rPr>
                <w:sz w:val="20"/>
                <w:lang w:val="fr-CA"/>
              </w:rPr>
            </w:pPr>
            <w:r w:rsidRPr="002225D9">
              <w:rPr>
                <w:sz w:val="20"/>
                <w:lang w:val="fr-CA"/>
              </w:rPr>
              <w:t>Procédure civile — Action collective — Moyen d’irrecevabilité — Chose jugée — Abus de procédure — Les objectifs d’ordre public et de politique sociale du droit substantiel ou l’autorité de la chose jugée peuvent</w:t>
            </w:r>
            <w:r w:rsidRPr="002225D9">
              <w:rPr>
                <w:sz w:val="20"/>
                <w:lang w:val="fr-CA"/>
              </w:rPr>
              <w:noBreakHyphen/>
              <w:t>ils être modulés dans le processus d’autorisation d’une action collective afin de promouvoir l’accès répété à la justice? — Le principe directeur de la proportionnalité impose</w:t>
            </w:r>
            <w:r w:rsidRPr="002225D9">
              <w:rPr>
                <w:sz w:val="20"/>
                <w:lang w:val="fr-CA"/>
              </w:rPr>
              <w:noBreakHyphen/>
              <w:t>t</w:t>
            </w:r>
            <w:r w:rsidRPr="002225D9">
              <w:rPr>
                <w:sz w:val="20"/>
                <w:lang w:val="fr-CA"/>
              </w:rPr>
              <w:noBreakHyphen/>
              <w:t xml:space="preserve">il aux demandeurs représentant le groupe le fardeau d’établir qu’une demande d’accès répété à la justice n’est pas le résultat d’un gaspillage des ressources judiciaires antérieur et inutile? — </w:t>
            </w:r>
            <w:r w:rsidRPr="002225D9">
              <w:rPr>
                <w:i/>
                <w:sz w:val="20"/>
                <w:lang w:val="fr-CA"/>
              </w:rPr>
              <w:t>Code civil du Québec</w:t>
            </w:r>
            <w:r w:rsidRPr="002225D9">
              <w:rPr>
                <w:sz w:val="20"/>
                <w:lang w:val="fr-CA"/>
              </w:rPr>
              <w:t xml:space="preserve">, art. 2848 — </w:t>
            </w:r>
            <w:r w:rsidRPr="002225D9">
              <w:rPr>
                <w:i/>
                <w:sz w:val="20"/>
                <w:lang w:val="fr-CA"/>
              </w:rPr>
              <w:t>Code de procédure civile</w:t>
            </w:r>
            <w:r w:rsidRPr="002225D9">
              <w:rPr>
                <w:sz w:val="20"/>
                <w:lang w:val="fr-CA"/>
              </w:rPr>
              <w:t>, RLRQ ch. C</w:t>
            </w:r>
            <w:r w:rsidRPr="002225D9">
              <w:rPr>
                <w:sz w:val="20"/>
                <w:lang w:val="fr-CA"/>
              </w:rPr>
              <w:noBreakHyphen/>
              <w:t>25.01, art. 51 et 168.</w:t>
            </w:r>
          </w:p>
        </w:tc>
      </w:tr>
      <w:tr w:rsidR="009611E0" w:rsidRPr="002225D9" w:rsidTr="009611E0">
        <w:tc>
          <w:tcPr>
            <w:tcW w:w="5000" w:type="pct"/>
            <w:gridSpan w:val="4"/>
          </w:tcPr>
          <w:p w:rsidR="009611E0" w:rsidRPr="002225D9" w:rsidRDefault="009611E0" w:rsidP="009611E0">
            <w:pPr>
              <w:jc w:val="both"/>
              <w:rPr>
                <w:sz w:val="20"/>
                <w:lang w:val="fr-CA"/>
              </w:rPr>
            </w:pPr>
          </w:p>
        </w:tc>
      </w:tr>
      <w:tr w:rsidR="009611E0" w:rsidRPr="002225D9" w:rsidTr="009611E0">
        <w:tc>
          <w:tcPr>
            <w:tcW w:w="5000" w:type="pct"/>
            <w:gridSpan w:val="4"/>
          </w:tcPr>
          <w:p w:rsidR="009611E0" w:rsidRPr="002225D9" w:rsidRDefault="009611E0" w:rsidP="009611E0">
            <w:pPr>
              <w:jc w:val="both"/>
              <w:rPr>
                <w:sz w:val="20"/>
                <w:lang w:val="fr-CA"/>
              </w:rPr>
            </w:pPr>
            <w:r w:rsidRPr="002225D9">
              <w:rPr>
                <w:sz w:val="20"/>
                <w:lang w:val="fr-CA"/>
              </w:rPr>
              <w:t xml:space="preserve">En 2016, l’intimé M. Sylvain Gaudette a déposé une demande d’autorisation d’une action collective contre les demanderesses, Whirlpool Canada LP et Whirlpool Corporation, alléguant des vices de conception des laveuses frontales de marque Whirlpool, qui causent l’accumulation de moisissure occasionnant de mauvaises odeurs. Les demanderesses ont déposé un moyen d’irrecevabilité fondé sur l’autorité de la chose jugée parce qu’une demande identique d’autorisation d’une action collective avait déjà été déposée en 2009 par M. Sylvain Lambert et tranchée définitivement en 2015 lorsque la Cour suprême du Canada a rejeté l’autorisation d’appel. Dans cette affaire antérieure, la demande d’autorisation présentée par M. Lambert avait été rejetée parce qu’elle ne respectait pas toutes les conditions établies dans le </w:t>
            </w:r>
            <w:r w:rsidRPr="002225D9">
              <w:rPr>
                <w:i/>
                <w:sz w:val="20"/>
                <w:lang w:val="fr-CA"/>
              </w:rPr>
              <w:t>Code de procédure civile</w:t>
            </w:r>
            <w:r w:rsidRPr="002225D9">
              <w:rPr>
                <w:sz w:val="20"/>
                <w:lang w:val="fr-CA"/>
              </w:rPr>
              <w:t xml:space="preserve">. Le droit d’action personnel de M. Lambert était prescrit en application du </w:t>
            </w:r>
            <w:r w:rsidRPr="002225D9">
              <w:rPr>
                <w:i/>
                <w:sz w:val="20"/>
                <w:lang w:val="fr-CA"/>
              </w:rPr>
              <w:t>Code civil du Québec</w:t>
            </w:r>
            <w:r w:rsidRPr="002225D9">
              <w:rPr>
                <w:sz w:val="20"/>
                <w:lang w:val="fr-CA"/>
              </w:rPr>
              <w:t>, faisant en sorte qu’il était un représentant inadéquat du groupe proposé. En l’espèce, les demanderesses ont également déposé  une requête en vue de faire déclarer abusive la demande d’autorisation d’une action collective de M. Gaudette parce qu’elle engageait des ressources judiciaires inutiles. La Cour supérieure a rejeté le moyen d’irrecevabilité fondé sur l’autorité de la chose jugée et la requête en vue de faire déclarer abusive la demande d’autorisation d’une action collective. La Cour d’appel a rejeté l’appel.</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rPr>
            </w:pPr>
            <w:r w:rsidRPr="002225D9">
              <w:rPr>
                <w:sz w:val="20"/>
                <w:lang w:val="fr-CA"/>
              </w:rPr>
              <w:t>30 août 2017</w:t>
            </w:r>
          </w:p>
          <w:p w:rsidR="009611E0" w:rsidRPr="002225D9" w:rsidRDefault="009611E0" w:rsidP="009611E0">
            <w:pPr>
              <w:jc w:val="both"/>
              <w:rPr>
                <w:sz w:val="20"/>
                <w:lang w:val="fr-CA"/>
              </w:rPr>
            </w:pPr>
            <w:r w:rsidRPr="002225D9">
              <w:rPr>
                <w:sz w:val="20"/>
                <w:lang w:val="fr-CA"/>
              </w:rPr>
              <w:t>Cour supérieure du Québec</w:t>
            </w:r>
          </w:p>
          <w:p w:rsidR="009611E0" w:rsidRPr="002225D9" w:rsidRDefault="009611E0" w:rsidP="009611E0">
            <w:pPr>
              <w:jc w:val="both"/>
              <w:rPr>
                <w:sz w:val="20"/>
                <w:lang w:val="fr-CA"/>
              </w:rPr>
            </w:pPr>
            <w:r w:rsidRPr="002225D9">
              <w:rPr>
                <w:sz w:val="20"/>
                <w:lang w:val="fr-CA"/>
              </w:rPr>
              <w:t>(Juge Roy)</w:t>
            </w:r>
          </w:p>
          <w:p w:rsidR="009611E0" w:rsidRPr="002225D9" w:rsidRDefault="008C6929" w:rsidP="009611E0">
            <w:pPr>
              <w:jc w:val="both"/>
              <w:rPr>
                <w:sz w:val="20"/>
                <w:lang w:val="fr-CA"/>
              </w:rPr>
            </w:pPr>
            <w:hyperlink r:id="rId39" w:history="1">
              <w:r w:rsidR="009611E0" w:rsidRPr="002225D9">
                <w:rPr>
                  <w:rStyle w:val="Hyperlink"/>
                  <w:sz w:val="20"/>
                  <w:lang w:val="fr-CA"/>
                </w:rPr>
                <w:t>2017 QCCS 4193</w:t>
              </w:r>
            </w:hyperlink>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Rejet du moyen d’irrecevabilité fondé sur l’autorité de la chose jugée. Rejet de la requête en vue de faire déclarer abusive la demande d’autorisation d’une action collective.</w:t>
            </w:r>
          </w:p>
          <w:p w:rsidR="009611E0" w:rsidRPr="002225D9" w:rsidRDefault="009611E0" w:rsidP="009611E0">
            <w:pPr>
              <w:jc w:val="both"/>
              <w:rPr>
                <w:sz w:val="20"/>
                <w:lang w:val="fr-CA"/>
              </w:rPr>
            </w:pPr>
          </w:p>
        </w:tc>
      </w:tr>
      <w:tr w:rsidR="009611E0" w:rsidRPr="002225D9" w:rsidTr="009611E0">
        <w:tc>
          <w:tcPr>
            <w:tcW w:w="2427" w:type="pct"/>
            <w:gridSpan w:val="2"/>
          </w:tcPr>
          <w:p w:rsidR="009611E0" w:rsidRPr="002225D9" w:rsidRDefault="009611E0" w:rsidP="009611E0">
            <w:pPr>
              <w:jc w:val="both"/>
              <w:rPr>
                <w:sz w:val="20"/>
                <w:lang w:val="fr-CA"/>
              </w:rPr>
            </w:pPr>
            <w:r w:rsidRPr="002225D9">
              <w:rPr>
                <w:sz w:val="20"/>
                <w:lang w:val="fr-CA"/>
              </w:rPr>
              <w:t>17 juillet 2018</w:t>
            </w:r>
          </w:p>
          <w:p w:rsidR="009611E0" w:rsidRPr="002225D9" w:rsidRDefault="009611E0" w:rsidP="009611E0">
            <w:pPr>
              <w:jc w:val="both"/>
              <w:rPr>
                <w:sz w:val="20"/>
                <w:lang w:val="fr-CA"/>
              </w:rPr>
            </w:pPr>
            <w:r w:rsidRPr="002225D9">
              <w:rPr>
                <w:sz w:val="20"/>
                <w:lang w:val="fr-CA"/>
              </w:rPr>
              <w:t>Cour d’appel du Québec (Montréal)</w:t>
            </w:r>
          </w:p>
          <w:p w:rsidR="009611E0" w:rsidRPr="002225D9" w:rsidRDefault="009611E0" w:rsidP="009611E0">
            <w:pPr>
              <w:jc w:val="both"/>
              <w:rPr>
                <w:sz w:val="20"/>
                <w:lang w:val="fr-CA"/>
              </w:rPr>
            </w:pPr>
            <w:r w:rsidRPr="002225D9">
              <w:rPr>
                <w:sz w:val="20"/>
                <w:lang w:val="fr-CA"/>
              </w:rPr>
              <w:t>(Juges Doyon, Savard et Rancourt)</w:t>
            </w:r>
          </w:p>
          <w:p w:rsidR="009611E0" w:rsidRPr="002225D9" w:rsidRDefault="008C6929" w:rsidP="009611E0">
            <w:pPr>
              <w:jc w:val="both"/>
              <w:rPr>
                <w:sz w:val="20"/>
                <w:lang w:val="fr-CA"/>
              </w:rPr>
            </w:pPr>
            <w:hyperlink r:id="rId40" w:history="1">
              <w:r w:rsidR="009611E0" w:rsidRPr="002225D9">
                <w:rPr>
                  <w:rStyle w:val="Hyperlink"/>
                  <w:sz w:val="20"/>
                  <w:lang w:val="fr-CA"/>
                </w:rPr>
                <w:t>2018 QCCA 1206</w:t>
              </w:r>
            </w:hyperlink>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Rejet de l’appel.</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rPr>
            </w:pPr>
            <w:r w:rsidRPr="002225D9">
              <w:rPr>
                <w:sz w:val="20"/>
                <w:lang w:val="fr-CA"/>
              </w:rPr>
              <w:t>1</w:t>
            </w:r>
            <w:r w:rsidRPr="002225D9">
              <w:rPr>
                <w:sz w:val="20"/>
                <w:vertAlign w:val="superscript"/>
                <w:lang w:val="fr-CA"/>
              </w:rPr>
              <w:t>er</w:t>
            </w:r>
            <w:r w:rsidRPr="002225D9">
              <w:rPr>
                <w:sz w:val="20"/>
                <w:lang w:val="fr-CA"/>
              </w:rPr>
              <w:t> octobre 2018</w:t>
            </w:r>
          </w:p>
          <w:p w:rsidR="009611E0" w:rsidRPr="002225D9" w:rsidRDefault="009611E0" w:rsidP="009611E0">
            <w:pPr>
              <w:jc w:val="both"/>
              <w:rPr>
                <w:sz w:val="20"/>
                <w:lang w:val="fr-CA"/>
              </w:rPr>
            </w:pPr>
            <w:r w:rsidRPr="002225D9">
              <w:rPr>
                <w:sz w:val="20"/>
                <w:lang w:val="fr-CA"/>
              </w:rPr>
              <w:t>Cour suprême du Canada</w:t>
            </w: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rPr>
              <w:t>Dépôt de la demande d’autorisation d’appel.</w:t>
            </w:r>
          </w:p>
          <w:p w:rsidR="009611E0" w:rsidRPr="002225D9" w:rsidRDefault="009611E0" w:rsidP="009611E0">
            <w:pPr>
              <w:jc w:val="both"/>
              <w:rPr>
                <w:sz w:val="20"/>
                <w:lang w:val="fr-CA"/>
              </w:rPr>
            </w:pPr>
          </w:p>
        </w:tc>
      </w:tr>
    </w:tbl>
    <w:p w:rsidR="009611E0" w:rsidRPr="002225D9" w:rsidRDefault="009611E0" w:rsidP="009611E0">
      <w:pPr>
        <w:jc w:val="both"/>
        <w:rPr>
          <w:sz w:val="20"/>
          <w:lang w:val="fr-CA"/>
        </w:rPr>
      </w:pPr>
    </w:p>
    <w:p w:rsidR="009611E0" w:rsidRPr="002225D9" w:rsidRDefault="008C6929" w:rsidP="009611E0">
      <w:pPr>
        <w:ind w:left="142" w:hanging="142"/>
        <w:jc w:val="both"/>
        <w:rPr>
          <w:sz w:val="20"/>
          <w:lang w:val="fr-CA"/>
        </w:rPr>
      </w:pPr>
      <w:r>
        <w:rPr>
          <w:sz w:val="20"/>
        </w:rPr>
        <w:pict>
          <v:rect id="_x0000_i1081" style="width:2in;height:1pt" o:hrpct="0" o:hralign="center" o:hrstd="t" o:hrnoshade="t" o:hr="t" fillcolor="black [3213]" stroked="f"/>
        </w:pict>
      </w:r>
    </w:p>
    <w:p w:rsidR="009611E0" w:rsidRPr="002225D9" w:rsidRDefault="009611E0" w:rsidP="009611E0">
      <w:pPr>
        <w:ind w:left="142" w:hanging="142"/>
        <w:jc w:val="both"/>
        <w:rPr>
          <w:sz w:val="20"/>
          <w:lang w:val="fr-CA"/>
        </w:rPr>
      </w:pPr>
    </w:p>
    <w:p w:rsidR="00DD2C7F" w:rsidRPr="002225D9" w:rsidRDefault="00DD2C7F">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11E0" w:rsidRPr="002225D9" w:rsidTr="009611E0">
        <w:tc>
          <w:tcPr>
            <w:tcW w:w="543" w:type="pct"/>
          </w:tcPr>
          <w:p w:rsidR="009611E0" w:rsidRPr="002225D9" w:rsidRDefault="009611E0" w:rsidP="009611E0">
            <w:pPr>
              <w:jc w:val="both"/>
              <w:rPr>
                <w:sz w:val="20"/>
              </w:rPr>
            </w:pPr>
            <w:r w:rsidRPr="002225D9">
              <w:rPr>
                <w:rStyle w:val="SCCFileNumberChar"/>
                <w:sz w:val="20"/>
                <w:szCs w:val="20"/>
              </w:rPr>
              <w:lastRenderedPageBreak/>
              <w:t>38529</w:t>
            </w:r>
          </w:p>
        </w:tc>
        <w:tc>
          <w:tcPr>
            <w:tcW w:w="4457" w:type="pct"/>
            <w:gridSpan w:val="3"/>
          </w:tcPr>
          <w:p w:rsidR="009611E0" w:rsidRPr="002225D9" w:rsidRDefault="009611E0" w:rsidP="009611E0">
            <w:pPr>
              <w:pStyle w:val="SCCLsocParty"/>
              <w:jc w:val="both"/>
              <w:rPr>
                <w:b/>
                <w:sz w:val="20"/>
                <w:szCs w:val="20"/>
                <w:lang w:val="en-US"/>
              </w:rPr>
            </w:pPr>
            <w:r w:rsidRPr="002225D9">
              <w:rPr>
                <w:b/>
                <w:sz w:val="20"/>
                <w:szCs w:val="20"/>
                <w:lang w:val="en-US"/>
              </w:rPr>
              <w:t>Arati Rani Das, Rehana Khatun, Mohamed Alauddin and Kashem Ali v. George Weston Limited, Loblaw Companies Limited, Loblaws Inc., Joe Fresh Apparel Canada Inc., Bureau Veritas - Registre International de Classification de Navires et D'aéronefs SA, Bureau Veritas Consumer Products Services, Inc. and Bureau Veritas Consumer Products Services (BD) Ltd.</w:t>
            </w:r>
          </w:p>
          <w:p w:rsidR="009611E0" w:rsidRPr="002225D9" w:rsidRDefault="009611E0" w:rsidP="009611E0">
            <w:pPr>
              <w:jc w:val="both"/>
              <w:rPr>
                <w:sz w:val="20"/>
              </w:rPr>
            </w:pPr>
            <w:r w:rsidRPr="002225D9">
              <w:rPr>
                <w:sz w:val="20"/>
              </w:rPr>
              <w:t>(Ont.) (Civil) (By Leave)</w:t>
            </w:r>
          </w:p>
        </w:tc>
      </w:tr>
      <w:tr w:rsidR="00DD2C7F" w:rsidRPr="002225D9" w:rsidTr="00DD2C7F">
        <w:tc>
          <w:tcPr>
            <w:tcW w:w="5000" w:type="pct"/>
            <w:gridSpan w:val="4"/>
          </w:tcPr>
          <w:p w:rsidR="00DD2C7F" w:rsidRPr="002225D9" w:rsidRDefault="00DD2C7F" w:rsidP="00DD2C7F">
            <w:pPr>
              <w:jc w:val="both"/>
              <w:rPr>
                <w:sz w:val="20"/>
              </w:rPr>
            </w:pPr>
            <w:r w:rsidRPr="002225D9">
              <w:rPr>
                <w:sz w:val="20"/>
              </w:rPr>
              <w:t xml:space="preserve">The motion for an extension of time to serve and file </w:t>
            </w:r>
            <w:r w:rsidRPr="002225D9">
              <w:rPr>
                <w:color w:val="000000"/>
                <w:sz w:val="20"/>
              </w:rPr>
              <w:t xml:space="preserve">the application for leave to appeal </w:t>
            </w:r>
            <w:r w:rsidRPr="002225D9">
              <w:rPr>
                <w:sz w:val="20"/>
              </w:rPr>
              <w:t>is granted. The application for leave to appeal from the judgment of the Court of Appeal for Ontario, Numbers C64146 and C64679 (M48391), 2018 ONCA 1053, dated December 20, 2018, is dismissed with costs.</w:t>
            </w:r>
          </w:p>
          <w:p w:rsidR="00DD2C7F" w:rsidRPr="002225D9" w:rsidRDefault="00DD2C7F" w:rsidP="009611E0">
            <w:pPr>
              <w:pStyle w:val="SCCLsocParty"/>
              <w:jc w:val="both"/>
              <w:rPr>
                <w:b/>
                <w:sz w:val="20"/>
                <w:szCs w:val="20"/>
                <w:lang w:val="en-CA"/>
              </w:rPr>
            </w:pPr>
          </w:p>
        </w:tc>
      </w:tr>
      <w:tr w:rsidR="009611E0" w:rsidRPr="002225D9" w:rsidTr="009611E0">
        <w:tc>
          <w:tcPr>
            <w:tcW w:w="5000" w:type="pct"/>
            <w:gridSpan w:val="4"/>
          </w:tcPr>
          <w:p w:rsidR="009611E0" w:rsidRPr="002225D9" w:rsidRDefault="009611E0" w:rsidP="009611E0">
            <w:pPr>
              <w:pStyle w:val="SCCBanSummary0"/>
              <w:rPr>
                <w:sz w:val="20"/>
                <w:szCs w:val="20"/>
              </w:rPr>
            </w:pPr>
            <w:r w:rsidRPr="002225D9">
              <w:rPr>
                <w:smallCaps w:val="0"/>
                <w:sz w:val="20"/>
                <w:szCs w:val="20"/>
                <w:lang w:val="en-US"/>
              </w:rPr>
              <w:t>Torts — Negligence — Conflict of laws — B</w:t>
            </w:r>
            <w:r w:rsidRPr="002225D9">
              <w:rPr>
                <w:smallCaps w:val="0"/>
                <w:sz w:val="20"/>
                <w:szCs w:val="20"/>
                <w:lang w:val="en"/>
              </w:rPr>
              <w:t xml:space="preserve">uilding in Bangladesh collapsed due to significant structural flaws, killing and injuring thousands of factory workers making garments for international export — Applicants, who are injured workers or family members of the injured and deceased workers, commenced a class action in Ontario against respondents for damages suffered by those killed or injured by applying the class actions law of Ontario — Lower courts finding law of Bangladesh applies here and dismissing action — </w:t>
            </w:r>
            <w:r w:rsidRPr="002225D9">
              <w:rPr>
                <w:smallCaps w:val="0"/>
                <w:sz w:val="20"/>
                <w:szCs w:val="20"/>
                <w:lang w:val="en-US"/>
              </w:rPr>
              <w:t>What substantive law applies to transnational negligence and vicarious liability claims — How do principles of negligence and vicarious liability apply to Canadian corporations’ multijurisdictional activities and any harm that results.</w:t>
            </w:r>
          </w:p>
        </w:tc>
      </w:tr>
      <w:tr w:rsidR="009611E0" w:rsidRPr="002225D9" w:rsidTr="009611E0">
        <w:tc>
          <w:tcPr>
            <w:tcW w:w="5000" w:type="pct"/>
            <w:gridSpan w:val="4"/>
          </w:tcPr>
          <w:p w:rsidR="009611E0" w:rsidRPr="002225D9" w:rsidRDefault="009611E0" w:rsidP="009611E0">
            <w:pPr>
              <w:jc w:val="both"/>
              <w:rPr>
                <w:sz w:val="20"/>
              </w:rPr>
            </w:pPr>
          </w:p>
        </w:tc>
      </w:tr>
      <w:tr w:rsidR="009611E0" w:rsidRPr="002225D9" w:rsidTr="009611E0">
        <w:tc>
          <w:tcPr>
            <w:tcW w:w="5000" w:type="pct"/>
            <w:gridSpan w:val="4"/>
          </w:tcPr>
          <w:p w:rsidR="009611E0" w:rsidRPr="002225D9" w:rsidRDefault="009611E0" w:rsidP="009611E0">
            <w:pPr>
              <w:jc w:val="both"/>
              <w:rPr>
                <w:sz w:val="20"/>
                <w:lang w:val="en"/>
              </w:rPr>
            </w:pPr>
            <w:r w:rsidRPr="002225D9">
              <w:rPr>
                <w:sz w:val="20"/>
                <w:lang w:val="en"/>
              </w:rPr>
              <w:t>On April 24, 2013, the Rana Plaza building in Savar, Bangladesh collapsed due to significant structural flaws, killing and injuring thousands of factory workers making garments for international export including Joe Fresh Apparel Canada Inc., a brand owned and controlled by Loblaws Companies Limited.</w:t>
            </w:r>
          </w:p>
          <w:p w:rsidR="009611E0" w:rsidRPr="002225D9" w:rsidRDefault="009611E0" w:rsidP="009611E0">
            <w:pPr>
              <w:jc w:val="both"/>
              <w:rPr>
                <w:sz w:val="20"/>
                <w:lang w:val="en"/>
              </w:rPr>
            </w:pPr>
          </w:p>
          <w:p w:rsidR="009611E0" w:rsidRPr="002225D9" w:rsidRDefault="009611E0" w:rsidP="009611E0">
            <w:pPr>
              <w:jc w:val="both"/>
              <w:rPr>
                <w:sz w:val="20"/>
                <w:lang w:val="en"/>
              </w:rPr>
            </w:pPr>
            <w:r w:rsidRPr="002225D9">
              <w:rPr>
                <w:sz w:val="20"/>
                <w:lang w:val="en"/>
              </w:rPr>
              <w:t>The applicants, who are comprised of injured workers or family members of the injured and deceased workers, commenced a class action in Ontario against the respondents, George Weston Ltd., Loblaw Companies Ltd., Loblaws Inc., and Joe Fresh Apparel Canada Inc. (collectively Loblaws) and the respondent Bureau Veritas, a company Loblaws had contracted to conduct a limited audit of the premises where the garments were manufactured. The applicants sought to hold the two companies responsible for the damages suffered by everyone who was killed or injured in the collapse by applying the class actions law of Ontario.</w:t>
            </w:r>
          </w:p>
          <w:p w:rsidR="009611E0" w:rsidRPr="002225D9" w:rsidRDefault="009611E0" w:rsidP="009611E0">
            <w:pPr>
              <w:jc w:val="both"/>
              <w:rPr>
                <w:sz w:val="20"/>
                <w:lang w:val="en"/>
              </w:rPr>
            </w:pPr>
          </w:p>
          <w:p w:rsidR="009611E0" w:rsidRPr="002225D9" w:rsidRDefault="009611E0" w:rsidP="009611E0">
            <w:pPr>
              <w:jc w:val="both"/>
              <w:rPr>
                <w:sz w:val="20"/>
                <w:lang w:val="en"/>
              </w:rPr>
            </w:pPr>
            <w:r w:rsidRPr="002225D9">
              <w:rPr>
                <w:sz w:val="20"/>
                <w:lang w:val="en"/>
              </w:rPr>
              <w:t xml:space="preserve">After the applicants moved for certification, Loblaws and Bureau Veritas brought motions under Rule 21of the </w:t>
            </w:r>
            <w:r w:rsidRPr="002225D9">
              <w:rPr>
                <w:i/>
                <w:sz w:val="20"/>
                <w:lang w:val="en"/>
              </w:rPr>
              <w:t>Rules of Civil Procedure</w:t>
            </w:r>
            <w:r w:rsidRPr="002225D9">
              <w:rPr>
                <w:sz w:val="20"/>
                <w:lang w:val="en"/>
              </w:rPr>
              <w:t>, R.R.O. 1990, Reg. 194, to dismiss the action on the basis that it is plain and obvious that it cannot succeed.</w:t>
            </w:r>
          </w:p>
          <w:p w:rsidR="009611E0" w:rsidRPr="002225D9" w:rsidRDefault="009611E0" w:rsidP="009611E0">
            <w:pPr>
              <w:jc w:val="both"/>
              <w:rPr>
                <w:sz w:val="20"/>
              </w:rPr>
            </w:pPr>
          </w:p>
          <w:p w:rsidR="009611E0" w:rsidRPr="002225D9" w:rsidRDefault="009611E0" w:rsidP="009611E0">
            <w:pPr>
              <w:jc w:val="both"/>
              <w:rPr>
                <w:sz w:val="20"/>
                <w:lang w:val="en"/>
              </w:rPr>
            </w:pPr>
            <w:r w:rsidRPr="002225D9">
              <w:rPr>
                <w:sz w:val="20"/>
                <w:lang w:val="en"/>
              </w:rPr>
              <w:t>The motion judge dismissed the action concluding that the substantive law of Bangladesh applied to the class members’ claims, the claims were statute</w:t>
            </w:r>
            <w:r w:rsidRPr="002225D9">
              <w:rPr>
                <w:sz w:val="20"/>
                <w:lang w:val="en"/>
              </w:rPr>
              <w:noBreakHyphen/>
              <w:t xml:space="preserve">barred under Bangladesh’s </w:t>
            </w:r>
            <w:r w:rsidRPr="002225D9">
              <w:rPr>
                <w:i/>
                <w:iCs/>
                <w:sz w:val="20"/>
                <w:lang w:val="en"/>
              </w:rPr>
              <w:t>Limitation Act, 1908</w:t>
            </w:r>
            <w:r w:rsidRPr="002225D9">
              <w:rPr>
                <w:sz w:val="20"/>
                <w:lang w:val="en"/>
              </w:rPr>
              <w:t xml:space="preserve"> (save for the claims of class members born on or after April 22, 1996) and it was plain and obvious that the claims could not succeed. Since there were no legally viable claims, he refused to certify the class action and granted the respondents’ motions to dismiss the action.</w:t>
            </w:r>
          </w:p>
          <w:p w:rsidR="009611E0" w:rsidRPr="002225D9" w:rsidRDefault="009611E0" w:rsidP="009611E0">
            <w:pPr>
              <w:jc w:val="both"/>
              <w:rPr>
                <w:sz w:val="20"/>
              </w:rPr>
            </w:pPr>
          </w:p>
          <w:p w:rsidR="009611E0" w:rsidRPr="002225D9" w:rsidRDefault="009611E0" w:rsidP="009611E0">
            <w:pPr>
              <w:jc w:val="both"/>
              <w:rPr>
                <w:sz w:val="20"/>
              </w:rPr>
            </w:pPr>
            <w:r w:rsidRPr="002225D9">
              <w:rPr>
                <w:sz w:val="20"/>
              </w:rPr>
              <w:t>The Court of Appeal agreed with the motion judge’s conclusions on the merits of the case and dismissed the appeal but reduced the cost award.</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lang w:eastAsia="en-CA"/>
              </w:rPr>
            </w:pPr>
            <w:r w:rsidRPr="002225D9">
              <w:rPr>
                <w:sz w:val="20"/>
                <w:lang w:eastAsia="en-CA"/>
              </w:rPr>
              <w:t>July 5, 2017</w:t>
            </w:r>
          </w:p>
          <w:p w:rsidR="009611E0" w:rsidRPr="002225D9" w:rsidRDefault="009611E0" w:rsidP="009611E0">
            <w:pPr>
              <w:jc w:val="both"/>
              <w:rPr>
                <w:sz w:val="20"/>
                <w:lang w:eastAsia="en-CA"/>
              </w:rPr>
            </w:pPr>
            <w:r w:rsidRPr="002225D9">
              <w:rPr>
                <w:sz w:val="20"/>
                <w:lang w:eastAsia="en-CA"/>
              </w:rPr>
              <w:t>Ontario Superior Court of Justice</w:t>
            </w:r>
          </w:p>
          <w:p w:rsidR="009611E0" w:rsidRPr="002225D9" w:rsidRDefault="009611E0" w:rsidP="009611E0">
            <w:pPr>
              <w:jc w:val="both"/>
              <w:rPr>
                <w:sz w:val="20"/>
                <w:lang w:eastAsia="en-CA"/>
              </w:rPr>
            </w:pPr>
            <w:r w:rsidRPr="002225D9">
              <w:rPr>
                <w:sz w:val="20"/>
                <w:lang w:eastAsia="en-CA"/>
              </w:rPr>
              <w:t>(Perell J.)</w:t>
            </w:r>
          </w:p>
          <w:p w:rsidR="009611E0" w:rsidRPr="002225D9" w:rsidRDefault="008C6929" w:rsidP="009611E0">
            <w:pPr>
              <w:jc w:val="both"/>
              <w:rPr>
                <w:sz w:val="20"/>
                <w:lang w:eastAsia="en-CA"/>
              </w:rPr>
            </w:pPr>
            <w:hyperlink r:id="rId41" w:history="1">
              <w:r w:rsidR="009611E0" w:rsidRPr="002225D9">
                <w:rPr>
                  <w:rStyle w:val="Hyperlink"/>
                  <w:sz w:val="20"/>
                </w:rPr>
                <w:t>2017 ONSC 4129</w:t>
              </w:r>
            </w:hyperlink>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lang w:eastAsia="en-CA"/>
              </w:rPr>
            </w:pPr>
            <w:r w:rsidRPr="002225D9">
              <w:rPr>
                <w:sz w:val="20"/>
                <w:lang w:eastAsia="en-CA"/>
              </w:rPr>
              <w:t xml:space="preserve">Plaintiff’s action dismissed; proposed class action under the </w:t>
            </w:r>
            <w:r w:rsidRPr="002225D9">
              <w:rPr>
                <w:i/>
                <w:sz w:val="20"/>
                <w:lang w:eastAsia="en-CA"/>
              </w:rPr>
              <w:t>Class Proceedings Act, 1992</w:t>
            </w:r>
            <w:r w:rsidRPr="002225D9">
              <w:rPr>
                <w:sz w:val="20"/>
                <w:lang w:eastAsia="en-CA"/>
              </w:rPr>
              <w:t xml:space="preserve">, S.O. 1992, c. 6 dismissed. </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lang w:eastAsia="en-CA"/>
              </w:rPr>
            </w:pPr>
            <w:r w:rsidRPr="002225D9">
              <w:rPr>
                <w:sz w:val="20"/>
                <w:lang w:eastAsia="en-CA"/>
              </w:rPr>
              <w:t>September 20, 2017</w:t>
            </w:r>
          </w:p>
          <w:p w:rsidR="009611E0" w:rsidRPr="002225D9" w:rsidRDefault="009611E0" w:rsidP="009611E0">
            <w:pPr>
              <w:jc w:val="both"/>
              <w:rPr>
                <w:sz w:val="20"/>
                <w:lang w:eastAsia="en-CA"/>
              </w:rPr>
            </w:pPr>
            <w:r w:rsidRPr="002225D9">
              <w:rPr>
                <w:sz w:val="20"/>
                <w:lang w:eastAsia="en-CA"/>
              </w:rPr>
              <w:t>Ontario Superior Court of Justice</w:t>
            </w:r>
          </w:p>
          <w:p w:rsidR="009611E0" w:rsidRPr="002225D9" w:rsidRDefault="009611E0" w:rsidP="009611E0">
            <w:pPr>
              <w:jc w:val="both"/>
              <w:rPr>
                <w:sz w:val="20"/>
                <w:lang w:eastAsia="en-CA"/>
              </w:rPr>
            </w:pPr>
            <w:r w:rsidRPr="002225D9">
              <w:rPr>
                <w:sz w:val="20"/>
                <w:lang w:eastAsia="en-CA"/>
              </w:rPr>
              <w:t>(Perell J.)</w:t>
            </w:r>
          </w:p>
          <w:p w:rsidR="009611E0" w:rsidRPr="002225D9" w:rsidRDefault="008C6929" w:rsidP="009611E0">
            <w:pPr>
              <w:jc w:val="both"/>
              <w:rPr>
                <w:sz w:val="20"/>
                <w:lang w:eastAsia="en-CA"/>
              </w:rPr>
            </w:pPr>
            <w:hyperlink r:id="rId42" w:history="1">
              <w:r w:rsidR="009611E0" w:rsidRPr="002225D9">
                <w:rPr>
                  <w:rStyle w:val="Hyperlink"/>
                  <w:sz w:val="20"/>
                </w:rPr>
                <w:t>2017 ONSC 5583</w:t>
              </w:r>
            </w:hyperlink>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lang w:eastAsia="en-CA"/>
              </w:rPr>
            </w:pPr>
            <w:r w:rsidRPr="002225D9">
              <w:rPr>
                <w:sz w:val="20"/>
                <w:lang w:eastAsia="en-CA"/>
              </w:rPr>
              <w:t>Costs of $1, 350, 000 awarded to Loblaws; costs of $985, 601.60 awarded against Bureau Veritas</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lang w:eastAsia="en-CA"/>
              </w:rPr>
            </w:pPr>
            <w:r w:rsidRPr="002225D9">
              <w:rPr>
                <w:sz w:val="20"/>
                <w:lang w:eastAsia="en-CA"/>
              </w:rPr>
              <w:lastRenderedPageBreak/>
              <w:t>December 20, 2018</w:t>
            </w:r>
          </w:p>
          <w:p w:rsidR="009611E0" w:rsidRPr="002225D9" w:rsidRDefault="009611E0" w:rsidP="009611E0">
            <w:pPr>
              <w:jc w:val="both"/>
              <w:rPr>
                <w:sz w:val="20"/>
                <w:lang w:eastAsia="en-CA"/>
              </w:rPr>
            </w:pPr>
            <w:r w:rsidRPr="002225D9">
              <w:rPr>
                <w:sz w:val="20"/>
                <w:lang w:eastAsia="en-CA"/>
              </w:rPr>
              <w:t>Court of Appeal for Ontario</w:t>
            </w:r>
          </w:p>
          <w:p w:rsidR="009611E0" w:rsidRPr="002225D9" w:rsidRDefault="009611E0" w:rsidP="009611E0">
            <w:pPr>
              <w:jc w:val="both"/>
              <w:rPr>
                <w:sz w:val="20"/>
                <w:lang w:eastAsia="en-CA"/>
              </w:rPr>
            </w:pPr>
            <w:r w:rsidRPr="002225D9">
              <w:rPr>
                <w:sz w:val="20"/>
                <w:lang w:eastAsia="en-CA"/>
              </w:rPr>
              <w:t>(Doherty, Feldman and Gray JJ.A.)</w:t>
            </w:r>
          </w:p>
          <w:p w:rsidR="009611E0" w:rsidRPr="002225D9" w:rsidRDefault="008C6929" w:rsidP="009611E0">
            <w:pPr>
              <w:jc w:val="both"/>
              <w:rPr>
                <w:sz w:val="20"/>
                <w:lang w:eastAsia="en-CA"/>
              </w:rPr>
            </w:pPr>
            <w:hyperlink r:id="rId43" w:history="1">
              <w:r w:rsidR="009611E0" w:rsidRPr="002225D9">
                <w:rPr>
                  <w:rStyle w:val="Hyperlink"/>
                  <w:sz w:val="20"/>
                </w:rPr>
                <w:t>2018 ONCA 1053</w:t>
              </w:r>
            </w:hyperlink>
          </w:p>
          <w:p w:rsidR="009611E0" w:rsidRPr="002225D9" w:rsidRDefault="009611E0" w:rsidP="009611E0">
            <w:pPr>
              <w:jc w:val="both"/>
              <w:rPr>
                <w:sz w:val="20"/>
                <w:lang w:eastAsia="en-CA"/>
              </w:rPr>
            </w:pPr>
            <w:r w:rsidRPr="002225D9">
              <w:rPr>
                <w:sz w:val="20"/>
                <w:lang w:eastAsia="en-CA"/>
              </w:rPr>
              <w:t>File Nos.: C64146 &amp; C64679</w:t>
            </w:r>
          </w:p>
          <w:p w:rsidR="009611E0" w:rsidRPr="002225D9" w:rsidRDefault="009611E0" w:rsidP="009611E0">
            <w:pPr>
              <w:jc w:val="both"/>
              <w:rPr>
                <w:sz w:val="20"/>
              </w:rPr>
            </w:pP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lang w:eastAsia="en-CA"/>
              </w:rPr>
            </w:pPr>
            <w:r w:rsidRPr="002225D9">
              <w:rPr>
                <w:sz w:val="20"/>
                <w:lang w:eastAsia="en-CA"/>
              </w:rPr>
              <w:t xml:space="preserve">Appeal dismissed except leave to appeal cost order granted and costs reduced by 30 percent  </w:t>
            </w:r>
          </w:p>
          <w:p w:rsidR="009611E0" w:rsidRPr="002225D9" w:rsidRDefault="009611E0" w:rsidP="009611E0">
            <w:pPr>
              <w:jc w:val="both"/>
              <w:rPr>
                <w:sz w:val="20"/>
              </w:rPr>
            </w:pPr>
          </w:p>
        </w:tc>
      </w:tr>
      <w:tr w:rsidR="009611E0" w:rsidRPr="002225D9" w:rsidTr="009611E0">
        <w:tc>
          <w:tcPr>
            <w:tcW w:w="2427" w:type="pct"/>
            <w:gridSpan w:val="2"/>
          </w:tcPr>
          <w:p w:rsidR="009611E0" w:rsidRPr="002225D9" w:rsidRDefault="009611E0" w:rsidP="009611E0">
            <w:pPr>
              <w:jc w:val="both"/>
              <w:rPr>
                <w:sz w:val="20"/>
                <w:lang w:eastAsia="en-CA"/>
              </w:rPr>
            </w:pPr>
            <w:r w:rsidRPr="002225D9">
              <w:rPr>
                <w:sz w:val="20"/>
                <w:lang w:eastAsia="en-CA"/>
              </w:rPr>
              <w:t>February 19, 2019</w:t>
            </w:r>
          </w:p>
          <w:p w:rsidR="009611E0" w:rsidRPr="002225D9" w:rsidRDefault="009611E0" w:rsidP="009611E0">
            <w:pPr>
              <w:jc w:val="both"/>
              <w:rPr>
                <w:sz w:val="20"/>
              </w:rPr>
            </w:pPr>
            <w:r w:rsidRPr="002225D9">
              <w:rPr>
                <w:sz w:val="20"/>
                <w:lang w:eastAsia="en-CA"/>
              </w:rPr>
              <w:t>Supreme Court of Canada</w:t>
            </w:r>
          </w:p>
        </w:tc>
        <w:tc>
          <w:tcPr>
            <w:tcW w:w="243" w:type="pct"/>
          </w:tcPr>
          <w:p w:rsidR="009611E0" w:rsidRPr="002225D9" w:rsidRDefault="009611E0" w:rsidP="009611E0">
            <w:pPr>
              <w:jc w:val="both"/>
              <w:rPr>
                <w:sz w:val="20"/>
              </w:rPr>
            </w:pPr>
          </w:p>
        </w:tc>
        <w:tc>
          <w:tcPr>
            <w:tcW w:w="2330" w:type="pct"/>
          </w:tcPr>
          <w:p w:rsidR="009611E0" w:rsidRPr="002225D9" w:rsidRDefault="009611E0" w:rsidP="009611E0">
            <w:pPr>
              <w:jc w:val="both"/>
              <w:rPr>
                <w:sz w:val="20"/>
              </w:rPr>
            </w:pPr>
            <w:r w:rsidRPr="002225D9">
              <w:rPr>
                <w:sz w:val="20"/>
                <w:lang w:eastAsia="en-CA"/>
              </w:rPr>
              <w:t>Motion for an extension of time and application for leave to appeal filed.</w:t>
            </w:r>
          </w:p>
        </w:tc>
      </w:tr>
    </w:tbl>
    <w:p w:rsidR="009611E0" w:rsidRPr="002225D9" w:rsidRDefault="009611E0" w:rsidP="009611E0">
      <w:pPr>
        <w:jc w:val="both"/>
        <w:rPr>
          <w:sz w:val="20"/>
        </w:rPr>
      </w:pPr>
    </w:p>
    <w:p w:rsidR="009611E0" w:rsidRPr="002225D9" w:rsidRDefault="008C6929" w:rsidP="009611E0">
      <w:pPr>
        <w:jc w:val="both"/>
        <w:rPr>
          <w:sz w:val="20"/>
        </w:rPr>
      </w:pPr>
      <w:r>
        <w:rPr>
          <w:sz w:val="20"/>
        </w:rPr>
        <w:pict>
          <v:rect id="_x0000_i1082" style="width:2in;height:1pt" o:hrpct="0" o:hralign="center" o:hrstd="t" o:hrnoshade="t" o:hr="t" fillcolor="black [3213]" stroked="f"/>
        </w:pict>
      </w:r>
    </w:p>
    <w:p w:rsidR="009611E0" w:rsidRPr="002225D9" w:rsidRDefault="009611E0" w:rsidP="009611E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11E0" w:rsidRPr="002225D9" w:rsidTr="009611E0">
        <w:tc>
          <w:tcPr>
            <w:tcW w:w="543" w:type="pct"/>
          </w:tcPr>
          <w:p w:rsidR="009611E0" w:rsidRPr="002225D9" w:rsidRDefault="009611E0" w:rsidP="009611E0">
            <w:pPr>
              <w:jc w:val="both"/>
              <w:rPr>
                <w:sz w:val="20"/>
                <w:lang w:val="fr-CA"/>
              </w:rPr>
            </w:pPr>
            <w:r w:rsidRPr="002225D9">
              <w:rPr>
                <w:rStyle w:val="SCCFileNumberChar"/>
                <w:sz w:val="20"/>
                <w:szCs w:val="20"/>
                <w:lang w:val="fr-CA"/>
              </w:rPr>
              <w:t>38529</w:t>
            </w:r>
          </w:p>
        </w:tc>
        <w:tc>
          <w:tcPr>
            <w:tcW w:w="4457" w:type="pct"/>
            <w:gridSpan w:val="3"/>
          </w:tcPr>
          <w:p w:rsidR="009611E0" w:rsidRPr="002225D9" w:rsidRDefault="009611E0" w:rsidP="009611E0">
            <w:pPr>
              <w:pStyle w:val="SCCLsocParty"/>
              <w:jc w:val="both"/>
              <w:rPr>
                <w:b/>
                <w:sz w:val="20"/>
                <w:szCs w:val="20"/>
              </w:rPr>
            </w:pPr>
            <w:r w:rsidRPr="002225D9">
              <w:rPr>
                <w:b/>
                <w:sz w:val="20"/>
                <w:szCs w:val="20"/>
              </w:rPr>
              <w:t>Arati Rani Das, Rehana Khatun, Mohamed Alauddin et Kashem Ali c. George Weston Limitée, Les Compagnies Loblaw Limitée, Loblaws Inc., Joe Fresh Apparel Canada Inc., Bureau Veritas - Registre International de Classification de Navires et D’Aeronefs SA, Bureau Veritas Consumer Products Services, Inc. et Bureau Veritas Consumer Products Services (BD) Ltd.</w:t>
            </w:r>
          </w:p>
          <w:p w:rsidR="009611E0" w:rsidRPr="002225D9" w:rsidRDefault="009611E0" w:rsidP="009611E0">
            <w:pPr>
              <w:jc w:val="both"/>
              <w:rPr>
                <w:sz w:val="20"/>
                <w:lang w:val="fr-CA"/>
              </w:rPr>
            </w:pPr>
            <w:r w:rsidRPr="002225D9">
              <w:rPr>
                <w:sz w:val="20"/>
                <w:lang w:val="fr-CA"/>
              </w:rPr>
              <w:t>(Ont.) (Civile) (Autorisation)</w:t>
            </w:r>
          </w:p>
        </w:tc>
      </w:tr>
      <w:tr w:rsidR="00DD2C7F" w:rsidRPr="0013281F" w:rsidTr="00DD2C7F">
        <w:tc>
          <w:tcPr>
            <w:tcW w:w="5000" w:type="pct"/>
            <w:gridSpan w:val="4"/>
          </w:tcPr>
          <w:p w:rsidR="00DD2C7F" w:rsidRPr="002225D9" w:rsidRDefault="00DD2C7F" w:rsidP="00DD2C7F">
            <w:pPr>
              <w:jc w:val="both"/>
              <w:rPr>
                <w:sz w:val="20"/>
                <w:lang w:val="fr-CA"/>
              </w:rPr>
            </w:pPr>
            <w:r w:rsidRPr="002225D9">
              <w:rPr>
                <w:sz w:val="20"/>
                <w:lang w:val="fr-CA"/>
              </w:rPr>
              <w:t>La requête en prorogation du délai de signification et de dépôt de la demande d’autorisation d’appel est accueillie. La demande d’autorisation d’appel de l’arrêt de la Cour d’appel de l’Ontario, numéros C64146 et C64679 (M48391), 2018 ONCA 1053, daté du 20 décembre 2018, est rejetée avec dépens.</w:t>
            </w:r>
          </w:p>
          <w:p w:rsidR="00DD2C7F" w:rsidRPr="002225D9" w:rsidRDefault="00DD2C7F" w:rsidP="009611E0">
            <w:pPr>
              <w:pStyle w:val="SCCLsocParty"/>
              <w:jc w:val="both"/>
              <w:rPr>
                <w:b/>
                <w:sz w:val="20"/>
                <w:szCs w:val="20"/>
              </w:rPr>
            </w:pPr>
          </w:p>
        </w:tc>
      </w:tr>
      <w:tr w:rsidR="009611E0" w:rsidRPr="0013281F" w:rsidTr="009611E0">
        <w:tc>
          <w:tcPr>
            <w:tcW w:w="5000" w:type="pct"/>
            <w:gridSpan w:val="4"/>
          </w:tcPr>
          <w:p w:rsidR="009611E0" w:rsidRPr="002225D9" w:rsidRDefault="009611E0" w:rsidP="009611E0">
            <w:pPr>
              <w:pStyle w:val="SCCBanSummary0"/>
              <w:rPr>
                <w:sz w:val="20"/>
                <w:szCs w:val="20"/>
                <w:lang w:val="fr-CA"/>
              </w:rPr>
            </w:pPr>
            <w:r w:rsidRPr="002225D9">
              <w:rPr>
                <w:smallCaps w:val="0"/>
                <w:sz w:val="20"/>
                <w:szCs w:val="20"/>
                <w:lang w:val="fr-CA"/>
              </w:rPr>
              <w:t>Responsabilité délictuelle — Négligence — Droit international privé — Un édifice au Bangladesh s’est écroulé en raison de vices de structure importants, tuant et blessant des milliers de travailleurs d’usine qui fabriquaient des vêtements pour l’exportation internationale — Les demandeurs, qui sont des travailleurs blessés, ou des membres des familles de travailleurs blessés ou tués, ont introduit un recours collectif en Ontario contre les intimés pour les dommages subis par les personnes tuées ou blessées en application du droit ontarien en matière de recours collectifs — Les juridictions inférieures ont conclu que le droit du Bangladesh s’appliquait en l’espèce et elles ont rejeté le recours — Quel droit substantiel s’applique aux demandes transnationales en négligence et en responsabilité du fait d’autrui? — Comment les principes de la négligence et de la responsabilité du fait d’autrui s’appliquent</w:t>
            </w:r>
            <w:r w:rsidRPr="002225D9">
              <w:rPr>
                <w:smallCaps w:val="0"/>
                <w:sz w:val="20"/>
                <w:szCs w:val="20"/>
                <w:lang w:val="fr-CA"/>
              </w:rPr>
              <w:noBreakHyphen/>
              <w:t>ils aux activités multinationales de sociétés canadiennes et au préjudice qui en résulte, le cas échéant?</w:t>
            </w:r>
          </w:p>
        </w:tc>
      </w:tr>
      <w:tr w:rsidR="009611E0" w:rsidRPr="0013281F" w:rsidTr="009611E0">
        <w:tc>
          <w:tcPr>
            <w:tcW w:w="5000" w:type="pct"/>
            <w:gridSpan w:val="4"/>
          </w:tcPr>
          <w:p w:rsidR="009611E0" w:rsidRPr="002225D9" w:rsidRDefault="009611E0" w:rsidP="009611E0">
            <w:pPr>
              <w:jc w:val="both"/>
              <w:rPr>
                <w:sz w:val="20"/>
                <w:lang w:val="fr-CA"/>
              </w:rPr>
            </w:pPr>
          </w:p>
        </w:tc>
      </w:tr>
      <w:tr w:rsidR="009611E0" w:rsidRPr="0013281F" w:rsidTr="009611E0">
        <w:tc>
          <w:tcPr>
            <w:tcW w:w="5000" w:type="pct"/>
            <w:gridSpan w:val="4"/>
          </w:tcPr>
          <w:p w:rsidR="009611E0" w:rsidRPr="002225D9" w:rsidRDefault="009611E0" w:rsidP="009611E0">
            <w:pPr>
              <w:jc w:val="both"/>
              <w:rPr>
                <w:sz w:val="20"/>
                <w:lang w:val="fr-CA"/>
              </w:rPr>
            </w:pPr>
            <w:r w:rsidRPr="002225D9">
              <w:rPr>
                <w:sz w:val="20"/>
                <w:lang w:val="fr-CA"/>
              </w:rPr>
              <w:t>Le 24 avril 2013, l’édifice Rana Plaza à Savar (Bangladesh) s’est écroulé en raison de vices de structure importants, tuant et blessant des milliers de travailleurs d’usine qui fabriquaient des vêtements pour l’exportation internationale, notamment pour Joe Fresh Apparel Canada Inc., une marque que possédait et contrôlait Loblaws Companies Limited.</w:t>
            </w:r>
          </w:p>
          <w:p w:rsidR="009611E0" w:rsidRPr="002225D9" w:rsidRDefault="009611E0" w:rsidP="009611E0">
            <w:pPr>
              <w:jc w:val="both"/>
              <w:rPr>
                <w:sz w:val="20"/>
                <w:lang w:val="fr-CA"/>
              </w:rPr>
            </w:pPr>
          </w:p>
          <w:p w:rsidR="009611E0" w:rsidRPr="002225D9" w:rsidRDefault="009611E0" w:rsidP="009611E0">
            <w:pPr>
              <w:jc w:val="both"/>
              <w:rPr>
                <w:sz w:val="20"/>
                <w:lang w:val="fr-CA"/>
              </w:rPr>
            </w:pPr>
            <w:r w:rsidRPr="002225D9">
              <w:rPr>
                <w:sz w:val="20"/>
                <w:lang w:val="fr-CA"/>
              </w:rPr>
              <w:t>Les demandeurs, qui sont des travailleurs blessés ou des membres des familles de travailleurs blessés ou décédés, ont introduit en Ontario un recours collectif contre les intimés, George Weston Ltd., Loblaw Companies Ltd., Loblaws Inc., et Joe Fresh Apparel Canada Inc. (collectivement Loblaws) et l’intimée Bureau Veritas, une société que Loblaws avait engagée pour effectuer une vérification limitée des locaux où les vêtements étaient fabriqués. Les demandeurs ont demandé que les deux sociétés soient tenues responsables des dommages subis par toutes les personnes tuées ou blessées dans l’écroulement, en application du droit ontarien en matière de recours collectifs.</w:t>
            </w:r>
          </w:p>
          <w:p w:rsidR="009611E0" w:rsidRPr="002225D9" w:rsidRDefault="009611E0" w:rsidP="009611E0">
            <w:pPr>
              <w:jc w:val="both"/>
              <w:rPr>
                <w:sz w:val="20"/>
                <w:lang w:val="fr-CA"/>
              </w:rPr>
            </w:pPr>
          </w:p>
          <w:p w:rsidR="009611E0" w:rsidRPr="002225D9" w:rsidRDefault="009611E0" w:rsidP="009611E0">
            <w:pPr>
              <w:jc w:val="both"/>
              <w:rPr>
                <w:sz w:val="20"/>
                <w:lang w:val="fr-CA"/>
              </w:rPr>
            </w:pPr>
            <w:r w:rsidRPr="002225D9">
              <w:rPr>
                <w:sz w:val="20"/>
                <w:lang w:val="fr-CA"/>
              </w:rPr>
              <w:t xml:space="preserve">Après que les demandeurs ont présenté une motion en certification, Loblaws et Bureau Veritas ont présenté des motions en application de la règle 21 des </w:t>
            </w:r>
            <w:r w:rsidRPr="002225D9">
              <w:rPr>
                <w:i/>
                <w:sz w:val="20"/>
                <w:lang w:val="fr-CA"/>
              </w:rPr>
              <w:t>Règles de procédure civile</w:t>
            </w:r>
            <w:r w:rsidRPr="002225D9">
              <w:rPr>
                <w:sz w:val="20"/>
                <w:lang w:val="fr-CA"/>
              </w:rPr>
              <w:t>, R.R.O. 1990, Règl. 194, en vue de faire rejeter le recours au motif qu’il ne pouvait manifestement pas être accueilli.</w:t>
            </w:r>
          </w:p>
          <w:p w:rsidR="009611E0" w:rsidRPr="002225D9" w:rsidRDefault="009611E0" w:rsidP="009611E0">
            <w:pPr>
              <w:jc w:val="both"/>
              <w:rPr>
                <w:sz w:val="20"/>
                <w:lang w:val="fr-CA"/>
              </w:rPr>
            </w:pPr>
          </w:p>
          <w:p w:rsidR="009611E0" w:rsidRPr="002225D9" w:rsidRDefault="009611E0" w:rsidP="009611E0">
            <w:pPr>
              <w:jc w:val="both"/>
              <w:rPr>
                <w:sz w:val="20"/>
                <w:lang w:val="fr-CA"/>
              </w:rPr>
            </w:pPr>
            <w:r w:rsidRPr="002225D9">
              <w:rPr>
                <w:sz w:val="20"/>
                <w:lang w:val="fr-CA"/>
              </w:rPr>
              <w:t xml:space="preserve">Le juge saisi de la motion a rejeté le recours, concluant que le droit substantiel du Bangladesh s’appliquait aux demandes des membres du groupe, que les demandes étaient prescrites en vertu de la </w:t>
            </w:r>
            <w:r w:rsidRPr="002225D9">
              <w:rPr>
                <w:i/>
                <w:iCs/>
                <w:sz w:val="20"/>
                <w:lang w:val="fr-CA"/>
              </w:rPr>
              <w:t>Limitation Act, 1908</w:t>
            </w:r>
            <w:r w:rsidRPr="002225D9">
              <w:rPr>
                <w:sz w:val="20"/>
                <w:lang w:val="fr-CA"/>
              </w:rPr>
              <w:t xml:space="preserve"> du Bangladesh (à l’exception des demandes des membres du groupe nés à compter du 22 avril 1996) et que les demandes ne pouvaient manifestement pas être accueillies. Puisqu’il n’y avait aucune allégation valable au plan juridique, il a refusé de certifier le recours collectif et a accueilli les motions des intimés en rejet de l’action.</w:t>
            </w:r>
          </w:p>
          <w:p w:rsidR="009611E0" w:rsidRPr="002225D9" w:rsidRDefault="009611E0" w:rsidP="009611E0">
            <w:pPr>
              <w:jc w:val="both"/>
              <w:rPr>
                <w:sz w:val="20"/>
                <w:lang w:val="fr-CA"/>
              </w:rPr>
            </w:pPr>
          </w:p>
          <w:p w:rsidR="009611E0" w:rsidRPr="002225D9" w:rsidRDefault="009611E0" w:rsidP="009611E0">
            <w:pPr>
              <w:jc w:val="both"/>
              <w:rPr>
                <w:sz w:val="20"/>
                <w:lang w:val="fr-CA"/>
              </w:rPr>
            </w:pPr>
            <w:r w:rsidRPr="002225D9">
              <w:rPr>
                <w:sz w:val="20"/>
                <w:lang w:val="fr-CA"/>
              </w:rPr>
              <w:lastRenderedPageBreak/>
              <w:t>La Cour d’appel a souscrit aux conclusions du juge de première instance sur le fond du litige et a rejeté l’appel, mais a réduit le montant accordé au titre des dépens.</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eastAsia="en-CA"/>
              </w:rPr>
            </w:pPr>
            <w:r w:rsidRPr="002225D9">
              <w:rPr>
                <w:sz w:val="20"/>
                <w:lang w:val="fr-CA" w:eastAsia="en-CA"/>
              </w:rPr>
              <w:lastRenderedPageBreak/>
              <w:t>5 juillet 2017</w:t>
            </w:r>
          </w:p>
          <w:p w:rsidR="009611E0" w:rsidRPr="002225D9" w:rsidRDefault="009611E0" w:rsidP="009611E0">
            <w:pPr>
              <w:jc w:val="both"/>
              <w:rPr>
                <w:sz w:val="20"/>
                <w:lang w:val="fr-CA" w:eastAsia="en-CA"/>
              </w:rPr>
            </w:pPr>
            <w:r w:rsidRPr="002225D9">
              <w:rPr>
                <w:sz w:val="20"/>
                <w:lang w:val="fr-CA" w:eastAsia="en-CA"/>
              </w:rPr>
              <w:t>Cour supérieure de justice de l’Ontario</w:t>
            </w:r>
          </w:p>
          <w:p w:rsidR="009611E0" w:rsidRPr="002225D9" w:rsidRDefault="009611E0" w:rsidP="009611E0">
            <w:pPr>
              <w:jc w:val="both"/>
              <w:rPr>
                <w:sz w:val="20"/>
                <w:lang w:val="fr-CA" w:eastAsia="en-CA"/>
              </w:rPr>
            </w:pPr>
            <w:r w:rsidRPr="002225D9">
              <w:rPr>
                <w:sz w:val="20"/>
                <w:lang w:val="fr-CA" w:eastAsia="en-CA"/>
              </w:rPr>
              <w:t>(Juge Perell)</w:t>
            </w:r>
          </w:p>
          <w:p w:rsidR="009611E0" w:rsidRPr="002225D9" w:rsidRDefault="008C6929" w:rsidP="009611E0">
            <w:pPr>
              <w:jc w:val="both"/>
              <w:rPr>
                <w:sz w:val="20"/>
                <w:lang w:val="fr-CA" w:eastAsia="en-CA"/>
              </w:rPr>
            </w:pPr>
            <w:hyperlink r:id="rId44" w:history="1">
              <w:r w:rsidR="009611E0" w:rsidRPr="002225D9">
                <w:rPr>
                  <w:rStyle w:val="Hyperlink"/>
                  <w:sz w:val="20"/>
                  <w:lang w:val="fr-CA"/>
                </w:rPr>
                <w:t>2017 ONSC 4129</w:t>
              </w:r>
            </w:hyperlink>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eastAsia="en-CA"/>
              </w:rPr>
            </w:pPr>
            <w:r w:rsidRPr="002225D9">
              <w:rPr>
                <w:sz w:val="20"/>
                <w:lang w:val="fr-CA" w:eastAsia="en-CA"/>
              </w:rPr>
              <w:t xml:space="preserve">Rejet de l’action du demandeur en première instance; rejet du recours collectif proposé sous le régime de la </w:t>
            </w:r>
            <w:r w:rsidRPr="002225D9">
              <w:rPr>
                <w:i/>
                <w:sz w:val="20"/>
                <w:lang w:val="fr-CA" w:eastAsia="en-CA"/>
              </w:rPr>
              <w:t>Loi de 1992 sur les recours collectifs</w:t>
            </w:r>
            <w:r w:rsidRPr="002225D9">
              <w:rPr>
                <w:sz w:val="20"/>
                <w:lang w:val="fr-CA" w:eastAsia="en-CA"/>
              </w:rPr>
              <w:t>, L.O. 1992, ch. 6.</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eastAsia="en-CA"/>
              </w:rPr>
            </w:pPr>
            <w:r w:rsidRPr="002225D9">
              <w:rPr>
                <w:sz w:val="20"/>
                <w:lang w:val="fr-CA" w:eastAsia="en-CA"/>
              </w:rPr>
              <w:t>20 septembre 2017</w:t>
            </w:r>
          </w:p>
          <w:p w:rsidR="009611E0" w:rsidRPr="002225D9" w:rsidRDefault="009611E0" w:rsidP="009611E0">
            <w:pPr>
              <w:jc w:val="both"/>
              <w:rPr>
                <w:sz w:val="20"/>
                <w:lang w:val="fr-CA" w:eastAsia="en-CA"/>
              </w:rPr>
            </w:pPr>
            <w:r w:rsidRPr="002225D9">
              <w:rPr>
                <w:sz w:val="20"/>
                <w:lang w:val="fr-CA" w:eastAsia="en-CA"/>
              </w:rPr>
              <w:t>Cour supérieure de justice de l’Ontario</w:t>
            </w:r>
          </w:p>
          <w:p w:rsidR="009611E0" w:rsidRPr="002225D9" w:rsidRDefault="009611E0" w:rsidP="009611E0">
            <w:pPr>
              <w:jc w:val="both"/>
              <w:rPr>
                <w:sz w:val="20"/>
                <w:lang w:val="fr-CA" w:eastAsia="en-CA"/>
              </w:rPr>
            </w:pPr>
            <w:r w:rsidRPr="002225D9">
              <w:rPr>
                <w:sz w:val="20"/>
                <w:lang w:val="fr-CA" w:eastAsia="en-CA"/>
              </w:rPr>
              <w:t>(Juge Perell)</w:t>
            </w:r>
          </w:p>
          <w:p w:rsidR="009611E0" w:rsidRPr="002225D9" w:rsidRDefault="008C6929" w:rsidP="009611E0">
            <w:pPr>
              <w:jc w:val="both"/>
              <w:rPr>
                <w:sz w:val="20"/>
                <w:lang w:val="fr-CA" w:eastAsia="en-CA"/>
              </w:rPr>
            </w:pPr>
            <w:hyperlink r:id="rId45" w:history="1">
              <w:r w:rsidR="009611E0" w:rsidRPr="002225D9">
                <w:rPr>
                  <w:rStyle w:val="Hyperlink"/>
                  <w:sz w:val="20"/>
                  <w:lang w:val="fr-CA"/>
                </w:rPr>
                <w:t>2017 ONSC 5583</w:t>
              </w:r>
            </w:hyperlink>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eastAsia="en-CA"/>
              </w:rPr>
            </w:pPr>
            <w:r w:rsidRPr="002225D9">
              <w:rPr>
                <w:sz w:val="20"/>
                <w:lang w:val="fr-CA" w:eastAsia="en-CA"/>
              </w:rPr>
              <w:t>Jugement accordant la somme de 1 </w:t>
            </w:r>
            <w:r w:rsidRPr="002225D9">
              <w:rPr>
                <w:sz w:val="20"/>
                <w:lang w:val="fr-CA"/>
              </w:rPr>
              <w:t>350 000 $</w:t>
            </w:r>
            <w:r w:rsidRPr="002225D9">
              <w:rPr>
                <w:sz w:val="20"/>
                <w:lang w:val="fr-CA" w:eastAsia="en-CA"/>
              </w:rPr>
              <w:t xml:space="preserve"> à Loblaws au titre des dépens et condamnant; Bureau Veritas à des dépens de 985 601,60 $ </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eastAsia="en-CA"/>
              </w:rPr>
            </w:pPr>
            <w:r w:rsidRPr="002225D9">
              <w:rPr>
                <w:sz w:val="20"/>
                <w:lang w:val="fr-CA" w:eastAsia="en-CA"/>
              </w:rPr>
              <w:t>20 décembre 2018</w:t>
            </w:r>
          </w:p>
          <w:p w:rsidR="009611E0" w:rsidRPr="002225D9" w:rsidRDefault="009611E0" w:rsidP="009611E0">
            <w:pPr>
              <w:jc w:val="both"/>
              <w:rPr>
                <w:sz w:val="20"/>
                <w:lang w:val="fr-CA" w:eastAsia="en-CA"/>
              </w:rPr>
            </w:pPr>
            <w:r w:rsidRPr="002225D9">
              <w:rPr>
                <w:sz w:val="20"/>
                <w:lang w:val="fr-CA" w:eastAsia="en-CA"/>
              </w:rPr>
              <w:t>Cour d’appel de l’Ontario</w:t>
            </w:r>
          </w:p>
          <w:p w:rsidR="009611E0" w:rsidRPr="002225D9" w:rsidRDefault="009611E0" w:rsidP="009611E0">
            <w:pPr>
              <w:jc w:val="both"/>
              <w:rPr>
                <w:sz w:val="20"/>
                <w:lang w:val="fr-CA" w:eastAsia="en-CA"/>
              </w:rPr>
            </w:pPr>
            <w:r w:rsidRPr="002225D9">
              <w:rPr>
                <w:sz w:val="20"/>
                <w:lang w:val="fr-CA" w:eastAsia="en-CA"/>
              </w:rPr>
              <w:t>(Juges Doherty, Feldman et Gray)</w:t>
            </w:r>
          </w:p>
          <w:p w:rsidR="009611E0" w:rsidRPr="002225D9" w:rsidRDefault="008C6929" w:rsidP="009611E0">
            <w:pPr>
              <w:jc w:val="both"/>
              <w:rPr>
                <w:sz w:val="20"/>
                <w:lang w:val="fr-CA" w:eastAsia="en-CA"/>
              </w:rPr>
            </w:pPr>
            <w:hyperlink r:id="rId46" w:history="1">
              <w:r w:rsidR="009611E0" w:rsidRPr="002225D9">
                <w:rPr>
                  <w:rStyle w:val="Hyperlink"/>
                  <w:sz w:val="20"/>
                  <w:lang w:val="fr-CA"/>
                </w:rPr>
                <w:t>2018 ONCA 1053</w:t>
              </w:r>
            </w:hyperlink>
          </w:p>
          <w:p w:rsidR="009611E0" w:rsidRPr="002225D9" w:rsidRDefault="009611E0" w:rsidP="009611E0">
            <w:pPr>
              <w:jc w:val="both"/>
              <w:rPr>
                <w:sz w:val="20"/>
                <w:lang w:val="fr-CA" w:eastAsia="en-CA"/>
              </w:rPr>
            </w:pPr>
            <w:r w:rsidRPr="002225D9">
              <w:rPr>
                <w:sz w:val="20"/>
                <w:lang w:val="fr-CA" w:eastAsia="en-CA"/>
              </w:rPr>
              <w:t>N</w:t>
            </w:r>
            <w:r w:rsidRPr="002225D9">
              <w:rPr>
                <w:sz w:val="20"/>
                <w:vertAlign w:val="superscript"/>
                <w:lang w:val="fr-CA" w:eastAsia="en-CA"/>
              </w:rPr>
              <w:t>os</w:t>
            </w:r>
            <w:r w:rsidRPr="002225D9">
              <w:rPr>
                <w:sz w:val="20"/>
                <w:lang w:val="fr-CA" w:eastAsia="en-CA"/>
              </w:rPr>
              <w:t xml:space="preserve"> de dossier : C64146 &amp; C64679</w:t>
            </w:r>
          </w:p>
          <w:p w:rsidR="009611E0" w:rsidRPr="002225D9" w:rsidRDefault="009611E0" w:rsidP="009611E0">
            <w:pPr>
              <w:jc w:val="both"/>
              <w:rPr>
                <w:sz w:val="20"/>
                <w:lang w:val="fr-CA"/>
              </w:rPr>
            </w:pP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eastAsia="en-CA"/>
              </w:rPr>
            </w:pPr>
            <w:r w:rsidRPr="002225D9">
              <w:rPr>
                <w:sz w:val="20"/>
                <w:lang w:val="fr-CA" w:eastAsia="en-CA"/>
              </w:rPr>
              <w:t>Arrêt rejetant l’appel, mais accordant l’autorisation d’interjeter appel de la condamnation aux dépens et réduisant les dépens de 30 pour cent</w:t>
            </w:r>
          </w:p>
          <w:p w:rsidR="009611E0" w:rsidRPr="002225D9" w:rsidRDefault="009611E0" w:rsidP="009611E0">
            <w:pPr>
              <w:jc w:val="both"/>
              <w:rPr>
                <w:sz w:val="20"/>
                <w:lang w:val="fr-CA"/>
              </w:rPr>
            </w:pPr>
          </w:p>
        </w:tc>
      </w:tr>
      <w:tr w:rsidR="009611E0" w:rsidRPr="0013281F" w:rsidTr="009611E0">
        <w:tc>
          <w:tcPr>
            <w:tcW w:w="2427" w:type="pct"/>
            <w:gridSpan w:val="2"/>
          </w:tcPr>
          <w:p w:rsidR="009611E0" w:rsidRPr="002225D9" w:rsidRDefault="009611E0" w:rsidP="009611E0">
            <w:pPr>
              <w:jc w:val="both"/>
              <w:rPr>
                <w:sz w:val="20"/>
                <w:lang w:val="fr-CA" w:eastAsia="en-CA"/>
              </w:rPr>
            </w:pPr>
            <w:r w:rsidRPr="002225D9">
              <w:rPr>
                <w:sz w:val="20"/>
                <w:lang w:val="fr-CA" w:eastAsia="en-CA"/>
              </w:rPr>
              <w:t>19 février 2019</w:t>
            </w:r>
          </w:p>
          <w:p w:rsidR="009611E0" w:rsidRPr="002225D9" w:rsidRDefault="009611E0" w:rsidP="009611E0">
            <w:pPr>
              <w:jc w:val="both"/>
              <w:rPr>
                <w:sz w:val="20"/>
                <w:lang w:val="fr-CA"/>
              </w:rPr>
            </w:pPr>
            <w:r w:rsidRPr="002225D9">
              <w:rPr>
                <w:sz w:val="20"/>
                <w:lang w:val="fr-CA" w:eastAsia="en-CA"/>
              </w:rPr>
              <w:t>Cour suprême du Canada</w:t>
            </w:r>
          </w:p>
        </w:tc>
        <w:tc>
          <w:tcPr>
            <w:tcW w:w="243" w:type="pct"/>
          </w:tcPr>
          <w:p w:rsidR="009611E0" w:rsidRPr="002225D9" w:rsidRDefault="009611E0" w:rsidP="009611E0">
            <w:pPr>
              <w:jc w:val="both"/>
              <w:rPr>
                <w:sz w:val="20"/>
                <w:lang w:val="fr-CA"/>
              </w:rPr>
            </w:pPr>
          </w:p>
        </w:tc>
        <w:tc>
          <w:tcPr>
            <w:tcW w:w="2330" w:type="pct"/>
          </w:tcPr>
          <w:p w:rsidR="009611E0" w:rsidRPr="002225D9" w:rsidRDefault="009611E0" w:rsidP="009611E0">
            <w:pPr>
              <w:jc w:val="both"/>
              <w:rPr>
                <w:sz w:val="20"/>
                <w:lang w:val="fr-CA"/>
              </w:rPr>
            </w:pPr>
            <w:r w:rsidRPr="002225D9">
              <w:rPr>
                <w:sz w:val="20"/>
                <w:lang w:val="fr-CA" w:eastAsia="en-CA"/>
              </w:rPr>
              <w:t>Dépôt de la requête en prorogation de délai et de la demande d’autorisation d’appel.</w:t>
            </w:r>
          </w:p>
        </w:tc>
      </w:tr>
    </w:tbl>
    <w:p w:rsidR="009611E0" w:rsidRPr="002225D9" w:rsidRDefault="009611E0" w:rsidP="009611E0">
      <w:pPr>
        <w:ind w:left="142" w:hanging="142"/>
        <w:rPr>
          <w:sz w:val="20"/>
          <w:lang w:val="fr-CA"/>
        </w:rPr>
      </w:pPr>
    </w:p>
    <w:p w:rsidR="009611E0" w:rsidRPr="002225D9" w:rsidRDefault="008C6929" w:rsidP="009611E0">
      <w:pPr>
        <w:ind w:left="142" w:hanging="142"/>
        <w:rPr>
          <w:sz w:val="20"/>
          <w:lang w:val="fr-CA"/>
        </w:rPr>
      </w:pPr>
      <w:r>
        <w:rPr>
          <w:sz w:val="20"/>
        </w:rPr>
        <w:pict>
          <v:rect id="_x0000_i1083" style="width:2in;height:1pt" o:hrpct="0" o:hralign="center" o:hrstd="t" o:hrnoshade="t" o:hr="t" fillcolor="black [3213]" stroked="f"/>
        </w:pict>
      </w:r>
    </w:p>
    <w:p w:rsidR="009611E0" w:rsidRPr="002225D9" w:rsidRDefault="009611E0" w:rsidP="009611E0">
      <w:pPr>
        <w:ind w:left="142" w:hanging="142"/>
        <w:rPr>
          <w:sz w:val="20"/>
          <w:lang w:val="fr-CA"/>
        </w:rPr>
      </w:pPr>
    </w:p>
    <w:p w:rsidR="009611E0" w:rsidRPr="002225D9" w:rsidRDefault="009611E0" w:rsidP="00102792">
      <w:pPr>
        <w:jc w:val="both"/>
        <w:rPr>
          <w:sz w:val="20"/>
          <w:szCs w:val="20"/>
        </w:rPr>
      </w:pPr>
    </w:p>
    <w:p w:rsidR="00634F42" w:rsidRPr="002225D9" w:rsidRDefault="00634F42">
      <w:pPr>
        <w:rPr>
          <w:sz w:val="20"/>
          <w:lang w:val="fr-CA"/>
        </w:rPr>
      </w:pPr>
    </w:p>
    <w:p w:rsidR="001757D8" w:rsidRPr="002225D9" w:rsidRDefault="001757D8">
      <w:pPr>
        <w:rPr>
          <w:sz w:val="20"/>
          <w:lang w:val="fr-CA"/>
        </w:rPr>
      </w:pPr>
      <w:r w:rsidRPr="002225D9">
        <w:rPr>
          <w:sz w:val="20"/>
          <w:lang w:val="fr-CA"/>
        </w:rPr>
        <w:br w:type="page"/>
      </w:r>
    </w:p>
    <w:p w:rsidR="001757D8" w:rsidRPr="002225D9" w:rsidRDefault="001757D8" w:rsidP="001757D8">
      <w:pPr>
        <w:rPr>
          <w:b/>
          <w:sz w:val="20"/>
          <w:szCs w:val="20"/>
        </w:rPr>
      </w:pPr>
      <w:r w:rsidRPr="002225D9">
        <w:rPr>
          <w:b/>
          <w:sz w:val="20"/>
          <w:szCs w:val="20"/>
        </w:rPr>
        <w:lastRenderedPageBreak/>
        <w:t>AUGUST 15, 2019 / LE 15 AOÛT 2019</w:t>
      </w:r>
    </w:p>
    <w:p w:rsidR="00102792" w:rsidRPr="002225D9" w:rsidRDefault="00102792" w:rsidP="0010279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rPr>
                <w:sz w:val="20"/>
              </w:rPr>
            </w:pPr>
            <w:r w:rsidRPr="002225D9">
              <w:rPr>
                <w:rStyle w:val="SCCFileNumberChar"/>
                <w:sz w:val="20"/>
                <w:szCs w:val="20"/>
              </w:rPr>
              <w:t>38594</w:t>
            </w:r>
          </w:p>
        </w:tc>
        <w:tc>
          <w:tcPr>
            <w:tcW w:w="4457" w:type="pct"/>
            <w:gridSpan w:val="3"/>
          </w:tcPr>
          <w:p w:rsidR="001757D8" w:rsidRPr="002225D9" w:rsidRDefault="001757D8" w:rsidP="00752BB5">
            <w:pPr>
              <w:pStyle w:val="SCCLsocParty"/>
              <w:jc w:val="left"/>
              <w:rPr>
                <w:b/>
                <w:sz w:val="20"/>
                <w:szCs w:val="20"/>
                <w:lang w:val="en-US"/>
              </w:rPr>
            </w:pPr>
            <w:r w:rsidRPr="002225D9">
              <w:rPr>
                <w:b/>
                <w:sz w:val="20"/>
                <w:szCs w:val="20"/>
                <w:lang w:val="en-US"/>
              </w:rPr>
              <w:t>9354-9186 Québec Inc. (formerly Bluberi Gaming Technologies Inc.) et al. v. Callidus Capital Corporation et al. and IMF Bentham Limited et al. v. Callidus Capital Corporation et al.</w:t>
            </w:r>
          </w:p>
          <w:p w:rsidR="001757D8" w:rsidRPr="002225D9" w:rsidRDefault="001757D8" w:rsidP="00752BB5">
            <w:pPr>
              <w:pStyle w:val="SCCLsocParty"/>
              <w:jc w:val="left"/>
              <w:rPr>
                <w:sz w:val="20"/>
                <w:szCs w:val="20"/>
                <w:lang w:val="en-US"/>
              </w:rPr>
            </w:pPr>
            <w:r w:rsidRPr="002225D9">
              <w:rPr>
                <w:sz w:val="20"/>
                <w:szCs w:val="20"/>
                <w:lang w:val="en-US"/>
              </w:rPr>
              <w:t xml:space="preserve">(Que.) (Civil) (By Leave) </w:t>
            </w:r>
          </w:p>
        </w:tc>
      </w:tr>
      <w:tr w:rsidR="001757D8" w:rsidRPr="002225D9" w:rsidTr="001757D8">
        <w:tc>
          <w:tcPr>
            <w:tcW w:w="5000" w:type="pct"/>
            <w:gridSpan w:val="4"/>
          </w:tcPr>
          <w:p w:rsidR="001757D8" w:rsidRPr="002225D9" w:rsidRDefault="001757D8" w:rsidP="001757D8">
            <w:pPr>
              <w:jc w:val="both"/>
              <w:rPr>
                <w:sz w:val="20"/>
              </w:rPr>
            </w:pPr>
            <w:r w:rsidRPr="002225D9">
              <w:rPr>
                <w:sz w:val="20"/>
              </w:rPr>
              <w:t>The applications for leave to appeal from the judgment of the Court of Appeal of Quebec (Montréal), Number 500-09-027421-189, 2019 QCCA 171, dated February 4, 2019, are granted with costs in the cause.</w:t>
            </w:r>
          </w:p>
          <w:p w:rsidR="001757D8" w:rsidRPr="002225D9" w:rsidRDefault="001757D8" w:rsidP="001757D8">
            <w:pPr>
              <w:jc w:val="both"/>
              <w:rPr>
                <w:sz w:val="20"/>
              </w:rPr>
            </w:pPr>
            <w:r w:rsidRPr="002225D9">
              <w:rPr>
                <w:sz w:val="20"/>
              </w:rPr>
              <w:t>The schedule for serving and filing materials will be set by the Registrar.</w:t>
            </w:r>
          </w:p>
          <w:p w:rsidR="001757D8" w:rsidRPr="002225D9" w:rsidRDefault="001757D8" w:rsidP="00752BB5">
            <w:pPr>
              <w:pStyle w:val="SCCLsocParty"/>
              <w:jc w:val="left"/>
              <w:rPr>
                <w:b/>
                <w:sz w:val="20"/>
                <w:szCs w:val="20"/>
                <w:lang w:val="en-CA"/>
              </w:rPr>
            </w:pPr>
          </w:p>
        </w:tc>
      </w:tr>
      <w:tr w:rsidR="001757D8" w:rsidRPr="002225D9" w:rsidTr="00752BB5">
        <w:tc>
          <w:tcPr>
            <w:tcW w:w="5000" w:type="pct"/>
            <w:gridSpan w:val="4"/>
          </w:tcPr>
          <w:p w:rsidR="001757D8" w:rsidRPr="002225D9" w:rsidRDefault="001757D8" w:rsidP="00752BB5">
            <w:pPr>
              <w:jc w:val="both"/>
              <w:rPr>
                <w:sz w:val="20"/>
              </w:rPr>
            </w:pPr>
            <w:r w:rsidRPr="002225D9">
              <w:rPr>
                <w:sz w:val="20"/>
              </w:rPr>
              <w:t xml:space="preserve">Commercial law — Insolvency — Plan of arrangement — Can a creditor vote on the </w:t>
            </w:r>
            <w:r w:rsidRPr="002225D9">
              <w:rPr>
                <w:i/>
                <w:sz w:val="20"/>
              </w:rPr>
              <w:t>Companies Creditors’ Arrangement Act</w:t>
            </w:r>
            <w:r w:rsidRPr="002225D9">
              <w:rPr>
                <w:sz w:val="20"/>
              </w:rPr>
              <w:t xml:space="preserve"> (“</w:t>
            </w:r>
            <w:r w:rsidRPr="002225D9">
              <w:rPr>
                <w:i/>
                <w:sz w:val="20"/>
              </w:rPr>
              <w:t>CCAA</w:t>
            </w:r>
            <w:r w:rsidRPr="002225D9">
              <w:rPr>
                <w:sz w:val="20"/>
              </w:rPr>
              <w:t xml:space="preserve">”) plan it sponsors? — Can a creditor who sponsors a </w:t>
            </w:r>
            <w:r w:rsidRPr="002225D9">
              <w:rPr>
                <w:i/>
                <w:sz w:val="20"/>
              </w:rPr>
              <w:t>CCAA</w:t>
            </w:r>
            <w:r w:rsidRPr="002225D9">
              <w:rPr>
                <w:sz w:val="20"/>
              </w:rPr>
              <w:t xml:space="preserve"> plan vote in the same class as the other creditors? — Does a </w:t>
            </w:r>
            <w:r w:rsidRPr="002225D9">
              <w:rPr>
                <w:i/>
                <w:sz w:val="20"/>
              </w:rPr>
              <w:t>CCAA</w:t>
            </w:r>
            <w:r w:rsidRPr="002225D9">
              <w:rPr>
                <w:sz w:val="20"/>
              </w:rPr>
              <w:t xml:space="preserve"> court have jurisdiction to prevent a creditor from voting on a plan, and if so in what circumstances? — Does a </w:t>
            </w:r>
            <w:r w:rsidRPr="002225D9">
              <w:rPr>
                <w:i/>
                <w:sz w:val="20"/>
              </w:rPr>
              <w:t>CCAA</w:t>
            </w:r>
            <w:r w:rsidRPr="002225D9">
              <w:rPr>
                <w:sz w:val="20"/>
              </w:rPr>
              <w:t xml:space="preserve"> court have jurisdiction to authorize litigation funding without a vote of the creditors? — Whether the Court of Appeal erred in holding that the litigation funding agreement and proposed litigation constitute a plan of arrangement under the </w:t>
            </w:r>
            <w:r w:rsidRPr="002225D9">
              <w:rPr>
                <w:i/>
                <w:sz w:val="20"/>
              </w:rPr>
              <w:t>CCAA</w:t>
            </w:r>
            <w:r w:rsidRPr="002225D9">
              <w:rPr>
                <w:sz w:val="20"/>
              </w:rPr>
              <w:t xml:space="preserve"> — Whether the Court of Appeal erred in holding that a creditor could value its security at nil, and vote as an unsecured creditor in favour of its plan of arrangement —Whether the Court of Appeal erred in characterizing the litigation funding agreement as an equity investment in the insolvent corporation — </w:t>
            </w:r>
            <w:r w:rsidRPr="002225D9">
              <w:rPr>
                <w:i/>
                <w:sz w:val="20"/>
              </w:rPr>
              <w:t>Companies Creditors’ Arrangement Act</w:t>
            </w:r>
            <w:r w:rsidRPr="002225D9">
              <w:rPr>
                <w:sz w:val="20"/>
              </w:rPr>
              <w:t>, R.S.C., 1985, c. C</w:t>
            </w:r>
            <w:r w:rsidRPr="002225D9">
              <w:rPr>
                <w:sz w:val="20"/>
              </w:rPr>
              <w:noBreakHyphen/>
              <w:t>36.</w:t>
            </w:r>
          </w:p>
        </w:tc>
      </w:tr>
      <w:tr w:rsidR="001757D8" w:rsidRPr="002225D9" w:rsidTr="00752BB5">
        <w:tc>
          <w:tcPr>
            <w:tcW w:w="5000" w:type="pct"/>
            <w:gridSpan w:val="4"/>
          </w:tcPr>
          <w:p w:rsidR="001757D8" w:rsidRPr="002225D9" w:rsidRDefault="001757D8" w:rsidP="00752BB5">
            <w:pPr>
              <w:jc w:val="both"/>
              <w:rPr>
                <w:sz w:val="20"/>
              </w:rPr>
            </w:pPr>
          </w:p>
        </w:tc>
      </w:tr>
      <w:tr w:rsidR="001757D8" w:rsidRPr="002225D9" w:rsidTr="00752BB5">
        <w:tc>
          <w:tcPr>
            <w:tcW w:w="5000" w:type="pct"/>
            <w:gridSpan w:val="4"/>
          </w:tcPr>
          <w:p w:rsidR="001757D8" w:rsidRPr="002225D9" w:rsidRDefault="001757D8" w:rsidP="00752BB5">
            <w:pPr>
              <w:jc w:val="both"/>
              <w:rPr>
                <w:sz w:val="20"/>
              </w:rPr>
            </w:pPr>
            <w:r w:rsidRPr="002225D9">
              <w:rPr>
                <w:sz w:val="20"/>
              </w:rPr>
              <w:t>The applicants 9354</w:t>
            </w:r>
            <w:r w:rsidRPr="002225D9">
              <w:rPr>
                <w:sz w:val="20"/>
              </w:rPr>
              <w:noBreakHyphen/>
              <w:t xml:space="preserve">9186 Québec Inc. et al. are in the business of developing and selling casino games and gaming machines since 1994. In 2012, they signed a loan agreement with the respondent Callidus Capital Corporation that lent them approximately 86 million dollars through credit facilities between 2012 and 2015. In 2015, the applicants filed a petition for the issuance of an initial order under the </w:t>
            </w:r>
            <w:r w:rsidRPr="002225D9">
              <w:rPr>
                <w:i/>
                <w:sz w:val="20"/>
              </w:rPr>
              <w:t>CCAA</w:t>
            </w:r>
            <w:r w:rsidRPr="002225D9">
              <w:rPr>
                <w:sz w:val="20"/>
              </w:rPr>
              <w:t xml:space="preserve">, which was granted by the Superior Court. Later, they were authorized to divest all their assets, which were eventually bought by Callidus. The purchase extinguished Callidus’ secured claim against the applicants; however, potential claims for damages owned by the applicants themselves against Callidus were not extinguished. In 2017, the applicants sought to obtain the necessary orders to finance their litigation against Callidus, which responded by filing a motion to obtain the necessary orders to hold a creditors’ meeting to propose a plan of arrangement. As a result, the applicants filed their own plan of arrangement. Both parties were ordered to present their plans for a vote at a creditors’ meeting on the condition of providing a deposit in order to share the costs incurred by the monitor to organise the meeting. Only Callidus’ plan was submitted to a vote but it was rejected because the threshold of two thirds in value of the claims fixed by the </w:t>
            </w:r>
            <w:r w:rsidRPr="002225D9">
              <w:rPr>
                <w:i/>
                <w:sz w:val="20"/>
              </w:rPr>
              <w:t>CCAA</w:t>
            </w:r>
            <w:r w:rsidRPr="002225D9">
              <w:rPr>
                <w:sz w:val="20"/>
              </w:rPr>
              <w:t xml:space="preserve"> was not reached. In 2018, the aforementioned applicants sought the authorization for a litigation funding agreement with the applicants IMF Bentham Limited et al. Callidus responded by filing a motion to convene a creditors’ meeting to hold a vote on its new plan of arrangement. Meanwhile, a group of creditors, the respondents International Game Technology, Deloitte S.E.N.C.R.L., Luc Carignan, François Vigneault, Philippe Millette, Francis Proulx and François Pelletier, requested that Callidus be entitled to exercise its voting rights at the meeting for the unsecured portion of its claim. The Superior Court authorized both the funding and the litigation financing charge, and dismissed the motion for an order for the convening, holding and conduct of a creditors’ meeting. The Court of Appeal allowed the appeal. Both sets of applicants, namely 9354</w:t>
            </w:r>
            <w:r w:rsidRPr="002225D9">
              <w:rPr>
                <w:sz w:val="20"/>
              </w:rPr>
              <w:noBreakHyphen/>
              <w:t xml:space="preserve">9186 Québec Inc. et al. and IMF Bentham Limited et al. filed two separate applications for leave to appeal before the Supreme Court.  </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rPr>
                <w:sz w:val="20"/>
              </w:rPr>
            </w:pPr>
            <w:r w:rsidRPr="002225D9">
              <w:rPr>
                <w:sz w:val="20"/>
              </w:rPr>
              <w:t>March 16, 2018</w:t>
            </w:r>
          </w:p>
          <w:p w:rsidR="001757D8" w:rsidRPr="002225D9" w:rsidRDefault="001757D8" w:rsidP="00752BB5">
            <w:pPr>
              <w:rPr>
                <w:sz w:val="20"/>
              </w:rPr>
            </w:pPr>
            <w:r w:rsidRPr="002225D9">
              <w:rPr>
                <w:sz w:val="20"/>
              </w:rPr>
              <w:t>Superior Court of Quebec</w:t>
            </w:r>
          </w:p>
          <w:p w:rsidR="001757D8" w:rsidRPr="002225D9" w:rsidRDefault="001757D8" w:rsidP="00752BB5">
            <w:pPr>
              <w:rPr>
                <w:sz w:val="20"/>
              </w:rPr>
            </w:pPr>
            <w:r w:rsidRPr="002225D9">
              <w:rPr>
                <w:sz w:val="20"/>
              </w:rPr>
              <w:t>(Michaud J.)</w:t>
            </w:r>
          </w:p>
          <w:p w:rsidR="001757D8" w:rsidRPr="002225D9" w:rsidRDefault="008C6929" w:rsidP="00752BB5">
            <w:pPr>
              <w:rPr>
                <w:sz w:val="20"/>
              </w:rPr>
            </w:pPr>
            <w:hyperlink r:id="rId47" w:history="1">
              <w:r w:rsidR="001757D8" w:rsidRPr="002225D9">
                <w:rPr>
                  <w:rStyle w:val="Hyperlink"/>
                  <w:sz w:val="20"/>
                </w:rPr>
                <w:t>2018 QCCS 1040</w:t>
              </w:r>
            </w:hyperlink>
          </w:p>
          <w:p w:rsidR="001757D8" w:rsidRPr="002225D9" w:rsidRDefault="001757D8" w:rsidP="00752BB5">
            <w:pPr>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Application for the issuance of an Order extending the Stay of Proceedings and for an Order authorizing funding and a litigation financing charge granted.</w:t>
            </w:r>
          </w:p>
          <w:p w:rsidR="001757D8" w:rsidRPr="002225D9" w:rsidRDefault="001757D8" w:rsidP="00752BB5">
            <w:pPr>
              <w:jc w:val="both"/>
              <w:rPr>
                <w:sz w:val="20"/>
              </w:rPr>
            </w:pPr>
            <w:r w:rsidRPr="002225D9">
              <w:rPr>
                <w:sz w:val="20"/>
              </w:rPr>
              <w:t xml:space="preserve">Motion for an Order for the Convening, Holding and Conduct of a Creditors’ Meeting and Extension of the Stay Period dismissed.  </w:t>
            </w:r>
          </w:p>
        </w:tc>
      </w:tr>
      <w:tr w:rsidR="001757D8" w:rsidRPr="002225D9" w:rsidTr="00752BB5">
        <w:tc>
          <w:tcPr>
            <w:tcW w:w="2427" w:type="pct"/>
            <w:gridSpan w:val="2"/>
          </w:tcPr>
          <w:p w:rsidR="001757D8" w:rsidRPr="002225D9" w:rsidRDefault="001757D8" w:rsidP="00752BB5">
            <w:pPr>
              <w:rPr>
                <w:sz w:val="20"/>
              </w:rPr>
            </w:pPr>
            <w:r w:rsidRPr="002225D9">
              <w:rPr>
                <w:sz w:val="20"/>
              </w:rPr>
              <w:t>February 4, 2019</w:t>
            </w:r>
          </w:p>
          <w:p w:rsidR="001757D8" w:rsidRPr="002225D9" w:rsidRDefault="001757D8" w:rsidP="00752BB5">
            <w:pPr>
              <w:rPr>
                <w:sz w:val="20"/>
              </w:rPr>
            </w:pPr>
            <w:r w:rsidRPr="002225D9">
              <w:rPr>
                <w:sz w:val="20"/>
              </w:rPr>
              <w:t>Court of Appeal of Quebec (Montréal)</w:t>
            </w:r>
          </w:p>
          <w:p w:rsidR="001757D8" w:rsidRPr="002225D9" w:rsidRDefault="001757D8" w:rsidP="00752BB5">
            <w:pPr>
              <w:rPr>
                <w:sz w:val="20"/>
              </w:rPr>
            </w:pPr>
            <w:r w:rsidRPr="002225D9">
              <w:rPr>
                <w:sz w:val="20"/>
              </w:rPr>
              <w:t>(Dutil, Schrager and Dumas JJ.A.)</w:t>
            </w:r>
          </w:p>
          <w:p w:rsidR="001757D8" w:rsidRPr="002225D9" w:rsidRDefault="008C6929" w:rsidP="00752BB5">
            <w:pPr>
              <w:rPr>
                <w:sz w:val="20"/>
              </w:rPr>
            </w:pPr>
            <w:hyperlink r:id="rId48" w:history="1">
              <w:r w:rsidR="001757D8" w:rsidRPr="002225D9">
                <w:rPr>
                  <w:rStyle w:val="Hyperlink"/>
                  <w:sz w:val="20"/>
                </w:rPr>
                <w:t>2019 QCCA 171</w:t>
              </w:r>
            </w:hyperlink>
          </w:p>
          <w:p w:rsidR="001757D8" w:rsidRPr="002225D9" w:rsidRDefault="001757D8" w:rsidP="00752BB5">
            <w:pPr>
              <w:rPr>
                <w:sz w:val="20"/>
              </w:rPr>
            </w:pPr>
          </w:p>
        </w:tc>
        <w:tc>
          <w:tcPr>
            <w:tcW w:w="243" w:type="pct"/>
          </w:tcPr>
          <w:p w:rsidR="001757D8" w:rsidRPr="002225D9" w:rsidRDefault="001757D8" w:rsidP="00752BB5">
            <w:pPr>
              <w:rPr>
                <w:sz w:val="20"/>
              </w:rPr>
            </w:pPr>
          </w:p>
        </w:tc>
        <w:tc>
          <w:tcPr>
            <w:tcW w:w="2330" w:type="pct"/>
          </w:tcPr>
          <w:p w:rsidR="001757D8" w:rsidRPr="002225D9" w:rsidRDefault="001757D8" w:rsidP="00752BB5">
            <w:pPr>
              <w:rPr>
                <w:sz w:val="20"/>
              </w:rPr>
            </w:pPr>
            <w:r w:rsidRPr="002225D9">
              <w:rPr>
                <w:sz w:val="20"/>
              </w:rPr>
              <w:t xml:space="preserve">Appeal allowed. </w:t>
            </w:r>
          </w:p>
        </w:tc>
      </w:tr>
      <w:tr w:rsidR="001757D8" w:rsidRPr="002225D9" w:rsidTr="00752BB5">
        <w:tc>
          <w:tcPr>
            <w:tcW w:w="2427" w:type="pct"/>
            <w:gridSpan w:val="2"/>
          </w:tcPr>
          <w:p w:rsidR="001757D8" w:rsidRPr="002225D9" w:rsidRDefault="001757D8" w:rsidP="00752BB5">
            <w:pPr>
              <w:rPr>
                <w:sz w:val="20"/>
              </w:rPr>
            </w:pPr>
            <w:r w:rsidRPr="002225D9">
              <w:rPr>
                <w:sz w:val="20"/>
              </w:rPr>
              <w:lastRenderedPageBreak/>
              <w:t>April 5, 2019</w:t>
            </w:r>
          </w:p>
          <w:p w:rsidR="001757D8" w:rsidRPr="002225D9" w:rsidRDefault="001757D8" w:rsidP="00752BB5">
            <w:pPr>
              <w:rPr>
                <w:sz w:val="20"/>
              </w:rPr>
            </w:pPr>
            <w:r w:rsidRPr="002225D9">
              <w:rPr>
                <w:sz w:val="20"/>
              </w:rPr>
              <w:t>Supreme Court of Canada</w:t>
            </w:r>
          </w:p>
        </w:tc>
        <w:tc>
          <w:tcPr>
            <w:tcW w:w="243" w:type="pct"/>
          </w:tcPr>
          <w:p w:rsidR="001757D8" w:rsidRPr="002225D9" w:rsidRDefault="001757D8" w:rsidP="00752BB5">
            <w:pPr>
              <w:rPr>
                <w:sz w:val="20"/>
              </w:rPr>
            </w:pPr>
          </w:p>
        </w:tc>
        <w:tc>
          <w:tcPr>
            <w:tcW w:w="2330" w:type="pct"/>
          </w:tcPr>
          <w:p w:rsidR="001757D8" w:rsidRPr="002225D9" w:rsidRDefault="001757D8" w:rsidP="00752BB5">
            <w:pPr>
              <w:rPr>
                <w:sz w:val="20"/>
              </w:rPr>
            </w:pPr>
            <w:r w:rsidRPr="002225D9">
              <w:rPr>
                <w:sz w:val="20"/>
              </w:rPr>
              <w:t>Applications for leave to appeal filed.</w:t>
            </w:r>
          </w:p>
          <w:p w:rsidR="001757D8" w:rsidRPr="002225D9" w:rsidRDefault="001757D8" w:rsidP="00752BB5">
            <w:pPr>
              <w:rPr>
                <w:sz w:val="20"/>
              </w:rPr>
            </w:pPr>
          </w:p>
        </w:tc>
      </w:tr>
    </w:tbl>
    <w:p w:rsidR="001757D8" w:rsidRPr="002225D9" w:rsidRDefault="001757D8" w:rsidP="001757D8">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13281F" w:rsidTr="00752BB5">
        <w:tc>
          <w:tcPr>
            <w:tcW w:w="543" w:type="pct"/>
          </w:tcPr>
          <w:p w:rsidR="001757D8" w:rsidRPr="002225D9" w:rsidRDefault="001757D8" w:rsidP="00752BB5">
            <w:pPr>
              <w:rPr>
                <w:sz w:val="20"/>
              </w:rPr>
            </w:pPr>
            <w:r w:rsidRPr="002225D9">
              <w:rPr>
                <w:rStyle w:val="SCCFileNumberChar"/>
                <w:sz w:val="20"/>
                <w:szCs w:val="20"/>
              </w:rPr>
              <w:t>38594</w:t>
            </w:r>
          </w:p>
        </w:tc>
        <w:tc>
          <w:tcPr>
            <w:tcW w:w="4457" w:type="pct"/>
            <w:gridSpan w:val="3"/>
          </w:tcPr>
          <w:p w:rsidR="001757D8" w:rsidRPr="002225D9" w:rsidRDefault="001757D8" w:rsidP="00752BB5">
            <w:pPr>
              <w:pStyle w:val="SCCLsocParty"/>
              <w:jc w:val="left"/>
              <w:rPr>
                <w:b/>
                <w:sz w:val="20"/>
                <w:szCs w:val="20"/>
              </w:rPr>
            </w:pPr>
            <w:r w:rsidRPr="002225D9">
              <w:rPr>
                <w:b/>
                <w:sz w:val="20"/>
                <w:szCs w:val="20"/>
              </w:rPr>
              <w:t>9354-9186 Québec Inc. (anciennement Bluberi Gaming Technologies Inc.), et al. c. Callidus Capital Corporation, et al. Et IMF Bentham Limited, et al. c. Callidus Capital Corporation, et al.</w:t>
            </w:r>
          </w:p>
          <w:p w:rsidR="001757D8" w:rsidRPr="002225D9" w:rsidRDefault="001757D8" w:rsidP="00752BB5">
            <w:pPr>
              <w:pStyle w:val="SCCLsocParty"/>
              <w:jc w:val="left"/>
              <w:rPr>
                <w:sz w:val="20"/>
                <w:szCs w:val="20"/>
              </w:rPr>
            </w:pPr>
            <w:r w:rsidRPr="002225D9">
              <w:rPr>
                <w:sz w:val="20"/>
                <w:szCs w:val="20"/>
              </w:rPr>
              <w:t>(Qc) (Civile) (Autorisation)</w:t>
            </w:r>
          </w:p>
        </w:tc>
      </w:tr>
      <w:tr w:rsidR="001757D8" w:rsidRPr="0013281F" w:rsidTr="001757D8">
        <w:tc>
          <w:tcPr>
            <w:tcW w:w="5000" w:type="pct"/>
            <w:gridSpan w:val="4"/>
          </w:tcPr>
          <w:p w:rsidR="001757D8" w:rsidRPr="002225D9" w:rsidRDefault="001757D8" w:rsidP="001757D8">
            <w:pPr>
              <w:jc w:val="both"/>
              <w:rPr>
                <w:sz w:val="20"/>
                <w:lang w:val="fr-CA"/>
              </w:rPr>
            </w:pPr>
            <w:r w:rsidRPr="002225D9">
              <w:rPr>
                <w:sz w:val="20"/>
                <w:lang w:val="fr-CA"/>
              </w:rPr>
              <w:t xml:space="preserve">Les demandes d’autorisation d’appel de l’arrêt de la </w:t>
            </w:r>
            <w:r w:rsidRPr="002225D9">
              <w:rPr>
                <w:sz w:val="20"/>
                <w:lang w:val="fr-FR"/>
              </w:rPr>
              <w:t>Cour d’appel du Québec (Montréal)</w:t>
            </w:r>
            <w:r w:rsidRPr="002225D9">
              <w:rPr>
                <w:sz w:val="20"/>
                <w:lang w:val="fr-CA"/>
              </w:rPr>
              <w:t xml:space="preserve">, numéro </w:t>
            </w:r>
            <w:r w:rsidRPr="002225D9">
              <w:rPr>
                <w:sz w:val="20"/>
                <w:lang w:val="fr-FR"/>
              </w:rPr>
              <w:t>500-09-027421-189</w:t>
            </w:r>
            <w:r w:rsidRPr="002225D9">
              <w:rPr>
                <w:sz w:val="20"/>
                <w:lang w:val="fr-CA"/>
              </w:rPr>
              <w:t xml:space="preserve">, </w:t>
            </w:r>
            <w:r w:rsidRPr="002225D9">
              <w:rPr>
                <w:sz w:val="20"/>
                <w:lang w:val="fr-FR"/>
              </w:rPr>
              <w:t xml:space="preserve">2019 QCCA 171, </w:t>
            </w:r>
            <w:r w:rsidRPr="002225D9">
              <w:rPr>
                <w:sz w:val="20"/>
                <w:lang w:val="fr-CA"/>
              </w:rPr>
              <w:t xml:space="preserve">daté du </w:t>
            </w:r>
            <w:r w:rsidRPr="002225D9">
              <w:rPr>
                <w:sz w:val="20"/>
                <w:lang w:val="fr-FR"/>
              </w:rPr>
              <w:t>4 février 2019</w:t>
            </w:r>
            <w:r w:rsidRPr="002225D9">
              <w:rPr>
                <w:sz w:val="20"/>
                <w:lang w:val="fr-CA"/>
              </w:rPr>
              <w:t>, sont accueillies avec dépens suivant l’issue de la cause.</w:t>
            </w:r>
          </w:p>
          <w:p w:rsidR="001757D8" w:rsidRPr="002225D9" w:rsidRDefault="001757D8" w:rsidP="001757D8">
            <w:pPr>
              <w:jc w:val="both"/>
              <w:rPr>
                <w:sz w:val="20"/>
                <w:lang w:val="fr-CA"/>
              </w:rPr>
            </w:pPr>
            <w:r w:rsidRPr="002225D9">
              <w:rPr>
                <w:sz w:val="20"/>
                <w:lang w:val="fr-CA"/>
              </w:rPr>
              <w:t>L’échéancier pour la signification et le dépôt des documents sera fixé par le registraire.</w:t>
            </w:r>
          </w:p>
          <w:p w:rsidR="001757D8" w:rsidRPr="002225D9" w:rsidRDefault="001757D8" w:rsidP="00752BB5">
            <w:pPr>
              <w:pStyle w:val="SCCLsocParty"/>
              <w:jc w:val="left"/>
              <w:rPr>
                <w:b/>
                <w:sz w:val="20"/>
                <w:szCs w:val="20"/>
              </w:rPr>
            </w:pPr>
          </w:p>
        </w:tc>
      </w:tr>
      <w:tr w:rsidR="001757D8" w:rsidRPr="002225D9" w:rsidTr="00752BB5">
        <w:tc>
          <w:tcPr>
            <w:tcW w:w="5000" w:type="pct"/>
            <w:gridSpan w:val="4"/>
          </w:tcPr>
          <w:p w:rsidR="001757D8" w:rsidRPr="002225D9" w:rsidRDefault="001757D8" w:rsidP="00752BB5">
            <w:pPr>
              <w:jc w:val="both"/>
              <w:rPr>
                <w:sz w:val="20"/>
                <w:lang w:val="fr-CA"/>
              </w:rPr>
            </w:pPr>
            <w:r w:rsidRPr="002225D9">
              <w:rPr>
                <w:sz w:val="20"/>
                <w:lang w:val="fr-CA"/>
              </w:rPr>
              <w:t>Droit commercial — Insolvabilité — Plan d’arrangement — Un créancier peut</w:t>
            </w:r>
            <w:r w:rsidRPr="002225D9">
              <w:rPr>
                <w:sz w:val="20"/>
                <w:lang w:val="fr-CA"/>
              </w:rPr>
              <w:noBreakHyphen/>
              <w:t xml:space="preserve">il voter à l’égard du plan dont il est le promoteur sous le régime de la </w:t>
            </w:r>
            <w:r w:rsidRPr="002225D9">
              <w:rPr>
                <w:i/>
                <w:sz w:val="20"/>
                <w:lang w:val="fr-CA"/>
              </w:rPr>
              <w:t xml:space="preserve">Loi sur les arrangements avec les créanciers des compagnies </w:t>
            </w:r>
            <w:r w:rsidRPr="002225D9">
              <w:rPr>
                <w:sz w:val="20"/>
                <w:lang w:val="fr-CA"/>
              </w:rPr>
              <w:t>(« LACC »)? — Le créancier qui est le promoteur d’un plan sous le régime de la LACC peut</w:t>
            </w:r>
            <w:r w:rsidRPr="002225D9">
              <w:rPr>
                <w:sz w:val="20"/>
                <w:lang w:val="fr-CA"/>
              </w:rPr>
              <w:noBreakHyphen/>
              <w:t>il voter dans la même catégorie que les autres créanciers? — Le tribunal chargé d’appliquer la LACC a</w:t>
            </w:r>
            <w:r w:rsidRPr="002225D9">
              <w:rPr>
                <w:sz w:val="20"/>
                <w:lang w:val="fr-CA"/>
              </w:rPr>
              <w:noBreakHyphen/>
              <w:t>t</w:t>
            </w:r>
            <w:r w:rsidRPr="002225D9">
              <w:rPr>
                <w:sz w:val="20"/>
                <w:lang w:val="fr-CA"/>
              </w:rPr>
              <w:noBreakHyphen/>
              <w:t>il compétence pour empêcher un créancier de voter à l’endroit d’un plan et, le cas échéant, dans quelles circonstances? — Le tribunal chargé d’appliquer la LACC a</w:t>
            </w:r>
            <w:r w:rsidRPr="002225D9">
              <w:rPr>
                <w:sz w:val="20"/>
                <w:lang w:val="fr-CA"/>
              </w:rPr>
              <w:noBreakHyphen/>
              <w:t>t</w:t>
            </w:r>
            <w:r w:rsidRPr="002225D9">
              <w:rPr>
                <w:sz w:val="20"/>
                <w:lang w:val="fr-CA"/>
              </w:rPr>
              <w:noBreakHyphen/>
              <w:t>il compétence pour autoriser le financement d’un litige sans la tenue d’un vote par les créanciers? — La Cour d’appel a</w:t>
            </w:r>
            <w:r w:rsidRPr="002225D9">
              <w:rPr>
                <w:sz w:val="20"/>
                <w:lang w:val="fr-CA"/>
              </w:rPr>
              <w:noBreakHyphen/>
              <w:t>t</w:t>
            </w:r>
            <w:r w:rsidRPr="002225D9">
              <w:rPr>
                <w:sz w:val="20"/>
                <w:lang w:val="fr-CA"/>
              </w:rPr>
              <w:noBreakHyphen/>
              <w:t>elle commis une erreur en statuant que l’entente de financement du litige et le litige projeté constituent un plan d’arrangement sous le régime de la LACC? — La Cour d’appel a</w:t>
            </w:r>
            <w:r w:rsidRPr="002225D9">
              <w:rPr>
                <w:sz w:val="20"/>
                <w:lang w:val="fr-CA"/>
              </w:rPr>
              <w:noBreakHyphen/>
              <w:t>t</w:t>
            </w:r>
            <w:r w:rsidRPr="002225D9">
              <w:rPr>
                <w:sz w:val="20"/>
                <w:lang w:val="fr-CA"/>
              </w:rPr>
              <w:noBreakHyphen/>
              <w:t>elle commis une erreur en concluant qu’un créancier pouvait établir la valeur de sa sûreté à zéro et voter à titre de créancier chirographaire en faveur de son plan d’arrangement? — La Cour d’appel a</w:t>
            </w:r>
            <w:r w:rsidRPr="002225D9">
              <w:rPr>
                <w:sz w:val="20"/>
                <w:lang w:val="fr-CA"/>
              </w:rPr>
              <w:noBreakHyphen/>
              <w:t>t</w:t>
            </w:r>
            <w:r w:rsidRPr="002225D9">
              <w:rPr>
                <w:sz w:val="20"/>
                <w:lang w:val="fr-CA"/>
              </w:rPr>
              <w:noBreakHyphen/>
              <w:t xml:space="preserve">elle commis une erreur en qualifiant l’entente de financement du litige de placement en titre de capitaux propres à l’égard de la compagnie insolvable — </w:t>
            </w:r>
            <w:r w:rsidRPr="002225D9">
              <w:rPr>
                <w:i/>
                <w:sz w:val="20"/>
                <w:lang w:val="fr-CA"/>
              </w:rPr>
              <w:t>Loi sur les arrangements avec les créanciers des compagnies</w:t>
            </w:r>
            <w:r w:rsidRPr="002225D9">
              <w:rPr>
                <w:sz w:val="20"/>
                <w:lang w:val="fr-CA"/>
              </w:rPr>
              <w:t>, L.R.C., 1985, ch. C</w:t>
            </w:r>
            <w:r w:rsidRPr="002225D9">
              <w:rPr>
                <w:sz w:val="20"/>
                <w:lang w:val="fr-CA"/>
              </w:rPr>
              <w:noBreakHyphen/>
              <w:t>36.</w:t>
            </w:r>
          </w:p>
        </w:tc>
      </w:tr>
      <w:tr w:rsidR="001757D8" w:rsidRPr="002225D9" w:rsidTr="00752BB5">
        <w:tc>
          <w:tcPr>
            <w:tcW w:w="5000" w:type="pct"/>
            <w:gridSpan w:val="4"/>
          </w:tcPr>
          <w:p w:rsidR="001757D8" w:rsidRPr="002225D9" w:rsidRDefault="001757D8" w:rsidP="00752BB5">
            <w:pPr>
              <w:jc w:val="both"/>
              <w:rPr>
                <w:sz w:val="20"/>
                <w:lang w:val="fr-CA"/>
              </w:rPr>
            </w:pPr>
          </w:p>
        </w:tc>
      </w:tr>
      <w:tr w:rsidR="001757D8" w:rsidRPr="0013281F" w:rsidTr="00752BB5">
        <w:tc>
          <w:tcPr>
            <w:tcW w:w="5000" w:type="pct"/>
            <w:gridSpan w:val="4"/>
          </w:tcPr>
          <w:p w:rsidR="001757D8" w:rsidRPr="002225D9" w:rsidRDefault="001757D8" w:rsidP="00752BB5">
            <w:pPr>
              <w:jc w:val="both"/>
              <w:rPr>
                <w:sz w:val="20"/>
                <w:lang w:val="fr-CA"/>
              </w:rPr>
            </w:pPr>
            <w:r w:rsidRPr="002225D9">
              <w:rPr>
                <w:sz w:val="20"/>
                <w:lang w:val="fr-CA"/>
              </w:rPr>
              <w:t>Les demanderesses, 9354</w:t>
            </w:r>
            <w:r w:rsidRPr="002225D9">
              <w:rPr>
                <w:sz w:val="20"/>
                <w:lang w:val="fr-CA"/>
              </w:rPr>
              <w:noBreakHyphen/>
              <w:t xml:space="preserve">9186 Québec Inc., et al., font affaire dans la conception et la vente de jeux de casino et de machines de jeu depuis 1995. En 2012, elles ont signé un contrat de prêt avec l’intimée </w:t>
            </w:r>
          </w:p>
          <w:p w:rsidR="001757D8" w:rsidRPr="002225D9" w:rsidRDefault="001757D8" w:rsidP="00752BB5">
            <w:pPr>
              <w:jc w:val="both"/>
              <w:rPr>
                <w:sz w:val="20"/>
                <w:lang w:val="fr-CA"/>
              </w:rPr>
            </w:pPr>
            <w:r w:rsidRPr="002225D9">
              <w:rPr>
                <w:sz w:val="20"/>
                <w:lang w:val="fr-CA"/>
              </w:rPr>
              <w:t>Callidus Capital Corporation, qui leur prêtait environ 86 millions de dollars par l’entremise de facilités de crédit entre 2012 et 2015. En 2015, les demanderesses ont déposé une requête pour que soit rendue une ordonnance initiale en vertu de la LACC, laquelle a été accordée par la Cour supérieure. Ultérieurement, elles ont été autorisées à se départir de tous leurs actifs, plus tard rachetés par Callidus. L’achat mettait fin à la réclamation garantie dont jouissait Callidus à l’égard des demanderesses; toutefois, les réclamations pour dommages</w:t>
            </w:r>
            <w:r w:rsidRPr="002225D9">
              <w:rPr>
                <w:sz w:val="20"/>
                <w:lang w:val="fr-CA"/>
              </w:rPr>
              <w:noBreakHyphen/>
              <w:t>intérêts qu’auraient pu avoir les demanderesses envers Callidus n’ont pas cessé d’exister. En 2017, les demanderesses ont tenté d’obtenir les ordonnances nécessaires au financement de leur litige contre Callidus, qui a répondu en déposant une requête pour obtenir les ordonnances nécessaires à la tenue d’une assemblée des créanciers en vue de proposer un plan d’arrangement. En conséquence, les demanderesses ont déposé leur propre plan d’arrangement. Le tribunal a ordonné aux deux parties de soumettre leur plan à un vote lors d’une assemblée des créanciers à condition qu’elles fournissent un dépôt afin de partager les dépenses engagées par le contrôleur pour l’organisation de l’assemblée. Seul le plan de Callidus a été soumis au vote, mais il a été rejeté, car le seuil fixé par la LACC aux deux tiers de la valeur des réclamations n’a pas été atteint. En 2018, les demanderesses mentionnées précédemment ont demandé que soit autorisée une entente relative au financement du litige avec les demanderesses IMF Bentham Limited et al. Callidus a répliqué par le dépôt d’une requête pour que les créanciers soient convoqués en assemblée afin de pouvoir soumettre son nouveau plan d’arrangement à un vote. Entre</w:t>
            </w:r>
            <w:r w:rsidRPr="002225D9">
              <w:rPr>
                <w:sz w:val="20"/>
                <w:lang w:val="fr-CA"/>
              </w:rPr>
              <w:noBreakHyphen/>
              <w:t>temps, un groupe de créanciers formé des intimés International Game Technology, Deloitte S.E.N.C.R.L., Luc Carignan, François Vigneault, Philippe Millette, Francis Proulx et François Pelletier a demandé que Callidus soit autorisée à exercer ses droits de vote lors de l’assemblée pour la portion de sa réclamation qui n’était pas garantie. La Cour supérieure a autorisé à la fois le financement et la charge relative au financement du litige et a rejeté la requête visant à ce qu’une assemblée des créanciers soit convoquée, tenue et menée. La Cour d’appel a accueilli le pourvoi. Les deux regroupements de demanderesses, 9354</w:t>
            </w:r>
            <w:r w:rsidRPr="002225D9">
              <w:rPr>
                <w:sz w:val="20"/>
                <w:lang w:val="fr-CA"/>
              </w:rPr>
              <w:noBreakHyphen/>
              <w:t>9186 Québec Inc., et al., et IMF Bentham Limited, et al., ont déposé des demandes d’autorisation d’appel distinctes devant la Cour suprême.</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rPr>
                <w:sz w:val="20"/>
                <w:lang w:val="fr-CA"/>
              </w:rPr>
            </w:pPr>
            <w:r w:rsidRPr="002225D9">
              <w:rPr>
                <w:sz w:val="20"/>
                <w:lang w:val="fr-CA"/>
              </w:rPr>
              <w:t>16 mars 2018</w:t>
            </w:r>
          </w:p>
          <w:p w:rsidR="001757D8" w:rsidRPr="002225D9" w:rsidRDefault="001757D8" w:rsidP="00752BB5">
            <w:pPr>
              <w:rPr>
                <w:sz w:val="20"/>
                <w:lang w:val="fr-CA"/>
              </w:rPr>
            </w:pPr>
            <w:r w:rsidRPr="002225D9">
              <w:rPr>
                <w:sz w:val="20"/>
                <w:lang w:val="fr-CA"/>
              </w:rPr>
              <w:t>Cour supérieure du Québec</w:t>
            </w:r>
          </w:p>
          <w:p w:rsidR="001757D8" w:rsidRPr="002225D9" w:rsidRDefault="001757D8" w:rsidP="00752BB5">
            <w:pPr>
              <w:rPr>
                <w:sz w:val="20"/>
                <w:lang w:val="fr-CA"/>
              </w:rPr>
            </w:pPr>
            <w:r w:rsidRPr="002225D9">
              <w:rPr>
                <w:sz w:val="20"/>
                <w:lang w:val="fr-CA"/>
              </w:rPr>
              <w:t>(Juge Michaud)</w:t>
            </w:r>
          </w:p>
          <w:p w:rsidR="001757D8" w:rsidRPr="002225D9" w:rsidRDefault="008C6929" w:rsidP="00752BB5">
            <w:pPr>
              <w:rPr>
                <w:sz w:val="20"/>
              </w:rPr>
            </w:pPr>
            <w:hyperlink r:id="rId49" w:history="1">
              <w:r w:rsidR="001757D8" w:rsidRPr="002225D9">
                <w:rPr>
                  <w:rStyle w:val="Hyperlink"/>
                  <w:sz w:val="20"/>
                </w:rPr>
                <w:t>2018 QCCS 1040</w:t>
              </w:r>
            </w:hyperlink>
          </w:p>
          <w:p w:rsidR="001757D8" w:rsidRPr="002225D9" w:rsidRDefault="001757D8" w:rsidP="00752BB5">
            <w:pPr>
              <w:rPr>
                <w:sz w:val="20"/>
              </w:rPr>
            </w:pPr>
          </w:p>
        </w:tc>
        <w:tc>
          <w:tcPr>
            <w:tcW w:w="243" w:type="pct"/>
          </w:tcPr>
          <w:p w:rsidR="001757D8" w:rsidRPr="002225D9" w:rsidRDefault="001757D8" w:rsidP="00752BB5">
            <w:pPr>
              <w:rPr>
                <w:sz w:val="20"/>
              </w:rPr>
            </w:pPr>
          </w:p>
        </w:tc>
        <w:tc>
          <w:tcPr>
            <w:tcW w:w="2330" w:type="pct"/>
          </w:tcPr>
          <w:p w:rsidR="001757D8" w:rsidRPr="002225D9" w:rsidRDefault="001757D8" w:rsidP="00752BB5">
            <w:pPr>
              <w:jc w:val="both"/>
              <w:rPr>
                <w:sz w:val="20"/>
                <w:lang w:val="fr-CA"/>
              </w:rPr>
            </w:pPr>
            <w:r w:rsidRPr="002225D9">
              <w:rPr>
                <w:sz w:val="20"/>
                <w:lang w:val="fr-CA"/>
              </w:rPr>
              <w:t xml:space="preserve">Demande pour la délivrance d’une ordonnance  prolongeant la suspension des procédures et d’une </w:t>
            </w:r>
            <w:r w:rsidRPr="002225D9">
              <w:rPr>
                <w:sz w:val="20"/>
                <w:lang w:val="fr-CA"/>
              </w:rPr>
              <w:lastRenderedPageBreak/>
              <w:t>ordonnance autorisant le financement et la charge relative au financement du litige accueillie</w:t>
            </w:r>
          </w:p>
          <w:p w:rsidR="001757D8" w:rsidRPr="002225D9" w:rsidRDefault="001757D8" w:rsidP="00752BB5">
            <w:pPr>
              <w:jc w:val="both"/>
              <w:rPr>
                <w:sz w:val="20"/>
                <w:lang w:val="fr-CA"/>
              </w:rPr>
            </w:pPr>
            <w:r w:rsidRPr="002225D9">
              <w:rPr>
                <w:sz w:val="20"/>
                <w:lang w:val="fr-CA"/>
              </w:rPr>
              <w:t>Requête pour la délivrance d’une ordonnance prévoyant qu’une assemblée des créanciers soit convoquée, tenue et menée et prolongeant la période de suspension rejetée</w:t>
            </w:r>
          </w:p>
        </w:tc>
      </w:tr>
      <w:tr w:rsidR="001757D8" w:rsidRPr="002225D9" w:rsidTr="00752BB5">
        <w:tc>
          <w:tcPr>
            <w:tcW w:w="2427" w:type="pct"/>
            <w:gridSpan w:val="2"/>
          </w:tcPr>
          <w:p w:rsidR="001757D8" w:rsidRPr="002225D9" w:rsidRDefault="001757D8" w:rsidP="00752BB5">
            <w:pPr>
              <w:rPr>
                <w:sz w:val="20"/>
                <w:lang w:val="fr-CA"/>
              </w:rPr>
            </w:pPr>
            <w:r w:rsidRPr="002225D9">
              <w:rPr>
                <w:sz w:val="20"/>
                <w:lang w:val="fr-CA"/>
              </w:rPr>
              <w:lastRenderedPageBreak/>
              <w:t>4 février 2019</w:t>
            </w:r>
          </w:p>
          <w:p w:rsidR="001757D8" w:rsidRPr="002225D9" w:rsidRDefault="001757D8" w:rsidP="00752BB5">
            <w:pPr>
              <w:rPr>
                <w:sz w:val="20"/>
                <w:lang w:val="fr-CA"/>
              </w:rPr>
            </w:pPr>
            <w:r w:rsidRPr="002225D9">
              <w:rPr>
                <w:sz w:val="20"/>
                <w:lang w:val="fr-CA"/>
              </w:rPr>
              <w:t>Cour d’appel du Québec (Montréal)</w:t>
            </w:r>
          </w:p>
          <w:p w:rsidR="001757D8" w:rsidRPr="002225D9" w:rsidRDefault="001757D8" w:rsidP="00752BB5">
            <w:pPr>
              <w:rPr>
                <w:sz w:val="20"/>
                <w:lang w:val="fr-CA"/>
              </w:rPr>
            </w:pPr>
            <w:r w:rsidRPr="002225D9">
              <w:rPr>
                <w:sz w:val="20"/>
                <w:lang w:val="fr-CA"/>
              </w:rPr>
              <w:t>(Juges Dutil, Schrager et Dumas)</w:t>
            </w:r>
          </w:p>
          <w:p w:rsidR="001757D8" w:rsidRPr="002225D9" w:rsidRDefault="008C6929" w:rsidP="00752BB5">
            <w:pPr>
              <w:rPr>
                <w:sz w:val="20"/>
              </w:rPr>
            </w:pPr>
            <w:hyperlink r:id="rId50" w:history="1">
              <w:r w:rsidR="001757D8" w:rsidRPr="002225D9">
                <w:rPr>
                  <w:rStyle w:val="Hyperlink"/>
                  <w:sz w:val="20"/>
                </w:rPr>
                <w:t>2019 QCCA 171</w:t>
              </w:r>
            </w:hyperlink>
          </w:p>
          <w:p w:rsidR="001757D8" w:rsidRPr="002225D9" w:rsidRDefault="001757D8" w:rsidP="00752BB5">
            <w:pPr>
              <w:rPr>
                <w:sz w:val="20"/>
              </w:rPr>
            </w:pPr>
          </w:p>
        </w:tc>
        <w:tc>
          <w:tcPr>
            <w:tcW w:w="243" w:type="pct"/>
          </w:tcPr>
          <w:p w:rsidR="001757D8" w:rsidRPr="002225D9" w:rsidRDefault="001757D8" w:rsidP="00752BB5">
            <w:pPr>
              <w:rPr>
                <w:sz w:val="20"/>
              </w:rPr>
            </w:pPr>
          </w:p>
        </w:tc>
        <w:tc>
          <w:tcPr>
            <w:tcW w:w="2330" w:type="pct"/>
          </w:tcPr>
          <w:p w:rsidR="001757D8" w:rsidRPr="002225D9" w:rsidRDefault="001757D8" w:rsidP="00752BB5">
            <w:pPr>
              <w:rPr>
                <w:sz w:val="20"/>
              </w:rPr>
            </w:pPr>
            <w:r w:rsidRPr="002225D9">
              <w:rPr>
                <w:sz w:val="20"/>
              </w:rPr>
              <w:t>Appel accueilli</w:t>
            </w:r>
          </w:p>
        </w:tc>
      </w:tr>
      <w:tr w:rsidR="001757D8" w:rsidRPr="002225D9" w:rsidTr="00752BB5">
        <w:tc>
          <w:tcPr>
            <w:tcW w:w="2427" w:type="pct"/>
            <w:gridSpan w:val="2"/>
          </w:tcPr>
          <w:p w:rsidR="001757D8" w:rsidRPr="002225D9" w:rsidRDefault="001757D8" w:rsidP="00752BB5">
            <w:pPr>
              <w:rPr>
                <w:sz w:val="20"/>
                <w:lang w:val="fr-CA"/>
              </w:rPr>
            </w:pPr>
            <w:r w:rsidRPr="002225D9">
              <w:rPr>
                <w:sz w:val="20"/>
                <w:lang w:val="fr-CA"/>
              </w:rPr>
              <w:t>5 avril 2019</w:t>
            </w:r>
          </w:p>
          <w:p w:rsidR="001757D8" w:rsidRPr="002225D9" w:rsidRDefault="001757D8" w:rsidP="00752BB5">
            <w:pPr>
              <w:rPr>
                <w:sz w:val="20"/>
                <w:lang w:val="fr-CA"/>
              </w:rPr>
            </w:pPr>
            <w:r w:rsidRPr="002225D9">
              <w:rPr>
                <w:sz w:val="20"/>
                <w:lang w:val="fr-CA"/>
              </w:rPr>
              <w:t xml:space="preserve">Cour suprême du Canada </w:t>
            </w:r>
          </w:p>
        </w:tc>
        <w:tc>
          <w:tcPr>
            <w:tcW w:w="243" w:type="pct"/>
          </w:tcPr>
          <w:p w:rsidR="001757D8" w:rsidRPr="002225D9" w:rsidRDefault="001757D8" w:rsidP="00752BB5">
            <w:pPr>
              <w:rPr>
                <w:sz w:val="20"/>
                <w:lang w:val="fr-CA"/>
              </w:rPr>
            </w:pPr>
          </w:p>
        </w:tc>
        <w:tc>
          <w:tcPr>
            <w:tcW w:w="2330" w:type="pct"/>
          </w:tcPr>
          <w:p w:rsidR="001757D8" w:rsidRPr="002225D9" w:rsidRDefault="001757D8" w:rsidP="00752BB5">
            <w:pPr>
              <w:rPr>
                <w:sz w:val="20"/>
              </w:rPr>
            </w:pPr>
            <w:r w:rsidRPr="002225D9">
              <w:rPr>
                <w:sz w:val="20"/>
              </w:rPr>
              <w:t>Demandes d’autorisation d’appel déposées</w:t>
            </w:r>
          </w:p>
        </w:tc>
      </w:tr>
    </w:tbl>
    <w:p w:rsidR="001757D8" w:rsidRPr="002225D9" w:rsidRDefault="001757D8" w:rsidP="001757D8">
      <w:pPr>
        <w:rPr>
          <w:sz w:val="20"/>
        </w:rPr>
      </w:pPr>
    </w:p>
    <w:p w:rsidR="001757D8" w:rsidRPr="002225D9" w:rsidRDefault="008C6929" w:rsidP="001757D8">
      <w:pPr>
        <w:jc w:val="both"/>
        <w:rPr>
          <w:sz w:val="20"/>
        </w:rPr>
      </w:pPr>
      <w:r>
        <w:rPr>
          <w:sz w:val="20"/>
        </w:rPr>
        <w:pict>
          <v:rect id="_x0000_i1084" style="width:2in;height:1pt" o:hrpct="0" o:hralign="center" o:hrstd="t" o:hrnoshade="t" o:hr="t" fillcolor="black [3213]" stroked="f"/>
        </w:pict>
      </w:r>
    </w:p>
    <w:p w:rsidR="001757D8" w:rsidRPr="002225D9" w:rsidRDefault="001757D8" w:rsidP="001757D8">
      <w:pPr>
        <w:jc w:val="both"/>
        <w:rPr>
          <w:sz w:val="20"/>
        </w:rPr>
      </w:pPr>
    </w:p>
    <w:p w:rsidR="001757D8" w:rsidRPr="002225D9" w:rsidRDefault="001757D8">
      <w:pPr>
        <w:rPr>
          <w:sz w:val="20"/>
        </w:rPr>
      </w:pPr>
      <w:r w:rsidRPr="002225D9">
        <w:rPr>
          <w:sz w:val="20"/>
        </w:rPr>
        <w:br w:type="page"/>
      </w:r>
    </w:p>
    <w:p w:rsidR="001757D8" w:rsidRPr="002225D9" w:rsidRDefault="001757D8" w:rsidP="001757D8">
      <w:pPr>
        <w:rPr>
          <w:b/>
          <w:sz w:val="20"/>
          <w:szCs w:val="20"/>
        </w:rPr>
      </w:pPr>
      <w:r w:rsidRPr="002225D9">
        <w:rPr>
          <w:b/>
          <w:sz w:val="20"/>
          <w:szCs w:val="20"/>
        </w:rPr>
        <w:lastRenderedPageBreak/>
        <w:t>AUGUST 22, 2019 / LE 22 AOÛT 2019</w:t>
      </w:r>
    </w:p>
    <w:p w:rsidR="001757D8" w:rsidRPr="002225D9" w:rsidRDefault="001757D8" w:rsidP="001757D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rPr>
            </w:pPr>
            <w:r w:rsidRPr="002225D9">
              <w:rPr>
                <w:rStyle w:val="SCCFileNumberChar"/>
                <w:sz w:val="20"/>
                <w:szCs w:val="20"/>
              </w:rPr>
              <w:t>38622</w:t>
            </w:r>
          </w:p>
        </w:tc>
        <w:tc>
          <w:tcPr>
            <w:tcW w:w="4457" w:type="pct"/>
            <w:gridSpan w:val="3"/>
          </w:tcPr>
          <w:p w:rsidR="001757D8" w:rsidRPr="002225D9" w:rsidRDefault="001757D8" w:rsidP="00752BB5">
            <w:pPr>
              <w:pStyle w:val="SCCLsocParty"/>
              <w:jc w:val="both"/>
              <w:rPr>
                <w:b/>
                <w:sz w:val="20"/>
                <w:szCs w:val="20"/>
                <w:lang w:val="en-US"/>
              </w:rPr>
            </w:pPr>
            <w:r w:rsidRPr="002225D9">
              <w:rPr>
                <w:b/>
                <w:sz w:val="20"/>
                <w:szCs w:val="20"/>
                <w:lang w:val="en-US"/>
              </w:rPr>
              <w:t>Laszlo Saska v. Estate of Charlotte Ilona Zalanfy, and Steven Joseph Butz as the Executor and Trustee of the Estate of Charlotte Ilona Zalanfy, Deceased</w:t>
            </w:r>
          </w:p>
          <w:p w:rsidR="001757D8" w:rsidRPr="002225D9" w:rsidRDefault="001757D8" w:rsidP="00752BB5">
            <w:pPr>
              <w:jc w:val="both"/>
              <w:rPr>
                <w:sz w:val="20"/>
              </w:rPr>
            </w:pPr>
            <w:r w:rsidRPr="002225D9">
              <w:rPr>
                <w:sz w:val="20"/>
              </w:rPr>
              <w:t>(B.C.) (Civil) (By Leave)</w:t>
            </w:r>
          </w:p>
        </w:tc>
      </w:tr>
      <w:tr w:rsidR="001757D8" w:rsidRPr="002225D9" w:rsidTr="001757D8">
        <w:tc>
          <w:tcPr>
            <w:tcW w:w="5000" w:type="pct"/>
            <w:gridSpan w:val="4"/>
          </w:tcPr>
          <w:p w:rsidR="001757D8" w:rsidRPr="002225D9" w:rsidRDefault="001757D8" w:rsidP="001757D8">
            <w:pPr>
              <w:jc w:val="both"/>
              <w:rPr>
                <w:sz w:val="20"/>
              </w:rPr>
            </w:pPr>
            <w:r w:rsidRPr="002225D9">
              <w:rPr>
                <w:sz w:val="20"/>
              </w:rPr>
              <w:t>The application for leave to appeal from the judgment of the Court of Appeal for British Columbia (Victoria), Number CA45435, 2019 BCCA 86, dated February 21, 2019, is dismissed with costs.</w:t>
            </w:r>
          </w:p>
          <w:p w:rsidR="001757D8" w:rsidRPr="002225D9" w:rsidRDefault="001757D8" w:rsidP="00752BB5">
            <w:pPr>
              <w:pStyle w:val="SCCLsocParty"/>
              <w:jc w:val="both"/>
              <w:rPr>
                <w:b/>
                <w:sz w:val="20"/>
                <w:szCs w:val="20"/>
                <w:lang w:val="en-CA"/>
              </w:rPr>
            </w:pPr>
          </w:p>
        </w:tc>
      </w:tr>
      <w:tr w:rsidR="001757D8" w:rsidRPr="002225D9" w:rsidTr="00752BB5">
        <w:tc>
          <w:tcPr>
            <w:tcW w:w="5000" w:type="pct"/>
            <w:gridSpan w:val="4"/>
          </w:tcPr>
          <w:p w:rsidR="001757D8" w:rsidRPr="002225D9" w:rsidRDefault="001757D8" w:rsidP="00752BB5">
            <w:pPr>
              <w:jc w:val="both"/>
              <w:rPr>
                <w:sz w:val="20"/>
              </w:rPr>
            </w:pPr>
            <w:r w:rsidRPr="002225D9">
              <w:rPr>
                <w:i/>
                <w:sz w:val="20"/>
              </w:rPr>
              <w:t>Charter of Rights</w:t>
            </w:r>
            <w:r w:rsidRPr="002225D9">
              <w:rPr>
                <w:sz w:val="20"/>
              </w:rPr>
              <w:t xml:space="preserve"> — Discrimination based on age — Status of persons — Adult protection —Applicant seeking to enforce terms of alleged contract for sale of condominium owned by deceased — Litigation guardian appointed for deceased — Applicant’s action dismissed after summary trial — Whether there was miscarriage of justice due to procedural errors — Whether decisions of lower courts amount to injustice — Whether lawyer must be held accountable when Certificate of Fitness issued</w:t>
            </w:r>
          </w:p>
        </w:tc>
      </w:tr>
      <w:tr w:rsidR="001757D8" w:rsidRPr="002225D9" w:rsidTr="00752BB5">
        <w:tc>
          <w:tcPr>
            <w:tcW w:w="5000" w:type="pct"/>
            <w:gridSpan w:val="4"/>
          </w:tcPr>
          <w:p w:rsidR="001757D8" w:rsidRPr="002225D9" w:rsidRDefault="001757D8" w:rsidP="00752BB5">
            <w:pPr>
              <w:jc w:val="both"/>
              <w:rPr>
                <w:sz w:val="20"/>
              </w:rPr>
            </w:pPr>
          </w:p>
        </w:tc>
      </w:tr>
      <w:tr w:rsidR="001757D8" w:rsidRPr="002225D9" w:rsidTr="00752BB5">
        <w:tc>
          <w:tcPr>
            <w:tcW w:w="5000" w:type="pct"/>
            <w:gridSpan w:val="4"/>
          </w:tcPr>
          <w:p w:rsidR="001757D8" w:rsidRPr="002225D9" w:rsidRDefault="001757D8" w:rsidP="00752BB5">
            <w:pPr>
              <w:jc w:val="both"/>
              <w:rPr>
                <w:sz w:val="20"/>
              </w:rPr>
            </w:pPr>
            <w:r w:rsidRPr="002225D9">
              <w:rPr>
                <w:sz w:val="20"/>
              </w:rPr>
              <w:t>For several years, Mr. Saska and his mother, Ms. Rehak, lived in the same condominium complex their friend, Ms. Zalanfy. In November, 2016 Ms. Rehak made a proposal to Ms. Zalanfy that she would purchase Ms. Zalanfy’s condominium, which at the time had an assessed value of $366,000, for $200,000. In exchange, Ms. Zalanfy would be permitted to live in her condominium for as long as she liked and Ms. Rehak and Mr. Saska would care for her. Ms. Zalanfy wrote out notes that outlined the plan. Ms. Rehak retained a lawyer to prepare an agreement of purchase and sale and provided him with the purchase price. Ms. Zalanfy never attended the office of the lawyer to sign the agreement.</w:t>
            </w:r>
          </w:p>
          <w:p w:rsidR="001757D8" w:rsidRPr="002225D9" w:rsidRDefault="001757D8" w:rsidP="00752BB5">
            <w:pPr>
              <w:jc w:val="both"/>
              <w:rPr>
                <w:sz w:val="20"/>
              </w:rPr>
            </w:pPr>
          </w:p>
          <w:p w:rsidR="001757D8" w:rsidRPr="002225D9" w:rsidRDefault="001757D8" w:rsidP="00752BB5">
            <w:pPr>
              <w:jc w:val="both"/>
              <w:rPr>
                <w:sz w:val="20"/>
              </w:rPr>
            </w:pPr>
            <w:r w:rsidRPr="002225D9">
              <w:rPr>
                <w:sz w:val="20"/>
              </w:rPr>
              <w:t>In December 2016, Ms. Zalanfy was admitted into hospital with serious health problems. From there, she was transferred into a care home in March 2017. Ms. Rehak and Mr. Saska commenced a civil claim on March 8, 2017, seeking to enforce the terms of the contract for the sale of the condominium and also seeking compensation for the services they allegedly provided to Ms. Zalanfy. Ms. Zalanfy’s long</w:t>
            </w:r>
            <w:r w:rsidRPr="002225D9">
              <w:rPr>
                <w:sz w:val="20"/>
              </w:rPr>
              <w:noBreakHyphen/>
              <w:t xml:space="preserve">time friend was appointed to act as her litigation guardian in the proceedings. Counsel for the litigation guardian filed a Certificate of Fitness in the action, stating her belief that Ms. Zalanfy was incapable of managing her financial and legal affairs due to a major neurodegenerative disorder, based upon medical evidence. The litigation guardian applied for judgment at a summary trial.  In closing submissions, Mr. Saska and Ms. Rehak raised their objection to the appointment of the litigation guardian, claiming, </w:t>
            </w:r>
            <w:r w:rsidRPr="002225D9">
              <w:rPr>
                <w:i/>
                <w:sz w:val="20"/>
              </w:rPr>
              <w:t>inter alia</w:t>
            </w:r>
            <w:r w:rsidRPr="002225D9">
              <w:rPr>
                <w:sz w:val="20"/>
              </w:rPr>
              <w:t xml:space="preserve">, that it interfered with Ms. Zalanfy’s </w:t>
            </w:r>
            <w:r w:rsidRPr="002225D9">
              <w:rPr>
                <w:i/>
                <w:sz w:val="20"/>
              </w:rPr>
              <w:t xml:space="preserve">Charter </w:t>
            </w:r>
            <w:r w:rsidRPr="002225D9">
              <w:rPr>
                <w:sz w:val="20"/>
              </w:rPr>
              <w:t>rights. The action was dismissed. This decision was upheld on appeal.</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June 14, 2018</w:t>
            </w:r>
          </w:p>
          <w:p w:rsidR="001757D8" w:rsidRPr="002225D9" w:rsidRDefault="001757D8" w:rsidP="00752BB5">
            <w:pPr>
              <w:jc w:val="both"/>
              <w:rPr>
                <w:sz w:val="20"/>
              </w:rPr>
            </w:pPr>
            <w:r w:rsidRPr="002225D9">
              <w:rPr>
                <w:sz w:val="20"/>
              </w:rPr>
              <w:t>Supreme Court of British Columbia</w:t>
            </w:r>
          </w:p>
          <w:p w:rsidR="001757D8" w:rsidRPr="002225D9" w:rsidRDefault="001757D8" w:rsidP="00752BB5">
            <w:pPr>
              <w:jc w:val="both"/>
              <w:rPr>
                <w:sz w:val="20"/>
              </w:rPr>
            </w:pPr>
            <w:r w:rsidRPr="002225D9">
              <w:rPr>
                <w:sz w:val="20"/>
              </w:rPr>
              <w:t>(Gaul J.)</w:t>
            </w:r>
          </w:p>
          <w:p w:rsidR="001757D8" w:rsidRPr="002225D9" w:rsidRDefault="001757D8" w:rsidP="00752BB5">
            <w:pPr>
              <w:jc w:val="both"/>
              <w:rPr>
                <w:sz w:val="20"/>
              </w:rPr>
            </w:pPr>
            <w:r w:rsidRPr="002225D9">
              <w:rPr>
                <w:sz w:val="20"/>
              </w:rPr>
              <w:t>Unreported</w:t>
            </w:r>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Applicant’s action dismissed</w:t>
            </w:r>
          </w:p>
          <w:p w:rsidR="001757D8" w:rsidRPr="002225D9" w:rsidRDefault="001757D8" w:rsidP="00752BB5">
            <w:pPr>
              <w:jc w:val="both"/>
              <w:rPr>
                <w:sz w:val="20"/>
              </w:rPr>
            </w:pP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February 21, 2019</w:t>
            </w:r>
          </w:p>
          <w:p w:rsidR="001757D8" w:rsidRPr="002225D9" w:rsidRDefault="001757D8" w:rsidP="00752BB5">
            <w:pPr>
              <w:jc w:val="both"/>
              <w:rPr>
                <w:sz w:val="20"/>
              </w:rPr>
            </w:pPr>
            <w:r w:rsidRPr="002225D9">
              <w:rPr>
                <w:sz w:val="20"/>
              </w:rPr>
              <w:t xml:space="preserve">Court of Appeal for British Columbia </w:t>
            </w:r>
          </w:p>
          <w:p w:rsidR="001757D8" w:rsidRPr="002225D9" w:rsidRDefault="001757D8" w:rsidP="00752BB5">
            <w:pPr>
              <w:jc w:val="both"/>
              <w:rPr>
                <w:sz w:val="20"/>
              </w:rPr>
            </w:pPr>
            <w:r w:rsidRPr="002225D9">
              <w:rPr>
                <w:sz w:val="20"/>
              </w:rPr>
              <w:t>(Victoria)</w:t>
            </w:r>
          </w:p>
          <w:p w:rsidR="001757D8" w:rsidRPr="002225D9" w:rsidRDefault="001757D8" w:rsidP="00752BB5">
            <w:pPr>
              <w:jc w:val="both"/>
              <w:rPr>
                <w:sz w:val="20"/>
              </w:rPr>
            </w:pPr>
            <w:r w:rsidRPr="002225D9">
              <w:rPr>
                <w:sz w:val="20"/>
              </w:rPr>
              <w:t>(Saunders, Willcock and Fisher JJ.A.)</w:t>
            </w:r>
          </w:p>
          <w:p w:rsidR="001757D8" w:rsidRPr="002225D9" w:rsidRDefault="008C6929" w:rsidP="00752BB5">
            <w:pPr>
              <w:jc w:val="both"/>
              <w:rPr>
                <w:rStyle w:val="Hyperlink"/>
                <w:sz w:val="20"/>
              </w:rPr>
            </w:pPr>
            <w:hyperlink r:id="rId51" w:history="1">
              <w:r w:rsidR="001757D8" w:rsidRPr="002225D9">
                <w:rPr>
                  <w:rStyle w:val="Hyperlink"/>
                  <w:sz w:val="20"/>
                </w:rPr>
                <w:t>2019 BCCA 86</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Applicant’s appeal dismissed</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April 10, 2019</w:t>
            </w:r>
          </w:p>
          <w:p w:rsidR="001757D8" w:rsidRPr="002225D9" w:rsidRDefault="001757D8" w:rsidP="00752BB5">
            <w:pPr>
              <w:jc w:val="both"/>
              <w:rPr>
                <w:sz w:val="20"/>
              </w:rPr>
            </w:pPr>
            <w:r w:rsidRPr="002225D9">
              <w:rPr>
                <w:sz w:val="20"/>
              </w:rPr>
              <w:t>Supreme Court of Canada</w:t>
            </w: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Application for leave to appeal filed</w:t>
            </w:r>
          </w:p>
          <w:p w:rsidR="001757D8" w:rsidRPr="002225D9" w:rsidRDefault="001757D8" w:rsidP="00752BB5">
            <w:pPr>
              <w:jc w:val="both"/>
              <w:rPr>
                <w:sz w:val="20"/>
              </w:rPr>
            </w:pPr>
          </w:p>
        </w:tc>
      </w:tr>
    </w:tbl>
    <w:p w:rsidR="001757D8" w:rsidRPr="002225D9" w:rsidRDefault="001757D8" w:rsidP="001757D8">
      <w:pPr>
        <w:jc w:val="both"/>
        <w:rPr>
          <w:sz w:val="20"/>
        </w:rPr>
      </w:pPr>
    </w:p>
    <w:p w:rsidR="001757D8" w:rsidRPr="002225D9" w:rsidRDefault="008C6929" w:rsidP="001757D8">
      <w:pPr>
        <w:jc w:val="both"/>
        <w:rPr>
          <w:sz w:val="20"/>
        </w:rPr>
      </w:pPr>
      <w:r>
        <w:rPr>
          <w:sz w:val="20"/>
        </w:rPr>
        <w:pict>
          <v:rect id="_x0000_i1085" style="width:2in;height:1pt" o:hrpct="0" o:hralign="center" o:hrstd="t" o:hrnoshade="t" o:hr="t" fillcolor="black [3213]" stroked="f"/>
        </w:pict>
      </w:r>
    </w:p>
    <w:p w:rsidR="001757D8" w:rsidRPr="002225D9" w:rsidRDefault="001757D8" w:rsidP="001757D8">
      <w:pPr>
        <w:jc w:val="both"/>
        <w:rPr>
          <w:sz w:val="20"/>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rPr>
            </w:pPr>
            <w:r w:rsidRPr="002225D9">
              <w:rPr>
                <w:rStyle w:val="SCCFileNumberChar"/>
                <w:sz w:val="20"/>
                <w:szCs w:val="20"/>
              </w:rPr>
              <w:lastRenderedPageBreak/>
              <w:t>38622</w:t>
            </w:r>
          </w:p>
        </w:tc>
        <w:tc>
          <w:tcPr>
            <w:tcW w:w="4457" w:type="pct"/>
            <w:gridSpan w:val="3"/>
          </w:tcPr>
          <w:p w:rsidR="001757D8" w:rsidRPr="002225D9" w:rsidRDefault="001757D8" w:rsidP="00752BB5">
            <w:pPr>
              <w:pStyle w:val="SCCLsocParty"/>
              <w:jc w:val="both"/>
              <w:rPr>
                <w:b/>
                <w:sz w:val="20"/>
                <w:szCs w:val="20"/>
              </w:rPr>
            </w:pPr>
            <w:r w:rsidRPr="002225D9">
              <w:rPr>
                <w:b/>
                <w:sz w:val="20"/>
                <w:szCs w:val="20"/>
              </w:rPr>
              <w:t>Laszlo Saska c. Succession de Charlotte Ilona Zalanfy, et Steven Joseph Butz en sa qualité d’exécuteur et de fiduciaire de la succession de Charlotte Ilona Zalanfy, décédée</w:t>
            </w:r>
          </w:p>
          <w:p w:rsidR="001757D8" w:rsidRPr="002225D9" w:rsidRDefault="001757D8" w:rsidP="00752BB5">
            <w:pPr>
              <w:jc w:val="both"/>
              <w:rPr>
                <w:sz w:val="20"/>
              </w:rPr>
            </w:pPr>
            <w:r w:rsidRPr="002225D9">
              <w:rPr>
                <w:sz w:val="20"/>
              </w:rPr>
              <w:t>(C.</w:t>
            </w:r>
            <w:r w:rsidRPr="002225D9">
              <w:rPr>
                <w:sz w:val="20"/>
              </w:rPr>
              <w:noBreakHyphen/>
              <w:t>B.) (Civile) (Autorisation)</w:t>
            </w:r>
          </w:p>
        </w:tc>
      </w:tr>
      <w:tr w:rsidR="001757D8" w:rsidRPr="0013281F" w:rsidTr="001757D8">
        <w:tc>
          <w:tcPr>
            <w:tcW w:w="5000" w:type="pct"/>
            <w:gridSpan w:val="4"/>
          </w:tcPr>
          <w:p w:rsidR="001757D8" w:rsidRPr="002225D9" w:rsidRDefault="001757D8" w:rsidP="001757D8">
            <w:pPr>
              <w:jc w:val="both"/>
              <w:rPr>
                <w:sz w:val="20"/>
                <w:lang w:val="fr-CA"/>
              </w:rPr>
            </w:pPr>
            <w:r w:rsidRPr="002225D9">
              <w:rPr>
                <w:sz w:val="20"/>
                <w:lang w:val="fr-CA"/>
              </w:rPr>
              <w:t>La demande d’autorisation d’appel de l’arrêt de la Cour d’appel de la Colombie-Britannique (Victoria), numéro CA45435, 2019 BCCA 86, daté du 21 février 2019, est rejetée avec dépens.</w:t>
            </w:r>
          </w:p>
          <w:p w:rsidR="001757D8" w:rsidRPr="002225D9" w:rsidRDefault="001757D8" w:rsidP="00752BB5">
            <w:pPr>
              <w:pStyle w:val="SCCLsocParty"/>
              <w:jc w:val="both"/>
              <w:rPr>
                <w:b/>
                <w:sz w:val="20"/>
                <w:szCs w:val="20"/>
              </w:rPr>
            </w:pPr>
          </w:p>
        </w:tc>
      </w:tr>
      <w:tr w:rsidR="001757D8" w:rsidRPr="0013281F" w:rsidTr="00752BB5">
        <w:tc>
          <w:tcPr>
            <w:tcW w:w="5000" w:type="pct"/>
            <w:gridSpan w:val="4"/>
          </w:tcPr>
          <w:p w:rsidR="001757D8" w:rsidRPr="002225D9" w:rsidRDefault="001757D8" w:rsidP="00752BB5">
            <w:pPr>
              <w:jc w:val="both"/>
              <w:rPr>
                <w:sz w:val="20"/>
                <w:lang w:val="fr-CA"/>
              </w:rPr>
            </w:pPr>
            <w:r w:rsidRPr="002225D9">
              <w:rPr>
                <w:i/>
                <w:sz w:val="20"/>
                <w:lang w:val="fr-CA"/>
              </w:rPr>
              <w:t>Charte des droits</w:t>
            </w:r>
            <w:r w:rsidRPr="002225D9">
              <w:rPr>
                <w:sz w:val="20"/>
                <w:lang w:val="fr-CA"/>
              </w:rPr>
              <w:t xml:space="preserve"> — Discrimination fondée sur l’âge — Droit des personnes — Protection des adultes — Demandeur cherchant à faire exécuter les modalités d’un prétendu contrat portant sur la vente d’un condominium appartenant à la défunte — Tuteur à l’instance nommé pour la défunte — Rejet de l’action du demandeur au terme d’un procès sommaire — Des erreurs de procédures ont</w:t>
            </w:r>
            <w:r w:rsidRPr="002225D9">
              <w:rPr>
                <w:sz w:val="20"/>
                <w:lang w:val="fr-CA"/>
              </w:rPr>
              <w:noBreakHyphen/>
              <w:t>elles donné lieu à une erreur judiciaire? — Les décisions des tribunaux d’instance inférieure constituent</w:t>
            </w:r>
            <w:r w:rsidRPr="002225D9">
              <w:rPr>
                <w:sz w:val="20"/>
                <w:lang w:val="fr-CA"/>
              </w:rPr>
              <w:noBreakHyphen/>
              <w:t>elles une injustice? — Un avocat devrait</w:t>
            </w:r>
            <w:r w:rsidRPr="002225D9">
              <w:rPr>
                <w:sz w:val="20"/>
                <w:lang w:val="fr-CA"/>
              </w:rPr>
              <w:noBreakHyphen/>
              <w:t>il être tenu responsable lorsqu’un certificat d’aptitude est délivré?</w:t>
            </w:r>
          </w:p>
        </w:tc>
      </w:tr>
      <w:tr w:rsidR="001757D8" w:rsidRPr="0013281F" w:rsidTr="00752BB5">
        <w:tc>
          <w:tcPr>
            <w:tcW w:w="5000" w:type="pct"/>
            <w:gridSpan w:val="4"/>
          </w:tcPr>
          <w:p w:rsidR="001757D8" w:rsidRPr="002225D9" w:rsidRDefault="001757D8" w:rsidP="00752BB5">
            <w:pPr>
              <w:jc w:val="both"/>
              <w:rPr>
                <w:sz w:val="20"/>
                <w:lang w:val="fr-CA"/>
              </w:rPr>
            </w:pPr>
          </w:p>
        </w:tc>
      </w:tr>
      <w:tr w:rsidR="001757D8" w:rsidRPr="0013281F" w:rsidTr="00752BB5">
        <w:tc>
          <w:tcPr>
            <w:tcW w:w="5000" w:type="pct"/>
            <w:gridSpan w:val="4"/>
          </w:tcPr>
          <w:p w:rsidR="001757D8" w:rsidRPr="002225D9" w:rsidRDefault="001757D8" w:rsidP="00752BB5">
            <w:pPr>
              <w:jc w:val="both"/>
              <w:rPr>
                <w:sz w:val="20"/>
                <w:lang w:val="fr-CA"/>
              </w:rPr>
            </w:pPr>
            <w:r w:rsidRPr="002225D9">
              <w:rPr>
                <w:sz w:val="20"/>
                <w:lang w:val="fr-CA"/>
              </w:rPr>
              <w:t>Pendant plusieurs années, M. Saska et sa mère, M</w:t>
            </w:r>
            <w:r w:rsidRPr="002225D9">
              <w:rPr>
                <w:sz w:val="20"/>
                <w:vertAlign w:val="superscript"/>
                <w:lang w:val="fr-CA"/>
              </w:rPr>
              <w:t>me</w:t>
            </w:r>
            <w:r w:rsidRPr="002225D9">
              <w:rPr>
                <w:sz w:val="20"/>
                <w:lang w:val="fr-CA"/>
              </w:rPr>
              <w:t> Rehak, ont vécu dans le même immeuble d’habitation en copropriété que leur amie, M</w:t>
            </w:r>
            <w:r w:rsidRPr="002225D9">
              <w:rPr>
                <w:sz w:val="20"/>
                <w:vertAlign w:val="superscript"/>
                <w:lang w:val="fr-CA"/>
              </w:rPr>
              <w:t>me</w:t>
            </w:r>
            <w:r w:rsidRPr="002225D9">
              <w:rPr>
                <w:sz w:val="20"/>
                <w:lang w:val="fr-CA"/>
              </w:rPr>
              <w:t> Zalanfy. En novembre 2016, M</w:t>
            </w:r>
            <w:r w:rsidRPr="002225D9">
              <w:rPr>
                <w:sz w:val="20"/>
                <w:vertAlign w:val="superscript"/>
                <w:lang w:val="fr-CA"/>
              </w:rPr>
              <w:t>me</w:t>
            </w:r>
            <w:r w:rsidRPr="002225D9">
              <w:rPr>
                <w:sz w:val="20"/>
                <w:lang w:val="fr-CA"/>
              </w:rPr>
              <w:t> Rehak a proposé à M</w:t>
            </w:r>
            <w:r w:rsidRPr="002225D9">
              <w:rPr>
                <w:sz w:val="20"/>
                <w:vertAlign w:val="superscript"/>
                <w:lang w:val="fr-CA"/>
              </w:rPr>
              <w:t>me</w:t>
            </w:r>
            <w:r w:rsidRPr="002225D9">
              <w:rPr>
                <w:sz w:val="20"/>
                <w:lang w:val="fr-CA"/>
              </w:rPr>
              <w:t> Zalanfy de lui acheter son condominium, dont la valeur à l’époque avait été évaluée à 366 000 $, pour la somme de 200 000 $. En échange, M</w:t>
            </w:r>
            <w:r w:rsidRPr="002225D9">
              <w:rPr>
                <w:sz w:val="20"/>
                <w:vertAlign w:val="superscript"/>
                <w:lang w:val="fr-CA"/>
              </w:rPr>
              <w:t>me</w:t>
            </w:r>
            <w:r w:rsidRPr="002225D9">
              <w:rPr>
                <w:sz w:val="20"/>
                <w:lang w:val="fr-CA"/>
              </w:rPr>
              <w:t> Zalanfy serait autorisée à vivre dans son condominium pour aussi longtemps qu’elle le voudrait, tandis que M</w:t>
            </w:r>
            <w:r w:rsidRPr="002225D9">
              <w:rPr>
                <w:sz w:val="20"/>
                <w:vertAlign w:val="superscript"/>
                <w:lang w:val="fr-CA"/>
              </w:rPr>
              <w:t>me</w:t>
            </w:r>
            <w:r w:rsidRPr="002225D9">
              <w:rPr>
                <w:sz w:val="20"/>
                <w:lang w:val="fr-CA"/>
              </w:rPr>
              <w:t> Rehak et M. Saska s’occuperaient d’elle. Madame Zalanfy a rédigé des notes énonçant le plan. Madame Rehak a retenu les services d’un avocat pour faire préparer une entente concernant la vente et l’achat, et elle lui a fourni le prix d’achat. Madame Zalanfy ne s’est jamais présentée au bureau de l’avocat pour signer l’entente.</w:t>
            </w:r>
          </w:p>
          <w:p w:rsidR="001757D8" w:rsidRPr="002225D9" w:rsidRDefault="001757D8" w:rsidP="00752BB5">
            <w:pPr>
              <w:jc w:val="both"/>
              <w:rPr>
                <w:sz w:val="20"/>
                <w:lang w:val="fr-CA"/>
              </w:rPr>
            </w:pPr>
          </w:p>
          <w:p w:rsidR="001757D8" w:rsidRPr="002225D9" w:rsidRDefault="001757D8" w:rsidP="00752BB5">
            <w:pPr>
              <w:jc w:val="both"/>
              <w:rPr>
                <w:sz w:val="20"/>
                <w:lang w:val="fr-CA"/>
              </w:rPr>
            </w:pPr>
            <w:r w:rsidRPr="002225D9">
              <w:rPr>
                <w:sz w:val="20"/>
                <w:lang w:val="fr-CA"/>
              </w:rPr>
              <w:t>En décembre 2016, M</w:t>
            </w:r>
            <w:r w:rsidRPr="002225D9">
              <w:rPr>
                <w:sz w:val="20"/>
                <w:vertAlign w:val="superscript"/>
                <w:lang w:val="fr-CA"/>
              </w:rPr>
              <w:t>me</w:t>
            </w:r>
            <w:r w:rsidRPr="002225D9">
              <w:rPr>
                <w:sz w:val="20"/>
                <w:lang w:val="fr-CA"/>
              </w:rPr>
              <w:t> Zalanfy a été admise à l’hôpital pour de graves problèmes de santé. De là, elle a été transférée dans une maison de soins en mars 2017. Madame Rehak et M. Saska ont entrepris une action civile le 8 mars 2017, en vue d’obtenir l’exécution des modalités du contrat de vente du condominium ainsi que le versement d’une indemnité pour les services qu’ils auraient fournis à M</w:t>
            </w:r>
            <w:r w:rsidRPr="002225D9">
              <w:rPr>
                <w:sz w:val="20"/>
                <w:vertAlign w:val="superscript"/>
                <w:lang w:val="fr-CA"/>
              </w:rPr>
              <w:t>me</w:t>
            </w:r>
            <w:r w:rsidRPr="002225D9">
              <w:rPr>
                <w:sz w:val="20"/>
                <w:lang w:val="fr-CA"/>
              </w:rPr>
              <w:t> Zalanfy. L’ami de longue date de M</w:t>
            </w:r>
            <w:r w:rsidRPr="002225D9">
              <w:rPr>
                <w:sz w:val="20"/>
                <w:vertAlign w:val="superscript"/>
                <w:lang w:val="fr-CA"/>
              </w:rPr>
              <w:t>me</w:t>
            </w:r>
            <w:r w:rsidRPr="002225D9">
              <w:rPr>
                <w:sz w:val="20"/>
                <w:lang w:val="fr-CA"/>
              </w:rPr>
              <w:t> Zalanfy a été nommé tuteur à l’instance de cette dernière relativement au litige. Dans le cadre de l’action, l’avocate du tuteur à l’instance a déposé un certificat d’aptitude dans lequel elle affirmait qu’à son avis, selon la preuve médicale, M</w:t>
            </w:r>
            <w:r w:rsidRPr="002225D9">
              <w:rPr>
                <w:sz w:val="20"/>
                <w:vertAlign w:val="superscript"/>
                <w:lang w:val="fr-CA"/>
              </w:rPr>
              <w:t>me</w:t>
            </w:r>
            <w:r w:rsidRPr="002225D9">
              <w:rPr>
                <w:sz w:val="20"/>
                <w:lang w:val="fr-CA"/>
              </w:rPr>
              <w:t> Zalanfy était incapable de gérer ses affaires financières et juridiques en raison d’une maladie neurodégénérative grave. Le tuteur à l’instance a demandé qu’un jugement soit prononcé lors d’un procès sommaire. Dans leurs observations finales, M. Saska et M</w:t>
            </w:r>
            <w:r w:rsidRPr="002225D9">
              <w:rPr>
                <w:sz w:val="20"/>
                <w:vertAlign w:val="superscript"/>
                <w:lang w:val="fr-CA"/>
              </w:rPr>
              <w:t>me</w:t>
            </w:r>
            <w:r w:rsidRPr="002225D9">
              <w:rPr>
                <w:sz w:val="20"/>
                <w:lang w:val="fr-CA"/>
              </w:rPr>
              <w:t xml:space="preserve"> Rehak se sont opposés à la nomination du tuteur à l’instance, notamment parce qu’elle portait atteinte aux droits garantis par la </w:t>
            </w:r>
            <w:r w:rsidRPr="002225D9">
              <w:rPr>
                <w:i/>
                <w:sz w:val="20"/>
                <w:lang w:val="fr-CA"/>
              </w:rPr>
              <w:t>Charte</w:t>
            </w:r>
            <w:r w:rsidRPr="002225D9">
              <w:rPr>
                <w:sz w:val="20"/>
                <w:lang w:val="fr-CA"/>
              </w:rPr>
              <w:t xml:space="preserve"> à M</w:t>
            </w:r>
            <w:r w:rsidRPr="002225D9">
              <w:rPr>
                <w:sz w:val="20"/>
                <w:vertAlign w:val="superscript"/>
                <w:lang w:val="fr-CA"/>
              </w:rPr>
              <w:t>me</w:t>
            </w:r>
            <w:r w:rsidRPr="002225D9">
              <w:rPr>
                <w:sz w:val="20"/>
                <w:lang w:val="fr-CA"/>
              </w:rPr>
              <w:t> Zalanfy. L’action a été rejetée. Cette décision a été confirmée en appel.</w:t>
            </w:r>
          </w:p>
          <w:p w:rsidR="001757D8" w:rsidRPr="002225D9" w:rsidRDefault="001757D8" w:rsidP="00752BB5">
            <w:pPr>
              <w:jc w:val="both"/>
              <w:rPr>
                <w:sz w:val="20"/>
                <w:lang w:val="fr-CA"/>
              </w:rPr>
            </w:pPr>
          </w:p>
        </w:tc>
      </w:tr>
      <w:tr w:rsidR="001757D8" w:rsidRPr="002225D9" w:rsidTr="00752BB5">
        <w:tc>
          <w:tcPr>
            <w:tcW w:w="2427" w:type="pct"/>
            <w:gridSpan w:val="2"/>
          </w:tcPr>
          <w:p w:rsidR="001757D8" w:rsidRPr="002225D9" w:rsidRDefault="001757D8" w:rsidP="00752BB5">
            <w:pPr>
              <w:jc w:val="both"/>
              <w:rPr>
                <w:sz w:val="20"/>
                <w:lang w:val="fr-CA"/>
              </w:rPr>
            </w:pPr>
            <w:r w:rsidRPr="002225D9">
              <w:rPr>
                <w:sz w:val="20"/>
                <w:lang w:val="fr-CA"/>
              </w:rPr>
              <w:t>14 juin 2018</w:t>
            </w:r>
          </w:p>
          <w:p w:rsidR="001757D8" w:rsidRPr="002225D9" w:rsidRDefault="001757D8" w:rsidP="00752BB5">
            <w:pPr>
              <w:jc w:val="both"/>
              <w:rPr>
                <w:sz w:val="20"/>
                <w:lang w:val="fr-CA"/>
              </w:rPr>
            </w:pPr>
            <w:r w:rsidRPr="002225D9">
              <w:rPr>
                <w:sz w:val="20"/>
                <w:lang w:val="fr-CA"/>
              </w:rPr>
              <w:t>Cour suprême de la Colombie-Britannique</w:t>
            </w:r>
          </w:p>
          <w:p w:rsidR="001757D8" w:rsidRPr="002225D9" w:rsidRDefault="001757D8" w:rsidP="00752BB5">
            <w:pPr>
              <w:jc w:val="both"/>
              <w:rPr>
                <w:sz w:val="20"/>
              </w:rPr>
            </w:pPr>
            <w:r w:rsidRPr="002225D9">
              <w:rPr>
                <w:sz w:val="20"/>
              </w:rPr>
              <w:t>(Juge Gaul)</w:t>
            </w:r>
          </w:p>
          <w:p w:rsidR="001757D8" w:rsidRPr="002225D9" w:rsidRDefault="001757D8" w:rsidP="00752BB5">
            <w:pPr>
              <w:jc w:val="both"/>
              <w:rPr>
                <w:sz w:val="20"/>
              </w:rPr>
            </w:pPr>
            <w:r w:rsidRPr="002225D9">
              <w:rPr>
                <w:sz w:val="20"/>
              </w:rPr>
              <w:t>Non publié</w:t>
            </w:r>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lang w:val="fr-CA"/>
              </w:rPr>
            </w:pPr>
            <w:r w:rsidRPr="002225D9">
              <w:rPr>
                <w:sz w:val="20"/>
                <w:lang w:val="fr-CA"/>
              </w:rPr>
              <w:t>Rejet de l’action de l’appelant</w:t>
            </w:r>
          </w:p>
          <w:p w:rsidR="001757D8" w:rsidRPr="002225D9" w:rsidRDefault="001757D8" w:rsidP="00752BB5">
            <w:pPr>
              <w:jc w:val="both"/>
              <w:rPr>
                <w:sz w:val="20"/>
                <w:lang w:val="fr-CA"/>
              </w:rPr>
            </w:pPr>
          </w:p>
          <w:p w:rsidR="001757D8" w:rsidRPr="002225D9" w:rsidRDefault="001757D8" w:rsidP="00752BB5">
            <w:pPr>
              <w:jc w:val="both"/>
              <w:rPr>
                <w:sz w:val="20"/>
                <w:lang w:val="fr-CA"/>
              </w:rPr>
            </w:pPr>
          </w:p>
        </w:tc>
      </w:tr>
      <w:tr w:rsidR="001757D8" w:rsidRPr="002225D9" w:rsidTr="00752BB5">
        <w:tc>
          <w:tcPr>
            <w:tcW w:w="2427" w:type="pct"/>
            <w:gridSpan w:val="2"/>
          </w:tcPr>
          <w:p w:rsidR="001757D8" w:rsidRPr="002225D9" w:rsidRDefault="001757D8" w:rsidP="00752BB5">
            <w:pPr>
              <w:jc w:val="both"/>
              <w:rPr>
                <w:sz w:val="20"/>
                <w:lang w:val="fr-CA"/>
              </w:rPr>
            </w:pPr>
            <w:r w:rsidRPr="002225D9">
              <w:rPr>
                <w:sz w:val="20"/>
                <w:lang w:val="fr-CA"/>
              </w:rPr>
              <w:t>21 février 2019</w:t>
            </w:r>
          </w:p>
          <w:p w:rsidR="001757D8" w:rsidRPr="002225D9" w:rsidRDefault="001757D8" w:rsidP="00752BB5">
            <w:pPr>
              <w:jc w:val="both"/>
              <w:rPr>
                <w:sz w:val="20"/>
                <w:lang w:val="fr-CA"/>
              </w:rPr>
            </w:pPr>
            <w:r w:rsidRPr="002225D9">
              <w:rPr>
                <w:sz w:val="20"/>
                <w:lang w:val="fr-CA"/>
              </w:rPr>
              <w:t>Cour d’appel de la Colombie-Britannique</w:t>
            </w:r>
          </w:p>
          <w:p w:rsidR="001757D8" w:rsidRPr="002225D9" w:rsidRDefault="001757D8" w:rsidP="00752BB5">
            <w:pPr>
              <w:jc w:val="both"/>
              <w:rPr>
                <w:sz w:val="20"/>
              </w:rPr>
            </w:pPr>
            <w:r w:rsidRPr="002225D9">
              <w:rPr>
                <w:sz w:val="20"/>
              </w:rPr>
              <w:t>(Victoria)</w:t>
            </w:r>
          </w:p>
          <w:p w:rsidR="001757D8" w:rsidRPr="002225D9" w:rsidRDefault="001757D8" w:rsidP="00752BB5">
            <w:pPr>
              <w:jc w:val="both"/>
              <w:rPr>
                <w:sz w:val="20"/>
              </w:rPr>
            </w:pPr>
            <w:r w:rsidRPr="002225D9">
              <w:rPr>
                <w:sz w:val="20"/>
              </w:rPr>
              <w:t>(Juges Saunders, Willcock et Fisher)</w:t>
            </w:r>
          </w:p>
          <w:p w:rsidR="001757D8" w:rsidRPr="002225D9" w:rsidRDefault="008C6929" w:rsidP="00752BB5">
            <w:pPr>
              <w:jc w:val="both"/>
              <w:rPr>
                <w:rStyle w:val="Hyperlink"/>
                <w:sz w:val="20"/>
              </w:rPr>
            </w:pPr>
            <w:hyperlink r:id="rId52" w:history="1">
              <w:r w:rsidR="001757D8" w:rsidRPr="002225D9">
                <w:rPr>
                  <w:rStyle w:val="Hyperlink"/>
                  <w:sz w:val="20"/>
                </w:rPr>
                <w:t>2019 BCCA 86</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lang w:val="fr-CA"/>
              </w:rPr>
            </w:pPr>
            <w:r w:rsidRPr="002225D9">
              <w:rPr>
                <w:sz w:val="20"/>
                <w:lang w:val="fr-CA"/>
              </w:rPr>
              <w:t>Rejet de l’appel de l’appelant</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10 avril 2019</w:t>
            </w:r>
          </w:p>
          <w:p w:rsidR="001757D8" w:rsidRPr="002225D9" w:rsidRDefault="001757D8" w:rsidP="00752BB5">
            <w:pPr>
              <w:jc w:val="both"/>
              <w:rPr>
                <w:sz w:val="20"/>
                <w:lang w:val="fr-CA"/>
              </w:rPr>
            </w:pPr>
            <w:r w:rsidRPr="002225D9">
              <w:rPr>
                <w:sz w:val="20"/>
                <w:lang w:val="fr-CA"/>
              </w:rPr>
              <w:t>Cour suprême du Canada</w:t>
            </w: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Dépôt de la demande d’autorisation d’appel</w:t>
            </w:r>
          </w:p>
          <w:p w:rsidR="001757D8" w:rsidRPr="002225D9" w:rsidRDefault="001757D8" w:rsidP="00752BB5">
            <w:pPr>
              <w:jc w:val="both"/>
              <w:rPr>
                <w:sz w:val="20"/>
                <w:lang w:val="fr-CA"/>
              </w:rPr>
            </w:pPr>
          </w:p>
        </w:tc>
      </w:tr>
    </w:tbl>
    <w:p w:rsidR="001757D8" w:rsidRPr="002225D9" w:rsidRDefault="001757D8" w:rsidP="001757D8">
      <w:pPr>
        <w:jc w:val="both"/>
        <w:rPr>
          <w:sz w:val="20"/>
          <w:lang w:val="fr-CA"/>
        </w:rPr>
      </w:pPr>
    </w:p>
    <w:p w:rsidR="001757D8" w:rsidRPr="002225D9" w:rsidRDefault="008C6929" w:rsidP="001757D8">
      <w:pPr>
        <w:jc w:val="both"/>
        <w:rPr>
          <w:sz w:val="20"/>
          <w:lang w:val="fr-CA"/>
        </w:rPr>
      </w:pPr>
      <w:r>
        <w:rPr>
          <w:sz w:val="20"/>
        </w:rPr>
        <w:pict>
          <v:rect id="_x0000_i1086" style="width:2in;height:1pt" o:hrpct="0" o:hralign="center" o:hrstd="t" o:hrnoshade="t" o:hr="t" fillcolor="black [3213]" stroked="f"/>
        </w:pict>
      </w:r>
    </w:p>
    <w:p w:rsidR="001757D8" w:rsidRPr="002225D9" w:rsidRDefault="001757D8" w:rsidP="001757D8">
      <w:pPr>
        <w:ind w:left="142" w:hanging="142"/>
        <w:jc w:val="both"/>
        <w:rPr>
          <w:sz w:val="20"/>
          <w:lang w:val="fr-CA"/>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rPr>
            </w:pPr>
            <w:r w:rsidRPr="002225D9">
              <w:rPr>
                <w:rStyle w:val="SCCFileNumberChar"/>
                <w:sz w:val="20"/>
                <w:szCs w:val="20"/>
              </w:rPr>
              <w:lastRenderedPageBreak/>
              <w:t>38649</w:t>
            </w:r>
          </w:p>
        </w:tc>
        <w:tc>
          <w:tcPr>
            <w:tcW w:w="4457" w:type="pct"/>
            <w:gridSpan w:val="3"/>
          </w:tcPr>
          <w:p w:rsidR="001757D8" w:rsidRPr="002225D9" w:rsidRDefault="001757D8" w:rsidP="00752BB5">
            <w:pPr>
              <w:pStyle w:val="SCCLsocParty"/>
              <w:jc w:val="both"/>
              <w:rPr>
                <w:b/>
                <w:sz w:val="20"/>
                <w:szCs w:val="20"/>
                <w:lang w:val="en-US"/>
              </w:rPr>
            </w:pPr>
            <w:r w:rsidRPr="002225D9">
              <w:rPr>
                <w:b/>
                <w:sz w:val="20"/>
                <w:szCs w:val="20"/>
                <w:lang w:val="en-US"/>
              </w:rPr>
              <w:t>Wayne Douglas Berthin v. Helen Claire Berthin, Roy Lynn Sherrod and Patsy Spikes Sherrod</w:t>
            </w:r>
          </w:p>
          <w:p w:rsidR="001757D8" w:rsidRPr="002225D9" w:rsidRDefault="001757D8" w:rsidP="00752BB5">
            <w:pPr>
              <w:jc w:val="both"/>
              <w:rPr>
                <w:sz w:val="20"/>
              </w:rPr>
            </w:pPr>
            <w:r w:rsidRPr="002225D9">
              <w:rPr>
                <w:sz w:val="20"/>
              </w:rPr>
              <w:t>(B.C.) (Civil) (By Leave)</w:t>
            </w:r>
          </w:p>
        </w:tc>
      </w:tr>
      <w:tr w:rsidR="001757D8" w:rsidRPr="002225D9" w:rsidTr="001757D8">
        <w:tc>
          <w:tcPr>
            <w:tcW w:w="5000" w:type="pct"/>
            <w:gridSpan w:val="4"/>
          </w:tcPr>
          <w:p w:rsidR="001757D8" w:rsidRPr="002225D9" w:rsidRDefault="001757D8" w:rsidP="001757D8">
            <w:pPr>
              <w:jc w:val="both"/>
              <w:rPr>
                <w:sz w:val="20"/>
              </w:rPr>
            </w:pPr>
            <w:r w:rsidRPr="002225D9">
              <w:rPr>
                <w:sz w:val="20"/>
              </w:rPr>
              <w:t>The application for leave to appeal from the judgment of the Court of Appeal for British Columbia (Vancouver), Number CA45749, 2019 BCCA 157, dated March 28, 2019, is dismissed.</w:t>
            </w:r>
          </w:p>
          <w:p w:rsidR="001757D8" w:rsidRPr="002225D9" w:rsidRDefault="001757D8" w:rsidP="00752BB5">
            <w:pPr>
              <w:pStyle w:val="SCCLsocParty"/>
              <w:jc w:val="both"/>
              <w:rPr>
                <w:b/>
                <w:sz w:val="20"/>
                <w:szCs w:val="20"/>
                <w:lang w:val="en-CA"/>
              </w:rPr>
            </w:pPr>
          </w:p>
        </w:tc>
      </w:tr>
      <w:tr w:rsidR="001757D8" w:rsidRPr="002225D9" w:rsidTr="00752BB5">
        <w:tc>
          <w:tcPr>
            <w:tcW w:w="5000" w:type="pct"/>
            <w:gridSpan w:val="4"/>
          </w:tcPr>
          <w:p w:rsidR="001757D8" w:rsidRPr="002225D9" w:rsidRDefault="001757D8" w:rsidP="00752BB5">
            <w:pPr>
              <w:autoSpaceDE w:val="0"/>
              <w:autoSpaceDN w:val="0"/>
              <w:adjustRightInd w:val="0"/>
              <w:jc w:val="both"/>
              <w:rPr>
                <w:sz w:val="20"/>
              </w:rPr>
            </w:pPr>
            <w:r w:rsidRPr="002225D9">
              <w:rPr>
                <w:sz w:val="20"/>
              </w:rPr>
              <w:t>Civil procedure — Pleadings — Amendment — Applicant’s motion to amend pleadings granted in part but applicant not entitled to seek return of real property from respondents as remedy for equitable fraud — Whether courts below used preliminary judicial opinion, expressly aimed at settlement, to prejudice applicant — Whether courts below prejudged  applicant’s case on matter Court of Appeal previously ruled could not be struck because it disclosed reasonable cause of action — Whether Court of Appeal declined to provide adequate reasons by engaging with live argument raised by applicant.</w:t>
            </w:r>
          </w:p>
        </w:tc>
      </w:tr>
      <w:tr w:rsidR="001757D8" w:rsidRPr="002225D9" w:rsidTr="00752BB5">
        <w:tc>
          <w:tcPr>
            <w:tcW w:w="5000" w:type="pct"/>
            <w:gridSpan w:val="4"/>
          </w:tcPr>
          <w:p w:rsidR="001757D8" w:rsidRPr="002225D9" w:rsidRDefault="001757D8" w:rsidP="00752BB5">
            <w:pPr>
              <w:jc w:val="both"/>
              <w:rPr>
                <w:sz w:val="20"/>
              </w:rPr>
            </w:pPr>
          </w:p>
        </w:tc>
      </w:tr>
      <w:tr w:rsidR="001757D8" w:rsidRPr="002225D9" w:rsidTr="00752BB5">
        <w:tc>
          <w:tcPr>
            <w:tcW w:w="5000" w:type="pct"/>
            <w:gridSpan w:val="4"/>
          </w:tcPr>
          <w:p w:rsidR="001757D8" w:rsidRPr="002225D9" w:rsidRDefault="001757D8" w:rsidP="00752BB5">
            <w:pPr>
              <w:jc w:val="both"/>
              <w:rPr>
                <w:sz w:val="20"/>
                <w:lang w:val="en"/>
              </w:rPr>
            </w:pPr>
            <w:r w:rsidRPr="002225D9">
              <w:rPr>
                <w:sz w:val="20"/>
              </w:rPr>
              <w:t xml:space="preserve">Mr. and Ms. Berthin are former spouses with a </w:t>
            </w:r>
            <w:r w:rsidRPr="002225D9">
              <w:rPr>
                <w:sz w:val="20"/>
                <w:lang w:val="en"/>
              </w:rPr>
              <w:t xml:space="preserve">protracted history of litigation over their former family home. After trial, the court ordered that the property be sold. Mr. Berthin appealed and then refused to sign an agreement of purchase and sale when an offer of purchase was made. In September, 2015, the property was sold under a court order approving the sale and vesting title in the respondents, Mr. and Ms. Sherrod. Subsequently, Mr. Berthin’s appeal of the trial decision was allowed and he commenced a new notice of civil claim, alleging, </w:t>
            </w:r>
            <w:r w:rsidRPr="002225D9">
              <w:rPr>
                <w:i/>
                <w:sz w:val="20"/>
                <w:lang w:val="en"/>
              </w:rPr>
              <w:t>inter alia</w:t>
            </w:r>
            <w:r w:rsidRPr="002225D9">
              <w:rPr>
                <w:sz w:val="20"/>
                <w:lang w:val="en"/>
              </w:rPr>
              <w:t xml:space="preserve">, fraud, failure of consideration and unjust enrichment. He sought restitution by way of transfer of the property back to the Berthins with its disposition to be addressed in the second family trial. The Sherrods brought a motion to strike Mr. Berthin’s pleadings as disclosing no reasonable cause of action.  That motion was granted but Mr. Berthin’s appeal was allowed in part, permitting him to proceed with his claim for fraud. Mr. Berthin then applied to amend his pleadings to accord with the bounds of the claim upheld by the Court of Appeal. </w:t>
            </w:r>
            <w:r w:rsidRPr="002225D9">
              <w:rPr>
                <w:sz w:val="20"/>
              </w:rPr>
              <w:t xml:space="preserve">The Master allowed Mr. Berthin to amend his pleadings to include a claim for damages but </w:t>
            </w:r>
            <w:r w:rsidRPr="002225D9">
              <w:rPr>
                <w:sz w:val="20"/>
                <w:lang w:val="en"/>
              </w:rPr>
              <w:t>refused to permit Mr. Berthin to amend his pleadings to seek the return of the property as a remedy for equitable fraud. Her decision was upheld on appeal, and again on appeal to the Court of Appeal.</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September 28, 2018</w:t>
            </w:r>
          </w:p>
          <w:p w:rsidR="001757D8" w:rsidRPr="002225D9" w:rsidRDefault="001757D8" w:rsidP="00752BB5">
            <w:pPr>
              <w:jc w:val="both"/>
              <w:rPr>
                <w:sz w:val="20"/>
              </w:rPr>
            </w:pPr>
            <w:r w:rsidRPr="002225D9">
              <w:rPr>
                <w:sz w:val="20"/>
              </w:rPr>
              <w:t>Supreme Court of British Columbia</w:t>
            </w:r>
          </w:p>
          <w:p w:rsidR="001757D8" w:rsidRPr="002225D9" w:rsidRDefault="001757D8" w:rsidP="00752BB5">
            <w:pPr>
              <w:jc w:val="both"/>
              <w:rPr>
                <w:sz w:val="20"/>
              </w:rPr>
            </w:pPr>
            <w:r w:rsidRPr="002225D9">
              <w:rPr>
                <w:sz w:val="20"/>
              </w:rPr>
              <w:t>(Bouck Master)</w:t>
            </w:r>
          </w:p>
          <w:p w:rsidR="001757D8" w:rsidRPr="002225D9" w:rsidRDefault="001757D8" w:rsidP="00752BB5">
            <w:pPr>
              <w:jc w:val="both"/>
              <w:rPr>
                <w:sz w:val="20"/>
              </w:rPr>
            </w:pPr>
            <w:r w:rsidRPr="002225D9">
              <w:rPr>
                <w:sz w:val="20"/>
              </w:rPr>
              <w:t>2018 BCSC 1669</w:t>
            </w:r>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Order permitting applicant to amend notice of civil claim to include claim for damages and certificate of pending litigation but amendment related to return of real property disallowed</w:t>
            </w:r>
          </w:p>
        </w:tc>
      </w:tr>
      <w:tr w:rsidR="001757D8" w:rsidRPr="002225D9" w:rsidTr="00752BB5">
        <w:tc>
          <w:tcPr>
            <w:tcW w:w="2427" w:type="pct"/>
            <w:gridSpan w:val="2"/>
          </w:tcPr>
          <w:p w:rsidR="001757D8" w:rsidRPr="002225D9" w:rsidRDefault="001757D8" w:rsidP="00752BB5">
            <w:pPr>
              <w:jc w:val="both"/>
              <w:rPr>
                <w:sz w:val="20"/>
              </w:rPr>
            </w:pPr>
            <w:r w:rsidRPr="002225D9">
              <w:rPr>
                <w:sz w:val="20"/>
              </w:rPr>
              <w:t>November 28, 2018</w:t>
            </w:r>
          </w:p>
          <w:p w:rsidR="001757D8" w:rsidRPr="002225D9" w:rsidRDefault="001757D8" w:rsidP="00752BB5">
            <w:pPr>
              <w:jc w:val="both"/>
              <w:rPr>
                <w:sz w:val="20"/>
              </w:rPr>
            </w:pPr>
            <w:r w:rsidRPr="002225D9">
              <w:rPr>
                <w:sz w:val="20"/>
              </w:rPr>
              <w:t>Supreme Court of British Columbia</w:t>
            </w:r>
          </w:p>
          <w:p w:rsidR="001757D8" w:rsidRPr="002225D9" w:rsidRDefault="001757D8" w:rsidP="00752BB5">
            <w:pPr>
              <w:jc w:val="both"/>
              <w:rPr>
                <w:sz w:val="20"/>
              </w:rPr>
            </w:pPr>
            <w:r w:rsidRPr="002225D9">
              <w:rPr>
                <w:sz w:val="20"/>
              </w:rPr>
              <w:t>(Punnett R.)</w:t>
            </w:r>
          </w:p>
          <w:p w:rsidR="001757D8" w:rsidRPr="002225D9" w:rsidRDefault="008C6929" w:rsidP="00752BB5">
            <w:pPr>
              <w:jc w:val="both"/>
              <w:rPr>
                <w:sz w:val="20"/>
              </w:rPr>
            </w:pPr>
            <w:hyperlink r:id="rId53" w:history="1">
              <w:r w:rsidR="001757D8" w:rsidRPr="002225D9">
                <w:rPr>
                  <w:rStyle w:val="Hyperlink"/>
                  <w:sz w:val="20"/>
                </w:rPr>
                <w:t>2018 BCSC 2104</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Applicant’s appeal dismissed</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March 28, 2019</w:t>
            </w:r>
          </w:p>
          <w:p w:rsidR="001757D8" w:rsidRPr="002225D9" w:rsidRDefault="001757D8" w:rsidP="00752BB5">
            <w:pPr>
              <w:jc w:val="both"/>
              <w:rPr>
                <w:sz w:val="20"/>
              </w:rPr>
            </w:pPr>
            <w:r w:rsidRPr="002225D9">
              <w:rPr>
                <w:sz w:val="20"/>
              </w:rPr>
              <w:t xml:space="preserve">Court of Appeal for British Columbia </w:t>
            </w:r>
          </w:p>
          <w:p w:rsidR="001757D8" w:rsidRPr="002225D9" w:rsidRDefault="001757D8" w:rsidP="00752BB5">
            <w:pPr>
              <w:jc w:val="both"/>
              <w:rPr>
                <w:sz w:val="20"/>
              </w:rPr>
            </w:pPr>
            <w:r w:rsidRPr="002225D9">
              <w:rPr>
                <w:sz w:val="20"/>
              </w:rPr>
              <w:t>(Vancouver)</w:t>
            </w:r>
          </w:p>
          <w:p w:rsidR="001757D8" w:rsidRPr="002225D9" w:rsidRDefault="001757D8" w:rsidP="00752BB5">
            <w:pPr>
              <w:jc w:val="both"/>
              <w:rPr>
                <w:sz w:val="20"/>
              </w:rPr>
            </w:pPr>
            <w:r w:rsidRPr="002225D9">
              <w:rPr>
                <w:sz w:val="20"/>
              </w:rPr>
              <w:t>(Frankel, Harris and Fisher JJ.A.)</w:t>
            </w:r>
          </w:p>
          <w:p w:rsidR="001757D8" w:rsidRPr="002225D9" w:rsidRDefault="008C6929" w:rsidP="00752BB5">
            <w:pPr>
              <w:jc w:val="both"/>
              <w:rPr>
                <w:rStyle w:val="Hyperlink"/>
                <w:sz w:val="20"/>
              </w:rPr>
            </w:pPr>
            <w:hyperlink r:id="rId54" w:history="1">
              <w:r w:rsidR="001757D8" w:rsidRPr="002225D9">
                <w:rPr>
                  <w:rStyle w:val="Hyperlink"/>
                  <w:sz w:val="20"/>
                </w:rPr>
                <w:t>2019 BCCA 157</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Applicant’s appeal dismissed</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May 24, 2019</w:t>
            </w:r>
          </w:p>
          <w:p w:rsidR="001757D8" w:rsidRPr="002225D9" w:rsidRDefault="001757D8" w:rsidP="00752BB5">
            <w:pPr>
              <w:jc w:val="both"/>
              <w:rPr>
                <w:sz w:val="20"/>
              </w:rPr>
            </w:pPr>
            <w:r w:rsidRPr="002225D9">
              <w:rPr>
                <w:sz w:val="20"/>
              </w:rPr>
              <w:t>Supreme Court of Canada</w:t>
            </w: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Application for leave to appeal filed</w:t>
            </w:r>
          </w:p>
          <w:p w:rsidR="001757D8" w:rsidRPr="002225D9" w:rsidRDefault="001757D8" w:rsidP="00752BB5">
            <w:pPr>
              <w:jc w:val="both"/>
              <w:rPr>
                <w:sz w:val="20"/>
              </w:rPr>
            </w:pPr>
          </w:p>
        </w:tc>
      </w:tr>
    </w:tbl>
    <w:p w:rsidR="001757D8" w:rsidRPr="002225D9" w:rsidRDefault="001757D8" w:rsidP="001757D8">
      <w:pPr>
        <w:jc w:val="both"/>
        <w:rPr>
          <w:sz w:val="20"/>
        </w:rPr>
      </w:pPr>
    </w:p>
    <w:p w:rsidR="001757D8" w:rsidRPr="002225D9" w:rsidRDefault="008C6929" w:rsidP="001757D8">
      <w:pPr>
        <w:jc w:val="both"/>
        <w:rPr>
          <w:sz w:val="20"/>
        </w:rPr>
      </w:pPr>
      <w:r>
        <w:rPr>
          <w:sz w:val="20"/>
        </w:rPr>
        <w:pict>
          <v:rect id="_x0000_i1087" style="width:2in;height:1pt" o:hrpct="0" o:hralign="center" o:hrstd="t" o:hrnoshade="t" o:hr="t" fillcolor="black [3213]" stroked="f"/>
        </w:pict>
      </w:r>
    </w:p>
    <w:p w:rsidR="001757D8" w:rsidRPr="002225D9" w:rsidRDefault="001757D8" w:rsidP="001757D8">
      <w:pPr>
        <w:jc w:val="both"/>
        <w:rPr>
          <w:sz w:val="20"/>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lang w:val="fr-CA"/>
              </w:rPr>
            </w:pPr>
            <w:r w:rsidRPr="002225D9">
              <w:rPr>
                <w:rStyle w:val="SCCFileNumberChar"/>
                <w:sz w:val="20"/>
                <w:szCs w:val="20"/>
                <w:lang w:val="fr-CA"/>
              </w:rPr>
              <w:lastRenderedPageBreak/>
              <w:t>38649</w:t>
            </w:r>
          </w:p>
        </w:tc>
        <w:tc>
          <w:tcPr>
            <w:tcW w:w="4457" w:type="pct"/>
            <w:gridSpan w:val="3"/>
          </w:tcPr>
          <w:p w:rsidR="001757D8" w:rsidRPr="002225D9" w:rsidRDefault="001757D8" w:rsidP="00752BB5">
            <w:pPr>
              <w:pStyle w:val="SCCLsocParty"/>
              <w:jc w:val="both"/>
              <w:rPr>
                <w:b/>
                <w:sz w:val="20"/>
                <w:szCs w:val="20"/>
                <w:lang w:val="en-US"/>
              </w:rPr>
            </w:pPr>
            <w:r w:rsidRPr="002225D9">
              <w:rPr>
                <w:b/>
                <w:sz w:val="20"/>
                <w:szCs w:val="20"/>
                <w:lang w:val="en-US"/>
              </w:rPr>
              <w:t>Wayne Douglas Berthin c. Helen Claire Berthin, Roy Lynn Sherrod et Patsy Spikes Sherrod</w:t>
            </w:r>
          </w:p>
          <w:p w:rsidR="001757D8" w:rsidRPr="002225D9" w:rsidRDefault="001757D8" w:rsidP="00752BB5">
            <w:pPr>
              <w:jc w:val="both"/>
              <w:rPr>
                <w:sz w:val="20"/>
                <w:lang w:val="fr-CA"/>
              </w:rPr>
            </w:pPr>
            <w:r w:rsidRPr="002225D9">
              <w:rPr>
                <w:sz w:val="20"/>
                <w:lang w:val="fr-CA"/>
              </w:rPr>
              <w:t>(C.-B.) (Civile) (Autorisation)</w:t>
            </w:r>
          </w:p>
        </w:tc>
      </w:tr>
      <w:tr w:rsidR="001757D8" w:rsidRPr="0013281F" w:rsidTr="001757D8">
        <w:tc>
          <w:tcPr>
            <w:tcW w:w="5000" w:type="pct"/>
            <w:gridSpan w:val="4"/>
          </w:tcPr>
          <w:p w:rsidR="001757D8" w:rsidRPr="002225D9" w:rsidRDefault="001757D8" w:rsidP="001757D8">
            <w:pPr>
              <w:jc w:val="both"/>
              <w:rPr>
                <w:sz w:val="20"/>
                <w:lang w:val="fr-CA"/>
              </w:rPr>
            </w:pPr>
            <w:r w:rsidRPr="002225D9">
              <w:rPr>
                <w:sz w:val="20"/>
                <w:lang w:val="fr-CA"/>
              </w:rPr>
              <w:t>La demande d’autorisation d’appel de l’arrêt de la Cour d’appel de la Colombie-Britannique (Vancouver), numéro CA45749, 2019 BCCA 157, daté du 28 mars 2019, est rejetée.</w:t>
            </w:r>
          </w:p>
          <w:p w:rsidR="001757D8" w:rsidRPr="002225D9" w:rsidRDefault="001757D8" w:rsidP="00752BB5">
            <w:pPr>
              <w:pStyle w:val="SCCLsocParty"/>
              <w:jc w:val="both"/>
              <w:rPr>
                <w:b/>
                <w:sz w:val="20"/>
                <w:szCs w:val="20"/>
              </w:rPr>
            </w:pPr>
          </w:p>
        </w:tc>
      </w:tr>
      <w:tr w:rsidR="001757D8" w:rsidRPr="0013281F" w:rsidTr="00752BB5">
        <w:tc>
          <w:tcPr>
            <w:tcW w:w="5000" w:type="pct"/>
            <w:gridSpan w:val="4"/>
          </w:tcPr>
          <w:p w:rsidR="001757D8" w:rsidRPr="002225D9" w:rsidRDefault="001757D8" w:rsidP="00752BB5">
            <w:pPr>
              <w:autoSpaceDE w:val="0"/>
              <w:autoSpaceDN w:val="0"/>
              <w:adjustRightInd w:val="0"/>
              <w:jc w:val="both"/>
              <w:rPr>
                <w:sz w:val="20"/>
                <w:lang w:val="fr-CA"/>
              </w:rPr>
            </w:pPr>
            <w:r w:rsidRPr="002225D9">
              <w:rPr>
                <w:sz w:val="20"/>
                <w:lang w:val="fr-CA"/>
              </w:rPr>
              <w:t>Procédure civile — Actes de procédure — Modification — La requête du demandeur en modification des actes de procédure a été accueillie en partie, mais le demandeur n’a pas le droit de demander le retour des biens réels des intimés en guise de réparation pour fraude par interprétation — Les juridictions inférieures ont-elles employé un avis judiciaire préliminaire, qui visait expressément à obtenir un règlement à l’amiable, au détriment du demandeur? — Les juridictions inférieures ont-elles préjugé de la cause du demandeur sur une question à l’égard de laquelle la Cour d’appel avait statué qu’elle ne pouvait être radiée parce qu’elle révélait une cause d’action raisonnable? — La Cour d’appel a-t-elle refusé de fournir des motifs adéquats en participant à un débat soulevé à l’audience par le demandeur?</w:t>
            </w:r>
          </w:p>
        </w:tc>
      </w:tr>
      <w:tr w:rsidR="001757D8" w:rsidRPr="0013281F" w:rsidTr="00752BB5">
        <w:tc>
          <w:tcPr>
            <w:tcW w:w="5000" w:type="pct"/>
            <w:gridSpan w:val="4"/>
          </w:tcPr>
          <w:p w:rsidR="001757D8" w:rsidRPr="002225D9" w:rsidRDefault="001757D8" w:rsidP="00752BB5">
            <w:pPr>
              <w:jc w:val="both"/>
              <w:rPr>
                <w:sz w:val="20"/>
                <w:lang w:val="fr-CA"/>
              </w:rPr>
            </w:pPr>
          </w:p>
        </w:tc>
      </w:tr>
      <w:tr w:rsidR="001757D8" w:rsidRPr="0013281F" w:rsidTr="00752BB5">
        <w:tc>
          <w:tcPr>
            <w:tcW w:w="5000" w:type="pct"/>
            <w:gridSpan w:val="4"/>
          </w:tcPr>
          <w:p w:rsidR="001757D8" w:rsidRPr="002225D9" w:rsidRDefault="001757D8" w:rsidP="00752BB5">
            <w:pPr>
              <w:jc w:val="both"/>
              <w:rPr>
                <w:sz w:val="20"/>
                <w:lang w:val="fr-CA"/>
              </w:rPr>
            </w:pPr>
            <w:r w:rsidRPr="002225D9">
              <w:rPr>
                <w:sz w:val="20"/>
                <w:lang w:val="fr-CA"/>
              </w:rPr>
              <w:t xml:space="preserve">Monsieur et Mme Berthin sont d’ex-époux qui se </w:t>
            </w:r>
            <w:proofErr w:type="gramStart"/>
            <w:r w:rsidRPr="002225D9">
              <w:rPr>
                <w:sz w:val="20"/>
                <w:lang w:val="fr-CA"/>
              </w:rPr>
              <w:t>livrent</w:t>
            </w:r>
            <w:proofErr w:type="gramEnd"/>
            <w:r w:rsidRPr="002225D9">
              <w:rPr>
                <w:sz w:val="20"/>
                <w:lang w:val="fr-CA"/>
              </w:rPr>
              <w:t xml:space="preserve"> une longue bataille judiciaire à propos de leur ancien foyer familial. Au terme du procès, le tribunal a ordonné la vente de la propriété. M. Berthin a interjeté appel, puis a refusé de signer une convention d’achat-vente lorsqu’une offre d’achat a été faite. En septembre 2015, la propriété a été vendue en exécution d’une ordonnance du tribunal approuvant la vente et conférant le titre de propriété aux intimés, M. et Mme Sherrod. Par la suite, l’appel interjeté par M. Berthin de la décision de première instance a été accueilli et il a introduit une nouvelle déclaration, alléguant notamment la fraude, la défaillance de contrepartie et l’enrichissement injustifié. Il a demandé la restitution par voie de rétrocession de la propriété aux Berthin, l’aliénation de celle-ci devant être traitée dans le deuxième procès en matière familiale. Les Sherrod ont présenté une requête en radiation des actes de procédure de M. Berthin comme ne révélant aucune cause d’action raisonnable.  Cette requête a été accueillie, mais l’appel interjeté par M. Berthin a été accueilli en partie, lui permettant d’aller de l’avant avec sa demande pour fraude. Monsieur Berthin a ensuite présenté une demande de modification de ses actes de procédure pour qu’ils respectent les limites de la demande accueillie par la Cour d’appel. La protonotaire a permis à M. Berthin de modifier ses actes de procédure pour y inclure une demande de dommages-intérêts, mais a refusé de permettre à M. Berthin de modifier ses actes de procédure pour solliciter le retour de la propriété en guise de réparation pour fraude par interprétation. Sa décision a été confirmée en appel, puis en appel à la Cour d’appel.</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28 septembre 2018</w:t>
            </w:r>
          </w:p>
          <w:p w:rsidR="001757D8" w:rsidRPr="002225D9" w:rsidRDefault="001757D8" w:rsidP="00752BB5">
            <w:pPr>
              <w:jc w:val="both"/>
              <w:rPr>
                <w:sz w:val="20"/>
                <w:lang w:val="fr-CA"/>
              </w:rPr>
            </w:pPr>
            <w:r w:rsidRPr="002225D9">
              <w:rPr>
                <w:sz w:val="20"/>
                <w:lang w:val="fr-CA"/>
              </w:rPr>
              <w:t>Cour suprême de la Colombie-Britannique</w:t>
            </w:r>
          </w:p>
          <w:p w:rsidR="001757D8" w:rsidRPr="002225D9" w:rsidRDefault="001757D8" w:rsidP="00752BB5">
            <w:pPr>
              <w:jc w:val="both"/>
              <w:rPr>
                <w:sz w:val="20"/>
                <w:lang w:val="fr-CA"/>
              </w:rPr>
            </w:pPr>
            <w:r w:rsidRPr="002225D9">
              <w:rPr>
                <w:sz w:val="20"/>
                <w:lang w:val="fr-CA"/>
              </w:rPr>
              <w:t>(Protonotaire Bouck)</w:t>
            </w:r>
          </w:p>
          <w:p w:rsidR="001757D8" w:rsidRPr="002225D9" w:rsidRDefault="001757D8" w:rsidP="00752BB5">
            <w:pPr>
              <w:jc w:val="both"/>
              <w:rPr>
                <w:sz w:val="20"/>
                <w:lang w:val="fr-CA"/>
              </w:rPr>
            </w:pPr>
            <w:r w:rsidRPr="002225D9">
              <w:rPr>
                <w:sz w:val="20"/>
                <w:lang w:val="fr-CA"/>
              </w:rPr>
              <w:t>2018 BCSC 1669</w:t>
            </w:r>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 xml:space="preserve">Ordonnance permettant au demandeur de modifier la déclaration pour y inclure une demande de dommages-intérêts et de déposer certificat d’affaire en instance, mais lui refusant la permission d’apporter une modification liée au retour de la propriété  </w:t>
            </w:r>
          </w:p>
        </w:tc>
      </w:tr>
      <w:tr w:rsidR="001757D8" w:rsidRPr="002225D9" w:rsidTr="00752BB5">
        <w:tc>
          <w:tcPr>
            <w:tcW w:w="2427" w:type="pct"/>
            <w:gridSpan w:val="2"/>
          </w:tcPr>
          <w:p w:rsidR="001757D8" w:rsidRPr="002225D9" w:rsidRDefault="001757D8" w:rsidP="00752BB5">
            <w:pPr>
              <w:jc w:val="both"/>
              <w:rPr>
                <w:sz w:val="20"/>
                <w:lang w:val="fr-CA"/>
              </w:rPr>
            </w:pPr>
            <w:r w:rsidRPr="002225D9">
              <w:rPr>
                <w:sz w:val="20"/>
                <w:lang w:val="fr-CA"/>
              </w:rPr>
              <w:t>28 novembre 2018</w:t>
            </w:r>
          </w:p>
          <w:p w:rsidR="001757D8" w:rsidRPr="002225D9" w:rsidRDefault="001757D8" w:rsidP="00752BB5">
            <w:pPr>
              <w:jc w:val="both"/>
              <w:rPr>
                <w:sz w:val="20"/>
                <w:lang w:val="fr-CA"/>
              </w:rPr>
            </w:pPr>
            <w:r w:rsidRPr="002225D9">
              <w:rPr>
                <w:sz w:val="20"/>
                <w:lang w:val="fr-CA"/>
              </w:rPr>
              <w:t>Cour suprême de la Colombie-Britannique</w:t>
            </w:r>
          </w:p>
          <w:p w:rsidR="001757D8" w:rsidRPr="002225D9" w:rsidRDefault="001757D8" w:rsidP="00752BB5">
            <w:pPr>
              <w:jc w:val="both"/>
              <w:rPr>
                <w:sz w:val="20"/>
                <w:lang w:val="fr-CA"/>
              </w:rPr>
            </w:pPr>
            <w:r w:rsidRPr="002225D9">
              <w:rPr>
                <w:sz w:val="20"/>
                <w:lang w:val="fr-CA"/>
              </w:rPr>
              <w:t>(Juge Punnett)</w:t>
            </w:r>
          </w:p>
          <w:p w:rsidR="001757D8" w:rsidRPr="002225D9" w:rsidRDefault="008C6929" w:rsidP="00752BB5">
            <w:pPr>
              <w:jc w:val="both"/>
              <w:rPr>
                <w:sz w:val="20"/>
                <w:lang w:val="fr-CA"/>
              </w:rPr>
            </w:pPr>
            <w:hyperlink r:id="rId55" w:history="1">
              <w:r w:rsidR="001757D8" w:rsidRPr="002225D9">
                <w:rPr>
                  <w:rStyle w:val="Hyperlink"/>
                  <w:sz w:val="20"/>
                  <w:lang w:val="fr-CA"/>
                </w:rPr>
                <w:t>2018 BCSC 2104</w:t>
              </w:r>
            </w:hyperlink>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Rejet de l’appel du demandeur</w:t>
            </w:r>
          </w:p>
          <w:p w:rsidR="001757D8" w:rsidRPr="002225D9" w:rsidRDefault="001757D8" w:rsidP="00752BB5">
            <w:pPr>
              <w:jc w:val="both"/>
              <w:rPr>
                <w:sz w:val="20"/>
                <w:lang w:val="fr-CA"/>
              </w:rPr>
            </w:pPr>
          </w:p>
        </w:tc>
      </w:tr>
      <w:tr w:rsidR="001757D8" w:rsidRPr="002225D9" w:rsidTr="00752BB5">
        <w:tc>
          <w:tcPr>
            <w:tcW w:w="2427" w:type="pct"/>
            <w:gridSpan w:val="2"/>
          </w:tcPr>
          <w:p w:rsidR="001757D8" w:rsidRPr="002225D9" w:rsidRDefault="001757D8" w:rsidP="00752BB5">
            <w:pPr>
              <w:jc w:val="both"/>
              <w:rPr>
                <w:sz w:val="20"/>
                <w:lang w:val="fr-CA"/>
              </w:rPr>
            </w:pPr>
            <w:r w:rsidRPr="002225D9">
              <w:rPr>
                <w:sz w:val="20"/>
                <w:lang w:val="fr-CA"/>
              </w:rPr>
              <w:t>28 mars 2019</w:t>
            </w:r>
          </w:p>
          <w:p w:rsidR="001757D8" w:rsidRPr="002225D9" w:rsidRDefault="001757D8" w:rsidP="00752BB5">
            <w:pPr>
              <w:jc w:val="both"/>
              <w:rPr>
                <w:sz w:val="20"/>
                <w:lang w:val="fr-CA"/>
              </w:rPr>
            </w:pPr>
            <w:r w:rsidRPr="002225D9">
              <w:rPr>
                <w:sz w:val="20"/>
                <w:lang w:val="fr-CA"/>
              </w:rPr>
              <w:t>Cour d’appel de la Colombie-Britannique</w:t>
            </w:r>
          </w:p>
          <w:p w:rsidR="001757D8" w:rsidRPr="002225D9" w:rsidRDefault="001757D8" w:rsidP="00752BB5">
            <w:pPr>
              <w:jc w:val="both"/>
              <w:rPr>
                <w:sz w:val="20"/>
                <w:lang w:val="fr-CA"/>
              </w:rPr>
            </w:pPr>
            <w:r w:rsidRPr="002225D9">
              <w:rPr>
                <w:sz w:val="20"/>
                <w:lang w:val="fr-CA"/>
              </w:rPr>
              <w:t>(Vancouver)</w:t>
            </w:r>
          </w:p>
          <w:p w:rsidR="001757D8" w:rsidRPr="002225D9" w:rsidRDefault="001757D8" w:rsidP="00752BB5">
            <w:pPr>
              <w:jc w:val="both"/>
              <w:rPr>
                <w:sz w:val="20"/>
                <w:lang w:val="fr-CA"/>
              </w:rPr>
            </w:pPr>
            <w:r w:rsidRPr="002225D9">
              <w:rPr>
                <w:sz w:val="20"/>
                <w:lang w:val="fr-CA"/>
              </w:rPr>
              <w:t>(Juges Frankel, Harris et Fisher)</w:t>
            </w:r>
          </w:p>
          <w:p w:rsidR="001757D8" w:rsidRPr="002225D9" w:rsidRDefault="008C6929" w:rsidP="00752BB5">
            <w:pPr>
              <w:jc w:val="both"/>
              <w:rPr>
                <w:rStyle w:val="Hyperlink"/>
                <w:sz w:val="20"/>
                <w:lang w:val="fr-CA"/>
              </w:rPr>
            </w:pPr>
            <w:hyperlink r:id="rId56" w:history="1">
              <w:r w:rsidR="001757D8" w:rsidRPr="002225D9">
                <w:rPr>
                  <w:rStyle w:val="Hyperlink"/>
                  <w:sz w:val="20"/>
                  <w:lang w:val="fr-CA"/>
                </w:rPr>
                <w:t>2019 BCCA 157</w:t>
              </w:r>
            </w:hyperlink>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Rejet de l’appel du demandeur</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24 mai 2019</w:t>
            </w:r>
          </w:p>
          <w:p w:rsidR="001757D8" w:rsidRPr="002225D9" w:rsidRDefault="001757D8" w:rsidP="00752BB5">
            <w:pPr>
              <w:jc w:val="both"/>
              <w:rPr>
                <w:sz w:val="20"/>
                <w:lang w:val="fr-CA"/>
              </w:rPr>
            </w:pPr>
            <w:r w:rsidRPr="002225D9">
              <w:rPr>
                <w:sz w:val="20"/>
                <w:lang w:val="fr-CA"/>
              </w:rPr>
              <w:t>Cour suprême du Canada</w:t>
            </w: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Dépôt de la demande d’autorisation d’appel</w:t>
            </w:r>
          </w:p>
          <w:p w:rsidR="001757D8" w:rsidRPr="002225D9" w:rsidRDefault="001757D8" w:rsidP="00752BB5">
            <w:pPr>
              <w:jc w:val="both"/>
              <w:rPr>
                <w:sz w:val="20"/>
                <w:lang w:val="fr-CA"/>
              </w:rPr>
            </w:pPr>
          </w:p>
        </w:tc>
      </w:tr>
    </w:tbl>
    <w:p w:rsidR="001757D8" w:rsidRPr="002225D9" w:rsidRDefault="001757D8" w:rsidP="001757D8">
      <w:pPr>
        <w:jc w:val="both"/>
        <w:rPr>
          <w:sz w:val="20"/>
          <w:lang w:val="fr-CA"/>
        </w:rPr>
      </w:pPr>
    </w:p>
    <w:p w:rsidR="001757D8" w:rsidRPr="002225D9" w:rsidRDefault="008C6929" w:rsidP="001757D8">
      <w:pPr>
        <w:jc w:val="both"/>
        <w:rPr>
          <w:sz w:val="20"/>
          <w:lang w:val="fr-CA"/>
        </w:rPr>
      </w:pPr>
      <w:r>
        <w:rPr>
          <w:sz w:val="20"/>
        </w:rPr>
        <w:pict>
          <v:rect id="_x0000_i1088" style="width:2in;height:1pt" o:hrpct="0" o:hralign="center" o:hrstd="t" o:hrnoshade="t" o:hr="t" fillcolor="black [3213]" stroked="f"/>
        </w:pict>
      </w:r>
    </w:p>
    <w:p w:rsidR="001757D8" w:rsidRPr="002225D9" w:rsidRDefault="001757D8" w:rsidP="001757D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rPr>
            </w:pPr>
            <w:r w:rsidRPr="002225D9">
              <w:rPr>
                <w:rStyle w:val="SCCFileNumberChar"/>
                <w:sz w:val="20"/>
                <w:szCs w:val="20"/>
              </w:rPr>
              <w:lastRenderedPageBreak/>
              <w:t>38631</w:t>
            </w:r>
          </w:p>
        </w:tc>
        <w:tc>
          <w:tcPr>
            <w:tcW w:w="4457" w:type="pct"/>
            <w:gridSpan w:val="3"/>
          </w:tcPr>
          <w:p w:rsidR="001757D8" w:rsidRPr="002225D9" w:rsidRDefault="001757D8" w:rsidP="00752BB5">
            <w:pPr>
              <w:pStyle w:val="SCCLsocParty"/>
              <w:jc w:val="both"/>
              <w:rPr>
                <w:b/>
                <w:sz w:val="20"/>
                <w:szCs w:val="20"/>
                <w:lang w:val="en-US"/>
              </w:rPr>
            </w:pPr>
            <w:r w:rsidRPr="002225D9">
              <w:rPr>
                <w:b/>
                <w:sz w:val="20"/>
                <w:szCs w:val="20"/>
                <w:lang w:val="en-US"/>
              </w:rPr>
              <w:t>Patrick Shamus Culligan v. Her Majesty the Queen</w:t>
            </w:r>
          </w:p>
          <w:p w:rsidR="001757D8" w:rsidRPr="002225D9" w:rsidRDefault="001757D8" w:rsidP="00752BB5">
            <w:pPr>
              <w:jc w:val="both"/>
              <w:rPr>
                <w:sz w:val="20"/>
              </w:rPr>
            </w:pPr>
            <w:r w:rsidRPr="002225D9">
              <w:rPr>
                <w:sz w:val="20"/>
              </w:rPr>
              <w:t>(Man.) (Criminal) (By Leave)</w:t>
            </w:r>
          </w:p>
        </w:tc>
      </w:tr>
      <w:tr w:rsidR="001757D8" w:rsidRPr="002225D9" w:rsidTr="001757D8">
        <w:tc>
          <w:tcPr>
            <w:tcW w:w="5000" w:type="pct"/>
            <w:gridSpan w:val="4"/>
          </w:tcPr>
          <w:p w:rsidR="001757D8" w:rsidRPr="002225D9" w:rsidRDefault="001757D8" w:rsidP="001757D8">
            <w:pPr>
              <w:jc w:val="both"/>
              <w:rPr>
                <w:sz w:val="20"/>
              </w:rPr>
            </w:pPr>
            <w:r w:rsidRPr="002225D9">
              <w:rPr>
                <w:sz w:val="20"/>
              </w:rPr>
              <w:t>The application for leave to appeal from the judgment of the Court of Appeal of Manitoba, Number AR17-30-08935, 2019 MBCA 33, dated April 1, 2019, is dismissed.</w:t>
            </w:r>
          </w:p>
          <w:p w:rsidR="001757D8" w:rsidRPr="002225D9" w:rsidRDefault="001757D8" w:rsidP="00752BB5">
            <w:pPr>
              <w:pStyle w:val="SCCLsocParty"/>
              <w:jc w:val="both"/>
              <w:rPr>
                <w:b/>
                <w:sz w:val="20"/>
                <w:szCs w:val="20"/>
                <w:lang w:val="en-CA"/>
              </w:rPr>
            </w:pPr>
          </w:p>
        </w:tc>
      </w:tr>
      <w:tr w:rsidR="001757D8" w:rsidRPr="002225D9" w:rsidTr="00752BB5">
        <w:tc>
          <w:tcPr>
            <w:tcW w:w="5000" w:type="pct"/>
            <w:gridSpan w:val="4"/>
          </w:tcPr>
          <w:p w:rsidR="001757D8" w:rsidRPr="002225D9" w:rsidRDefault="001757D8" w:rsidP="00752BB5">
            <w:pPr>
              <w:jc w:val="both"/>
              <w:rPr>
                <w:sz w:val="20"/>
              </w:rPr>
            </w:pPr>
            <w:r w:rsidRPr="002225D9">
              <w:rPr>
                <w:sz w:val="20"/>
              </w:rPr>
              <w:t>Criminal law — Detention — Whether accused was detained by police officers — Whether unanimous belief of police officers that accused was detained was relevant to determining whether accused was detained?</w:t>
            </w:r>
          </w:p>
        </w:tc>
      </w:tr>
      <w:tr w:rsidR="001757D8" w:rsidRPr="002225D9" w:rsidTr="00752BB5">
        <w:tc>
          <w:tcPr>
            <w:tcW w:w="5000" w:type="pct"/>
            <w:gridSpan w:val="4"/>
          </w:tcPr>
          <w:p w:rsidR="001757D8" w:rsidRPr="002225D9" w:rsidRDefault="001757D8" w:rsidP="00752BB5">
            <w:pPr>
              <w:jc w:val="both"/>
              <w:rPr>
                <w:sz w:val="20"/>
              </w:rPr>
            </w:pPr>
          </w:p>
        </w:tc>
      </w:tr>
      <w:tr w:rsidR="001757D8" w:rsidRPr="002225D9" w:rsidTr="00752BB5">
        <w:tc>
          <w:tcPr>
            <w:tcW w:w="5000" w:type="pct"/>
            <w:gridSpan w:val="4"/>
          </w:tcPr>
          <w:p w:rsidR="001757D8" w:rsidRPr="002225D9" w:rsidRDefault="001757D8" w:rsidP="00752BB5">
            <w:pPr>
              <w:jc w:val="both"/>
              <w:rPr>
                <w:sz w:val="20"/>
              </w:rPr>
            </w:pPr>
            <w:r w:rsidRPr="002225D9">
              <w:rPr>
                <w:sz w:val="20"/>
                <w:lang w:val="en"/>
              </w:rPr>
              <w:t xml:space="preserve">An undercover officer spotted Mr. Culligan in a bar and asked uniformed officers to conduct a </w:t>
            </w:r>
            <w:r w:rsidRPr="002225D9">
              <w:rPr>
                <w:sz w:val="20"/>
              </w:rPr>
              <w:t xml:space="preserve">spot check to confirm his identity and whether he was in breach of release conditions. Two officers approached Mr. Culligan and asked for identification. Mr. Culligan and the officers gave different accounts of what transpired next. The officers testified that Mr. Culligan immediately became verbally aggressive and moved to approach the undercover officer, so they physically restrained him. He was </w:t>
            </w:r>
            <w:r w:rsidRPr="002225D9">
              <w:rPr>
                <w:sz w:val="20"/>
                <w:lang w:val="en"/>
              </w:rPr>
              <w:t xml:space="preserve">arrested, handcuffed and removed from the bar. </w:t>
            </w:r>
            <w:r w:rsidRPr="002225D9">
              <w:rPr>
                <w:sz w:val="20"/>
              </w:rPr>
              <w:t>Outside the bar</w:t>
            </w:r>
            <w:r w:rsidRPr="002225D9">
              <w:rPr>
                <w:sz w:val="20"/>
                <w:lang w:val="en"/>
              </w:rPr>
              <w:t>, he tried to head-butt one of the officers and was charged with</w:t>
            </w:r>
            <w:r w:rsidRPr="002225D9">
              <w:rPr>
                <w:sz w:val="20"/>
              </w:rPr>
              <w:t xml:space="preserve"> resisting a peace officer. They found crack cocaine in his pocket and</w:t>
            </w:r>
            <w:r w:rsidRPr="002225D9">
              <w:rPr>
                <w:sz w:val="20"/>
                <w:lang w:val="en"/>
              </w:rPr>
              <w:t xml:space="preserve"> charged him with</w:t>
            </w:r>
            <w:r w:rsidRPr="002225D9">
              <w:rPr>
                <w:sz w:val="20"/>
              </w:rPr>
              <w:t xml:space="preserve"> possession. Mr. Culligan also was in breach of release conditions. Mr. Culligan denied the charges and argued the allegations were fabricated. He was convicted for </w:t>
            </w:r>
            <w:r w:rsidRPr="002225D9">
              <w:rPr>
                <w:sz w:val="20"/>
                <w:lang w:val="en"/>
              </w:rPr>
              <w:t xml:space="preserve">possession of cocaine, resisting a peace officer and failing to comply with an undertaking by failing to keep the peace. A summary conviction appeal was dismissed. On </w:t>
            </w:r>
            <w:r w:rsidRPr="002225D9">
              <w:rPr>
                <w:sz w:val="20"/>
              </w:rPr>
              <w:t>appeal to the Court of Appeal, Mr. Culligan in part argued that his arrest was unlawful because it was preceded by an unlawful detention when police approached him for identification. The Court of Appeal dismissed the appeal.</w:t>
            </w:r>
          </w:p>
          <w:p w:rsidR="001757D8" w:rsidRPr="002225D9" w:rsidRDefault="001757D8" w:rsidP="00752BB5">
            <w:pPr>
              <w:jc w:val="both"/>
              <w:rPr>
                <w:sz w:val="20"/>
                <w:lang w:val="en"/>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February 4, 2016</w:t>
            </w:r>
          </w:p>
          <w:p w:rsidR="001757D8" w:rsidRPr="002225D9" w:rsidRDefault="001757D8" w:rsidP="00752BB5">
            <w:pPr>
              <w:jc w:val="both"/>
              <w:rPr>
                <w:sz w:val="20"/>
              </w:rPr>
            </w:pPr>
            <w:r w:rsidRPr="002225D9">
              <w:rPr>
                <w:sz w:val="20"/>
              </w:rPr>
              <w:t>Provincial Court of Manitoba</w:t>
            </w:r>
          </w:p>
          <w:p w:rsidR="001757D8" w:rsidRPr="002225D9" w:rsidRDefault="001757D8" w:rsidP="00752BB5">
            <w:pPr>
              <w:jc w:val="both"/>
              <w:rPr>
                <w:sz w:val="20"/>
              </w:rPr>
            </w:pPr>
            <w:r w:rsidRPr="002225D9">
              <w:rPr>
                <w:sz w:val="20"/>
              </w:rPr>
              <w:t>(Schille J., unreported)</w:t>
            </w: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lang w:val="en"/>
              </w:rPr>
            </w:pPr>
            <w:r w:rsidRPr="002225D9">
              <w:rPr>
                <w:sz w:val="20"/>
                <w:lang w:val="en"/>
              </w:rPr>
              <w:t>Convictions for possession of cocaine, resisting a peace officer, failing to comply with an undertaking</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August 17, 2017</w:t>
            </w:r>
          </w:p>
          <w:p w:rsidR="001757D8" w:rsidRPr="002225D9" w:rsidRDefault="001757D8" w:rsidP="00752BB5">
            <w:pPr>
              <w:jc w:val="both"/>
              <w:rPr>
                <w:sz w:val="20"/>
              </w:rPr>
            </w:pPr>
            <w:r w:rsidRPr="002225D9">
              <w:rPr>
                <w:sz w:val="20"/>
              </w:rPr>
              <w:t>Court of Queen’s Bench of Manitoba</w:t>
            </w:r>
          </w:p>
          <w:p w:rsidR="001757D8" w:rsidRPr="002225D9" w:rsidRDefault="001757D8" w:rsidP="00752BB5">
            <w:pPr>
              <w:jc w:val="both"/>
              <w:rPr>
                <w:sz w:val="20"/>
              </w:rPr>
            </w:pPr>
            <w:r w:rsidRPr="002225D9">
              <w:rPr>
                <w:sz w:val="20"/>
              </w:rPr>
              <w:t xml:space="preserve">(Bond J., unreported) </w:t>
            </w:r>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Summary conviction appeal dismissed</w:t>
            </w:r>
          </w:p>
        </w:tc>
      </w:tr>
      <w:tr w:rsidR="001757D8" w:rsidRPr="002225D9" w:rsidTr="00752BB5">
        <w:tc>
          <w:tcPr>
            <w:tcW w:w="2427" w:type="pct"/>
            <w:gridSpan w:val="2"/>
          </w:tcPr>
          <w:p w:rsidR="001757D8" w:rsidRPr="002225D9" w:rsidRDefault="001757D8" w:rsidP="00752BB5">
            <w:pPr>
              <w:jc w:val="both"/>
              <w:rPr>
                <w:sz w:val="20"/>
              </w:rPr>
            </w:pPr>
            <w:r w:rsidRPr="002225D9">
              <w:rPr>
                <w:sz w:val="20"/>
              </w:rPr>
              <w:t>April 1, 2019</w:t>
            </w:r>
          </w:p>
          <w:p w:rsidR="001757D8" w:rsidRPr="002225D9" w:rsidRDefault="001757D8" w:rsidP="00752BB5">
            <w:pPr>
              <w:jc w:val="both"/>
              <w:rPr>
                <w:sz w:val="20"/>
              </w:rPr>
            </w:pPr>
            <w:r w:rsidRPr="002225D9">
              <w:rPr>
                <w:sz w:val="20"/>
              </w:rPr>
              <w:t>Court of Appeal of Manitoba</w:t>
            </w:r>
          </w:p>
          <w:p w:rsidR="001757D8" w:rsidRPr="002225D9" w:rsidRDefault="001757D8" w:rsidP="00752BB5">
            <w:pPr>
              <w:jc w:val="both"/>
              <w:rPr>
                <w:sz w:val="20"/>
              </w:rPr>
            </w:pPr>
            <w:r w:rsidRPr="002225D9">
              <w:rPr>
                <w:sz w:val="20"/>
              </w:rPr>
              <w:t>(Hamilton, Pfuetzner, Simonsen JJ.A.)</w:t>
            </w:r>
          </w:p>
          <w:p w:rsidR="001757D8" w:rsidRPr="002225D9" w:rsidRDefault="001757D8" w:rsidP="00752BB5">
            <w:pPr>
              <w:jc w:val="both"/>
              <w:rPr>
                <w:sz w:val="20"/>
              </w:rPr>
            </w:pPr>
            <w:r w:rsidRPr="002225D9">
              <w:rPr>
                <w:sz w:val="20"/>
              </w:rPr>
              <w:t xml:space="preserve">AR 17-30-08935; </w:t>
            </w:r>
            <w:hyperlink r:id="rId57" w:history="1">
              <w:r w:rsidRPr="002225D9">
                <w:rPr>
                  <w:rStyle w:val="Hyperlink"/>
                  <w:sz w:val="20"/>
                </w:rPr>
                <w:t>2019 MBCA 33</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Appeal dismissed</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May 15, 2019</w:t>
            </w:r>
          </w:p>
          <w:p w:rsidR="001757D8" w:rsidRPr="002225D9" w:rsidRDefault="001757D8" w:rsidP="00752BB5">
            <w:pPr>
              <w:jc w:val="both"/>
              <w:rPr>
                <w:sz w:val="20"/>
              </w:rPr>
            </w:pPr>
            <w:r w:rsidRPr="002225D9">
              <w:rPr>
                <w:sz w:val="20"/>
              </w:rPr>
              <w:t>Supreme Court of Canada</w:t>
            </w: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Application for leave to appeal filed</w:t>
            </w:r>
          </w:p>
          <w:p w:rsidR="001757D8" w:rsidRPr="002225D9" w:rsidRDefault="001757D8" w:rsidP="00752BB5">
            <w:pPr>
              <w:jc w:val="both"/>
              <w:rPr>
                <w:sz w:val="20"/>
              </w:rPr>
            </w:pPr>
          </w:p>
        </w:tc>
      </w:tr>
    </w:tbl>
    <w:p w:rsidR="001757D8" w:rsidRPr="002225D9" w:rsidRDefault="001757D8" w:rsidP="001757D8">
      <w:pPr>
        <w:jc w:val="both"/>
        <w:rPr>
          <w:sz w:val="20"/>
        </w:rPr>
      </w:pPr>
    </w:p>
    <w:p w:rsidR="001757D8" w:rsidRPr="002225D9" w:rsidRDefault="008C6929" w:rsidP="001757D8">
      <w:pPr>
        <w:jc w:val="both"/>
        <w:rPr>
          <w:sz w:val="20"/>
        </w:rPr>
      </w:pPr>
      <w:r>
        <w:rPr>
          <w:sz w:val="20"/>
        </w:rPr>
        <w:pict>
          <v:rect id="_x0000_i1089" style="width:2in;height:1pt" o:hrpct="0" o:hralign="center" o:hrstd="t" o:hrnoshade="t" o:hr="t" fillcolor="black [3213]" stroked="f"/>
        </w:pict>
      </w:r>
    </w:p>
    <w:p w:rsidR="001757D8" w:rsidRPr="002225D9" w:rsidRDefault="001757D8" w:rsidP="001757D8">
      <w:pPr>
        <w:jc w:val="both"/>
        <w:rPr>
          <w:sz w:val="20"/>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lang w:val="fr-CA"/>
              </w:rPr>
            </w:pPr>
            <w:r w:rsidRPr="002225D9">
              <w:rPr>
                <w:rStyle w:val="SCCFileNumberChar"/>
                <w:sz w:val="20"/>
                <w:szCs w:val="20"/>
                <w:lang w:val="fr-CA"/>
              </w:rPr>
              <w:lastRenderedPageBreak/>
              <w:t>38631</w:t>
            </w:r>
          </w:p>
        </w:tc>
        <w:tc>
          <w:tcPr>
            <w:tcW w:w="4457" w:type="pct"/>
            <w:gridSpan w:val="3"/>
          </w:tcPr>
          <w:p w:rsidR="001757D8" w:rsidRPr="002225D9" w:rsidRDefault="001757D8" w:rsidP="00752BB5">
            <w:pPr>
              <w:pStyle w:val="SCCLsocParty"/>
              <w:jc w:val="both"/>
              <w:rPr>
                <w:b/>
                <w:sz w:val="20"/>
                <w:szCs w:val="20"/>
              </w:rPr>
            </w:pPr>
            <w:r w:rsidRPr="002225D9">
              <w:rPr>
                <w:b/>
                <w:sz w:val="20"/>
                <w:szCs w:val="20"/>
              </w:rPr>
              <w:t>Patrick Shamus Culligan c. Sa Majesté la Reine</w:t>
            </w:r>
          </w:p>
          <w:p w:rsidR="001757D8" w:rsidRPr="002225D9" w:rsidRDefault="001757D8" w:rsidP="00752BB5">
            <w:pPr>
              <w:jc w:val="both"/>
              <w:rPr>
                <w:sz w:val="20"/>
                <w:lang w:val="fr-CA"/>
              </w:rPr>
            </w:pPr>
            <w:r w:rsidRPr="002225D9">
              <w:rPr>
                <w:sz w:val="20"/>
                <w:lang w:val="fr-CA"/>
              </w:rPr>
              <w:t>(Man.) (Criminelle) (Sur autorisation)</w:t>
            </w:r>
          </w:p>
        </w:tc>
      </w:tr>
      <w:tr w:rsidR="001757D8" w:rsidRPr="0013281F" w:rsidTr="001757D8">
        <w:tc>
          <w:tcPr>
            <w:tcW w:w="5000" w:type="pct"/>
            <w:gridSpan w:val="4"/>
          </w:tcPr>
          <w:p w:rsidR="001757D8" w:rsidRPr="002225D9" w:rsidRDefault="001757D8" w:rsidP="001757D8">
            <w:pPr>
              <w:jc w:val="both"/>
              <w:rPr>
                <w:sz w:val="20"/>
                <w:lang w:val="fr-CA"/>
              </w:rPr>
            </w:pPr>
            <w:r w:rsidRPr="002225D9">
              <w:rPr>
                <w:sz w:val="20"/>
                <w:lang w:val="fr-CA"/>
              </w:rPr>
              <w:t>La demande d’autorisation d’appel de l’arrêt de la Cour d’appel du Manitoba, numéro AR17-30-08935, 2019 MBCA 33, daté du 1</w:t>
            </w:r>
            <w:r w:rsidRPr="002225D9">
              <w:rPr>
                <w:sz w:val="20"/>
                <w:vertAlign w:val="superscript"/>
                <w:lang w:val="fr-CA"/>
              </w:rPr>
              <w:t>er</w:t>
            </w:r>
            <w:r w:rsidRPr="002225D9">
              <w:rPr>
                <w:sz w:val="20"/>
                <w:lang w:val="fr-CA"/>
              </w:rPr>
              <w:t xml:space="preserve"> avril 2019, est rejetée.</w:t>
            </w:r>
          </w:p>
          <w:p w:rsidR="001757D8" w:rsidRPr="002225D9" w:rsidRDefault="001757D8" w:rsidP="00752BB5">
            <w:pPr>
              <w:pStyle w:val="SCCLsocParty"/>
              <w:jc w:val="both"/>
              <w:rPr>
                <w:b/>
                <w:sz w:val="20"/>
                <w:szCs w:val="20"/>
              </w:rPr>
            </w:pPr>
          </w:p>
        </w:tc>
      </w:tr>
      <w:tr w:rsidR="001757D8" w:rsidRPr="0013281F" w:rsidTr="00752BB5">
        <w:tc>
          <w:tcPr>
            <w:tcW w:w="5000" w:type="pct"/>
            <w:gridSpan w:val="4"/>
          </w:tcPr>
          <w:p w:rsidR="001757D8" w:rsidRPr="002225D9" w:rsidRDefault="001757D8" w:rsidP="00752BB5">
            <w:pPr>
              <w:jc w:val="both"/>
              <w:rPr>
                <w:sz w:val="20"/>
                <w:lang w:val="fr-CA"/>
              </w:rPr>
            </w:pPr>
            <w:r w:rsidRPr="002225D9">
              <w:rPr>
                <w:sz w:val="20"/>
                <w:lang w:val="fr-CA"/>
              </w:rPr>
              <w:t>Droit criminel — Détention — L’accusé était-il détenu par les policiers? — Le fait que les policiers croyaient tous que l’accusé était détenu est-il pertinent pour établir si l’accusé était détenu?</w:t>
            </w:r>
          </w:p>
        </w:tc>
      </w:tr>
      <w:tr w:rsidR="001757D8" w:rsidRPr="0013281F" w:rsidTr="00752BB5">
        <w:tc>
          <w:tcPr>
            <w:tcW w:w="5000" w:type="pct"/>
            <w:gridSpan w:val="4"/>
          </w:tcPr>
          <w:p w:rsidR="001757D8" w:rsidRPr="002225D9" w:rsidRDefault="001757D8" w:rsidP="00752BB5">
            <w:pPr>
              <w:jc w:val="both"/>
              <w:rPr>
                <w:sz w:val="20"/>
                <w:lang w:val="fr-CA"/>
              </w:rPr>
            </w:pPr>
          </w:p>
        </w:tc>
      </w:tr>
      <w:tr w:rsidR="001757D8" w:rsidRPr="002225D9" w:rsidTr="00752BB5">
        <w:tc>
          <w:tcPr>
            <w:tcW w:w="5000" w:type="pct"/>
            <w:gridSpan w:val="4"/>
          </w:tcPr>
          <w:p w:rsidR="001757D8" w:rsidRPr="002225D9" w:rsidRDefault="001757D8" w:rsidP="00752BB5">
            <w:pPr>
              <w:jc w:val="both"/>
              <w:rPr>
                <w:sz w:val="20"/>
                <w:lang w:val="fr-CA"/>
              </w:rPr>
            </w:pPr>
            <w:r w:rsidRPr="002225D9">
              <w:rPr>
                <w:sz w:val="20"/>
                <w:lang w:val="fr-CA"/>
              </w:rPr>
              <w:t>Un agent banalisé a aperçu M. Culligan dans un bar et a demandé à des policiers en uniforme d’effectuer un contrôle afin de confirmer son identité et de vérifier s’il violait ses conditions de mise en liberté. Deux policiers se sont approchés de M. Culligan et lui ont demandé une pièce d’identité. M. Culligan et les policiers ont donné des versions différentes de ce qui s’est passé ensuite. Les policiers ont affirmé que M. Culligan a immédiatement fait preuve de violence verbale et qu’il s’est approché de l’agent banalisé, alors ils l’ont immobilisé physiquement. Il a été arrêté, menotté et sorti du bar. À l’extérieur, il a tenté de donner un coup de tête à l’un des policiers et il a été accusé d’avoir résisté à un agent de la paix. Les policiers ont trouvé du crack dans sa poche et ils l’ont accusé de possession. M. Culligan a aussi violé ses conditions de mise en liberté. M. Culligan a nié les accusations et a soutenu que les allégations avaient été inventées. Il a été déclaré coupable de possession de cocaïne, d’avoir résisté à un agent de la paix et de ne pas avoir respecté un engagement de ne pas troubler l’ordre public. L’appel de la déclaration de culpabilité par procédure sommaire a été rejeté. En appel devant la Cour d’appel, M. Culligan a soutenu en partie que son arrestation était illégale parce qu’elle était précédée d’une détention illégale, survenue lorsque les policiers se sont approchés de lui à des fins d’identification. La Cour d’appel a rejeté l’appel.</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4 février 2016</w:t>
            </w:r>
          </w:p>
          <w:p w:rsidR="001757D8" w:rsidRPr="002225D9" w:rsidRDefault="001757D8" w:rsidP="00752BB5">
            <w:pPr>
              <w:jc w:val="both"/>
              <w:rPr>
                <w:sz w:val="20"/>
                <w:lang w:val="fr-CA"/>
              </w:rPr>
            </w:pPr>
            <w:r w:rsidRPr="002225D9">
              <w:rPr>
                <w:sz w:val="20"/>
                <w:lang w:val="fr-CA"/>
              </w:rPr>
              <w:t>Cour provinciale du Manitoba</w:t>
            </w:r>
          </w:p>
          <w:p w:rsidR="001757D8" w:rsidRPr="002225D9" w:rsidRDefault="001757D8" w:rsidP="00752BB5">
            <w:pPr>
              <w:jc w:val="both"/>
              <w:rPr>
                <w:sz w:val="20"/>
                <w:lang w:val="fr-CA"/>
              </w:rPr>
            </w:pPr>
            <w:r w:rsidRPr="002225D9">
              <w:rPr>
                <w:sz w:val="20"/>
                <w:lang w:val="fr-CA"/>
              </w:rPr>
              <w:t>(Juge Schille, non publié)</w:t>
            </w: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Déclarations de culpabilité pour possession de cocaïne, pour avoir résisté à un agent de la paix et pour ne pas avoir respecté un engagement</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17 août 2017</w:t>
            </w:r>
          </w:p>
          <w:p w:rsidR="001757D8" w:rsidRPr="002225D9" w:rsidRDefault="001757D8" w:rsidP="00752BB5">
            <w:pPr>
              <w:jc w:val="both"/>
              <w:rPr>
                <w:sz w:val="20"/>
                <w:lang w:val="fr-CA"/>
              </w:rPr>
            </w:pPr>
            <w:r w:rsidRPr="002225D9">
              <w:rPr>
                <w:sz w:val="20"/>
                <w:lang w:val="fr-CA"/>
              </w:rPr>
              <w:t>Cour du Banc de la Reine du Manitoba</w:t>
            </w:r>
          </w:p>
          <w:p w:rsidR="001757D8" w:rsidRPr="002225D9" w:rsidRDefault="001757D8" w:rsidP="00752BB5">
            <w:pPr>
              <w:jc w:val="both"/>
              <w:rPr>
                <w:sz w:val="20"/>
                <w:lang w:val="fr-CA"/>
              </w:rPr>
            </w:pPr>
            <w:r w:rsidRPr="002225D9">
              <w:rPr>
                <w:sz w:val="20"/>
                <w:lang w:val="fr-CA"/>
              </w:rPr>
              <w:t xml:space="preserve">(Juge Bond, non publié) </w:t>
            </w:r>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 xml:space="preserve">Appel de la déclaration de culpabilité par procédure sommaire rejeté </w:t>
            </w:r>
          </w:p>
        </w:tc>
      </w:tr>
      <w:tr w:rsidR="001757D8" w:rsidRPr="002225D9" w:rsidTr="00752BB5">
        <w:tc>
          <w:tcPr>
            <w:tcW w:w="2427" w:type="pct"/>
            <w:gridSpan w:val="2"/>
          </w:tcPr>
          <w:p w:rsidR="001757D8" w:rsidRPr="002225D9" w:rsidRDefault="001757D8" w:rsidP="00752BB5">
            <w:pPr>
              <w:jc w:val="both"/>
              <w:rPr>
                <w:sz w:val="20"/>
                <w:lang w:val="fr-CA"/>
              </w:rPr>
            </w:pPr>
            <w:r w:rsidRPr="002225D9">
              <w:rPr>
                <w:sz w:val="20"/>
                <w:lang w:val="fr-CA"/>
              </w:rPr>
              <w:t>1</w:t>
            </w:r>
            <w:r w:rsidRPr="002225D9">
              <w:rPr>
                <w:sz w:val="20"/>
                <w:vertAlign w:val="superscript"/>
                <w:lang w:val="fr-CA"/>
              </w:rPr>
              <w:t>er</w:t>
            </w:r>
            <w:r w:rsidRPr="002225D9">
              <w:rPr>
                <w:sz w:val="20"/>
                <w:lang w:val="fr-CA"/>
              </w:rPr>
              <w:t> avril 2019</w:t>
            </w:r>
          </w:p>
          <w:p w:rsidR="001757D8" w:rsidRPr="002225D9" w:rsidRDefault="001757D8" w:rsidP="00752BB5">
            <w:pPr>
              <w:jc w:val="both"/>
              <w:rPr>
                <w:sz w:val="20"/>
                <w:lang w:val="fr-CA"/>
              </w:rPr>
            </w:pPr>
            <w:r w:rsidRPr="002225D9">
              <w:rPr>
                <w:sz w:val="20"/>
                <w:lang w:val="fr-CA"/>
              </w:rPr>
              <w:t>Cour d’appel du Manitoba</w:t>
            </w:r>
          </w:p>
          <w:p w:rsidR="001757D8" w:rsidRPr="002225D9" w:rsidRDefault="001757D8" w:rsidP="00752BB5">
            <w:pPr>
              <w:jc w:val="both"/>
              <w:rPr>
                <w:sz w:val="20"/>
                <w:lang w:val="fr-CA"/>
              </w:rPr>
            </w:pPr>
            <w:r w:rsidRPr="002225D9">
              <w:rPr>
                <w:sz w:val="20"/>
                <w:lang w:val="fr-CA"/>
              </w:rPr>
              <w:t>(Juges Hamilton, Pfuetzner et Simonsen)</w:t>
            </w:r>
          </w:p>
          <w:p w:rsidR="001757D8" w:rsidRPr="002225D9" w:rsidRDefault="001757D8" w:rsidP="00752BB5">
            <w:pPr>
              <w:jc w:val="both"/>
              <w:rPr>
                <w:sz w:val="20"/>
                <w:lang w:val="fr-CA"/>
              </w:rPr>
            </w:pPr>
            <w:r w:rsidRPr="002225D9">
              <w:rPr>
                <w:sz w:val="20"/>
                <w:lang w:val="fr-CA"/>
              </w:rPr>
              <w:t xml:space="preserve">AR 17-30-08935; </w:t>
            </w:r>
            <w:hyperlink r:id="rId58" w:history="1">
              <w:r w:rsidRPr="002225D9">
                <w:rPr>
                  <w:rStyle w:val="Hyperlink"/>
                  <w:sz w:val="20"/>
                  <w:lang w:val="fr-CA"/>
                </w:rPr>
                <w:t>2019 MBCA 33</w:t>
              </w:r>
            </w:hyperlink>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Appel rejeté</w:t>
            </w:r>
          </w:p>
          <w:p w:rsidR="001757D8" w:rsidRPr="002225D9" w:rsidRDefault="001757D8" w:rsidP="00752BB5">
            <w:pPr>
              <w:jc w:val="both"/>
              <w:rPr>
                <w:sz w:val="20"/>
                <w:lang w:val="fr-CA"/>
              </w:rPr>
            </w:pPr>
          </w:p>
        </w:tc>
      </w:tr>
      <w:tr w:rsidR="001757D8" w:rsidRPr="002225D9" w:rsidTr="00752BB5">
        <w:tc>
          <w:tcPr>
            <w:tcW w:w="2427" w:type="pct"/>
            <w:gridSpan w:val="2"/>
          </w:tcPr>
          <w:p w:rsidR="001757D8" w:rsidRPr="002225D9" w:rsidRDefault="001757D8" w:rsidP="00752BB5">
            <w:pPr>
              <w:jc w:val="both"/>
              <w:rPr>
                <w:sz w:val="20"/>
                <w:lang w:val="fr-CA"/>
              </w:rPr>
            </w:pPr>
            <w:r w:rsidRPr="002225D9">
              <w:rPr>
                <w:sz w:val="20"/>
                <w:lang w:val="fr-CA"/>
              </w:rPr>
              <w:t>15 mai 2019</w:t>
            </w:r>
          </w:p>
          <w:p w:rsidR="001757D8" w:rsidRPr="002225D9" w:rsidRDefault="001757D8" w:rsidP="00752BB5">
            <w:pPr>
              <w:jc w:val="both"/>
              <w:rPr>
                <w:sz w:val="20"/>
                <w:lang w:val="fr-CA"/>
              </w:rPr>
            </w:pPr>
            <w:r w:rsidRPr="002225D9">
              <w:rPr>
                <w:sz w:val="20"/>
                <w:lang w:val="fr-CA"/>
              </w:rPr>
              <w:t>Cour suprême du Canada</w:t>
            </w: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Demande d’autorisation d’appel déposée</w:t>
            </w:r>
          </w:p>
          <w:p w:rsidR="001757D8" w:rsidRPr="002225D9" w:rsidRDefault="001757D8" w:rsidP="00752BB5">
            <w:pPr>
              <w:jc w:val="both"/>
              <w:rPr>
                <w:sz w:val="20"/>
                <w:lang w:val="fr-CA"/>
              </w:rPr>
            </w:pPr>
          </w:p>
        </w:tc>
      </w:tr>
    </w:tbl>
    <w:p w:rsidR="001757D8" w:rsidRPr="002225D9" w:rsidRDefault="001757D8" w:rsidP="001757D8">
      <w:pPr>
        <w:jc w:val="both"/>
        <w:rPr>
          <w:sz w:val="20"/>
          <w:lang w:val="fr-CA"/>
        </w:rPr>
      </w:pPr>
    </w:p>
    <w:p w:rsidR="001757D8" w:rsidRPr="002225D9" w:rsidRDefault="008C6929" w:rsidP="001757D8">
      <w:pPr>
        <w:jc w:val="both"/>
        <w:rPr>
          <w:sz w:val="20"/>
          <w:lang w:val="fr-CA"/>
        </w:rPr>
      </w:pPr>
      <w:r>
        <w:rPr>
          <w:sz w:val="20"/>
        </w:rPr>
        <w:pict>
          <v:rect id="_x0000_i1090" style="width:2in;height:1pt" o:hrpct="0" o:hralign="center" o:hrstd="t" o:hrnoshade="t" o:hr="t" fillcolor="black [3213]" stroked="f"/>
        </w:pict>
      </w:r>
    </w:p>
    <w:p w:rsidR="001757D8" w:rsidRPr="002225D9" w:rsidRDefault="001757D8" w:rsidP="001757D8">
      <w:pPr>
        <w:ind w:left="142" w:hanging="142"/>
        <w:jc w:val="both"/>
        <w:rPr>
          <w:sz w:val="20"/>
          <w:lang w:val="fr-CA"/>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rPr>
            </w:pPr>
            <w:r w:rsidRPr="002225D9">
              <w:rPr>
                <w:rStyle w:val="SCCFileNumberChar"/>
                <w:sz w:val="20"/>
                <w:szCs w:val="20"/>
              </w:rPr>
              <w:lastRenderedPageBreak/>
              <w:t>38632</w:t>
            </w:r>
          </w:p>
        </w:tc>
        <w:tc>
          <w:tcPr>
            <w:tcW w:w="4457" w:type="pct"/>
            <w:gridSpan w:val="3"/>
          </w:tcPr>
          <w:p w:rsidR="001757D8" w:rsidRPr="002225D9" w:rsidRDefault="001757D8" w:rsidP="00752BB5">
            <w:pPr>
              <w:pStyle w:val="SCCLsocParty"/>
              <w:jc w:val="both"/>
              <w:rPr>
                <w:b/>
                <w:sz w:val="20"/>
                <w:szCs w:val="20"/>
                <w:lang w:val="en-US"/>
              </w:rPr>
            </w:pPr>
            <w:r w:rsidRPr="002225D9">
              <w:rPr>
                <w:b/>
                <w:sz w:val="20"/>
                <w:szCs w:val="20"/>
                <w:lang w:val="en-US"/>
              </w:rPr>
              <w:t>Simon Peter John Dorey v. Pamela Anne Havens</w:t>
            </w:r>
          </w:p>
          <w:p w:rsidR="001757D8" w:rsidRPr="002225D9" w:rsidRDefault="001757D8" w:rsidP="00752BB5">
            <w:pPr>
              <w:jc w:val="both"/>
              <w:rPr>
                <w:sz w:val="20"/>
              </w:rPr>
            </w:pPr>
            <w:r w:rsidRPr="002225D9">
              <w:rPr>
                <w:sz w:val="20"/>
              </w:rPr>
              <w:t>(B.C.) (Civil) (By Leave)</w:t>
            </w:r>
          </w:p>
        </w:tc>
      </w:tr>
      <w:tr w:rsidR="001757D8" w:rsidRPr="002225D9" w:rsidTr="001757D8">
        <w:tc>
          <w:tcPr>
            <w:tcW w:w="5000" w:type="pct"/>
            <w:gridSpan w:val="4"/>
          </w:tcPr>
          <w:p w:rsidR="001757D8" w:rsidRPr="002225D9" w:rsidRDefault="001757D8" w:rsidP="001757D8">
            <w:pPr>
              <w:jc w:val="both"/>
              <w:rPr>
                <w:sz w:val="20"/>
              </w:rPr>
            </w:pPr>
            <w:r w:rsidRPr="002225D9">
              <w:rPr>
                <w:sz w:val="20"/>
              </w:rPr>
              <w:t>The application for leave to appeal from the judgment of the Court of Appeal for British Columbia (Vancouver), Number CA45004, 2019 BCCA 47, dated February 6, 2019, is dismissed with costs.</w:t>
            </w:r>
          </w:p>
          <w:p w:rsidR="001757D8" w:rsidRPr="002225D9" w:rsidRDefault="001757D8" w:rsidP="00752BB5">
            <w:pPr>
              <w:pStyle w:val="SCCLsocParty"/>
              <w:jc w:val="both"/>
              <w:rPr>
                <w:b/>
                <w:sz w:val="20"/>
                <w:szCs w:val="20"/>
                <w:lang w:val="en-CA"/>
              </w:rPr>
            </w:pPr>
          </w:p>
        </w:tc>
      </w:tr>
      <w:tr w:rsidR="001757D8" w:rsidRPr="002225D9" w:rsidTr="00752BB5">
        <w:tc>
          <w:tcPr>
            <w:tcW w:w="5000" w:type="pct"/>
            <w:gridSpan w:val="4"/>
          </w:tcPr>
          <w:p w:rsidR="001757D8" w:rsidRPr="002225D9" w:rsidRDefault="001757D8" w:rsidP="00752BB5">
            <w:pPr>
              <w:jc w:val="both"/>
              <w:rPr>
                <w:sz w:val="20"/>
              </w:rPr>
            </w:pPr>
            <w:r w:rsidRPr="002225D9">
              <w:rPr>
                <w:i/>
                <w:sz w:val="20"/>
              </w:rPr>
              <w:t>Charter of Rights</w:t>
            </w:r>
            <w:r w:rsidRPr="002225D9">
              <w:rPr>
                <w:sz w:val="20"/>
              </w:rPr>
              <w:t xml:space="preserve"> — Right to equality — Freedom of expression — Family law — Support —Child support — Arrears of support — Special expenses — Costs awards — Bankruptcy and Insolvency — Father objecting to imputation of income, child support, special expenses and costs orders against him — Whether lower courts failed to uphold </w:t>
            </w:r>
            <w:r w:rsidRPr="002225D9">
              <w:rPr>
                <w:i/>
                <w:sz w:val="20"/>
              </w:rPr>
              <w:t>Divorce Act</w:t>
            </w:r>
            <w:r w:rsidRPr="002225D9">
              <w:rPr>
                <w:sz w:val="20"/>
              </w:rPr>
              <w:t xml:space="preserve"> and </w:t>
            </w:r>
            <w:r w:rsidRPr="002225D9">
              <w:rPr>
                <w:i/>
                <w:sz w:val="20"/>
              </w:rPr>
              <w:t>Child Support Guidelines</w:t>
            </w:r>
            <w:r w:rsidRPr="002225D9">
              <w:rPr>
                <w:sz w:val="20"/>
              </w:rPr>
              <w:t xml:space="preserve"> for the benefit of children that they were entitled to be supported by both parents and not just father — Whether lower courts failed to impute income to respondent in accordance with criteria specified in </w:t>
            </w:r>
            <w:r w:rsidRPr="002225D9">
              <w:rPr>
                <w:i/>
                <w:sz w:val="20"/>
              </w:rPr>
              <w:t xml:space="preserve">Child Support Guidelines </w:t>
            </w:r>
            <w:r w:rsidRPr="002225D9">
              <w:rPr>
                <w:sz w:val="20"/>
              </w:rPr>
              <w:t>— Whether lower courts failed to uphold applicant’s parental rights to determine basic child care was more important than special expenses that were not critical to fundamental welfare of children — Whether lower courts violated fundamental right of applicant to freedom of expression by stating that because applicant agreed to some of activities that he had to pay for them.</w:t>
            </w:r>
          </w:p>
        </w:tc>
      </w:tr>
      <w:tr w:rsidR="001757D8" w:rsidRPr="002225D9" w:rsidTr="00752BB5">
        <w:tc>
          <w:tcPr>
            <w:tcW w:w="5000" w:type="pct"/>
            <w:gridSpan w:val="4"/>
          </w:tcPr>
          <w:p w:rsidR="001757D8" w:rsidRPr="002225D9" w:rsidRDefault="001757D8" w:rsidP="00752BB5">
            <w:pPr>
              <w:jc w:val="both"/>
              <w:rPr>
                <w:sz w:val="20"/>
              </w:rPr>
            </w:pPr>
          </w:p>
        </w:tc>
      </w:tr>
      <w:tr w:rsidR="001757D8" w:rsidRPr="002225D9" w:rsidTr="00752BB5">
        <w:tc>
          <w:tcPr>
            <w:tcW w:w="5000" w:type="pct"/>
            <w:gridSpan w:val="4"/>
          </w:tcPr>
          <w:p w:rsidR="001757D8" w:rsidRPr="002225D9" w:rsidRDefault="001757D8" w:rsidP="00752BB5">
            <w:pPr>
              <w:jc w:val="both"/>
              <w:rPr>
                <w:sz w:val="20"/>
              </w:rPr>
            </w:pPr>
            <w:r w:rsidRPr="002225D9">
              <w:rPr>
                <w:sz w:val="20"/>
              </w:rPr>
              <w:t xml:space="preserve">Mr. Dorey and Ms. Havens were married in 2000, separated in 2008 and were divorced in February 2015. Their twin daughters were born in 2004 and the parties share equal parenting time with them. There have been ongoing proceedings between the parties regarding child support, special expenses and costs. At trial, Mr. Dorey had income imputed to him. Ms. Havens was awarded lump sum child support, payable from Mr. Dorey’s share of the proceeds of sale of the matrimonial home. Mr. Dorey was also ordered to pay two thirds special expenses and costs of the trial. Mr. Dorey has not paid special expenses for the children and costs awards made against him. He declared bankruptcy in 2015. Mr. Dorey sought to, </w:t>
            </w:r>
            <w:r w:rsidRPr="002225D9">
              <w:rPr>
                <w:i/>
                <w:sz w:val="20"/>
              </w:rPr>
              <w:t>inter alia</w:t>
            </w:r>
            <w:r w:rsidRPr="002225D9">
              <w:rPr>
                <w:sz w:val="20"/>
              </w:rPr>
              <w:t>, vary the lump sum maintenance award and have it partially repaid to him, to have his imputed income reassessed and to have the special expenses reassessed. Ms. Havens sought to enforce previous orders and to have all awards considered maintenance pursuant to the Family Maintenance Enforcement Program. Mr. Dorey’s application was dismissed. Ms. Haven’s application was granted. This decision was upheld on appeal.</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December 1, 2017</w:t>
            </w:r>
          </w:p>
          <w:p w:rsidR="001757D8" w:rsidRPr="002225D9" w:rsidRDefault="001757D8" w:rsidP="00752BB5">
            <w:pPr>
              <w:jc w:val="both"/>
              <w:rPr>
                <w:sz w:val="20"/>
              </w:rPr>
            </w:pPr>
            <w:r w:rsidRPr="002225D9">
              <w:rPr>
                <w:sz w:val="20"/>
              </w:rPr>
              <w:t>Supreme Court of British Columbia</w:t>
            </w:r>
          </w:p>
          <w:p w:rsidR="001757D8" w:rsidRPr="002225D9" w:rsidRDefault="001757D8" w:rsidP="00752BB5">
            <w:pPr>
              <w:jc w:val="both"/>
              <w:rPr>
                <w:sz w:val="20"/>
              </w:rPr>
            </w:pPr>
            <w:r w:rsidRPr="002225D9">
              <w:rPr>
                <w:sz w:val="20"/>
              </w:rPr>
              <w:t>(Morellato J.)</w:t>
            </w:r>
          </w:p>
          <w:p w:rsidR="001757D8" w:rsidRPr="002225D9" w:rsidRDefault="008C6929" w:rsidP="00752BB5">
            <w:pPr>
              <w:jc w:val="both"/>
              <w:rPr>
                <w:sz w:val="20"/>
              </w:rPr>
            </w:pPr>
            <w:hyperlink r:id="rId59" w:history="1">
              <w:r w:rsidR="001757D8" w:rsidRPr="002225D9">
                <w:rPr>
                  <w:rStyle w:val="Hyperlink"/>
                  <w:sz w:val="20"/>
                </w:rPr>
                <w:t>2017 BCSC 2206</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Mr. Dorey’s application dismissed. Ms. Havens’ application granted.</w:t>
            </w:r>
          </w:p>
        </w:tc>
      </w:tr>
      <w:tr w:rsidR="001757D8" w:rsidRPr="002225D9" w:rsidTr="00752BB5">
        <w:tc>
          <w:tcPr>
            <w:tcW w:w="2427" w:type="pct"/>
            <w:gridSpan w:val="2"/>
          </w:tcPr>
          <w:p w:rsidR="001757D8" w:rsidRPr="002225D9" w:rsidRDefault="001757D8" w:rsidP="00752BB5">
            <w:pPr>
              <w:jc w:val="both"/>
              <w:rPr>
                <w:sz w:val="20"/>
              </w:rPr>
            </w:pPr>
            <w:r w:rsidRPr="002225D9">
              <w:rPr>
                <w:sz w:val="20"/>
              </w:rPr>
              <w:t>February 6, 2019</w:t>
            </w:r>
          </w:p>
          <w:p w:rsidR="001757D8" w:rsidRPr="002225D9" w:rsidRDefault="001757D8" w:rsidP="00752BB5">
            <w:pPr>
              <w:jc w:val="both"/>
              <w:rPr>
                <w:sz w:val="20"/>
              </w:rPr>
            </w:pPr>
            <w:r w:rsidRPr="002225D9">
              <w:rPr>
                <w:sz w:val="20"/>
              </w:rPr>
              <w:t xml:space="preserve">Court of Appeal for British Columbia </w:t>
            </w:r>
          </w:p>
          <w:p w:rsidR="001757D8" w:rsidRPr="002225D9" w:rsidRDefault="001757D8" w:rsidP="00752BB5">
            <w:pPr>
              <w:jc w:val="both"/>
              <w:rPr>
                <w:sz w:val="20"/>
              </w:rPr>
            </w:pPr>
            <w:r w:rsidRPr="002225D9">
              <w:rPr>
                <w:sz w:val="20"/>
              </w:rPr>
              <w:t>(Vancouver)</w:t>
            </w:r>
          </w:p>
          <w:p w:rsidR="001757D8" w:rsidRPr="002225D9" w:rsidRDefault="001757D8" w:rsidP="00752BB5">
            <w:pPr>
              <w:jc w:val="both"/>
              <w:rPr>
                <w:sz w:val="20"/>
              </w:rPr>
            </w:pPr>
            <w:r w:rsidRPr="002225D9">
              <w:rPr>
                <w:sz w:val="20"/>
              </w:rPr>
              <w:t>(Groberman, Fenlon and Fitch JJ.A.)</w:t>
            </w:r>
          </w:p>
          <w:p w:rsidR="001757D8" w:rsidRPr="002225D9" w:rsidRDefault="008C6929" w:rsidP="00752BB5">
            <w:pPr>
              <w:jc w:val="both"/>
              <w:rPr>
                <w:sz w:val="20"/>
              </w:rPr>
            </w:pPr>
            <w:hyperlink r:id="rId60" w:history="1">
              <w:r w:rsidR="001757D8" w:rsidRPr="002225D9">
                <w:rPr>
                  <w:rStyle w:val="Hyperlink"/>
                  <w:sz w:val="20"/>
                </w:rPr>
                <w:t>2019 BCCA 47</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Mr. Dorey’s appeal dismissed</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April 5, 2019</w:t>
            </w:r>
          </w:p>
          <w:p w:rsidR="001757D8" w:rsidRPr="002225D9" w:rsidRDefault="001757D8" w:rsidP="00752BB5">
            <w:pPr>
              <w:jc w:val="both"/>
              <w:rPr>
                <w:sz w:val="20"/>
              </w:rPr>
            </w:pPr>
            <w:r w:rsidRPr="002225D9">
              <w:rPr>
                <w:sz w:val="20"/>
              </w:rPr>
              <w:t>Supreme Court of Canada</w:t>
            </w: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Application for leave to appeal filed</w:t>
            </w:r>
          </w:p>
          <w:p w:rsidR="001757D8" w:rsidRPr="002225D9" w:rsidRDefault="001757D8" w:rsidP="00752BB5">
            <w:pPr>
              <w:jc w:val="both"/>
              <w:rPr>
                <w:sz w:val="20"/>
              </w:rPr>
            </w:pPr>
          </w:p>
        </w:tc>
      </w:tr>
    </w:tbl>
    <w:p w:rsidR="001757D8" w:rsidRPr="002225D9" w:rsidRDefault="001757D8" w:rsidP="001757D8">
      <w:pPr>
        <w:jc w:val="both"/>
        <w:rPr>
          <w:sz w:val="20"/>
        </w:rPr>
      </w:pPr>
    </w:p>
    <w:p w:rsidR="001757D8" w:rsidRPr="002225D9" w:rsidRDefault="008C6929" w:rsidP="001757D8">
      <w:pPr>
        <w:jc w:val="both"/>
        <w:rPr>
          <w:sz w:val="20"/>
        </w:rPr>
      </w:pPr>
      <w:r>
        <w:rPr>
          <w:sz w:val="20"/>
        </w:rPr>
        <w:pict>
          <v:rect id="_x0000_i1091" style="width:2in;height:1pt" o:hrpct="0" o:hralign="center" o:hrstd="t" o:hrnoshade="t" o:hr="t" fillcolor="black [3213]" stroked="f"/>
        </w:pict>
      </w:r>
    </w:p>
    <w:p w:rsidR="001757D8" w:rsidRPr="002225D9" w:rsidRDefault="001757D8" w:rsidP="001757D8">
      <w:pPr>
        <w:jc w:val="both"/>
        <w:rPr>
          <w:sz w:val="20"/>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13281F" w:rsidTr="00752BB5">
        <w:tc>
          <w:tcPr>
            <w:tcW w:w="543" w:type="pct"/>
          </w:tcPr>
          <w:p w:rsidR="001757D8" w:rsidRPr="002225D9" w:rsidRDefault="001757D8" w:rsidP="00752BB5">
            <w:pPr>
              <w:jc w:val="both"/>
              <w:rPr>
                <w:sz w:val="20"/>
                <w:lang w:val="fr-CA"/>
              </w:rPr>
            </w:pPr>
            <w:r w:rsidRPr="002225D9">
              <w:rPr>
                <w:rStyle w:val="SCCFileNumberChar"/>
                <w:sz w:val="20"/>
                <w:szCs w:val="20"/>
                <w:lang w:val="fr-CA"/>
              </w:rPr>
              <w:lastRenderedPageBreak/>
              <w:t>38632</w:t>
            </w:r>
          </w:p>
        </w:tc>
        <w:tc>
          <w:tcPr>
            <w:tcW w:w="4457" w:type="pct"/>
            <w:gridSpan w:val="3"/>
          </w:tcPr>
          <w:p w:rsidR="001757D8" w:rsidRPr="002225D9" w:rsidRDefault="001757D8" w:rsidP="00752BB5">
            <w:pPr>
              <w:pStyle w:val="SCCLsocParty"/>
              <w:jc w:val="both"/>
              <w:rPr>
                <w:b/>
                <w:sz w:val="20"/>
                <w:szCs w:val="20"/>
                <w:lang w:val="en-US"/>
              </w:rPr>
            </w:pPr>
            <w:r w:rsidRPr="002225D9">
              <w:rPr>
                <w:b/>
                <w:sz w:val="20"/>
                <w:szCs w:val="20"/>
                <w:lang w:val="en-US"/>
              </w:rPr>
              <w:t>Simon Peter John Dorey c. Pamela Anne Havens</w:t>
            </w:r>
          </w:p>
          <w:p w:rsidR="001757D8" w:rsidRPr="002225D9" w:rsidRDefault="001757D8" w:rsidP="00752BB5">
            <w:pPr>
              <w:jc w:val="both"/>
              <w:rPr>
                <w:sz w:val="20"/>
                <w:lang w:val="fr-CA"/>
              </w:rPr>
            </w:pPr>
            <w:r w:rsidRPr="002225D9">
              <w:rPr>
                <w:sz w:val="20"/>
                <w:lang w:val="fr-CA"/>
              </w:rPr>
              <w:t>(C.-B.) (Civile) (Sur autorisation)</w:t>
            </w:r>
          </w:p>
        </w:tc>
      </w:tr>
      <w:tr w:rsidR="001757D8" w:rsidRPr="0013281F" w:rsidTr="001757D8">
        <w:tc>
          <w:tcPr>
            <w:tcW w:w="5000" w:type="pct"/>
            <w:gridSpan w:val="4"/>
          </w:tcPr>
          <w:p w:rsidR="001757D8" w:rsidRPr="002225D9" w:rsidRDefault="001757D8" w:rsidP="001757D8">
            <w:pPr>
              <w:jc w:val="both"/>
              <w:rPr>
                <w:sz w:val="20"/>
                <w:lang w:val="fr-CA"/>
              </w:rPr>
            </w:pPr>
            <w:r w:rsidRPr="002225D9">
              <w:rPr>
                <w:sz w:val="20"/>
                <w:lang w:val="fr-CA"/>
              </w:rPr>
              <w:t>La demande d’autorisation d’appel de l’arrêt de la Cour d’appel de la Colombie-Britannique (Vancouver), numéro CA45004, 2019 BCCA 47, daté du 6 février 2019, est rejetée avec dépens.</w:t>
            </w:r>
          </w:p>
          <w:p w:rsidR="001757D8" w:rsidRPr="002225D9" w:rsidRDefault="001757D8" w:rsidP="00752BB5">
            <w:pPr>
              <w:pStyle w:val="SCCLsocParty"/>
              <w:jc w:val="both"/>
              <w:rPr>
                <w:b/>
                <w:sz w:val="20"/>
                <w:szCs w:val="20"/>
              </w:rPr>
            </w:pPr>
          </w:p>
        </w:tc>
      </w:tr>
      <w:tr w:rsidR="001757D8" w:rsidRPr="0013281F" w:rsidTr="00752BB5">
        <w:tc>
          <w:tcPr>
            <w:tcW w:w="5000" w:type="pct"/>
            <w:gridSpan w:val="4"/>
          </w:tcPr>
          <w:p w:rsidR="001757D8" w:rsidRPr="002225D9" w:rsidRDefault="001757D8" w:rsidP="00752BB5">
            <w:pPr>
              <w:jc w:val="both"/>
              <w:rPr>
                <w:sz w:val="20"/>
                <w:lang w:val="fr-CA"/>
              </w:rPr>
            </w:pPr>
            <w:r w:rsidRPr="002225D9">
              <w:rPr>
                <w:i/>
                <w:sz w:val="20"/>
                <w:lang w:val="fr-CA"/>
              </w:rPr>
              <w:t>Charte des droits</w:t>
            </w:r>
            <w:r w:rsidRPr="002225D9">
              <w:rPr>
                <w:sz w:val="20"/>
                <w:lang w:val="fr-CA"/>
              </w:rPr>
              <w:t xml:space="preserve"> — Droit à l’égalité — Liberté d’expression — Droit de la famille — Aliments — Pension alimentaire pour enfants — Arriérés de pension alimentaire — Dépenses spéciales — Adjudication des dépens — Faillite et insolvabilité — Opposition du père au revenu qui lui est attribué, à la pension alimentaire pour enfants, aux dépenses spéciales et à l’adjudication de dépens contre lui — Les tribunaux d’instances inférieures ont</w:t>
            </w:r>
            <w:r w:rsidRPr="002225D9">
              <w:rPr>
                <w:sz w:val="20"/>
                <w:lang w:val="fr-CA"/>
              </w:rPr>
              <w:noBreakHyphen/>
              <w:t xml:space="preserve">ils omis d’appliquer la </w:t>
            </w:r>
            <w:r w:rsidRPr="002225D9">
              <w:rPr>
                <w:i/>
                <w:sz w:val="20"/>
                <w:lang w:val="fr-CA"/>
              </w:rPr>
              <w:t>Loi sur le divorce</w:t>
            </w:r>
            <w:r w:rsidRPr="002225D9">
              <w:rPr>
                <w:sz w:val="20"/>
                <w:lang w:val="fr-CA"/>
              </w:rPr>
              <w:t xml:space="preserve"> et les </w:t>
            </w:r>
            <w:r w:rsidRPr="002225D9">
              <w:rPr>
                <w:i/>
                <w:sz w:val="20"/>
                <w:lang w:val="fr-CA"/>
              </w:rPr>
              <w:t>Lignes directrices sur les pensions alimentaires pour enfants</w:t>
            </w:r>
            <w:r w:rsidRPr="002225D9">
              <w:rPr>
                <w:sz w:val="20"/>
                <w:lang w:val="fr-CA"/>
              </w:rPr>
              <w:t xml:space="preserve"> dans l’intérêt des enfants, selon lequel ils avaient droit à des aliments de leurs deux parents et non seulement de leur père? — Les tribunaux d’instances inférieures ont</w:t>
            </w:r>
            <w:r w:rsidRPr="002225D9">
              <w:rPr>
                <w:sz w:val="20"/>
                <w:lang w:val="fr-CA"/>
              </w:rPr>
              <w:noBreakHyphen/>
              <w:t xml:space="preserve">ils omis d’attribuer un revenu à l’intimée conformément aux critères énoncés dans les </w:t>
            </w:r>
            <w:r w:rsidRPr="002225D9">
              <w:rPr>
                <w:i/>
                <w:sz w:val="20"/>
                <w:lang w:val="fr-CA"/>
              </w:rPr>
              <w:t>Lignes directrices sur les pensions alimentaires pour enfants</w:t>
            </w:r>
            <w:r w:rsidRPr="002225D9">
              <w:rPr>
                <w:sz w:val="20"/>
                <w:lang w:val="fr-CA"/>
              </w:rPr>
              <w:t>? — Les tribunaux d’instances inférieures ont</w:t>
            </w:r>
            <w:r w:rsidRPr="002225D9">
              <w:rPr>
                <w:sz w:val="20"/>
                <w:lang w:val="fr-CA"/>
              </w:rPr>
              <w:noBreakHyphen/>
              <w:t>ils omis de faire respecter les droits parentaux du demandeur d’établir que les frais de base relatifs à la garde des enfants étaient plus importants que les dépenses spéciales qui n’étaient pas essentielles au bien</w:t>
            </w:r>
            <w:r w:rsidRPr="002225D9">
              <w:rPr>
                <w:sz w:val="20"/>
                <w:lang w:val="fr-CA"/>
              </w:rPr>
              <w:noBreakHyphen/>
              <w:t>être fondamental des enfants? — Les tribunaux d’instances inférieures ont</w:t>
            </w:r>
            <w:r w:rsidRPr="002225D9">
              <w:rPr>
                <w:sz w:val="20"/>
                <w:lang w:val="fr-CA"/>
              </w:rPr>
              <w:noBreakHyphen/>
              <w:t>ils violé le droit fondamental à la liberté d’expression du demandeur en affirmant que parce que le demandeur avait donné son accord à certaines activités, il devait payer pour celles</w:t>
            </w:r>
            <w:r w:rsidRPr="002225D9">
              <w:rPr>
                <w:sz w:val="20"/>
                <w:lang w:val="fr-CA"/>
              </w:rPr>
              <w:noBreakHyphen/>
              <w:t>ci?</w:t>
            </w:r>
          </w:p>
        </w:tc>
      </w:tr>
      <w:tr w:rsidR="001757D8" w:rsidRPr="0013281F" w:rsidTr="00752BB5">
        <w:tc>
          <w:tcPr>
            <w:tcW w:w="5000" w:type="pct"/>
            <w:gridSpan w:val="4"/>
          </w:tcPr>
          <w:p w:rsidR="001757D8" w:rsidRPr="002225D9" w:rsidRDefault="001757D8" w:rsidP="00752BB5">
            <w:pPr>
              <w:jc w:val="both"/>
              <w:rPr>
                <w:sz w:val="20"/>
                <w:lang w:val="fr-CA"/>
              </w:rPr>
            </w:pPr>
          </w:p>
        </w:tc>
      </w:tr>
      <w:tr w:rsidR="001757D8" w:rsidRPr="002225D9" w:rsidTr="00752BB5">
        <w:tc>
          <w:tcPr>
            <w:tcW w:w="5000" w:type="pct"/>
            <w:gridSpan w:val="4"/>
          </w:tcPr>
          <w:p w:rsidR="001757D8" w:rsidRPr="002225D9" w:rsidRDefault="001757D8" w:rsidP="00752BB5">
            <w:pPr>
              <w:jc w:val="both"/>
              <w:rPr>
                <w:sz w:val="20"/>
                <w:lang w:val="fr-CA"/>
              </w:rPr>
            </w:pPr>
            <w:r w:rsidRPr="002225D9">
              <w:rPr>
                <w:sz w:val="20"/>
                <w:lang w:val="fr-CA"/>
              </w:rPr>
              <w:t>M. Dorey et Mme Havens se sont mariés en 2000, séparés et 2008 et divorcés en février 2015. Leurs jumelles sont nées en 2004 et les parties ont eu la garde partagée de celles</w:t>
            </w:r>
            <w:r w:rsidRPr="002225D9">
              <w:rPr>
                <w:sz w:val="20"/>
                <w:lang w:val="fr-CA"/>
              </w:rPr>
              <w:noBreakHyphen/>
              <w:t>ci après leur séparation. Il y a eu différentes procédures entre les parties concernant la pension alimentaire pour enfants, les dépenses spéciales et les dépens. Au procès, un revenu a été attribué à M. Dorey. Mme Havens s’est vu accorder un montant forfaitaire au titre de la pension alimentaire pour enfants, payable à même la part de M. Dorey quant au produit de la vente de la résidence familiale. M. Dorey s’est aussi vu ordonner de payer les deux tiers des dépenses spéciales et des dépens. M. Dorey n’a payé les dépenses spéciales pour les enfants ni les dépens auxquels il a été condamné. Il a déclaré faillite en 2015. M. Dorey voulait, notamment, modifier le montant forfaitaire de l’ordonnance alimentaire et faire en sorte qu’il lui soit partiellement remboursé, faire évaluer de nouveau le revenu qui lui a été attribué et les dépenses spéciales. Mme Havens a cherché à faire exécuter les ordonnances précédentes et à faire reconnaître tous les montants accordés comme étant des aliments conformément au Programme d’exécution des prestations alimentaires familiales. La demande de M. Dorey a été rejetée, et la demande de Mme Haven a été accueillie. La décision a été confirmée en appel.</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1</w:t>
            </w:r>
            <w:r w:rsidRPr="002225D9">
              <w:rPr>
                <w:sz w:val="20"/>
                <w:vertAlign w:val="superscript"/>
                <w:lang w:val="fr-CA"/>
              </w:rPr>
              <w:t>er</w:t>
            </w:r>
            <w:r w:rsidRPr="002225D9">
              <w:rPr>
                <w:sz w:val="20"/>
                <w:lang w:val="fr-CA"/>
              </w:rPr>
              <w:t> décembre 2017</w:t>
            </w:r>
          </w:p>
          <w:p w:rsidR="001757D8" w:rsidRPr="002225D9" w:rsidRDefault="001757D8" w:rsidP="00752BB5">
            <w:pPr>
              <w:jc w:val="both"/>
              <w:rPr>
                <w:sz w:val="20"/>
                <w:lang w:val="fr-CA"/>
              </w:rPr>
            </w:pPr>
            <w:r w:rsidRPr="002225D9">
              <w:rPr>
                <w:sz w:val="20"/>
                <w:lang w:val="fr-CA"/>
              </w:rPr>
              <w:t>Cour suprême de la Colombie</w:t>
            </w:r>
            <w:r w:rsidRPr="002225D9">
              <w:rPr>
                <w:sz w:val="20"/>
                <w:lang w:val="fr-CA"/>
              </w:rPr>
              <w:noBreakHyphen/>
              <w:t>Britannique</w:t>
            </w:r>
          </w:p>
          <w:p w:rsidR="001757D8" w:rsidRPr="002225D9" w:rsidRDefault="001757D8" w:rsidP="00752BB5">
            <w:pPr>
              <w:jc w:val="both"/>
              <w:rPr>
                <w:sz w:val="20"/>
                <w:lang w:val="fr-CA"/>
              </w:rPr>
            </w:pPr>
            <w:r w:rsidRPr="002225D9">
              <w:rPr>
                <w:sz w:val="20"/>
                <w:lang w:val="fr-CA"/>
              </w:rPr>
              <w:t>(Juge Morellato)</w:t>
            </w:r>
          </w:p>
          <w:p w:rsidR="001757D8" w:rsidRPr="002225D9" w:rsidRDefault="008C6929" w:rsidP="00752BB5">
            <w:pPr>
              <w:jc w:val="both"/>
              <w:rPr>
                <w:sz w:val="20"/>
                <w:lang w:val="fr-CA"/>
              </w:rPr>
            </w:pPr>
            <w:hyperlink r:id="rId61" w:history="1">
              <w:r w:rsidR="001757D8" w:rsidRPr="002225D9">
                <w:rPr>
                  <w:rStyle w:val="Hyperlink"/>
                  <w:sz w:val="20"/>
                  <w:lang w:val="fr-CA"/>
                </w:rPr>
                <w:t>2017 BCSC 2206</w:t>
              </w:r>
            </w:hyperlink>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Demande de M. Dorey rejetée. Demande de Mme Havens accueillie.</w:t>
            </w:r>
          </w:p>
        </w:tc>
      </w:tr>
      <w:tr w:rsidR="001757D8" w:rsidRPr="002225D9" w:rsidTr="00752BB5">
        <w:tc>
          <w:tcPr>
            <w:tcW w:w="2427" w:type="pct"/>
            <w:gridSpan w:val="2"/>
          </w:tcPr>
          <w:p w:rsidR="001757D8" w:rsidRPr="002225D9" w:rsidRDefault="001757D8" w:rsidP="00752BB5">
            <w:pPr>
              <w:jc w:val="both"/>
              <w:rPr>
                <w:sz w:val="20"/>
                <w:lang w:val="fr-CA"/>
              </w:rPr>
            </w:pPr>
            <w:r w:rsidRPr="002225D9">
              <w:rPr>
                <w:sz w:val="20"/>
                <w:lang w:val="fr-CA"/>
              </w:rPr>
              <w:t>6 février 2019</w:t>
            </w:r>
          </w:p>
          <w:p w:rsidR="001757D8" w:rsidRPr="002225D9" w:rsidRDefault="001757D8" w:rsidP="00752BB5">
            <w:pPr>
              <w:jc w:val="both"/>
              <w:rPr>
                <w:sz w:val="20"/>
                <w:lang w:val="fr-CA"/>
              </w:rPr>
            </w:pPr>
            <w:r w:rsidRPr="002225D9">
              <w:rPr>
                <w:sz w:val="20"/>
                <w:lang w:val="fr-CA"/>
              </w:rPr>
              <w:t>Cour d’appel de la Colombie</w:t>
            </w:r>
            <w:r w:rsidRPr="002225D9">
              <w:rPr>
                <w:sz w:val="20"/>
                <w:lang w:val="fr-CA"/>
              </w:rPr>
              <w:noBreakHyphen/>
              <w:t xml:space="preserve">Britannique </w:t>
            </w:r>
          </w:p>
          <w:p w:rsidR="001757D8" w:rsidRPr="002225D9" w:rsidRDefault="001757D8" w:rsidP="00752BB5">
            <w:pPr>
              <w:jc w:val="both"/>
              <w:rPr>
                <w:sz w:val="20"/>
                <w:lang w:val="fr-CA"/>
              </w:rPr>
            </w:pPr>
            <w:r w:rsidRPr="002225D9">
              <w:rPr>
                <w:sz w:val="20"/>
                <w:lang w:val="fr-CA"/>
              </w:rPr>
              <w:t>(Vancouver)</w:t>
            </w:r>
          </w:p>
          <w:p w:rsidR="001757D8" w:rsidRPr="002225D9" w:rsidRDefault="001757D8" w:rsidP="00752BB5">
            <w:pPr>
              <w:jc w:val="both"/>
              <w:rPr>
                <w:sz w:val="20"/>
                <w:lang w:val="fr-CA"/>
              </w:rPr>
            </w:pPr>
            <w:r w:rsidRPr="002225D9">
              <w:rPr>
                <w:sz w:val="20"/>
                <w:lang w:val="fr-CA"/>
              </w:rPr>
              <w:t>(Juges Groberman, Fenlon et Fitch)</w:t>
            </w:r>
          </w:p>
          <w:p w:rsidR="001757D8" w:rsidRPr="002225D9" w:rsidRDefault="008C6929" w:rsidP="00752BB5">
            <w:pPr>
              <w:jc w:val="both"/>
              <w:rPr>
                <w:sz w:val="20"/>
                <w:lang w:val="fr-CA"/>
              </w:rPr>
            </w:pPr>
            <w:hyperlink r:id="rId62" w:history="1">
              <w:r w:rsidR="001757D8" w:rsidRPr="002225D9">
                <w:rPr>
                  <w:rStyle w:val="Hyperlink"/>
                  <w:sz w:val="20"/>
                  <w:lang w:val="fr-CA"/>
                </w:rPr>
                <w:t>2019 BCCA 47</w:t>
              </w:r>
            </w:hyperlink>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 xml:space="preserve">Appel de M. Dorey rejeté </w:t>
            </w:r>
          </w:p>
          <w:p w:rsidR="001757D8" w:rsidRPr="002225D9" w:rsidRDefault="001757D8" w:rsidP="00752BB5">
            <w:pPr>
              <w:jc w:val="both"/>
              <w:rPr>
                <w:sz w:val="20"/>
                <w:lang w:val="fr-CA"/>
              </w:rPr>
            </w:pPr>
          </w:p>
        </w:tc>
      </w:tr>
      <w:tr w:rsidR="001757D8" w:rsidRPr="002225D9" w:rsidTr="00752BB5">
        <w:tc>
          <w:tcPr>
            <w:tcW w:w="2427" w:type="pct"/>
            <w:gridSpan w:val="2"/>
          </w:tcPr>
          <w:p w:rsidR="001757D8" w:rsidRPr="002225D9" w:rsidRDefault="001757D8" w:rsidP="00752BB5">
            <w:pPr>
              <w:jc w:val="both"/>
              <w:rPr>
                <w:sz w:val="20"/>
                <w:lang w:val="fr-CA"/>
              </w:rPr>
            </w:pPr>
            <w:r w:rsidRPr="002225D9">
              <w:rPr>
                <w:sz w:val="20"/>
                <w:lang w:val="fr-CA"/>
              </w:rPr>
              <w:t>5 avril 2019</w:t>
            </w:r>
          </w:p>
          <w:p w:rsidR="001757D8" w:rsidRPr="002225D9" w:rsidRDefault="001757D8" w:rsidP="00752BB5">
            <w:pPr>
              <w:jc w:val="both"/>
              <w:rPr>
                <w:sz w:val="20"/>
                <w:lang w:val="fr-CA"/>
              </w:rPr>
            </w:pPr>
            <w:r w:rsidRPr="002225D9">
              <w:rPr>
                <w:sz w:val="20"/>
                <w:lang w:val="fr-CA"/>
              </w:rPr>
              <w:t>Cour suprême du Canada</w:t>
            </w: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Demande d’autorisation d’appel déposée</w:t>
            </w:r>
          </w:p>
          <w:p w:rsidR="001757D8" w:rsidRPr="002225D9" w:rsidRDefault="001757D8" w:rsidP="00752BB5">
            <w:pPr>
              <w:jc w:val="both"/>
              <w:rPr>
                <w:sz w:val="20"/>
                <w:lang w:val="fr-CA"/>
              </w:rPr>
            </w:pPr>
          </w:p>
        </w:tc>
      </w:tr>
    </w:tbl>
    <w:p w:rsidR="001757D8" w:rsidRPr="002225D9" w:rsidRDefault="001757D8" w:rsidP="001757D8">
      <w:pPr>
        <w:jc w:val="both"/>
        <w:rPr>
          <w:sz w:val="20"/>
          <w:lang w:val="fr-CA"/>
        </w:rPr>
      </w:pPr>
    </w:p>
    <w:p w:rsidR="001757D8" w:rsidRPr="002225D9" w:rsidRDefault="008C6929" w:rsidP="001757D8">
      <w:pPr>
        <w:jc w:val="both"/>
        <w:rPr>
          <w:sz w:val="20"/>
          <w:lang w:val="fr-CA"/>
        </w:rPr>
      </w:pPr>
      <w:r>
        <w:rPr>
          <w:sz w:val="20"/>
        </w:rPr>
        <w:pict>
          <v:rect id="_x0000_i1092" style="width:2in;height:1pt" o:hrpct="0" o:hralign="center" o:hrstd="t" o:hrnoshade="t" o:hr="t" fillcolor="black [3213]" stroked="f"/>
        </w:pict>
      </w:r>
    </w:p>
    <w:p w:rsidR="001757D8" w:rsidRPr="002225D9" w:rsidRDefault="001757D8" w:rsidP="001757D8">
      <w:pPr>
        <w:ind w:left="142" w:hanging="142"/>
        <w:jc w:val="both"/>
        <w:rPr>
          <w:sz w:val="20"/>
          <w:lang w:val="fr-CA"/>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rPr>
            </w:pPr>
            <w:r w:rsidRPr="002225D9">
              <w:rPr>
                <w:rStyle w:val="SCCFileNumberChar"/>
                <w:sz w:val="20"/>
                <w:szCs w:val="20"/>
              </w:rPr>
              <w:lastRenderedPageBreak/>
              <w:t>38618</w:t>
            </w:r>
          </w:p>
        </w:tc>
        <w:tc>
          <w:tcPr>
            <w:tcW w:w="4457" w:type="pct"/>
            <w:gridSpan w:val="3"/>
          </w:tcPr>
          <w:p w:rsidR="001757D8" w:rsidRPr="002225D9" w:rsidRDefault="001757D8" w:rsidP="00752BB5">
            <w:pPr>
              <w:pStyle w:val="SCCLsocParty"/>
              <w:jc w:val="both"/>
              <w:rPr>
                <w:b/>
                <w:sz w:val="20"/>
                <w:szCs w:val="20"/>
                <w:lang w:val="en-US"/>
              </w:rPr>
            </w:pPr>
            <w:r w:rsidRPr="002225D9">
              <w:rPr>
                <w:b/>
                <w:sz w:val="20"/>
                <w:szCs w:val="20"/>
                <w:lang w:val="en-US"/>
              </w:rPr>
              <w:t>Brenda Winnifred Haworth v. John David Haworth</w:t>
            </w:r>
          </w:p>
          <w:p w:rsidR="001757D8" w:rsidRPr="002225D9" w:rsidRDefault="001757D8" w:rsidP="00752BB5">
            <w:pPr>
              <w:jc w:val="both"/>
              <w:rPr>
                <w:sz w:val="20"/>
              </w:rPr>
            </w:pPr>
            <w:r w:rsidRPr="002225D9">
              <w:rPr>
                <w:sz w:val="20"/>
              </w:rPr>
              <w:t>(Ont.) (Civil) (By Leave)</w:t>
            </w:r>
          </w:p>
        </w:tc>
      </w:tr>
      <w:tr w:rsidR="001757D8" w:rsidRPr="002225D9" w:rsidTr="001757D8">
        <w:tc>
          <w:tcPr>
            <w:tcW w:w="5000" w:type="pct"/>
            <w:gridSpan w:val="4"/>
          </w:tcPr>
          <w:p w:rsidR="001757D8" w:rsidRPr="002225D9" w:rsidRDefault="001757D8" w:rsidP="001757D8">
            <w:pPr>
              <w:jc w:val="both"/>
              <w:rPr>
                <w:sz w:val="20"/>
              </w:rPr>
            </w:pPr>
            <w:r w:rsidRPr="002225D9">
              <w:rPr>
                <w:sz w:val="20"/>
              </w:rPr>
              <w:t xml:space="preserve">The application for leave to appeal from the judgment of the Court of Appeal for Ontario, Number C65157, 2018 ONCA 1055, dated December 20, 2018, is dismissed with costs in accordance with the tariff of fees and disbursements set out in Schedule B of the </w:t>
            </w:r>
            <w:r w:rsidRPr="002225D9">
              <w:rPr>
                <w:i/>
                <w:sz w:val="20"/>
              </w:rPr>
              <w:t>Rules of the Supreme Court of Canada.</w:t>
            </w:r>
          </w:p>
          <w:p w:rsidR="001757D8" w:rsidRPr="002225D9" w:rsidRDefault="001757D8" w:rsidP="00752BB5">
            <w:pPr>
              <w:pStyle w:val="SCCLsocParty"/>
              <w:jc w:val="both"/>
              <w:rPr>
                <w:b/>
                <w:sz w:val="20"/>
                <w:szCs w:val="20"/>
                <w:lang w:val="en-CA"/>
              </w:rPr>
            </w:pPr>
          </w:p>
        </w:tc>
      </w:tr>
      <w:tr w:rsidR="001757D8" w:rsidRPr="002225D9" w:rsidTr="00752BB5">
        <w:tc>
          <w:tcPr>
            <w:tcW w:w="5000" w:type="pct"/>
            <w:gridSpan w:val="4"/>
          </w:tcPr>
          <w:p w:rsidR="001757D8" w:rsidRPr="002225D9" w:rsidRDefault="001757D8" w:rsidP="00752BB5">
            <w:pPr>
              <w:jc w:val="both"/>
              <w:rPr>
                <w:sz w:val="20"/>
              </w:rPr>
            </w:pPr>
            <w:r w:rsidRPr="002225D9">
              <w:rPr>
                <w:sz w:val="20"/>
              </w:rPr>
              <w:t xml:space="preserve">Family law — Divorce — Support — Spousal support — Variation — Couple separating after 17 years of marriage — Divorce judgment reflecting parties’ agreement that husband would pay wife $4,000 per month in spousal support until wife’s death — Husband applying for reduction or termination of support in light of his retirement and decreased income — Motion judge reducing support to $1 per month — Court of Appeal setting aside decision and issuing new order reducing support to $850 per month — What is the relationship between quantum and duration in 15.2(3) of the 1985 </w:t>
            </w:r>
            <w:r w:rsidRPr="002225D9">
              <w:rPr>
                <w:i/>
                <w:sz w:val="20"/>
              </w:rPr>
              <w:t>Divorce Act</w:t>
            </w:r>
            <w:r w:rsidRPr="002225D9">
              <w:rPr>
                <w:sz w:val="20"/>
              </w:rPr>
              <w:t xml:space="preserve">? — Whether there was a material change in circumstances in this case, and if not, whether the agreement and the amount of spousal support can be varied in the absence of such a change — </w:t>
            </w:r>
            <w:r w:rsidRPr="002225D9">
              <w:rPr>
                <w:i/>
                <w:sz w:val="20"/>
              </w:rPr>
              <w:t>Divorce Act</w:t>
            </w:r>
            <w:r w:rsidRPr="002225D9">
              <w:rPr>
                <w:sz w:val="20"/>
              </w:rPr>
              <w:t>, R.S.C. 1985, c. 3 (2nd Supp.), ss. 15.2, 17.</w:t>
            </w:r>
          </w:p>
        </w:tc>
      </w:tr>
      <w:tr w:rsidR="001757D8" w:rsidRPr="002225D9" w:rsidTr="00752BB5">
        <w:tc>
          <w:tcPr>
            <w:tcW w:w="5000" w:type="pct"/>
            <w:gridSpan w:val="4"/>
          </w:tcPr>
          <w:p w:rsidR="001757D8" w:rsidRPr="002225D9" w:rsidRDefault="001757D8" w:rsidP="00752BB5">
            <w:pPr>
              <w:jc w:val="both"/>
              <w:rPr>
                <w:sz w:val="20"/>
              </w:rPr>
            </w:pPr>
          </w:p>
        </w:tc>
      </w:tr>
      <w:tr w:rsidR="001757D8" w:rsidRPr="002225D9" w:rsidTr="00752BB5">
        <w:tc>
          <w:tcPr>
            <w:tcW w:w="5000" w:type="pct"/>
            <w:gridSpan w:val="4"/>
          </w:tcPr>
          <w:p w:rsidR="001757D8" w:rsidRPr="002225D9" w:rsidRDefault="001757D8" w:rsidP="00752BB5">
            <w:pPr>
              <w:jc w:val="both"/>
              <w:rPr>
                <w:sz w:val="20"/>
              </w:rPr>
            </w:pPr>
            <w:r w:rsidRPr="002225D9">
              <w:rPr>
                <w:sz w:val="20"/>
              </w:rPr>
              <w:t>The applicant, Ms. Haworth, and the respondent, Mr. Haworth, were married in 1968; they separated in 1985. In 1991, the parties agreed on a settlement, which was converted into a divorce judgment. The parties’ agreement and the divorce judgment specified that Mr. Haworth would pay Ms. Haworth $4,000 per month (indexed annually) in spousal support “until [Ms. Haworth] dies”. In 2016, Mr. Haworth brought a motion to vary the 1991 divorce judgment, asking to be relieved of his spousal support obligations in light of a substantial reduction of his annual employment income as a result of his retirement from his dentistry practice.</w:t>
            </w:r>
          </w:p>
          <w:p w:rsidR="001757D8" w:rsidRPr="002225D9" w:rsidRDefault="001757D8" w:rsidP="00752BB5">
            <w:pPr>
              <w:jc w:val="both"/>
              <w:rPr>
                <w:sz w:val="20"/>
              </w:rPr>
            </w:pPr>
          </w:p>
          <w:p w:rsidR="001757D8" w:rsidRPr="002225D9" w:rsidRDefault="001757D8" w:rsidP="00752BB5">
            <w:pPr>
              <w:jc w:val="both"/>
              <w:rPr>
                <w:sz w:val="20"/>
              </w:rPr>
            </w:pPr>
            <w:r w:rsidRPr="002225D9">
              <w:rPr>
                <w:sz w:val="20"/>
              </w:rPr>
              <w:t>The motion judge varied the divorce judgment so as to reduce the amount of spousal support from $4,000 to $1 per month, citing two material changes in circumstances: the husband’s retirement, and the wife’s failure, post</w:t>
            </w:r>
            <w:r w:rsidRPr="002225D9">
              <w:rPr>
                <w:sz w:val="20"/>
              </w:rPr>
              <w:noBreakHyphen/>
              <w:t>divorce, to seek employment or to attempt to become self</w:t>
            </w:r>
            <w:r w:rsidRPr="002225D9">
              <w:rPr>
                <w:sz w:val="20"/>
              </w:rPr>
              <w:noBreakHyphen/>
              <w:t>sufficient. The Court of Appeal unanimously set aside the motion judge’s decision, and issued a new order reducing the amount of spousal support from $4,000 to $850 per month, until Ms. Haworth’s death. The Court of Appeal rejected the finding that Ms. Haworth’s failure to seek employment post</w:t>
            </w:r>
            <w:r w:rsidRPr="002225D9">
              <w:rPr>
                <w:sz w:val="20"/>
              </w:rPr>
              <w:noBreakHyphen/>
              <w:t>divorce constituted a material change, but it agreed that Mr. Haworth’s substantial decrease in annual income was a material change that justified a variation or reduction of support.</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January 9, 2018</w:t>
            </w:r>
          </w:p>
          <w:p w:rsidR="001757D8" w:rsidRPr="002225D9" w:rsidRDefault="001757D8" w:rsidP="00752BB5">
            <w:pPr>
              <w:jc w:val="both"/>
              <w:rPr>
                <w:sz w:val="20"/>
              </w:rPr>
            </w:pPr>
            <w:r w:rsidRPr="002225D9">
              <w:rPr>
                <w:sz w:val="20"/>
              </w:rPr>
              <w:t>Ontario Superior Court of Justice</w:t>
            </w:r>
          </w:p>
          <w:p w:rsidR="001757D8" w:rsidRPr="002225D9" w:rsidRDefault="001757D8" w:rsidP="00752BB5">
            <w:pPr>
              <w:jc w:val="both"/>
              <w:rPr>
                <w:sz w:val="20"/>
              </w:rPr>
            </w:pPr>
            <w:r w:rsidRPr="002225D9">
              <w:rPr>
                <w:sz w:val="20"/>
              </w:rPr>
              <w:t>(Minnema J.)</w:t>
            </w:r>
          </w:p>
          <w:p w:rsidR="001757D8" w:rsidRPr="002225D9" w:rsidRDefault="008C6929" w:rsidP="00752BB5">
            <w:pPr>
              <w:jc w:val="both"/>
              <w:rPr>
                <w:sz w:val="20"/>
              </w:rPr>
            </w:pPr>
            <w:hyperlink r:id="rId63" w:history="1">
              <w:r w:rsidR="001757D8" w:rsidRPr="002225D9">
                <w:rPr>
                  <w:rStyle w:val="Hyperlink"/>
                  <w:sz w:val="20"/>
                </w:rPr>
                <w:t>2018 ONSC 159</w:t>
              </w:r>
            </w:hyperlink>
            <w:r w:rsidR="001757D8" w:rsidRPr="002225D9">
              <w:rPr>
                <w:sz w:val="20"/>
              </w:rPr>
              <w:t xml:space="preserve"> </w:t>
            </w:r>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Motion filed by Mr. Haworth to vary spousal support — allowed; divorce judgment varied to reduce spousal support to $1 per month</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December 20, 2018</w:t>
            </w:r>
          </w:p>
          <w:p w:rsidR="001757D8" w:rsidRPr="002225D9" w:rsidRDefault="001757D8" w:rsidP="00752BB5">
            <w:pPr>
              <w:jc w:val="both"/>
              <w:rPr>
                <w:sz w:val="20"/>
              </w:rPr>
            </w:pPr>
            <w:r w:rsidRPr="002225D9">
              <w:rPr>
                <w:sz w:val="20"/>
              </w:rPr>
              <w:t>Court of Appeal for Ontario</w:t>
            </w:r>
          </w:p>
          <w:p w:rsidR="001757D8" w:rsidRPr="002225D9" w:rsidRDefault="001757D8" w:rsidP="00752BB5">
            <w:pPr>
              <w:jc w:val="both"/>
              <w:rPr>
                <w:sz w:val="20"/>
              </w:rPr>
            </w:pPr>
            <w:r w:rsidRPr="002225D9">
              <w:rPr>
                <w:sz w:val="20"/>
              </w:rPr>
              <w:t>(Doherty, Miller and Fairburn JJ.A.)</w:t>
            </w:r>
          </w:p>
          <w:p w:rsidR="001757D8" w:rsidRPr="002225D9" w:rsidRDefault="008C6929" w:rsidP="00752BB5">
            <w:pPr>
              <w:jc w:val="both"/>
              <w:rPr>
                <w:sz w:val="20"/>
              </w:rPr>
            </w:pPr>
            <w:hyperlink r:id="rId64" w:history="1">
              <w:r w:rsidR="001757D8" w:rsidRPr="002225D9">
                <w:rPr>
                  <w:rStyle w:val="Hyperlink"/>
                  <w:sz w:val="20"/>
                </w:rPr>
                <w:t>2018 ONCA 1055</w:t>
              </w:r>
            </w:hyperlink>
            <w:r w:rsidR="001757D8" w:rsidRPr="002225D9">
              <w:rPr>
                <w:sz w:val="20"/>
              </w:rPr>
              <w:t xml:space="preserve"> </w:t>
            </w:r>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Order reducing spousal support to $1 per month — set aside; new order reducing spousal support to $850 per month</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February 4, 2019</w:t>
            </w:r>
          </w:p>
          <w:p w:rsidR="001757D8" w:rsidRPr="002225D9" w:rsidRDefault="001757D8" w:rsidP="00752BB5">
            <w:pPr>
              <w:jc w:val="both"/>
              <w:rPr>
                <w:sz w:val="20"/>
              </w:rPr>
            </w:pPr>
            <w:r w:rsidRPr="002225D9">
              <w:rPr>
                <w:sz w:val="20"/>
              </w:rPr>
              <w:t>Supreme Court of Canada</w:t>
            </w: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Application for leave to appeal filed by Ms. Haworth</w:t>
            </w:r>
          </w:p>
        </w:tc>
      </w:tr>
    </w:tbl>
    <w:p w:rsidR="001757D8" w:rsidRPr="002225D9" w:rsidRDefault="001757D8" w:rsidP="001757D8">
      <w:pPr>
        <w:jc w:val="both"/>
        <w:rPr>
          <w:sz w:val="20"/>
        </w:rPr>
      </w:pPr>
    </w:p>
    <w:p w:rsidR="001757D8" w:rsidRPr="002225D9" w:rsidRDefault="008C6929" w:rsidP="001757D8">
      <w:pPr>
        <w:jc w:val="both"/>
        <w:rPr>
          <w:sz w:val="20"/>
        </w:rPr>
      </w:pPr>
      <w:r>
        <w:rPr>
          <w:sz w:val="20"/>
        </w:rPr>
        <w:pict>
          <v:rect id="_x0000_i1093" style="width:2in;height:1pt" o:hrpct="0" o:hralign="center" o:hrstd="t" o:hrnoshade="t" o:hr="t" fillcolor="black [3213]" stroked="f"/>
        </w:pict>
      </w:r>
    </w:p>
    <w:p w:rsidR="001757D8" w:rsidRPr="002225D9" w:rsidRDefault="001757D8" w:rsidP="001757D8">
      <w:pPr>
        <w:jc w:val="both"/>
        <w:rPr>
          <w:sz w:val="20"/>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lang w:val="fr-CA"/>
              </w:rPr>
            </w:pPr>
            <w:r w:rsidRPr="002225D9">
              <w:rPr>
                <w:rStyle w:val="SCCFileNumberChar"/>
                <w:sz w:val="20"/>
                <w:szCs w:val="20"/>
                <w:lang w:val="fr-CA"/>
              </w:rPr>
              <w:lastRenderedPageBreak/>
              <w:t>38618</w:t>
            </w:r>
          </w:p>
        </w:tc>
        <w:tc>
          <w:tcPr>
            <w:tcW w:w="4457" w:type="pct"/>
            <w:gridSpan w:val="3"/>
          </w:tcPr>
          <w:p w:rsidR="001757D8" w:rsidRPr="002225D9" w:rsidRDefault="001757D8" w:rsidP="00752BB5">
            <w:pPr>
              <w:pStyle w:val="SCCLsocParty"/>
              <w:jc w:val="both"/>
              <w:rPr>
                <w:b/>
                <w:sz w:val="20"/>
                <w:szCs w:val="20"/>
                <w:lang w:val="en-US"/>
              </w:rPr>
            </w:pPr>
            <w:r w:rsidRPr="002225D9">
              <w:rPr>
                <w:b/>
                <w:sz w:val="20"/>
                <w:szCs w:val="20"/>
                <w:lang w:val="en-US"/>
              </w:rPr>
              <w:t>Brenda Winnifred Haworth c. John David Haworth</w:t>
            </w:r>
          </w:p>
          <w:p w:rsidR="001757D8" w:rsidRPr="002225D9" w:rsidRDefault="001757D8" w:rsidP="00752BB5">
            <w:pPr>
              <w:jc w:val="both"/>
              <w:rPr>
                <w:sz w:val="20"/>
                <w:lang w:val="fr-CA"/>
              </w:rPr>
            </w:pPr>
            <w:r w:rsidRPr="002225D9">
              <w:rPr>
                <w:sz w:val="20"/>
                <w:lang w:val="fr-CA"/>
              </w:rPr>
              <w:t>(Ont.) (Civile) (Sur autorisation)</w:t>
            </w:r>
          </w:p>
        </w:tc>
      </w:tr>
      <w:tr w:rsidR="001757D8" w:rsidRPr="0013281F" w:rsidTr="001757D8">
        <w:tc>
          <w:tcPr>
            <w:tcW w:w="5000" w:type="pct"/>
            <w:gridSpan w:val="4"/>
          </w:tcPr>
          <w:p w:rsidR="001757D8" w:rsidRPr="002225D9" w:rsidRDefault="001757D8" w:rsidP="001757D8">
            <w:pPr>
              <w:jc w:val="both"/>
              <w:rPr>
                <w:sz w:val="20"/>
                <w:lang w:val="fr-CA"/>
              </w:rPr>
            </w:pPr>
            <w:r w:rsidRPr="002225D9">
              <w:rPr>
                <w:sz w:val="20"/>
                <w:lang w:val="fr-CA"/>
              </w:rPr>
              <w:t>La demande d’autorisation d’appel de l’arrêt de la Cour d’appel de l’Ontario, numéro C65157, 2018 ONCA 1055, daté du 20 décembre 2018, est rejetée avec dépens conformément au tarif des honoraires et débours établi à l’Annexe B des</w:t>
            </w:r>
            <w:r w:rsidRPr="002225D9">
              <w:rPr>
                <w:i/>
                <w:sz w:val="20"/>
                <w:lang w:val="fr-CA"/>
              </w:rPr>
              <w:t xml:space="preserve"> Règles de la Cour suprême du Canada</w:t>
            </w:r>
            <w:r w:rsidRPr="002225D9">
              <w:rPr>
                <w:sz w:val="20"/>
                <w:lang w:val="fr-CA"/>
              </w:rPr>
              <w:t>.</w:t>
            </w:r>
          </w:p>
          <w:p w:rsidR="001757D8" w:rsidRPr="002225D9" w:rsidRDefault="001757D8" w:rsidP="00752BB5">
            <w:pPr>
              <w:pStyle w:val="SCCLsocParty"/>
              <w:jc w:val="both"/>
              <w:rPr>
                <w:b/>
                <w:sz w:val="20"/>
                <w:szCs w:val="20"/>
              </w:rPr>
            </w:pPr>
          </w:p>
        </w:tc>
      </w:tr>
      <w:tr w:rsidR="001757D8" w:rsidRPr="0013281F" w:rsidTr="00752BB5">
        <w:tc>
          <w:tcPr>
            <w:tcW w:w="5000" w:type="pct"/>
            <w:gridSpan w:val="4"/>
          </w:tcPr>
          <w:p w:rsidR="001757D8" w:rsidRPr="002225D9" w:rsidRDefault="001757D8" w:rsidP="00752BB5">
            <w:pPr>
              <w:jc w:val="both"/>
              <w:rPr>
                <w:sz w:val="20"/>
                <w:lang w:val="fr-CA"/>
              </w:rPr>
            </w:pPr>
            <w:r w:rsidRPr="002225D9">
              <w:rPr>
                <w:sz w:val="20"/>
                <w:lang w:val="fr-CA"/>
              </w:rPr>
              <w:t>Droit de la famille — Divorce — Aliments — Pension alimentaire pour le conjoint — Modification — Séparation d’un couple après 17 ans de mariage — Jugement de divorce tenant compte de l’entente entre les parties selon laquelle l’époux devait payer à l’épouse une pension alimentaire mensuelle de 4 000 $ jusqu’au décès de celle</w:t>
            </w:r>
            <w:r w:rsidRPr="002225D9">
              <w:rPr>
                <w:sz w:val="20"/>
                <w:lang w:val="fr-CA"/>
              </w:rPr>
              <w:noBreakHyphen/>
              <w:t xml:space="preserve">ci — Requête par l’époux en vue de la réduction ou de la cessation de la pension alimentaire en raison de sa retraite et d’une baisse de revenu — Réduction de la pension alimentaire par le juge saisi de la requête, la faisant passer à 1 $ par mois — Annulation par la Cour d’appel de la décision et délivrance d’une nouvelle ordonnance réduisant la pension à 850 $ par mois — Quel est le lien entre le montant et la durée  au par. 15.2(3) de la </w:t>
            </w:r>
            <w:r w:rsidRPr="002225D9">
              <w:rPr>
                <w:i/>
                <w:sz w:val="20"/>
                <w:lang w:val="fr-CA"/>
              </w:rPr>
              <w:t>Loi sur le divorce</w:t>
            </w:r>
            <w:r w:rsidRPr="002225D9">
              <w:rPr>
                <w:sz w:val="20"/>
                <w:lang w:val="fr-CA"/>
              </w:rPr>
              <w:t xml:space="preserve"> de 1985? — Y a</w:t>
            </w:r>
            <w:r w:rsidRPr="002225D9">
              <w:rPr>
                <w:sz w:val="20"/>
                <w:lang w:val="fr-CA"/>
              </w:rPr>
              <w:noBreakHyphen/>
              <w:t>t</w:t>
            </w:r>
            <w:r w:rsidRPr="002225D9">
              <w:rPr>
                <w:sz w:val="20"/>
                <w:lang w:val="fr-CA"/>
              </w:rPr>
              <w:noBreakHyphen/>
              <w:t xml:space="preserve">il eu un changement important de circonstances dans cette affaire, et dans la négative, l’entente et le montant de la pension alimentaire peuvent-ils être modifiés? — </w:t>
            </w:r>
            <w:r w:rsidRPr="002225D9">
              <w:rPr>
                <w:i/>
                <w:sz w:val="20"/>
                <w:lang w:val="fr-CA"/>
              </w:rPr>
              <w:t>Loi sur le divorce</w:t>
            </w:r>
            <w:r w:rsidRPr="002225D9">
              <w:rPr>
                <w:sz w:val="20"/>
                <w:lang w:val="fr-CA"/>
              </w:rPr>
              <w:t>, S.R.C. 1985, c. 3 (2e sup.), art. 15.2, 17.</w:t>
            </w:r>
          </w:p>
        </w:tc>
      </w:tr>
      <w:tr w:rsidR="001757D8" w:rsidRPr="0013281F" w:rsidTr="00752BB5">
        <w:tc>
          <w:tcPr>
            <w:tcW w:w="5000" w:type="pct"/>
            <w:gridSpan w:val="4"/>
          </w:tcPr>
          <w:p w:rsidR="001757D8" w:rsidRPr="002225D9" w:rsidRDefault="001757D8" w:rsidP="00752BB5">
            <w:pPr>
              <w:jc w:val="both"/>
              <w:rPr>
                <w:sz w:val="20"/>
                <w:lang w:val="fr-CA"/>
              </w:rPr>
            </w:pPr>
          </w:p>
        </w:tc>
      </w:tr>
      <w:tr w:rsidR="001757D8" w:rsidRPr="0013281F" w:rsidTr="00752BB5">
        <w:tc>
          <w:tcPr>
            <w:tcW w:w="5000" w:type="pct"/>
            <w:gridSpan w:val="4"/>
          </w:tcPr>
          <w:p w:rsidR="001757D8" w:rsidRPr="002225D9" w:rsidRDefault="001757D8" w:rsidP="00752BB5">
            <w:pPr>
              <w:jc w:val="both"/>
              <w:rPr>
                <w:sz w:val="20"/>
                <w:lang w:val="fr-CA"/>
              </w:rPr>
            </w:pPr>
            <w:r w:rsidRPr="002225D9">
              <w:rPr>
                <w:sz w:val="20"/>
                <w:lang w:val="fr-CA"/>
              </w:rPr>
              <w:t>La demanderesse, Mme Haworth, et l’intimé, M. Haworth, se sont mariés en 1968; ils se sont séparés en 1985. En 1991, les parties ont conclu une entente, qui a été convertie en jugement de divorce. Dans cette entente et ce jugement, il était précisé que M. Haworth verserait à Mme Haworth une pension alimentaire de 4000 $ par mois (indexé annuellement) [</w:t>
            </w:r>
            <w:r w:rsidRPr="002225D9">
              <w:rPr>
                <w:smallCaps/>
                <w:sz w:val="20"/>
                <w:lang w:val="fr-CA"/>
              </w:rPr>
              <w:t>traduction</w:t>
            </w:r>
            <w:r w:rsidRPr="002225D9">
              <w:rPr>
                <w:sz w:val="20"/>
                <w:lang w:val="fr-CA"/>
              </w:rPr>
              <w:t>] « jusqu’au décès de [Mme Haworth] ». En 2016, M. Haworth a présenté une requête en vue de faire modifier le jugement de divorce de 1991; il voulait être libéré de ses obligations relatives à la pension alimentaire en raison de la réduction significative de son revenu annuel, découlant de sa retraite de son cabinet de dentiste.</w:t>
            </w:r>
          </w:p>
          <w:p w:rsidR="001757D8" w:rsidRPr="002225D9" w:rsidRDefault="001757D8" w:rsidP="00752BB5">
            <w:pPr>
              <w:jc w:val="both"/>
              <w:rPr>
                <w:sz w:val="20"/>
                <w:lang w:val="fr-CA"/>
              </w:rPr>
            </w:pPr>
          </w:p>
          <w:p w:rsidR="001757D8" w:rsidRPr="002225D9" w:rsidRDefault="001757D8" w:rsidP="00752BB5">
            <w:pPr>
              <w:jc w:val="both"/>
              <w:rPr>
                <w:sz w:val="20"/>
                <w:lang w:val="fr-CA"/>
              </w:rPr>
            </w:pPr>
            <w:r w:rsidRPr="002225D9">
              <w:rPr>
                <w:sz w:val="20"/>
                <w:lang w:val="fr-CA"/>
              </w:rPr>
              <w:t>Le juge saisi de la requête a modifié le jugement de divorce pour réduire le montant de la pension alimentaire, le faisant passer de 4000 $ à 1 $ par mois, en raison de deux changements importants de circonstances : la retraite de l’époux, et le défaut de l’épouse, après le divorce, de chercher un emploi ou de tenter de subvenir à ses propres besoins. À l’unanimité, les juges de la Cour d’appel ont annulé la décision du juge saisi de la requête et ont ordonné la réduction du montant de la pension alimentaire, le faisant passer de 4000 $ à 850 $ par mois, jusqu’au décès de Mme Haworth. La Cour d’appel a rejeté la conclusion selon laquelle le fait que Mme Haworth n’ait pas cherché d’emploi après le divorce constituait un changement important, mais a reconnu que la réduction significative du revenu annuel de M. Haworth constituait un changement important qui justifiait une modification ou une réduction de la pension alimentaire.</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9 janvier 2018</w:t>
            </w:r>
          </w:p>
          <w:p w:rsidR="001757D8" w:rsidRPr="002225D9" w:rsidRDefault="001757D8" w:rsidP="00752BB5">
            <w:pPr>
              <w:jc w:val="both"/>
              <w:rPr>
                <w:sz w:val="20"/>
                <w:lang w:val="fr-CA"/>
              </w:rPr>
            </w:pPr>
            <w:r w:rsidRPr="002225D9">
              <w:rPr>
                <w:sz w:val="20"/>
                <w:lang w:val="fr-CA"/>
              </w:rPr>
              <w:t xml:space="preserve">Cour supérieure de justice de l’Ontario </w:t>
            </w:r>
          </w:p>
          <w:p w:rsidR="001757D8" w:rsidRPr="002225D9" w:rsidRDefault="001757D8" w:rsidP="00752BB5">
            <w:pPr>
              <w:jc w:val="both"/>
              <w:rPr>
                <w:sz w:val="20"/>
                <w:lang w:val="fr-CA"/>
              </w:rPr>
            </w:pPr>
            <w:r w:rsidRPr="002225D9">
              <w:rPr>
                <w:sz w:val="20"/>
                <w:lang w:val="fr-CA"/>
              </w:rPr>
              <w:t>(Juge Minnema)</w:t>
            </w:r>
          </w:p>
          <w:p w:rsidR="001757D8" w:rsidRPr="002225D9" w:rsidRDefault="008C6929" w:rsidP="00752BB5">
            <w:pPr>
              <w:jc w:val="both"/>
              <w:rPr>
                <w:sz w:val="20"/>
                <w:lang w:val="fr-CA"/>
              </w:rPr>
            </w:pPr>
            <w:hyperlink r:id="rId65" w:history="1">
              <w:r w:rsidR="001757D8" w:rsidRPr="002225D9">
                <w:rPr>
                  <w:rStyle w:val="Hyperlink"/>
                  <w:sz w:val="20"/>
                  <w:lang w:val="fr-CA"/>
                </w:rPr>
                <w:t>2018 ONSC 159</w:t>
              </w:r>
            </w:hyperlink>
            <w:r w:rsidR="001757D8" w:rsidRPr="002225D9">
              <w:rPr>
                <w:sz w:val="20"/>
                <w:lang w:val="fr-CA"/>
              </w:rPr>
              <w:t xml:space="preserve"> </w:t>
            </w:r>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Requête déposée par M. Haworth en vue de la modification de la pension alimentaire — accueillie; jugement de divorce modifié en vue de la réduction de la pension alimentaire à 1 $ par mois</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20 décembre 2018</w:t>
            </w:r>
          </w:p>
          <w:p w:rsidR="001757D8" w:rsidRPr="002225D9" w:rsidRDefault="001757D8" w:rsidP="00752BB5">
            <w:pPr>
              <w:jc w:val="both"/>
              <w:rPr>
                <w:sz w:val="20"/>
                <w:lang w:val="fr-CA"/>
              </w:rPr>
            </w:pPr>
            <w:r w:rsidRPr="002225D9">
              <w:rPr>
                <w:sz w:val="20"/>
                <w:lang w:val="fr-CA"/>
              </w:rPr>
              <w:t>Cour d’appel de l’Ontario</w:t>
            </w:r>
          </w:p>
          <w:p w:rsidR="001757D8" w:rsidRPr="002225D9" w:rsidRDefault="001757D8" w:rsidP="00752BB5">
            <w:pPr>
              <w:jc w:val="both"/>
              <w:rPr>
                <w:sz w:val="20"/>
                <w:lang w:val="fr-CA"/>
              </w:rPr>
            </w:pPr>
            <w:r w:rsidRPr="002225D9">
              <w:rPr>
                <w:sz w:val="20"/>
                <w:lang w:val="fr-CA"/>
              </w:rPr>
              <w:t>(Juges Doherty, Miller et Fairburn)</w:t>
            </w:r>
          </w:p>
          <w:p w:rsidR="001757D8" w:rsidRPr="002225D9" w:rsidRDefault="008C6929" w:rsidP="00752BB5">
            <w:pPr>
              <w:jc w:val="both"/>
              <w:rPr>
                <w:sz w:val="20"/>
                <w:lang w:val="fr-CA"/>
              </w:rPr>
            </w:pPr>
            <w:hyperlink r:id="rId66" w:history="1">
              <w:r w:rsidR="001757D8" w:rsidRPr="002225D9">
                <w:rPr>
                  <w:rStyle w:val="Hyperlink"/>
                  <w:sz w:val="20"/>
                  <w:lang w:val="fr-CA"/>
                </w:rPr>
                <w:t>2018 ONCA 1055</w:t>
              </w:r>
            </w:hyperlink>
            <w:r w:rsidR="001757D8" w:rsidRPr="002225D9">
              <w:rPr>
                <w:sz w:val="20"/>
                <w:lang w:val="fr-CA"/>
              </w:rPr>
              <w:t xml:space="preserve"> </w:t>
            </w:r>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Ordonnance réduisant la pension alimentaire à 1 $ par mois — annulée; nouvelle ordonnance réduisant la pension alimentaire à 850 $ par mois</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4 février 2019</w:t>
            </w:r>
          </w:p>
          <w:p w:rsidR="001757D8" w:rsidRPr="002225D9" w:rsidRDefault="001757D8" w:rsidP="00752BB5">
            <w:pPr>
              <w:jc w:val="both"/>
              <w:rPr>
                <w:sz w:val="20"/>
                <w:lang w:val="fr-CA"/>
              </w:rPr>
            </w:pPr>
            <w:r w:rsidRPr="002225D9">
              <w:rPr>
                <w:sz w:val="20"/>
                <w:lang w:val="fr-CA"/>
              </w:rPr>
              <w:t>Cour suprême du Canada</w:t>
            </w: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Demande d’autorisation d’appel déposée par Mme Haworth</w:t>
            </w:r>
          </w:p>
        </w:tc>
      </w:tr>
    </w:tbl>
    <w:p w:rsidR="001757D8" w:rsidRPr="002225D9" w:rsidRDefault="001757D8" w:rsidP="001757D8">
      <w:pPr>
        <w:jc w:val="both"/>
        <w:rPr>
          <w:sz w:val="20"/>
          <w:lang w:val="fr-CA"/>
        </w:rPr>
      </w:pPr>
    </w:p>
    <w:p w:rsidR="001757D8" w:rsidRPr="002225D9" w:rsidRDefault="008C6929" w:rsidP="001757D8">
      <w:pPr>
        <w:jc w:val="both"/>
        <w:rPr>
          <w:sz w:val="20"/>
          <w:lang w:val="fr-CA"/>
        </w:rPr>
      </w:pPr>
      <w:r>
        <w:rPr>
          <w:sz w:val="20"/>
        </w:rPr>
        <w:pict>
          <v:rect id="_x0000_i1094" style="width:2in;height:1pt" o:hrpct="0" o:hralign="center" o:hrstd="t" o:hrnoshade="t" o:hr="t" fillcolor="black [3213]" stroked="f"/>
        </w:pict>
      </w:r>
    </w:p>
    <w:p w:rsidR="001757D8" w:rsidRPr="002225D9" w:rsidRDefault="001757D8" w:rsidP="001757D8">
      <w:pPr>
        <w:ind w:left="142" w:hanging="142"/>
        <w:jc w:val="both"/>
        <w:rPr>
          <w:sz w:val="20"/>
          <w:lang w:val="fr-CA"/>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rPr>
            </w:pPr>
            <w:r w:rsidRPr="002225D9">
              <w:rPr>
                <w:rStyle w:val="SCCFileNumberChar"/>
                <w:sz w:val="20"/>
                <w:szCs w:val="20"/>
              </w:rPr>
              <w:lastRenderedPageBreak/>
              <w:t>38621</w:t>
            </w:r>
          </w:p>
        </w:tc>
        <w:tc>
          <w:tcPr>
            <w:tcW w:w="4457" w:type="pct"/>
            <w:gridSpan w:val="3"/>
          </w:tcPr>
          <w:p w:rsidR="001757D8" w:rsidRPr="002225D9" w:rsidRDefault="001757D8" w:rsidP="00752BB5">
            <w:pPr>
              <w:pStyle w:val="SCCLsocParty"/>
              <w:jc w:val="both"/>
              <w:rPr>
                <w:b/>
                <w:sz w:val="20"/>
                <w:szCs w:val="20"/>
                <w:lang w:val="en-US"/>
              </w:rPr>
            </w:pPr>
            <w:r w:rsidRPr="002225D9">
              <w:rPr>
                <w:b/>
                <w:sz w:val="20"/>
                <w:szCs w:val="20"/>
                <w:lang w:val="en-US"/>
              </w:rPr>
              <w:t>Bryan Ralston Latham v. Her Majesty the Queen and Attorney General of Canada</w:t>
            </w:r>
          </w:p>
          <w:p w:rsidR="001757D8" w:rsidRPr="002225D9" w:rsidRDefault="001757D8" w:rsidP="00752BB5">
            <w:pPr>
              <w:jc w:val="both"/>
              <w:rPr>
                <w:sz w:val="20"/>
              </w:rPr>
            </w:pPr>
            <w:r w:rsidRPr="002225D9">
              <w:rPr>
                <w:sz w:val="20"/>
              </w:rPr>
              <w:t>(Alta.) (Criminal) (By Leave)</w:t>
            </w:r>
          </w:p>
        </w:tc>
      </w:tr>
      <w:tr w:rsidR="001757D8" w:rsidRPr="002225D9" w:rsidTr="001757D8">
        <w:tc>
          <w:tcPr>
            <w:tcW w:w="5000" w:type="pct"/>
            <w:gridSpan w:val="4"/>
          </w:tcPr>
          <w:p w:rsidR="001757D8" w:rsidRPr="002225D9" w:rsidRDefault="001757D8" w:rsidP="001757D8">
            <w:pPr>
              <w:jc w:val="both"/>
              <w:rPr>
                <w:sz w:val="20"/>
              </w:rPr>
            </w:pPr>
            <w:r w:rsidRPr="002225D9">
              <w:rPr>
                <w:sz w:val="20"/>
              </w:rPr>
              <w:t xml:space="preserve">The motion for an extension of time to serve and file the application for leave to appeal is granted. The application for leave to appeal from the judgment of the Court of Appeal of Alberta (Edmonton), Number 2019 ABCA 30, dated January 25, 2019, is dismissed. </w:t>
            </w:r>
          </w:p>
          <w:p w:rsidR="001757D8" w:rsidRPr="002225D9" w:rsidRDefault="001757D8" w:rsidP="00752BB5">
            <w:pPr>
              <w:pStyle w:val="SCCLsocParty"/>
              <w:jc w:val="both"/>
              <w:rPr>
                <w:b/>
                <w:sz w:val="20"/>
                <w:szCs w:val="20"/>
                <w:lang w:val="en-CA"/>
              </w:rPr>
            </w:pPr>
          </w:p>
        </w:tc>
      </w:tr>
      <w:tr w:rsidR="001757D8" w:rsidRPr="002225D9" w:rsidTr="00752BB5">
        <w:tc>
          <w:tcPr>
            <w:tcW w:w="5000" w:type="pct"/>
            <w:gridSpan w:val="4"/>
          </w:tcPr>
          <w:p w:rsidR="001757D8" w:rsidRPr="002225D9" w:rsidRDefault="001757D8" w:rsidP="00752BB5">
            <w:pPr>
              <w:jc w:val="both"/>
              <w:rPr>
                <w:sz w:val="20"/>
              </w:rPr>
            </w:pPr>
            <w:r w:rsidRPr="002225D9">
              <w:rPr>
                <w:sz w:val="20"/>
              </w:rPr>
              <w:t xml:space="preserve">Civil procedure — Parole Board of Canada Appeal Division confirming decision to revoke applicant’s day parole — Applicant’s application for </w:t>
            </w:r>
            <w:r w:rsidRPr="002225D9">
              <w:rPr>
                <w:i/>
                <w:sz w:val="20"/>
              </w:rPr>
              <w:t xml:space="preserve">habeas corpus </w:t>
            </w:r>
            <w:r w:rsidRPr="002225D9">
              <w:rPr>
                <w:sz w:val="20"/>
              </w:rPr>
              <w:t>dismissed — Applicant declared vexatious litigant and required to obtain an order before conducting any proceeding in Alberta’s courts — Permission to appeal dismissed as no arguable issue identified — Whether application for leave to appeal raises an issue of public importance.</w:t>
            </w:r>
          </w:p>
        </w:tc>
      </w:tr>
      <w:tr w:rsidR="001757D8" w:rsidRPr="002225D9" w:rsidTr="00752BB5">
        <w:tc>
          <w:tcPr>
            <w:tcW w:w="5000" w:type="pct"/>
            <w:gridSpan w:val="4"/>
          </w:tcPr>
          <w:p w:rsidR="001757D8" w:rsidRPr="002225D9" w:rsidRDefault="001757D8" w:rsidP="00752BB5">
            <w:pPr>
              <w:jc w:val="both"/>
              <w:rPr>
                <w:sz w:val="20"/>
              </w:rPr>
            </w:pPr>
          </w:p>
        </w:tc>
      </w:tr>
      <w:tr w:rsidR="001757D8" w:rsidRPr="002225D9" w:rsidTr="00752BB5">
        <w:tc>
          <w:tcPr>
            <w:tcW w:w="5000" w:type="pct"/>
            <w:gridSpan w:val="4"/>
          </w:tcPr>
          <w:p w:rsidR="001757D8" w:rsidRPr="002225D9" w:rsidRDefault="001757D8" w:rsidP="00752BB5">
            <w:pPr>
              <w:jc w:val="both"/>
              <w:rPr>
                <w:sz w:val="20"/>
              </w:rPr>
            </w:pPr>
            <w:r w:rsidRPr="002225D9">
              <w:rPr>
                <w:sz w:val="20"/>
              </w:rPr>
              <w:t xml:space="preserve">The applicant, Mr. Latham, is serving an indeterminate sentence, and was released on day parole. His day parole was suspended for breach of a condition. After a hearing, the Parole Board of Canada then revoked his day parole. That decision was upheld by the Parole Board’s Appeal Division in September 2018. Mr. Latham was granted leave to file a </w:t>
            </w:r>
            <w:r w:rsidRPr="002225D9">
              <w:rPr>
                <w:i/>
                <w:sz w:val="20"/>
              </w:rPr>
              <w:t>habeas corpus</w:t>
            </w:r>
            <w:r w:rsidRPr="002225D9">
              <w:rPr>
                <w:sz w:val="20"/>
              </w:rPr>
              <w:t xml:space="preserve"> application in the Alberta Court of Queen’s Bench. The trial judge dismissed the application, concluding that the respondent, the Attorney General of Canada, had met its onus of establishing that Mr. Latham’s detention was lawful, that Mr. Latham was given procedural fairness and that the decision to revoke his day parole was not unreasonable. As a result of a previous determination that Mr. Latham was a vexatious litigant, he was required to obtain permission to commence an appeal. The Court of Appeal dismissed Mr. Latham’s application for leave to appeal because no arguable issue was identified.</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November 2, 2018</w:t>
            </w:r>
          </w:p>
          <w:p w:rsidR="001757D8" w:rsidRPr="002225D9" w:rsidRDefault="001757D8" w:rsidP="00752BB5">
            <w:pPr>
              <w:jc w:val="both"/>
              <w:rPr>
                <w:sz w:val="20"/>
              </w:rPr>
            </w:pPr>
            <w:r w:rsidRPr="002225D9">
              <w:rPr>
                <w:sz w:val="20"/>
              </w:rPr>
              <w:t>Court of Queen’s Bench of Alberta</w:t>
            </w:r>
          </w:p>
          <w:p w:rsidR="001757D8" w:rsidRPr="002225D9" w:rsidRDefault="001757D8" w:rsidP="00752BB5">
            <w:pPr>
              <w:jc w:val="both"/>
              <w:rPr>
                <w:sz w:val="20"/>
              </w:rPr>
            </w:pPr>
            <w:r w:rsidRPr="002225D9">
              <w:rPr>
                <w:sz w:val="20"/>
              </w:rPr>
              <w:t>(Henderson J.)</w:t>
            </w:r>
          </w:p>
          <w:p w:rsidR="001757D8" w:rsidRPr="002225D9" w:rsidRDefault="008C6929" w:rsidP="00752BB5">
            <w:pPr>
              <w:jc w:val="both"/>
              <w:rPr>
                <w:sz w:val="20"/>
              </w:rPr>
            </w:pPr>
            <w:hyperlink r:id="rId67" w:history="1">
              <w:r w:rsidR="001757D8" w:rsidRPr="002225D9">
                <w:rPr>
                  <w:rStyle w:val="Hyperlink"/>
                  <w:sz w:val="20"/>
                </w:rPr>
                <w:t>2018 ABQB 906</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 xml:space="preserve">The applicant being subject to interim court access restrictions, permission to file a </w:t>
            </w:r>
            <w:r w:rsidRPr="002225D9">
              <w:rPr>
                <w:i/>
                <w:sz w:val="20"/>
              </w:rPr>
              <w:t>habeas corpus</w:t>
            </w:r>
            <w:r w:rsidRPr="002225D9">
              <w:rPr>
                <w:sz w:val="20"/>
              </w:rPr>
              <w:t xml:space="preserve"> application required; permission granted</w:t>
            </w:r>
          </w:p>
        </w:tc>
      </w:tr>
      <w:tr w:rsidR="001757D8" w:rsidRPr="002225D9" w:rsidTr="00752BB5">
        <w:tc>
          <w:tcPr>
            <w:tcW w:w="2427" w:type="pct"/>
            <w:gridSpan w:val="2"/>
          </w:tcPr>
          <w:p w:rsidR="001757D8" w:rsidRPr="002225D9" w:rsidRDefault="001757D8" w:rsidP="00752BB5">
            <w:pPr>
              <w:jc w:val="both"/>
              <w:rPr>
                <w:sz w:val="20"/>
              </w:rPr>
            </w:pPr>
            <w:r w:rsidRPr="002225D9">
              <w:rPr>
                <w:sz w:val="20"/>
              </w:rPr>
              <w:t>January 21, 2019</w:t>
            </w:r>
          </w:p>
          <w:p w:rsidR="001757D8" w:rsidRPr="002225D9" w:rsidRDefault="001757D8" w:rsidP="00752BB5">
            <w:pPr>
              <w:jc w:val="both"/>
              <w:rPr>
                <w:sz w:val="20"/>
              </w:rPr>
            </w:pPr>
            <w:r w:rsidRPr="002225D9">
              <w:rPr>
                <w:sz w:val="20"/>
              </w:rPr>
              <w:t>Court of Queen’s Bench of Alberta</w:t>
            </w:r>
          </w:p>
          <w:p w:rsidR="001757D8" w:rsidRPr="002225D9" w:rsidRDefault="001757D8" w:rsidP="00752BB5">
            <w:pPr>
              <w:jc w:val="both"/>
              <w:rPr>
                <w:sz w:val="20"/>
              </w:rPr>
            </w:pPr>
            <w:r w:rsidRPr="002225D9">
              <w:rPr>
                <w:sz w:val="20"/>
              </w:rPr>
              <w:t>(Henderson J.)</w:t>
            </w:r>
          </w:p>
          <w:p w:rsidR="001757D8" w:rsidRPr="002225D9" w:rsidRDefault="008C6929" w:rsidP="00752BB5">
            <w:pPr>
              <w:jc w:val="both"/>
              <w:rPr>
                <w:sz w:val="20"/>
              </w:rPr>
            </w:pPr>
            <w:hyperlink r:id="rId68" w:history="1">
              <w:r w:rsidR="001757D8" w:rsidRPr="002225D9">
                <w:rPr>
                  <w:rStyle w:val="Hyperlink"/>
                  <w:sz w:val="20"/>
                </w:rPr>
                <w:t>2019 ABQB 46</w:t>
              </w:r>
            </w:hyperlink>
            <w:r w:rsidR="001757D8" w:rsidRPr="002225D9">
              <w:rPr>
                <w:sz w:val="20"/>
              </w:rPr>
              <w:t xml:space="preserve"> </w:t>
            </w:r>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 xml:space="preserve">Application for </w:t>
            </w:r>
            <w:r w:rsidRPr="002225D9">
              <w:rPr>
                <w:i/>
                <w:sz w:val="20"/>
              </w:rPr>
              <w:t>habeas corpus</w:t>
            </w:r>
            <w:r w:rsidRPr="002225D9">
              <w:rPr>
                <w:sz w:val="20"/>
              </w:rPr>
              <w:t xml:space="preserve"> dismissed</w:t>
            </w:r>
          </w:p>
        </w:tc>
      </w:tr>
      <w:tr w:rsidR="001757D8" w:rsidRPr="002225D9" w:rsidTr="00752BB5">
        <w:tc>
          <w:tcPr>
            <w:tcW w:w="2427" w:type="pct"/>
            <w:gridSpan w:val="2"/>
          </w:tcPr>
          <w:p w:rsidR="001757D8" w:rsidRPr="002225D9" w:rsidRDefault="001757D8" w:rsidP="00752BB5">
            <w:pPr>
              <w:jc w:val="both"/>
              <w:rPr>
                <w:sz w:val="20"/>
              </w:rPr>
            </w:pPr>
            <w:r w:rsidRPr="002225D9">
              <w:rPr>
                <w:sz w:val="20"/>
              </w:rPr>
              <w:t>January 25, 2019</w:t>
            </w:r>
          </w:p>
          <w:p w:rsidR="001757D8" w:rsidRPr="002225D9" w:rsidRDefault="001757D8" w:rsidP="00752BB5">
            <w:pPr>
              <w:jc w:val="both"/>
              <w:rPr>
                <w:sz w:val="20"/>
              </w:rPr>
            </w:pPr>
            <w:r w:rsidRPr="002225D9">
              <w:rPr>
                <w:sz w:val="20"/>
              </w:rPr>
              <w:t>Court of Appeal of Alberta (Edmonton)</w:t>
            </w:r>
          </w:p>
          <w:p w:rsidR="001757D8" w:rsidRPr="002225D9" w:rsidRDefault="001757D8" w:rsidP="00752BB5">
            <w:pPr>
              <w:jc w:val="both"/>
              <w:rPr>
                <w:sz w:val="20"/>
              </w:rPr>
            </w:pPr>
            <w:r w:rsidRPr="002225D9">
              <w:rPr>
                <w:sz w:val="20"/>
              </w:rPr>
              <w:t>(Slatter J.)</w:t>
            </w:r>
          </w:p>
          <w:p w:rsidR="001757D8" w:rsidRPr="002225D9" w:rsidRDefault="008C6929" w:rsidP="00752BB5">
            <w:pPr>
              <w:jc w:val="both"/>
              <w:rPr>
                <w:sz w:val="20"/>
              </w:rPr>
            </w:pPr>
            <w:hyperlink r:id="rId69" w:history="1">
              <w:r w:rsidR="001757D8" w:rsidRPr="002225D9">
                <w:rPr>
                  <w:rStyle w:val="Hyperlink"/>
                  <w:sz w:val="20"/>
                </w:rPr>
                <w:t>2019 ABCA 30</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 xml:space="preserve">The applicant being subject to court access restrictions, permission to file an appeal required; application to appeal dismissed </w:t>
            </w:r>
          </w:p>
        </w:tc>
      </w:tr>
      <w:tr w:rsidR="001757D8" w:rsidRPr="002225D9" w:rsidTr="00752BB5">
        <w:tc>
          <w:tcPr>
            <w:tcW w:w="2427" w:type="pct"/>
            <w:gridSpan w:val="2"/>
          </w:tcPr>
          <w:p w:rsidR="001757D8" w:rsidRPr="002225D9" w:rsidRDefault="001757D8" w:rsidP="00752BB5">
            <w:pPr>
              <w:jc w:val="both"/>
              <w:rPr>
                <w:sz w:val="20"/>
              </w:rPr>
            </w:pPr>
            <w:r w:rsidRPr="002225D9">
              <w:rPr>
                <w:sz w:val="20"/>
              </w:rPr>
              <w:t>April 30, 2019</w:t>
            </w:r>
          </w:p>
          <w:p w:rsidR="001757D8" w:rsidRPr="002225D9" w:rsidRDefault="001757D8" w:rsidP="00752BB5">
            <w:pPr>
              <w:jc w:val="both"/>
              <w:rPr>
                <w:sz w:val="20"/>
              </w:rPr>
            </w:pPr>
            <w:r w:rsidRPr="002225D9">
              <w:rPr>
                <w:sz w:val="20"/>
              </w:rPr>
              <w:t>Supreme Court of Canada</w:t>
            </w: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 xml:space="preserve">Application for leave to appeal filed together with motion for extension of time to serve and file </w:t>
            </w:r>
          </w:p>
        </w:tc>
      </w:tr>
    </w:tbl>
    <w:p w:rsidR="001757D8" w:rsidRPr="002225D9" w:rsidRDefault="001757D8" w:rsidP="001757D8">
      <w:pPr>
        <w:jc w:val="both"/>
        <w:rPr>
          <w:sz w:val="20"/>
        </w:rPr>
      </w:pPr>
    </w:p>
    <w:p w:rsidR="001757D8" w:rsidRPr="002225D9" w:rsidRDefault="008C6929" w:rsidP="001757D8">
      <w:pPr>
        <w:jc w:val="both"/>
        <w:rPr>
          <w:sz w:val="20"/>
        </w:rPr>
      </w:pPr>
      <w:r>
        <w:rPr>
          <w:sz w:val="20"/>
        </w:rPr>
        <w:pict>
          <v:rect id="_x0000_i1095" style="width:2in;height:1pt" o:hrpct="0" o:hralign="center" o:hrstd="t" o:hrnoshade="t" o:hr="t" fillcolor="black [3213]" stroked="f"/>
        </w:pict>
      </w:r>
    </w:p>
    <w:p w:rsidR="001757D8" w:rsidRPr="002225D9" w:rsidRDefault="001757D8" w:rsidP="001757D8">
      <w:pPr>
        <w:jc w:val="both"/>
        <w:rPr>
          <w:sz w:val="20"/>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lang w:val="fr-CA"/>
              </w:rPr>
            </w:pPr>
            <w:r w:rsidRPr="002225D9">
              <w:rPr>
                <w:rStyle w:val="SCCFileNumberChar"/>
                <w:sz w:val="20"/>
                <w:szCs w:val="20"/>
                <w:lang w:val="fr-CA"/>
              </w:rPr>
              <w:lastRenderedPageBreak/>
              <w:t>38621</w:t>
            </w:r>
          </w:p>
        </w:tc>
        <w:tc>
          <w:tcPr>
            <w:tcW w:w="4457" w:type="pct"/>
            <w:gridSpan w:val="3"/>
          </w:tcPr>
          <w:p w:rsidR="001757D8" w:rsidRPr="002225D9" w:rsidRDefault="001757D8" w:rsidP="00752BB5">
            <w:pPr>
              <w:pStyle w:val="SCCLsocParty"/>
              <w:jc w:val="both"/>
              <w:rPr>
                <w:b/>
                <w:sz w:val="20"/>
                <w:szCs w:val="20"/>
              </w:rPr>
            </w:pPr>
            <w:r w:rsidRPr="002225D9">
              <w:rPr>
                <w:b/>
                <w:sz w:val="20"/>
                <w:szCs w:val="20"/>
              </w:rPr>
              <w:t>Bryan Ralston Latham c. Sa Majesté la Reine et procureur général du Canada</w:t>
            </w:r>
          </w:p>
          <w:p w:rsidR="001757D8" w:rsidRPr="002225D9" w:rsidRDefault="001757D8" w:rsidP="00752BB5">
            <w:pPr>
              <w:jc w:val="both"/>
              <w:rPr>
                <w:sz w:val="20"/>
                <w:lang w:val="fr-CA"/>
              </w:rPr>
            </w:pPr>
            <w:r w:rsidRPr="002225D9">
              <w:rPr>
                <w:sz w:val="20"/>
                <w:lang w:val="fr-CA"/>
              </w:rPr>
              <w:t>(Alb.) (Criminelle) (Autorisation)</w:t>
            </w:r>
          </w:p>
        </w:tc>
      </w:tr>
      <w:tr w:rsidR="001757D8" w:rsidRPr="0013281F" w:rsidTr="001757D8">
        <w:tc>
          <w:tcPr>
            <w:tcW w:w="5000" w:type="pct"/>
            <w:gridSpan w:val="4"/>
          </w:tcPr>
          <w:p w:rsidR="001757D8" w:rsidRPr="002225D9" w:rsidRDefault="001757D8" w:rsidP="001757D8">
            <w:pPr>
              <w:jc w:val="both"/>
              <w:rPr>
                <w:sz w:val="20"/>
                <w:lang w:val="fr-CA"/>
              </w:rPr>
            </w:pPr>
            <w:r w:rsidRPr="002225D9">
              <w:rPr>
                <w:sz w:val="20"/>
                <w:lang w:val="fr-CA"/>
              </w:rPr>
              <w:t>La requête en prorogation du délai de signification et de dépôt de la demande d’autorisation d’appel est accueillie. La demande d’autorisation d’appel de l’arrêt de la Cour d’appel de l’Alberta (Edmonton), numéro 2019 ABCA 30, daté du 25 janvier 2019, est rejetée.</w:t>
            </w:r>
          </w:p>
          <w:p w:rsidR="001757D8" w:rsidRPr="002225D9" w:rsidRDefault="001757D8" w:rsidP="00752BB5">
            <w:pPr>
              <w:pStyle w:val="SCCLsocParty"/>
              <w:jc w:val="both"/>
              <w:rPr>
                <w:b/>
                <w:sz w:val="20"/>
                <w:szCs w:val="20"/>
              </w:rPr>
            </w:pPr>
          </w:p>
        </w:tc>
      </w:tr>
      <w:tr w:rsidR="001757D8" w:rsidRPr="0013281F" w:rsidTr="00752BB5">
        <w:tc>
          <w:tcPr>
            <w:tcW w:w="5000" w:type="pct"/>
            <w:gridSpan w:val="4"/>
          </w:tcPr>
          <w:p w:rsidR="001757D8" w:rsidRPr="002225D9" w:rsidRDefault="001757D8" w:rsidP="00752BB5">
            <w:pPr>
              <w:jc w:val="both"/>
              <w:rPr>
                <w:sz w:val="20"/>
                <w:lang w:val="fr-CA"/>
              </w:rPr>
            </w:pPr>
            <w:r w:rsidRPr="002225D9">
              <w:rPr>
                <w:sz w:val="20"/>
                <w:lang w:val="fr-CA"/>
              </w:rPr>
              <w:t>Procédure civile — La Section d’appel de la Commission des libérations conditionnelles du Canada a confirmé la décision de révoquer la semi-liberté du demandeur — La demande d’</w:t>
            </w:r>
            <w:r w:rsidRPr="002225D9">
              <w:rPr>
                <w:i/>
                <w:sz w:val="20"/>
                <w:lang w:val="fr-CA"/>
              </w:rPr>
              <w:t xml:space="preserve">habeas corpus </w:t>
            </w:r>
            <w:r w:rsidRPr="002225D9">
              <w:rPr>
                <w:sz w:val="20"/>
                <w:lang w:val="fr-CA"/>
              </w:rPr>
              <w:t>présentée par le demandeur a été rejetée — Le demandeur a été déclaré plaideur quérulent et il doit obtenir une ordonnance avant d’introduire quelque instance que ce soit devant les tribunaux de l’Alberta — La demande de permission d’en appeler a été rejetée, faute de pouvoir identifier une question défendable — La demande d’autorisation d’appel soulève-t-elle une question d’importance pour le public?</w:t>
            </w:r>
          </w:p>
        </w:tc>
      </w:tr>
      <w:tr w:rsidR="001757D8" w:rsidRPr="0013281F" w:rsidTr="00752BB5">
        <w:tc>
          <w:tcPr>
            <w:tcW w:w="5000" w:type="pct"/>
            <w:gridSpan w:val="4"/>
          </w:tcPr>
          <w:p w:rsidR="001757D8" w:rsidRPr="002225D9" w:rsidRDefault="001757D8" w:rsidP="00752BB5">
            <w:pPr>
              <w:jc w:val="both"/>
              <w:rPr>
                <w:sz w:val="20"/>
                <w:lang w:val="fr-CA"/>
              </w:rPr>
            </w:pPr>
          </w:p>
        </w:tc>
      </w:tr>
      <w:tr w:rsidR="001757D8" w:rsidRPr="0013281F" w:rsidTr="00752BB5">
        <w:tc>
          <w:tcPr>
            <w:tcW w:w="5000" w:type="pct"/>
            <w:gridSpan w:val="4"/>
          </w:tcPr>
          <w:p w:rsidR="001757D8" w:rsidRPr="002225D9" w:rsidRDefault="001757D8" w:rsidP="00752BB5">
            <w:pPr>
              <w:jc w:val="both"/>
              <w:rPr>
                <w:sz w:val="20"/>
                <w:lang w:val="fr-CA"/>
              </w:rPr>
            </w:pPr>
            <w:r w:rsidRPr="002225D9">
              <w:rPr>
                <w:sz w:val="20"/>
                <w:lang w:val="fr-CA"/>
              </w:rPr>
              <w:t>Le demandeur, M. Latham, purge une peine de détention pour une période indéterminée et il s’est vu accorder la semi-liberté. Sa semi-liberté a été suspendue pour manquement à une condition.  Au terme d’une audience, la Commission des libérations conditionnelles du Canada a ensuite révoqué sa semi-liberté. En septembre 2018, la Section d’appel de la Commission des libérations conditionnelles a confirmé cette décision. Monsieur Latham s’est vu accorder l’autorisation de déposer une demande d’</w:t>
            </w:r>
            <w:r w:rsidRPr="002225D9">
              <w:rPr>
                <w:i/>
                <w:sz w:val="20"/>
                <w:lang w:val="fr-CA"/>
              </w:rPr>
              <w:t>habeas corpus</w:t>
            </w:r>
            <w:r w:rsidRPr="002225D9">
              <w:rPr>
                <w:sz w:val="20"/>
                <w:lang w:val="fr-CA"/>
              </w:rPr>
              <w:t xml:space="preserve"> en Cour du Banc de la Reine de l’Alberta. Le juge de première instance a rejeté la demande, concluant que l’intimé, le procureur général du Canada, s’était acquitté de son fardeau d’établir que la détention de M. Latham était légale, que M. Latham avait pu bénéficier de l’équité procédurale et que la décision de révoquer sa semi-liberté n’était pas déraisonnable. Parce que M. Latham avait déjà été déclaré plaideur quérulent, il a été obligé d’obtenir la permission d’interjeter appel. La Cour d’appel a rejeté la demande d’autorisation d’appel présentée par M. Latham, faute s’avoir pu identifier une question défendable.</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2 novembre 2018</w:t>
            </w:r>
          </w:p>
          <w:p w:rsidR="001757D8" w:rsidRPr="002225D9" w:rsidRDefault="001757D8" w:rsidP="00752BB5">
            <w:pPr>
              <w:jc w:val="both"/>
              <w:rPr>
                <w:sz w:val="20"/>
                <w:lang w:val="fr-CA"/>
              </w:rPr>
            </w:pPr>
            <w:r w:rsidRPr="002225D9">
              <w:rPr>
                <w:sz w:val="20"/>
                <w:lang w:val="fr-CA"/>
              </w:rPr>
              <w:t>Cour du Banc de la Reine de l’Alberta</w:t>
            </w:r>
          </w:p>
          <w:p w:rsidR="001757D8" w:rsidRPr="002225D9" w:rsidRDefault="001757D8" w:rsidP="00752BB5">
            <w:pPr>
              <w:jc w:val="both"/>
              <w:rPr>
                <w:sz w:val="20"/>
                <w:lang w:val="fr-CA"/>
              </w:rPr>
            </w:pPr>
            <w:r w:rsidRPr="002225D9">
              <w:rPr>
                <w:sz w:val="20"/>
                <w:lang w:val="fr-CA"/>
              </w:rPr>
              <w:t>(Juge Henderson)</w:t>
            </w:r>
          </w:p>
          <w:p w:rsidR="001757D8" w:rsidRPr="002225D9" w:rsidRDefault="008C6929" w:rsidP="00752BB5">
            <w:pPr>
              <w:jc w:val="both"/>
              <w:rPr>
                <w:sz w:val="20"/>
                <w:lang w:val="fr-CA"/>
              </w:rPr>
            </w:pPr>
            <w:hyperlink r:id="rId70" w:history="1">
              <w:r w:rsidR="001757D8" w:rsidRPr="002225D9">
                <w:rPr>
                  <w:rStyle w:val="Hyperlink"/>
                  <w:sz w:val="20"/>
                  <w:lang w:val="fr-CA"/>
                </w:rPr>
                <w:t>2018 ABQB 906</w:t>
              </w:r>
            </w:hyperlink>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Décision accordant la permission de déposer une demande d’</w:t>
            </w:r>
            <w:r w:rsidRPr="002225D9">
              <w:rPr>
                <w:i/>
                <w:sz w:val="20"/>
                <w:lang w:val="fr-CA"/>
              </w:rPr>
              <w:t>habeas corpus</w:t>
            </w:r>
            <w:r w:rsidRPr="002225D9">
              <w:rPr>
                <w:sz w:val="20"/>
                <w:lang w:val="fr-CA"/>
              </w:rPr>
              <w:t xml:space="preserve">, attendu que le demandeur, faisant l’objet de restrictions provisoires d’accès au tribunal, devait obtenir cette permission </w:t>
            </w: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21 janvier 2019</w:t>
            </w:r>
          </w:p>
          <w:p w:rsidR="001757D8" w:rsidRPr="002225D9" w:rsidRDefault="001757D8" w:rsidP="00752BB5">
            <w:pPr>
              <w:jc w:val="both"/>
              <w:rPr>
                <w:sz w:val="20"/>
                <w:lang w:val="fr-CA"/>
              </w:rPr>
            </w:pPr>
            <w:r w:rsidRPr="002225D9">
              <w:rPr>
                <w:sz w:val="20"/>
                <w:lang w:val="fr-CA"/>
              </w:rPr>
              <w:t>Cour du Banc de la Reine de l’Alberta</w:t>
            </w:r>
          </w:p>
          <w:p w:rsidR="001757D8" w:rsidRPr="002225D9" w:rsidRDefault="001757D8" w:rsidP="00752BB5">
            <w:pPr>
              <w:jc w:val="both"/>
              <w:rPr>
                <w:sz w:val="20"/>
                <w:lang w:val="fr-CA"/>
              </w:rPr>
            </w:pPr>
            <w:r w:rsidRPr="002225D9">
              <w:rPr>
                <w:sz w:val="20"/>
                <w:lang w:val="fr-CA"/>
              </w:rPr>
              <w:t>(Juge Henderson)</w:t>
            </w:r>
          </w:p>
          <w:p w:rsidR="001757D8" w:rsidRPr="002225D9" w:rsidRDefault="008C6929" w:rsidP="00752BB5">
            <w:pPr>
              <w:jc w:val="both"/>
              <w:rPr>
                <w:sz w:val="20"/>
                <w:lang w:val="fr-CA"/>
              </w:rPr>
            </w:pPr>
            <w:hyperlink r:id="rId71" w:history="1">
              <w:r w:rsidR="001757D8" w:rsidRPr="002225D9">
                <w:rPr>
                  <w:rStyle w:val="Hyperlink"/>
                  <w:sz w:val="20"/>
                  <w:lang w:val="fr-CA"/>
                </w:rPr>
                <w:t>2019 ABQB 46</w:t>
              </w:r>
            </w:hyperlink>
            <w:r w:rsidR="001757D8" w:rsidRPr="002225D9">
              <w:rPr>
                <w:sz w:val="20"/>
                <w:lang w:val="fr-CA"/>
              </w:rPr>
              <w:t xml:space="preserve"> </w:t>
            </w:r>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Rejet de la demande d’</w:t>
            </w:r>
            <w:r w:rsidRPr="002225D9">
              <w:rPr>
                <w:i/>
                <w:sz w:val="20"/>
                <w:lang w:val="fr-CA"/>
              </w:rPr>
              <w:t>habeas corpus</w:t>
            </w:r>
            <w:r w:rsidRPr="002225D9">
              <w:rPr>
                <w:sz w:val="20"/>
                <w:lang w:val="fr-CA"/>
              </w:rPr>
              <w:t xml:space="preserve"> </w:t>
            </w: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25 janvier 2019</w:t>
            </w:r>
          </w:p>
          <w:p w:rsidR="001757D8" w:rsidRPr="002225D9" w:rsidRDefault="001757D8" w:rsidP="00752BB5">
            <w:pPr>
              <w:jc w:val="both"/>
              <w:rPr>
                <w:sz w:val="20"/>
                <w:lang w:val="fr-CA"/>
              </w:rPr>
            </w:pPr>
            <w:r w:rsidRPr="002225D9">
              <w:rPr>
                <w:sz w:val="20"/>
                <w:lang w:val="fr-CA"/>
              </w:rPr>
              <w:t>Cour d’appel de l’Alberta (Edmonton)</w:t>
            </w:r>
          </w:p>
          <w:p w:rsidR="001757D8" w:rsidRPr="002225D9" w:rsidRDefault="001757D8" w:rsidP="00752BB5">
            <w:pPr>
              <w:jc w:val="both"/>
              <w:rPr>
                <w:sz w:val="20"/>
                <w:lang w:val="fr-CA"/>
              </w:rPr>
            </w:pPr>
            <w:r w:rsidRPr="002225D9">
              <w:rPr>
                <w:sz w:val="20"/>
                <w:lang w:val="fr-CA"/>
              </w:rPr>
              <w:t>(Juge Slatter)</w:t>
            </w:r>
          </w:p>
          <w:p w:rsidR="001757D8" w:rsidRPr="002225D9" w:rsidRDefault="008C6929" w:rsidP="00752BB5">
            <w:pPr>
              <w:jc w:val="both"/>
              <w:rPr>
                <w:sz w:val="20"/>
                <w:lang w:val="fr-CA"/>
              </w:rPr>
            </w:pPr>
            <w:hyperlink r:id="rId72" w:history="1">
              <w:r w:rsidR="001757D8" w:rsidRPr="002225D9">
                <w:rPr>
                  <w:rStyle w:val="Hyperlink"/>
                  <w:sz w:val="20"/>
                  <w:lang w:val="fr-CA"/>
                </w:rPr>
                <w:t>2019 ABCA 30</w:t>
              </w:r>
            </w:hyperlink>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 xml:space="preserve">Rejet de la demande d’autorisation d’appel, attendu que le demandeur, faisant l’objet de restrictions d’accès au tribunal, devait obtenir cette autorisation </w:t>
            </w: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30 avril 2019</w:t>
            </w:r>
          </w:p>
          <w:p w:rsidR="001757D8" w:rsidRPr="002225D9" w:rsidRDefault="001757D8" w:rsidP="00752BB5">
            <w:pPr>
              <w:jc w:val="both"/>
              <w:rPr>
                <w:sz w:val="20"/>
                <w:lang w:val="fr-CA"/>
              </w:rPr>
            </w:pPr>
            <w:r w:rsidRPr="002225D9">
              <w:rPr>
                <w:sz w:val="20"/>
                <w:lang w:val="fr-CA"/>
              </w:rPr>
              <w:t>Cour suprême du Canada</w:t>
            </w: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 xml:space="preserve">Dépôt de la demande d’autorisation d’appel et de la requête en prorogation du délai de signification et de dépôt </w:t>
            </w:r>
          </w:p>
        </w:tc>
      </w:tr>
    </w:tbl>
    <w:p w:rsidR="001757D8" w:rsidRPr="002225D9" w:rsidRDefault="001757D8" w:rsidP="001757D8">
      <w:pPr>
        <w:jc w:val="both"/>
        <w:rPr>
          <w:sz w:val="20"/>
          <w:lang w:val="fr-CA"/>
        </w:rPr>
      </w:pPr>
    </w:p>
    <w:p w:rsidR="001757D8" w:rsidRPr="002225D9" w:rsidRDefault="008C6929" w:rsidP="001757D8">
      <w:pPr>
        <w:ind w:left="142" w:hanging="142"/>
        <w:jc w:val="both"/>
        <w:rPr>
          <w:sz w:val="20"/>
          <w:lang w:val="fr-CA"/>
        </w:rPr>
      </w:pPr>
      <w:r>
        <w:rPr>
          <w:sz w:val="20"/>
        </w:rPr>
        <w:pict>
          <v:rect id="_x0000_i1096" style="width:2in;height:1pt" o:hrpct="0" o:hralign="center" o:hrstd="t" o:hrnoshade="t" o:hr="t" fillcolor="black [3213]" stroked="f"/>
        </w:pict>
      </w:r>
    </w:p>
    <w:p w:rsidR="001757D8" w:rsidRPr="002225D9" w:rsidRDefault="001757D8" w:rsidP="001757D8">
      <w:pPr>
        <w:ind w:left="142" w:hanging="142"/>
        <w:jc w:val="both"/>
        <w:rPr>
          <w:sz w:val="20"/>
          <w:lang w:val="fr-CA"/>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rPr>
            </w:pPr>
            <w:r w:rsidRPr="002225D9">
              <w:rPr>
                <w:rStyle w:val="SCCFileNumberChar"/>
                <w:sz w:val="20"/>
                <w:szCs w:val="20"/>
              </w:rPr>
              <w:lastRenderedPageBreak/>
              <w:t>38626</w:t>
            </w:r>
          </w:p>
        </w:tc>
        <w:tc>
          <w:tcPr>
            <w:tcW w:w="4457" w:type="pct"/>
            <w:gridSpan w:val="3"/>
          </w:tcPr>
          <w:p w:rsidR="001757D8" w:rsidRPr="002225D9" w:rsidRDefault="001757D8" w:rsidP="00752BB5">
            <w:pPr>
              <w:pStyle w:val="SCCLsocParty"/>
              <w:jc w:val="both"/>
              <w:rPr>
                <w:b/>
                <w:sz w:val="20"/>
                <w:szCs w:val="20"/>
                <w:lang w:val="en-US"/>
              </w:rPr>
            </w:pPr>
            <w:r w:rsidRPr="002225D9">
              <w:rPr>
                <w:b/>
                <w:sz w:val="20"/>
                <w:szCs w:val="20"/>
                <w:lang w:val="en-US"/>
              </w:rPr>
              <w:t>Riches, McKenzie &amp; Herbert LLP v. Cosmetic Warriors Limited</w:t>
            </w:r>
          </w:p>
          <w:p w:rsidR="001757D8" w:rsidRPr="002225D9" w:rsidRDefault="001757D8" w:rsidP="00752BB5">
            <w:pPr>
              <w:jc w:val="both"/>
              <w:rPr>
                <w:sz w:val="20"/>
              </w:rPr>
            </w:pPr>
            <w:r w:rsidRPr="002225D9">
              <w:rPr>
                <w:sz w:val="20"/>
              </w:rPr>
              <w:t>(F.C.) (Civil) (By Leave)</w:t>
            </w:r>
          </w:p>
        </w:tc>
      </w:tr>
      <w:tr w:rsidR="001757D8" w:rsidRPr="002225D9" w:rsidTr="001757D8">
        <w:tc>
          <w:tcPr>
            <w:tcW w:w="5000" w:type="pct"/>
            <w:gridSpan w:val="4"/>
          </w:tcPr>
          <w:p w:rsidR="001757D8" w:rsidRPr="002225D9" w:rsidRDefault="001757D8" w:rsidP="001757D8">
            <w:pPr>
              <w:jc w:val="both"/>
              <w:rPr>
                <w:sz w:val="20"/>
              </w:rPr>
            </w:pPr>
            <w:r w:rsidRPr="002225D9">
              <w:rPr>
                <w:sz w:val="20"/>
              </w:rPr>
              <w:t>The application for leave to appeal from the judgment of the Federal Court of Appeal, Number A-70-18, 2019 FCA 48, dated March 11, 2019, is dismissed with costs.</w:t>
            </w:r>
          </w:p>
          <w:p w:rsidR="001757D8" w:rsidRPr="002225D9" w:rsidRDefault="001757D8" w:rsidP="00752BB5">
            <w:pPr>
              <w:pStyle w:val="SCCLsocParty"/>
              <w:jc w:val="both"/>
              <w:rPr>
                <w:b/>
                <w:sz w:val="20"/>
                <w:szCs w:val="20"/>
                <w:lang w:val="en-CA"/>
              </w:rPr>
            </w:pPr>
          </w:p>
        </w:tc>
      </w:tr>
      <w:tr w:rsidR="001757D8" w:rsidRPr="002225D9" w:rsidTr="00752BB5">
        <w:tc>
          <w:tcPr>
            <w:tcW w:w="5000" w:type="pct"/>
            <w:gridSpan w:val="4"/>
          </w:tcPr>
          <w:p w:rsidR="001757D8" w:rsidRPr="002225D9" w:rsidRDefault="001757D8" w:rsidP="00752BB5">
            <w:pPr>
              <w:jc w:val="both"/>
              <w:rPr>
                <w:sz w:val="20"/>
              </w:rPr>
            </w:pPr>
            <w:r w:rsidRPr="002225D9">
              <w:rPr>
                <w:sz w:val="20"/>
              </w:rPr>
              <w:t>Intellectual property — Trade-marks — Applicant objecting to registration of trade-mark on grounds it was not used in normal course of trade — Whether decision by Federal Court of Appeal effectively removes any requirement for profit in a transaction to support a finding of trade in normal course — Whether this opens door to abuse of monopoly granted by registration of trade-ark by allowing registrants to maintain trademark registrations through token use, and without intending to realize profit — Whether clarity in type of use which qualifies as “in the normal course” sufficient to support a monopoly under Act is issue of public and national importance</w:t>
            </w:r>
          </w:p>
        </w:tc>
      </w:tr>
      <w:tr w:rsidR="001757D8" w:rsidRPr="002225D9" w:rsidTr="00752BB5">
        <w:tc>
          <w:tcPr>
            <w:tcW w:w="5000" w:type="pct"/>
            <w:gridSpan w:val="4"/>
          </w:tcPr>
          <w:p w:rsidR="001757D8" w:rsidRPr="002225D9" w:rsidRDefault="001757D8" w:rsidP="00752BB5">
            <w:pPr>
              <w:jc w:val="both"/>
              <w:rPr>
                <w:sz w:val="20"/>
              </w:rPr>
            </w:pPr>
          </w:p>
        </w:tc>
      </w:tr>
      <w:tr w:rsidR="001757D8" w:rsidRPr="002225D9" w:rsidTr="00752BB5">
        <w:tc>
          <w:tcPr>
            <w:tcW w:w="5000" w:type="pct"/>
            <w:gridSpan w:val="4"/>
          </w:tcPr>
          <w:p w:rsidR="001757D8" w:rsidRPr="002225D9" w:rsidRDefault="001757D8" w:rsidP="00752BB5">
            <w:pPr>
              <w:jc w:val="both"/>
              <w:rPr>
                <w:rFonts w:eastAsia="Arial Unicode MS"/>
                <w:sz w:val="20"/>
                <w:lang w:val="en"/>
              </w:rPr>
            </w:pPr>
            <w:r w:rsidRPr="002225D9">
              <w:rPr>
                <w:sz w:val="20"/>
                <w:lang w:val="en"/>
              </w:rPr>
              <w:t xml:space="preserve">Cosmetic Warriors Limited is a cosmetics company that operates through licensees worldwide, including Lush Canada, which </w:t>
            </w:r>
            <w:r w:rsidRPr="002225D9">
              <w:rPr>
                <w:rFonts w:eastAsia="Arial Unicode MS"/>
                <w:sz w:val="20"/>
                <w:lang w:val="en"/>
              </w:rPr>
              <w:t xml:space="preserve">operates retail outlets and online stores selling personal care products. </w:t>
            </w:r>
            <w:bookmarkStart w:id="6" w:name="par8"/>
            <w:bookmarkEnd w:id="6"/>
            <w:r w:rsidRPr="002225D9">
              <w:rPr>
                <w:rFonts w:eastAsia="Arial Unicode MS"/>
                <w:sz w:val="20"/>
                <w:lang w:val="en"/>
              </w:rPr>
              <w:t>Lu</w:t>
            </w:r>
            <w:r w:rsidRPr="002225D9">
              <w:rPr>
                <w:sz w:val="20"/>
                <w:lang w:val="en"/>
              </w:rPr>
              <w:t xml:space="preserve">sh Canada owns the trade-mark, “LUSH,” as registered for use in association with </w:t>
            </w:r>
            <w:r w:rsidRPr="002225D9">
              <w:rPr>
                <w:rStyle w:val="citationcar"/>
                <w:sz w:val="20"/>
                <w:lang w:val="en"/>
              </w:rPr>
              <w:t>clothing, “namely, t-shirts.”</w:t>
            </w:r>
            <w:r w:rsidRPr="002225D9">
              <w:rPr>
                <w:sz w:val="20"/>
                <w:lang w:val="en"/>
              </w:rPr>
              <w:t xml:space="preserve"> Lush Canada sells t-shirts and tank tops bearing the LUSH trade-mark in limited quantities to Lush store employees in Canada and the United States to wear as part of their uniform, and to give as gifts to family and friends. Cosmetic Warriors also creates limited edition t-shirts bearing the LUSH mark to promote its public awareness and lobbying campaigns. </w:t>
            </w:r>
            <w:r w:rsidRPr="002225D9">
              <w:rPr>
                <w:rFonts w:eastAsia="Arial Unicode MS"/>
                <w:sz w:val="20"/>
                <w:lang w:val="en"/>
              </w:rPr>
              <w:t xml:space="preserve">At the request of the applicant, Riches, McKenzie &amp; Herbert LLP, the Registrar of Trade-marks issued a notice under </w:t>
            </w:r>
            <w:hyperlink r:id="rId73" w:anchor="sec45_smooth" w:history="1">
              <w:r w:rsidRPr="002225D9">
                <w:rPr>
                  <w:rFonts w:eastAsia="Arial Unicode MS"/>
                  <w:sz w:val="20"/>
                  <w:lang w:val="en"/>
                </w:rPr>
                <w:t>s. 45</w:t>
              </w:r>
            </w:hyperlink>
            <w:r w:rsidRPr="002225D9">
              <w:rPr>
                <w:rFonts w:eastAsia="Arial Unicode MS"/>
                <w:sz w:val="20"/>
                <w:lang w:val="en"/>
              </w:rPr>
              <w:t xml:space="preserve"> of the </w:t>
            </w:r>
            <w:hyperlink r:id="rId74" w:history="1">
              <w:r w:rsidRPr="002225D9">
                <w:rPr>
                  <w:rFonts w:eastAsia="Arial Unicode MS"/>
                  <w:i/>
                  <w:sz w:val="20"/>
                  <w:lang w:val="en"/>
                </w:rPr>
                <w:t>Trade-marks Act</w:t>
              </w:r>
              <w:r w:rsidRPr="002225D9">
                <w:rPr>
                  <w:rFonts w:eastAsia="Arial Unicode MS"/>
                  <w:sz w:val="20"/>
                  <w:lang w:val="en"/>
                </w:rPr>
                <w:t>, R.S.C. 1985, c. T-13</w:t>
              </w:r>
            </w:hyperlink>
            <w:r w:rsidRPr="002225D9">
              <w:rPr>
                <w:rFonts w:eastAsia="Arial Unicode MS"/>
                <w:sz w:val="20"/>
                <w:lang w:val="en"/>
              </w:rPr>
              <w:t xml:space="preserve"> to Cosmetic Warriors Limited</w:t>
            </w:r>
            <w:bookmarkStart w:id="7" w:name="par2"/>
            <w:bookmarkEnd w:id="7"/>
            <w:r w:rsidRPr="002225D9">
              <w:rPr>
                <w:rFonts w:eastAsia="Arial Unicode MS"/>
                <w:sz w:val="20"/>
                <w:lang w:val="en"/>
              </w:rPr>
              <w:t xml:space="preserve">. The applicant sought to have the trade-mark struck from the register for failure to use the mark in Canada in the normal course of trade in association with each of the goods specified in the registration at any time within the three-year period immediately preceding the date of the notice. </w:t>
            </w:r>
            <w:bookmarkStart w:id="8" w:name="par4"/>
            <w:bookmarkEnd w:id="8"/>
            <w:r w:rsidRPr="002225D9">
              <w:rPr>
                <w:rFonts w:eastAsia="Arial Unicode MS"/>
                <w:sz w:val="20"/>
                <w:lang w:val="en"/>
              </w:rPr>
              <w:t>The Registrar decided to maintain the registration of the trade-mark. The reviewing judge held that it should be struck from the register. That decision was overturned on appeal.</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April 24, 2017</w:t>
            </w:r>
          </w:p>
          <w:p w:rsidR="001757D8" w:rsidRPr="002225D9" w:rsidRDefault="001757D8" w:rsidP="00752BB5">
            <w:pPr>
              <w:jc w:val="both"/>
              <w:rPr>
                <w:sz w:val="20"/>
              </w:rPr>
            </w:pPr>
            <w:r w:rsidRPr="002225D9">
              <w:rPr>
                <w:sz w:val="20"/>
              </w:rPr>
              <w:t>Trade-mark Opposition Board</w:t>
            </w:r>
          </w:p>
          <w:p w:rsidR="001757D8" w:rsidRPr="002225D9" w:rsidRDefault="001757D8" w:rsidP="00752BB5">
            <w:pPr>
              <w:jc w:val="both"/>
              <w:rPr>
                <w:sz w:val="20"/>
              </w:rPr>
            </w:pPr>
            <w:r w:rsidRPr="002225D9">
              <w:rPr>
                <w:sz w:val="20"/>
              </w:rPr>
              <w:t>(Mr. Bene, Hearing Officer)</w:t>
            </w:r>
          </w:p>
          <w:p w:rsidR="001757D8" w:rsidRPr="002225D9" w:rsidRDefault="008C6929" w:rsidP="00752BB5">
            <w:pPr>
              <w:jc w:val="both"/>
              <w:rPr>
                <w:sz w:val="20"/>
              </w:rPr>
            </w:pPr>
            <w:hyperlink r:id="rId75" w:history="1">
              <w:r w:rsidR="001757D8" w:rsidRPr="002225D9">
                <w:rPr>
                  <w:rStyle w:val="Hyperlink"/>
                  <w:sz w:val="20"/>
                </w:rPr>
                <w:t>2017 TMOB 36</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Decision to maintain registration of trade-mark</w:t>
            </w:r>
          </w:p>
        </w:tc>
      </w:tr>
      <w:tr w:rsidR="001757D8" w:rsidRPr="002225D9" w:rsidTr="00752BB5">
        <w:tc>
          <w:tcPr>
            <w:tcW w:w="2427" w:type="pct"/>
            <w:gridSpan w:val="2"/>
          </w:tcPr>
          <w:p w:rsidR="001757D8" w:rsidRPr="002225D9" w:rsidRDefault="001757D8" w:rsidP="00752BB5">
            <w:pPr>
              <w:jc w:val="both"/>
              <w:rPr>
                <w:sz w:val="20"/>
              </w:rPr>
            </w:pPr>
            <w:r w:rsidRPr="002225D9">
              <w:rPr>
                <w:sz w:val="20"/>
              </w:rPr>
              <w:t>January 23, 2018</w:t>
            </w:r>
          </w:p>
          <w:p w:rsidR="001757D8" w:rsidRPr="002225D9" w:rsidRDefault="001757D8" w:rsidP="00752BB5">
            <w:pPr>
              <w:jc w:val="both"/>
              <w:rPr>
                <w:sz w:val="20"/>
              </w:rPr>
            </w:pPr>
            <w:r w:rsidRPr="002225D9">
              <w:rPr>
                <w:sz w:val="20"/>
              </w:rPr>
              <w:t>Federal Court</w:t>
            </w:r>
          </w:p>
          <w:p w:rsidR="001757D8" w:rsidRPr="002225D9" w:rsidRDefault="001757D8" w:rsidP="00752BB5">
            <w:pPr>
              <w:jc w:val="both"/>
              <w:rPr>
                <w:sz w:val="20"/>
              </w:rPr>
            </w:pPr>
            <w:r w:rsidRPr="002225D9">
              <w:rPr>
                <w:sz w:val="20"/>
              </w:rPr>
              <w:t>(Manson J.)</w:t>
            </w:r>
          </w:p>
          <w:p w:rsidR="001757D8" w:rsidRPr="002225D9" w:rsidRDefault="008C6929" w:rsidP="00752BB5">
            <w:pPr>
              <w:jc w:val="both"/>
              <w:rPr>
                <w:sz w:val="20"/>
              </w:rPr>
            </w:pPr>
            <w:hyperlink r:id="rId76" w:history="1">
              <w:r w:rsidR="001757D8" w:rsidRPr="002225D9">
                <w:rPr>
                  <w:rStyle w:val="Hyperlink"/>
                  <w:sz w:val="20"/>
                </w:rPr>
                <w:t>2018 FC 63</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Applicant’s appeal allowed; Trade-mark struck from register.</w:t>
            </w:r>
          </w:p>
          <w:p w:rsidR="001757D8" w:rsidRPr="002225D9" w:rsidRDefault="001757D8" w:rsidP="00752BB5">
            <w:pPr>
              <w:jc w:val="both"/>
              <w:rPr>
                <w:sz w:val="20"/>
              </w:rPr>
            </w:pP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March 11, 2019</w:t>
            </w:r>
          </w:p>
          <w:p w:rsidR="001757D8" w:rsidRPr="002225D9" w:rsidRDefault="001757D8" w:rsidP="00752BB5">
            <w:pPr>
              <w:jc w:val="both"/>
              <w:rPr>
                <w:sz w:val="20"/>
              </w:rPr>
            </w:pPr>
            <w:r w:rsidRPr="002225D9">
              <w:rPr>
                <w:sz w:val="20"/>
              </w:rPr>
              <w:t>Federal Court of Appeal</w:t>
            </w:r>
          </w:p>
          <w:p w:rsidR="001757D8" w:rsidRPr="002225D9" w:rsidRDefault="001757D8" w:rsidP="00752BB5">
            <w:pPr>
              <w:jc w:val="both"/>
              <w:rPr>
                <w:sz w:val="20"/>
              </w:rPr>
            </w:pPr>
            <w:r w:rsidRPr="002225D9">
              <w:rPr>
                <w:sz w:val="20"/>
              </w:rPr>
              <w:t>(Webb, Rennie and Laskin JJ.A.)</w:t>
            </w:r>
          </w:p>
          <w:p w:rsidR="001757D8" w:rsidRPr="002225D9" w:rsidRDefault="008C6929" w:rsidP="00752BB5">
            <w:pPr>
              <w:jc w:val="both"/>
              <w:rPr>
                <w:sz w:val="20"/>
              </w:rPr>
            </w:pPr>
            <w:hyperlink r:id="rId77" w:history="1">
              <w:r w:rsidR="001757D8" w:rsidRPr="002225D9">
                <w:rPr>
                  <w:rStyle w:val="Hyperlink"/>
                  <w:sz w:val="20"/>
                </w:rPr>
                <w:t>2019 FCA 48</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Respondent’s appeal allowed; Trade-mark maintained on register</w:t>
            </w:r>
          </w:p>
          <w:p w:rsidR="001757D8" w:rsidRPr="002225D9" w:rsidRDefault="001757D8" w:rsidP="00752BB5">
            <w:pPr>
              <w:jc w:val="both"/>
              <w:rPr>
                <w:sz w:val="20"/>
              </w:rPr>
            </w:pP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May 10, 2019</w:t>
            </w:r>
          </w:p>
          <w:p w:rsidR="001757D8" w:rsidRPr="002225D9" w:rsidRDefault="001757D8" w:rsidP="00752BB5">
            <w:pPr>
              <w:jc w:val="both"/>
              <w:rPr>
                <w:sz w:val="20"/>
              </w:rPr>
            </w:pPr>
            <w:r w:rsidRPr="002225D9">
              <w:rPr>
                <w:sz w:val="20"/>
              </w:rPr>
              <w:t>Supreme Court of Canada</w:t>
            </w: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Application for leave to appeal filed</w:t>
            </w:r>
          </w:p>
          <w:p w:rsidR="001757D8" w:rsidRPr="002225D9" w:rsidRDefault="001757D8" w:rsidP="00752BB5">
            <w:pPr>
              <w:jc w:val="both"/>
              <w:rPr>
                <w:sz w:val="20"/>
              </w:rPr>
            </w:pPr>
          </w:p>
        </w:tc>
      </w:tr>
    </w:tbl>
    <w:p w:rsidR="001757D8" w:rsidRPr="002225D9" w:rsidRDefault="001757D8" w:rsidP="001757D8">
      <w:pPr>
        <w:jc w:val="both"/>
        <w:rPr>
          <w:sz w:val="20"/>
        </w:rPr>
      </w:pPr>
    </w:p>
    <w:p w:rsidR="001757D8" w:rsidRPr="002225D9" w:rsidRDefault="008C6929" w:rsidP="001757D8">
      <w:pPr>
        <w:jc w:val="both"/>
        <w:rPr>
          <w:sz w:val="20"/>
        </w:rPr>
      </w:pPr>
      <w:r>
        <w:rPr>
          <w:sz w:val="20"/>
        </w:rPr>
        <w:pict>
          <v:rect id="_x0000_i1097" style="width:2in;height:1pt" o:hrpct="0" o:hralign="center" o:hrstd="t" o:hrnoshade="t" o:hr="t" fillcolor="black [3213]" stroked="f"/>
        </w:pict>
      </w:r>
    </w:p>
    <w:p w:rsidR="001757D8" w:rsidRPr="002225D9" w:rsidRDefault="001757D8" w:rsidP="001757D8">
      <w:pPr>
        <w:jc w:val="both"/>
        <w:rPr>
          <w:sz w:val="20"/>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lang w:val="fr-CA"/>
              </w:rPr>
            </w:pPr>
            <w:r w:rsidRPr="002225D9">
              <w:rPr>
                <w:rStyle w:val="SCCFileNumberChar"/>
                <w:sz w:val="20"/>
                <w:szCs w:val="20"/>
                <w:lang w:val="fr-CA"/>
              </w:rPr>
              <w:lastRenderedPageBreak/>
              <w:t>38626</w:t>
            </w:r>
          </w:p>
        </w:tc>
        <w:tc>
          <w:tcPr>
            <w:tcW w:w="4457" w:type="pct"/>
            <w:gridSpan w:val="3"/>
          </w:tcPr>
          <w:p w:rsidR="001757D8" w:rsidRPr="002225D9" w:rsidRDefault="001757D8" w:rsidP="00752BB5">
            <w:pPr>
              <w:pStyle w:val="SCCLsocParty"/>
              <w:jc w:val="both"/>
              <w:rPr>
                <w:b/>
                <w:sz w:val="20"/>
                <w:szCs w:val="20"/>
                <w:lang w:val="en-US"/>
              </w:rPr>
            </w:pPr>
            <w:r w:rsidRPr="002225D9">
              <w:rPr>
                <w:b/>
                <w:sz w:val="20"/>
                <w:szCs w:val="20"/>
                <w:lang w:val="en-US"/>
              </w:rPr>
              <w:t>Riches, McKenzie &amp; Herbert LLP c. Cosmetic Warriors Limited</w:t>
            </w:r>
          </w:p>
          <w:p w:rsidR="001757D8" w:rsidRPr="002225D9" w:rsidRDefault="001757D8" w:rsidP="00752BB5">
            <w:pPr>
              <w:jc w:val="both"/>
              <w:rPr>
                <w:sz w:val="20"/>
                <w:lang w:val="fr-CA"/>
              </w:rPr>
            </w:pPr>
            <w:r w:rsidRPr="002225D9">
              <w:rPr>
                <w:sz w:val="20"/>
                <w:lang w:val="fr-CA"/>
              </w:rPr>
              <w:t>(C.F.) (Civile) (Autorisation)</w:t>
            </w:r>
          </w:p>
        </w:tc>
      </w:tr>
      <w:tr w:rsidR="001757D8" w:rsidRPr="0013281F" w:rsidTr="001757D8">
        <w:tc>
          <w:tcPr>
            <w:tcW w:w="5000" w:type="pct"/>
            <w:gridSpan w:val="4"/>
          </w:tcPr>
          <w:p w:rsidR="001757D8" w:rsidRPr="002225D9" w:rsidRDefault="001757D8" w:rsidP="001757D8">
            <w:pPr>
              <w:jc w:val="both"/>
              <w:rPr>
                <w:sz w:val="20"/>
                <w:lang w:val="fr-CA"/>
              </w:rPr>
            </w:pPr>
            <w:r w:rsidRPr="002225D9">
              <w:rPr>
                <w:sz w:val="20"/>
                <w:lang w:val="fr-CA"/>
              </w:rPr>
              <w:t>La demande d’autorisation d’appel de l’arrêt de la Cour d’appel fédérale, numéro A-70-18, 2019 CAF 48, daté du 11 mars 2019, est rejetée avec dépens.</w:t>
            </w:r>
          </w:p>
          <w:p w:rsidR="001757D8" w:rsidRPr="002225D9" w:rsidRDefault="001757D8" w:rsidP="00752BB5">
            <w:pPr>
              <w:pStyle w:val="SCCLsocParty"/>
              <w:jc w:val="both"/>
              <w:rPr>
                <w:b/>
                <w:sz w:val="20"/>
                <w:szCs w:val="20"/>
              </w:rPr>
            </w:pPr>
          </w:p>
        </w:tc>
      </w:tr>
      <w:tr w:rsidR="001757D8" w:rsidRPr="0013281F" w:rsidTr="00752BB5">
        <w:tc>
          <w:tcPr>
            <w:tcW w:w="5000" w:type="pct"/>
            <w:gridSpan w:val="4"/>
          </w:tcPr>
          <w:p w:rsidR="001757D8" w:rsidRPr="002225D9" w:rsidRDefault="001757D8" w:rsidP="00752BB5">
            <w:pPr>
              <w:jc w:val="both"/>
              <w:rPr>
                <w:sz w:val="20"/>
                <w:lang w:val="fr-CA"/>
              </w:rPr>
            </w:pPr>
            <w:r w:rsidRPr="002225D9">
              <w:rPr>
                <w:sz w:val="20"/>
                <w:lang w:val="fr-CA"/>
              </w:rPr>
              <w:t>Propriété intellectuelle — Marques de commerce — La demanderesse s’oppose à l’enregistrement d’une marque de commerce au motif qu’elle n’a pas été employée dans la pratique normale du commerce — La décision de la Cour d’appel fédérale a-t-elle pour effet d’éliminer toute exigence de profit dans une transaction pour étayer une conclusion de commerce dans la pratique normale? — Cette décision ouvre-t-elle la porte à l’abus du monopole conféré par l’enregistrement d’une marque de commerce en permettant aux inscrivants de maintenir les enregistrements de marques de commerce par l’emploi symbolique, sans intention de réaliser un profit? — La clarté du type d’emploi qui permet de satisfaire au critère de la « pratique normale » pour étayer un monopole en application de la Loi est-elle une question d’importance pour le public et d’importance nationale?</w:t>
            </w:r>
          </w:p>
        </w:tc>
      </w:tr>
      <w:tr w:rsidR="001757D8" w:rsidRPr="0013281F" w:rsidTr="00752BB5">
        <w:tc>
          <w:tcPr>
            <w:tcW w:w="5000" w:type="pct"/>
            <w:gridSpan w:val="4"/>
          </w:tcPr>
          <w:p w:rsidR="001757D8" w:rsidRPr="002225D9" w:rsidRDefault="001757D8" w:rsidP="00752BB5">
            <w:pPr>
              <w:jc w:val="both"/>
              <w:rPr>
                <w:sz w:val="20"/>
                <w:lang w:val="fr-CA"/>
              </w:rPr>
            </w:pPr>
          </w:p>
        </w:tc>
      </w:tr>
      <w:tr w:rsidR="001757D8" w:rsidRPr="002225D9" w:rsidTr="00752BB5">
        <w:tc>
          <w:tcPr>
            <w:tcW w:w="5000" w:type="pct"/>
            <w:gridSpan w:val="4"/>
          </w:tcPr>
          <w:p w:rsidR="001757D8" w:rsidRPr="002225D9" w:rsidRDefault="001757D8" w:rsidP="00752BB5">
            <w:pPr>
              <w:jc w:val="both"/>
              <w:rPr>
                <w:rFonts w:eastAsia="Arial Unicode MS"/>
                <w:sz w:val="20"/>
                <w:lang w:val="fr-CA"/>
              </w:rPr>
            </w:pPr>
            <w:r w:rsidRPr="002225D9">
              <w:rPr>
                <w:sz w:val="20"/>
                <w:lang w:val="fr-CA"/>
              </w:rPr>
              <w:t>Cosmetic Warriors Limited est une entreprise de cosmétiques qui exerce ses activités par l’entremise de licenciés partout dans le monde, y compris Lush Canada, qui exploite des points de vente au détail et des magasins en ligne</w:t>
            </w:r>
            <w:r w:rsidRPr="002225D9">
              <w:rPr>
                <w:rFonts w:eastAsia="Arial Unicode MS"/>
                <w:sz w:val="20"/>
                <w:lang w:val="fr-CA"/>
              </w:rPr>
              <w:t xml:space="preserve"> qui vendent des produits de soins personnels.  Lu</w:t>
            </w:r>
            <w:r w:rsidRPr="002225D9">
              <w:rPr>
                <w:sz w:val="20"/>
                <w:lang w:val="fr-CA"/>
              </w:rPr>
              <w:t>sh Canada est propriétaire de la marque de commerce « LUSH », telle qu’elle est enregistrée pour son emploi en liaison avec des vêtements, [</w:t>
            </w:r>
            <w:r w:rsidRPr="002225D9">
              <w:rPr>
                <w:smallCaps/>
                <w:sz w:val="20"/>
                <w:lang w:val="fr-CA"/>
              </w:rPr>
              <w:t>traduction</w:t>
            </w:r>
            <w:r w:rsidRPr="002225D9">
              <w:rPr>
                <w:sz w:val="20"/>
                <w:lang w:val="fr-CA"/>
              </w:rPr>
              <w:t xml:space="preserve">] « à savoir des tee-shirts ». Lush Canada vend des tee-shirts et des débardeurs portant la marque de commerce LUSH en quantité limitée aux employés des magasins LUSH au Canada et aux États-Unis, qui les portent comme uniforme ou parfois les donnent en cadeau à leur famille et à leurs amis. Cosmetic Warriors crée également des tee-shirts à édition limitée portant la marque LUSH pour promouvoir ses campagnes de sensibilisation et de lobbying.  </w:t>
            </w:r>
            <w:r w:rsidRPr="002225D9">
              <w:rPr>
                <w:rFonts w:eastAsia="Arial Unicode MS"/>
                <w:sz w:val="20"/>
                <w:lang w:val="fr-CA"/>
              </w:rPr>
              <w:t>À la demande de la demanderesse, Riches, McKenzie &amp; Herbert LLP, le registraire des marques de commerce a donné à Cosmetic Warriors Limited un avis en application de l’art. </w:t>
            </w:r>
            <w:hyperlink r:id="rId78" w:anchor="sec45_smooth" w:history="1">
              <w:r w:rsidRPr="002225D9">
                <w:rPr>
                  <w:rFonts w:eastAsia="Arial Unicode MS"/>
                  <w:sz w:val="20"/>
                  <w:lang w:val="fr-CA"/>
                </w:rPr>
                <w:t>45</w:t>
              </w:r>
            </w:hyperlink>
            <w:r w:rsidRPr="002225D9">
              <w:rPr>
                <w:rFonts w:eastAsia="Arial Unicode MS"/>
                <w:sz w:val="20"/>
                <w:lang w:val="fr-CA"/>
              </w:rPr>
              <w:t xml:space="preserve"> de la </w:t>
            </w:r>
            <w:hyperlink r:id="rId79" w:history="1">
              <w:r w:rsidRPr="002225D9">
                <w:rPr>
                  <w:rFonts w:eastAsia="Arial Unicode MS"/>
                  <w:i/>
                  <w:sz w:val="20"/>
                  <w:lang w:val="fr-CA"/>
                </w:rPr>
                <w:t>Loi sur les marques de commerce</w:t>
              </w:r>
              <w:r w:rsidRPr="002225D9">
                <w:rPr>
                  <w:rFonts w:eastAsia="Arial Unicode MS"/>
                  <w:sz w:val="20"/>
                  <w:lang w:val="fr-CA"/>
                </w:rPr>
                <w:t>, L.R.C. 1985, ch. T-13</w:t>
              </w:r>
            </w:hyperlink>
            <w:r w:rsidRPr="002225D9">
              <w:rPr>
                <w:rFonts w:eastAsia="Arial Unicode MS"/>
                <w:sz w:val="20"/>
                <w:lang w:val="fr-CA"/>
              </w:rPr>
              <w:t>.  La demanderesse demandait que la marque de commerce soit radiée du registre pour défaut d’avoir employé la marque au Canada dans la pratique normale du commerce en liaison avec chacun des produits précisés dans l’enregistrement à un moment quelconque au cours des trois ans précédant la date de l’avis. Le registraire a décidé de maintenir l’enregistrement de la marque de commerce.  Le juge saisi de la demande de révision a statué que la marque devait être radiée du registre.  Cette décision a été infirmée en appel.</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24 avril 2017</w:t>
            </w:r>
          </w:p>
          <w:p w:rsidR="001757D8" w:rsidRPr="002225D9" w:rsidRDefault="001757D8" w:rsidP="00752BB5">
            <w:pPr>
              <w:jc w:val="both"/>
              <w:rPr>
                <w:sz w:val="20"/>
                <w:lang w:val="fr-CA"/>
              </w:rPr>
            </w:pPr>
            <w:r w:rsidRPr="002225D9">
              <w:rPr>
                <w:sz w:val="20"/>
                <w:lang w:val="fr-CA"/>
              </w:rPr>
              <w:t>Commission des oppositions des marques de commerce</w:t>
            </w:r>
          </w:p>
          <w:p w:rsidR="001757D8" w:rsidRPr="002225D9" w:rsidRDefault="001757D8" w:rsidP="00752BB5">
            <w:pPr>
              <w:jc w:val="both"/>
              <w:rPr>
                <w:sz w:val="20"/>
                <w:lang w:val="fr-CA"/>
              </w:rPr>
            </w:pPr>
            <w:r w:rsidRPr="002225D9">
              <w:rPr>
                <w:sz w:val="20"/>
                <w:lang w:val="fr-CA"/>
              </w:rPr>
              <w:t>(M. Bene, agent d’audience)</w:t>
            </w:r>
          </w:p>
          <w:p w:rsidR="001757D8" w:rsidRPr="002225D9" w:rsidRDefault="008C6929" w:rsidP="00752BB5">
            <w:pPr>
              <w:jc w:val="both"/>
              <w:rPr>
                <w:sz w:val="20"/>
                <w:lang w:val="fr-CA"/>
              </w:rPr>
            </w:pPr>
            <w:hyperlink r:id="rId80" w:history="1">
              <w:r w:rsidR="001757D8" w:rsidRPr="002225D9">
                <w:rPr>
                  <w:rStyle w:val="Hyperlink"/>
                  <w:sz w:val="20"/>
                  <w:lang w:val="fr-CA"/>
                </w:rPr>
                <w:t>2017 COMC 36</w:t>
              </w:r>
            </w:hyperlink>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Décision de maintenir l’enregistrement de la marque de commerce</w:t>
            </w: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23 janvier 2018</w:t>
            </w:r>
          </w:p>
          <w:p w:rsidR="001757D8" w:rsidRPr="002225D9" w:rsidRDefault="001757D8" w:rsidP="00752BB5">
            <w:pPr>
              <w:jc w:val="both"/>
              <w:rPr>
                <w:sz w:val="20"/>
                <w:lang w:val="fr-CA"/>
              </w:rPr>
            </w:pPr>
            <w:r w:rsidRPr="002225D9">
              <w:rPr>
                <w:sz w:val="20"/>
                <w:lang w:val="fr-CA"/>
              </w:rPr>
              <w:t>Cour fédérale</w:t>
            </w:r>
          </w:p>
          <w:p w:rsidR="001757D8" w:rsidRPr="002225D9" w:rsidRDefault="001757D8" w:rsidP="00752BB5">
            <w:pPr>
              <w:jc w:val="both"/>
              <w:rPr>
                <w:sz w:val="20"/>
                <w:lang w:val="fr-CA"/>
              </w:rPr>
            </w:pPr>
            <w:r w:rsidRPr="002225D9">
              <w:rPr>
                <w:sz w:val="20"/>
                <w:lang w:val="fr-CA"/>
              </w:rPr>
              <w:t>(Juge Manson)</w:t>
            </w:r>
          </w:p>
          <w:p w:rsidR="001757D8" w:rsidRPr="002225D9" w:rsidRDefault="008C6929" w:rsidP="00752BB5">
            <w:pPr>
              <w:jc w:val="both"/>
              <w:rPr>
                <w:sz w:val="20"/>
                <w:lang w:val="fr-CA"/>
              </w:rPr>
            </w:pPr>
            <w:hyperlink r:id="rId81" w:history="1">
              <w:r w:rsidR="001757D8" w:rsidRPr="002225D9">
                <w:rPr>
                  <w:rStyle w:val="Hyperlink"/>
                  <w:sz w:val="20"/>
                  <w:lang w:val="fr-CA"/>
                </w:rPr>
                <w:t>2018 CF 63</w:t>
              </w:r>
            </w:hyperlink>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Jugement accueillant l’appel et radiant la marque de commerce du registre.</w:t>
            </w:r>
          </w:p>
          <w:p w:rsidR="001757D8" w:rsidRPr="002225D9" w:rsidRDefault="001757D8" w:rsidP="00752BB5">
            <w:pPr>
              <w:jc w:val="both"/>
              <w:rPr>
                <w:sz w:val="20"/>
                <w:lang w:val="fr-CA"/>
              </w:rPr>
            </w:pP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11 mars 2019</w:t>
            </w:r>
          </w:p>
          <w:p w:rsidR="001757D8" w:rsidRPr="002225D9" w:rsidRDefault="001757D8" w:rsidP="00752BB5">
            <w:pPr>
              <w:jc w:val="both"/>
              <w:rPr>
                <w:sz w:val="20"/>
                <w:lang w:val="fr-CA"/>
              </w:rPr>
            </w:pPr>
            <w:r w:rsidRPr="002225D9">
              <w:rPr>
                <w:sz w:val="20"/>
                <w:lang w:val="fr-CA"/>
              </w:rPr>
              <w:t>Cour d’appel fédérale</w:t>
            </w:r>
          </w:p>
          <w:p w:rsidR="001757D8" w:rsidRPr="002225D9" w:rsidRDefault="001757D8" w:rsidP="00752BB5">
            <w:pPr>
              <w:jc w:val="both"/>
              <w:rPr>
                <w:sz w:val="20"/>
                <w:lang w:val="fr-CA"/>
              </w:rPr>
            </w:pPr>
            <w:r w:rsidRPr="002225D9">
              <w:rPr>
                <w:sz w:val="20"/>
                <w:lang w:val="fr-CA"/>
              </w:rPr>
              <w:t>(Juges Webb, Rennie et Laskin)</w:t>
            </w:r>
          </w:p>
          <w:p w:rsidR="001757D8" w:rsidRPr="002225D9" w:rsidRDefault="008C6929" w:rsidP="00752BB5">
            <w:pPr>
              <w:jc w:val="both"/>
              <w:rPr>
                <w:sz w:val="20"/>
                <w:lang w:val="fr-CA"/>
              </w:rPr>
            </w:pPr>
            <w:hyperlink r:id="rId82" w:history="1">
              <w:r w:rsidR="001757D8" w:rsidRPr="002225D9">
                <w:rPr>
                  <w:rStyle w:val="Hyperlink"/>
                  <w:sz w:val="20"/>
                  <w:lang w:val="fr-CA"/>
                </w:rPr>
                <w:t>2019 CAF 48</w:t>
              </w:r>
            </w:hyperlink>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Arrêt accueillant l’appel de l’intimée et maintenant l’enregistrement de la marque de commerce</w:t>
            </w:r>
          </w:p>
          <w:p w:rsidR="001757D8" w:rsidRPr="002225D9" w:rsidRDefault="001757D8" w:rsidP="00752BB5">
            <w:pPr>
              <w:jc w:val="both"/>
              <w:rPr>
                <w:sz w:val="20"/>
                <w:lang w:val="fr-CA"/>
              </w:rPr>
            </w:pP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10 mai 2019</w:t>
            </w:r>
          </w:p>
          <w:p w:rsidR="001757D8" w:rsidRPr="002225D9" w:rsidRDefault="001757D8" w:rsidP="00752BB5">
            <w:pPr>
              <w:jc w:val="both"/>
              <w:rPr>
                <w:sz w:val="20"/>
                <w:lang w:val="fr-CA"/>
              </w:rPr>
            </w:pPr>
            <w:r w:rsidRPr="002225D9">
              <w:rPr>
                <w:sz w:val="20"/>
                <w:lang w:val="fr-CA"/>
              </w:rPr>
              <w:t>Cour suprême du Canada</w:t>
            </w: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Dépôt de la demande d’autorisation d’appel</w:t>
            </w:r>
          </w:p>
          <w:p w:rsidR="001757D8" w:rsidRPr="002225D9" w:rsidRDefault="001757D8" w:rsidP="00752BB5">
            <w:pPr>
              <w:jc w:val="both"/>
              <w:rPr>
                <w:sz w:val="20"/>
                <w:lang w:val="fr-CA"/>
              </w:rPr>
            </w:pPr>
          </w:p>
        </w:tc>
      </w:tr>
    </w:tbl>
    <w:p w:rsidR="001757D8" w:rsidRPr="002225D9" w:rsidRDefault="001757D8" w:rsidP="001757D8">
      <w:pPr>
        <w:jc w:val="both"/>
        <w:rPr>
          <w:sz w:val="20"/>
          <w:lang w:val="fr-CA"/>
        </w:rPr>
      </w:pPr>
    </w:p>
    <w:p w:rsidR="001757D8" w:rsidRPr="002225D9" w:rsidRDefault="008C6929" w:rsidP="001757D8">
      <w:pPr>
        <w:jc w:val="both"/>
        <w:rPr>
          <w:sz w:val="20"/>
          <w:lang w:val="fr-CA"/>
        </w:rPr>
      </w:pPr>
      <w:r>
        <w:rPr>
          <w:sz w:val="20"/>
        </w:rPr>
        <w:pict>
          <v:rect id="_x0000_i1098" style="width:2in;height:1pt" o:hrpct="0" o:hralign="center" o:hrstd="t" o:hrnoshade="t" o:hr="t" fillcolor="black [3213]" stroked="f"/>
        </w:pict>
      </w:r>
    </w:p>
    <w:p w:rsidR="001757D8" w:rsidRPr="002225D9" w:rsidRDefault="001757D8" w:rsidP="001757D8">
      <w:pPr>
        <w:ind w:left="142" w:hanging="142"/>
        <w:jc w:val="both"/>
        <w:rPr>
          <w:sz w:val="20"/>
          <w:lang w:val="fr-CA"/>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rPr>
            </w:pPr>
            <w:r w:rsidRPr="002225D9">
              <w:rPr>
                <w:rStyle w:val="SCCFileNumberChar"/>
                <w:sz w:val="20"/>
                <w:szCs w:val="20"/>
              </w:rPr>
              <w:lastRenderedPageBreak/>
              <w:t>38627</w:t>
            </w:r>
          </w:p>
        </w:tc>
        <w:tc>
          <w:tcPr>
            <w:tcW w:w="4457" w:type="pct"/>
            <w:gridSpan w:val="3"/>
          </w:tcPr>
          <w:p w:rsidR="001757D8" w:rsidRPr="002225D9" w:rsidRDefault="001757D8" w:rsidP="00752BB5">
            <w:pPr>
              <w:pStyle w:val="SCCLsocParty"/>
              <w:jc w:val="both"/>
              <w:rPr>
                <w:b/>
                <w:sz w:val="20"/>
                <w:szCs w:val="20"/>
                <w:lang w:val="en-US"/>
              </w:rPr>
            </w:pPr>
            <w:r w:rsidRPr="002225D9">
              <w:rPr>
                <w:b/>
                <w:sz w:val="20"/>
                <w:szCs w:val="20"/>
                <w:lang w:val="en-US"/>
              </w:rPr>
              <w:t>Christopher Carson v. Her Majesty the Queen</w:t>
            </w:r>
          </w:p>
          <w:p w:rsidR="001757D8" w:rsidRPr="002225D9" w:rsidRDefault="001757D8" w:rsidP="00752BB5">
            <w:pPr>
              <w:jc w:val="both"/>
              <w:rPr>
                <w:sz w:val="20"/>
              </w:rPr>
            </w:pPr>
            <w:r w:rsidRPr="002225D9">
              <w:rPr>
                <w:sz w:val="20"/>
              </w:rPr>
              <w:t>(Ont.) (Criminal) (By Leave)</w:t>
            </w:r>
          </w:p>
        </w:tc>
      </w:tr>
      <w:tr w:rsidR="001757D8" w:rsidRPr="002225D9" w:rsidTr="001757D8">
        <w:tc>
          <w:tcPr>
            <w:tcW w:w="5000" w:type="pct"/>
            <w:gridSpan w:val="4"/>
          </w:tcPr>
          <w:p w:rsidR="001757D8" w:rsidRPr="002225D9" w:rsidRDefault="001757D8" w:rsidP="00752BB5">
            <w:pPr>
              <w:pStyle w:val="SCCLsocParty"/>
              <w:jc w:val="both"/>
              <w:rPr>
                <w:b/>
                <w:sz w:val="20"/>
                <w:szCs w:val="20"/>
                <w:lang w:val="en-US"/>
              </w:rPr>
            </w:pPr>
            <w:r w:rsidRPr="002225D9">
              <w:rPr>
                <w:sz w:val="20"/>
                <w:lang w:val="en-US"/>
              </w:rPr>
              <w:t>The motion for an extension of time to serve and file the application for leave to appeal is granted. The application for leave to appeal from the judgment of the Court of Appeal for Ontario, Number C63636, 2018 ONCA 1001, dated November 27, 2018, is dismissed.</w:t>
            </w:r>
          </w:p>
        </w:tc>
      </w:tr>
      <w:tr w:rsidR="001757D8" w:rsidRPr="002225D9" w:rsidTr="00752BB5">
        <w:tc>
          <w:tcPr>
            <w:tcW w:w="5000" w:type="pct"/>
            <w:gridSpan w:val="4"/>
          </w:tcPr>
          <w:p w:rsidR="001757D8" w:rsidRPr="002225D9" w:rsidRDefault="001757D8" w:rsidP="00752BB5">
            <w:pPr>
              <w:pStyle w:val="SCCBanSummary0"/>
              <w:rPr>
                <w:sz w:val="20"/>
                <w:szCs w:val="20"/>
              </w:rPr>
            </w:pPr>
            <w:r w:rsidRPr="002225D9">
              <w:rPr>
                <w:sz w:val="20"/>
                <w:szCs w:val="20"/>
              </w:rPr>
              <w:t>(Publication ban in case)</w:t>
            </w:r>
          </w:p>
          <w:p w:rsidR="001757D8" w:rsidRPr="002225D9" w:rsidRDefault="001757D8" w:rsidP="00752BB5">
            <w:pPr>
              <w:jc w:val="both"/>
              <w:rPr>
                <w:sz w:val="20"/>
              </w:rPr>
            </w:pPr>
          </w:p>
        </w:tc>
      </w:tr>
      <w:tr w:rsidR="001757D8" w:rsidRPr="002225D9" w:rsidTr="00752BB5">
        <w:tc>
          <w:tcPr>
            <w:tcW w:w="5000" w:type="pct"/>
            <w:gridSpan w:val="4"/>
          </w:tcPr>
          <w:p w:rsidR="001757D8" w:rsidRPr="002225D9" w:rsidRDefault="001757D8" w:rsidP="00752BB5">
            <w:pPr>
              <w:jc w:val="both"/>
              <w:rPr>
                <w:sz w:val="20"/>
              </w:rPr>
            </w:pPr>
            <w:r w:rsidRPr="002225D9">
              <w:rPr>
                <w:sz w:val="20"/>
              </w:rPr>
              <w:t>Criminal law – Charge to jury – Qualification of evidence as direct or circumstantial – Complainant to sexual assault testifying that she went to bed, fell asleep and awoke in morning without her pants on and feeling wetness underneath her – Accused having no recollection of sexual encounter proposed complainant consented but did not remember consenting – Instructions to jury not treating complainant’s evidence about consent as circumstantial – Court of Appeal finding no error in instructions on circumstantial evidence – Whether complainant’s lack of memory direct or circumstantial evidence of subjective lack of consent.</w:t>
            </w:r>
          </w:p>
        </w:tc>
      </w:tr>
      <w:tr w:rsidR="001757D8" w:rsidRPr="002225D9" w:rsidTr="00752BB5">
        <w:tc>
          <w:tcPr>
            <w:tcW w:w="5000" w:type="pct"/>
            <w:gridSpan w:val="4"/>
          </w:tcPr>
          <w:p w:rsidR="001757D8" w:rsidRPr="002225D9" w:rsidRDefault="001757D8" w:rsidP="00752BB5">
            <w:pPr>
              <w:jc w:val="both"/>
              <w:rPr>
                <w:sz w:val="20"/>
              </w:rPr>
            </w:pPr>
          </w:p>
          <w:p w:rsidR="001757D8" w:rsidRPr="002225D9" w:rsidRDefault="001757D8" w:rsidP="00752BB5">
            <w:pPr>
              <w:jc w:val="both"/>
              <w:rPr>
                <w:sz w:val="20"/>
              </w:rPr>
            </w:pPr>
            <w:r w:rsidRPr="002225D9">
              <w:rPr>
                <w:sz w:val="20"/>
              </w:rPr>
              <w:t>A friend of the applicant’s girlfriend, who was visiting from out of town, spent the night at their place. The friend went to bed by herself in their spare bedroom and fell asleep. When she awoke the next morning, she did not have her pants on and she felt wetness underneath her. A sexual assault examination confirmed sexual activity. While the applicant had no recollection of having sexual contact with his girlfriend’s friend, a DNA sample confirmed that they had engaged in sexual activity. At trial, the complainant testified that she was asleep after she went to bed. The applicant’s defence was that the complainant was awake and that she consented, but that she could not recall the events in the morning because of alcohol-induced memory loss. The applicant was convicted of sexual assault. On appeal, the Court of Appeal held that the defence contention that the complainant didn’t remember consenting did not turn her direct evidence that she was asleep into circumstantial evidence that she did not consent. The jury instructions revealed no error in respect of the instruction on circumstantial evidence.  The appeal was dismissed.</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November 15, 2016</w:t>
            </w:r>
          </w:p>
          <w:p w:rsidR="001757D8" w:rsidRPr="002225D9" w:rsidRDefault="001757D8" w:rsidP="00752BB5">
            <w:pPr>
              <w:jc w:val="both"/>
              <w:rPr>
                <w:sz w:val="20"/>
              </w:rPr>
            </w:pPr>
            <w:r w:rsidRPr="002225D9">
              <w:rPr>
                <w:sz w:val="20"/>
              </w:rPr>
              <w:t>Ontario Superior Court of Justice</w:t>
            </w:r>
          </w:p>
          <w:p w:rsidR="001757D8" w:rsidRPr="002225D9" w:rsidRDefault="001757D8" w:rsidP="00752BB5">
            <w:pPr>
              <w:jc w:val="both"/>
              <w:rPr>
                <w:sz w:val="20"/>
              </w:rPr>
            </w:pPr>
            <w:r w:rsidRPr="002225D9">
              <w:rPr>
                <w:sz w:val="20"/>
              </w:rPr>
              <w:t>(Goodman J.)</w:t>
            </w:r>
          </w:p>
          <w:p w:rsidR="001757D8" w:rsidRPr="002225D9" w:rsidRDefault="001757D8" w:rsidP="00752BB5">
            <w:pPr>
              <w:jc w:val="both"/>
              <w:rPr>
                <w:sz w:val="20"/>
              </w:rPr>
            </w:pPr>
            <w:r w:rsidRPr="002225D9">
              <w:rPr>
                <w:sz w:val="20"/>
              </w:rPr>
              <w:t>Unreported</w:t>
            </w:r>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 xml:space="preserve">After a jury trial, applicant convicted of sexual assault </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November 27, 2018</w:t>
            </w:r>
          </w:p>
          <w:p w:rsidR="001757D8" w:rsidRPr="002225D9" w:rsidRDefault="001757D8" w:rsidP="00752BB5">
            <w:pPr>
              <w:jc w:val="both"/>
              <w:rPr>
                <w:sz w:val="20"/>
              </w:rPr>
            </w:pPr>
            <w:r w:rsidRPr="002225D9">
              <w:rPr>
                <w:sz w:val="20"/>
              </w:rPr>
              <w:t>Court of Appeal for Ontario</w:t>
            </w:r>
          </w:p>
          <w:p w:rsidR="001757D8" w:rsidRPr="002225D9" w:rsidRDefault="001757D8" w:rsidP="00752BB5">
            <w:pPr>
              <w:jc w:val="both"/>
              <w:rPr>
                <w:sz w:val="20"/>
              </w:rPr>
            </w:pPr>
            <w:r w:rsidRPr="002225D9">
              <w:rPr>
                <w:sz w:val="20"/>
              </w:rPr>
              <w:t>(Doherty, Miller, Fairburn, JJ.A.)</w:t>
            </w:r>
          </w:p>
          <w:p w:rsidR="001757D8" w:rsidRPr="002225D9" w:rsidRDefault="001757D8" w:rsidP="00752BB5">
            <w:pPr>
              <w:jc w:val="both"/>
              <w:rPr>
                <w:sz w:val="20"/>
              </w:rPr>
            </w:pPr>
            <w:r w:rsidRPr="002225D9">
              <w:rPr>
                <w:sz w:val="20"/>
              </w:rPr>
              <w:t>(Docket: C63636)</w:t>
            </w:r>
          </w:p>
          <w:p w:rsidR="001757D8" w:rsidRPr="002225D9" w:rsidRDefault="008C6929" w:rsidP="00752BB5">
            <w:pPr>
              <w:jc w:val="both"/>
              <w:rPr>
                <w:sz w:val="20"/>
              </w:rPr>
            </w:pPr>
            <w:hyperlink r:id="rId83" w:history="1">
              <w:r w:rsidR="001757D8" w:rsidRPr="002225D9">
                <w:rPr>
                  <w:rStyle w:val="Hyperlink"/>
                  <w:sz w:val="20"/>
                </w:rPr>
                <w:t>2018 ONCA 1001</w:t>
              </w:r>
            </w:hyperlink>
          </w:p>
          <w:p w:rsidR="001757D8" w:rsidRPr="002225D9" w:rsidRDefault="001757D8" w:rsidP="00752BB5">
            <w:pPr>
              <w:jc w:val="both"/>
              <w:rPr>
                <w:sz w:val="20"/>
              </w:rPr>
            </w:pP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Appeal dismissed</w:t>
            </w:r>
          </w:p>
          <w:p w:rsidR="001757D8" w:rsidRPr="002225D9" w:rsidRDefault="001757D8" w:rsidP="00752BB5">
            <w:pPr>
              <w:jc w:val="both"/>
              <w:rPr>
                <w:sz w:val="20"/>
              </w:rPr>
            </w:pPr>
          </w:p>
        </w:tc>
      </w:tr>
      <w:tr w:rsidR="001757D8" w:rsidRPr="002225D9" w:rsidTr="00752BB5">
        <w:tc>
          <w:tcPr>
            <w:tcW w:w="2427" w:type="pct"/>
            <w:gridSpan w:val="2"/>
          </w:tcPr>
          <w:p w:rsidR="001757D8" w:rsidRPr="002225D9" w:rsidRDefault="001757D8" w:rsidP="00752BB5">
            <w:pPr>
              <w:jc w:val="both"/>
              <w:rPr>
                <w:sz w:val="20"/>
              </w:rPr>
            </w:pPr>
            <w:r w:rsidRPr="002225D9">
              <w:rPr>
                <w:sz w:val="20"/>
              </w:rPr>
              <w:t>May 10, 2019</w:t>
            </w:r>
          </w:p>
          <w:p w:rsidR="001757D8" w:rsidRPr="002225D9" w:rsidRDefault="001757D8" w:rsidP="00752BB5">
            <w:pPr>
              <w:jc w:val="both"/>
              <w:rPr>
                <w:sz w:val="20"/>
              </w:rPr>
            </w:pPr>
            <w:r w:rsidRPr="002225D9">
              <w:rPr>
                <w:sz w:val="20"/>
              </w:rPr>
              <w:t>Supreme Court of Canada</w:t>
            </w:r>
          </w:p>
        </w:tc>
        <w:tc>
          <w:tcPr>
            <w:tcW w:w="243" w:type="pct"/>
          </w:tcPr>
          <w:p w:rsidR="001757D8" w:rsidRPr="002225D9" w:rsidRDefault="001757D8" w:rsidP="00752BB5">
            <w:pPr>
              <w:jc w:val="both"/>
              <w:rPr>
                <w:sz w:val="20"/>
              </w:rPr>
            </w:pPr>
          </w:p>
        </w:tc>
        <w:tc>
          <w:tcPr>
            <w:tcW w:w="2330" w:type="pct"/>
          </w:tcPr>
          <w:p w:rsidR="001757D8" w:rsidRPr="002225D9" w:rsidRDefault="001757D8" w:rsidP="00752BB5">
            <w:pPr>
              <w:jc w:val="both"/>
              <w:rPr>
                <w:sz w:val="20"/>
              </w:rPr>
            </w:pPr>
            <w:r w:rsidRPr="002225D9">
              <w:rPr>
                <w:sz w:val="20"/>
              </w:rPr>
              <w:t>Application for leave to appeal filed together with motion for extension of time to serve and file</w:t>
            </w:r>
          </w:p>
        </w:tc>
      </w:tr>
    </w:tbl>
    <w:p w:rsidR="001757D8" w:rsidRPr="002225D9" w:rsidRDefault="001757D8" w:rsidP="001757D8">
      <w:pPr>
        <w:jc w:val="both"/>
        <w:rPr>
          <w:sz w:val="20"/>
        </w:rPr>
      </w:pPr>
    </w:p>
    <w:p w:rsidR="001757D8" w:rsidRPr="002225D9" w:rsidRDefault="008C6929" w:rsidP="001757D8">
      <w:pPr>
        <w:jc w:val="both"/>
        <w:rPr>
          <w:sz w:val="20"/>
        </w:rPr>
      </w:pPr>
      <w:r>
        <w:rPr>
          <w:sz w:val="20"/>
        </w:rPr>
        <w:pict>
          <v:rect id="_x0000_i1099" style="width:2in;height:1pt" o:hrpct="0" o:hralign="center" o:hrstd="t" o:hrnoshade="t" o:hr="t" fillcolor="black [3213]" stroked="f"/>
        </w:pict>
      </w:r>
    </w:p>
    <w:p w:rsidR="001757D8" w:rsidRPr="002225D9" w:rsidRDefault="001757D8" w:rsidP="001757D8">
      <w:pPr>
        <w:jc w:val="both"/>
        <w:rPr>
          <w:sz w:val="20"/>
        </w:rPr>
      </w:pPr>
    </w:p>
    <w:p w:rsidR="001757D8" w:rsidRPr="002225D9" w:rsidRDefault="001757D8">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57D8" w:rsidRPr="002225D9" w:rsidTr="00752BB5">
        <w:tc>
          <w:tcPr>
            <w:tcW w:w="543" w:type="pct"/>
          </w:tcPr>
          <w:p w:rsidR="001757D8" w:rsidRPr="002225D9" w:rsidRDefault="001757D8" w:rsidP="00752BB5">
            <w:pPr>
              <w:jc w:val="both"/>
              <w:rPr>
                <w:sz w:val="20"/>
                <w:lang w:val="fr-CA"/>
              </w:rPr>
            </w:pPr>
            <w:r w:rsidRPr="002225D9">
              <w:rPr>
                <w:rStyle w:val="SCCFileNumberChar"/>
                <w:sz w:val="20"/>
                <w:szCs w:val="20"/>
                <w:lang w:val="fr-CA"/>
              </w:rPr>
              <w:lastRenderedPageBreak/>
              <w:t>38627</w:t>
            </w:r>
          </w:p>
        </w:tc>
        <w:tc>
          <w:tcPr>
            <w:tcW w:w="4457" w:type="pct"/>
            <w:gridSpan w:val="3"/>
          </w:tcPr>
          <w:p w:rsidR="001757D8" w:rsidRPr="002225D9" w:rsidRDefault="001757D8" w:rsidP="00752BB5">
            <w:pPr>
              <w:pStyle w:val="SCCLsocParty"/>
              <w:jc w:val="both"/>
              <w:rPr>
                <w:b/>
                <w:sz w:val="20"/>
                <w:szCs w:val="20"/>
              </w:rPr>
            </w:pPr>
            <w:r w:rsidRPr="002225D9">
              <w:rPr>
                <w:b/>
                <w:sz w:val="20"/>
                <w:szCs w:val="20"/>
              </w:rPr>
              <w:t>Christopher Carson c. Sa Majesté la Reine</w:t>
            </w:r>
          </w:p>
          <w:p w:rsidR="001757D8" w:rsidRPr="002225D9" w:rsidRDefault="001757D8" w:rsidP="00752BB5">
            <w:pPr>
              <w:jc w:val="both"/>
              <w:rPr>
                <w:sz w:val="20"/>
                <w:lang w:val="fr-CA"/>
              </w:rPr>
            </w:pPr>
            <w:r w:rsidRPr="002225D9">
              <w:rPr>
                <w:sz w:val="20"/>
                <w:lang w:val="fr-CA"/>
              </w:rPr>
              <w:t>(Ont.) (Criminelle) (Autorisation)</w:t>
            </w:r>
          </w:p>
        </w:tc>
      </w:tr>
      <w:tr w:rsidR="001757D8" w:rsidRPr="0013281F" w:rsidTr="001757D8">
        <w:tc>
          <w:tcPr>
            <w:tcW w:w="5000" w:type="pct"/>
            <w:gridSpan w:val="4"/>
          </w:tcPr>
          <w:p w:rsidR="001757D8" w:rsidRPr="002225D9" w:rsidRDefault="001757D8" w:rsidP="001757D8">
            <w:pPr>
              <w:jc w:val="both"/>
              <w:rPr>
                <w:sz w:val="20"/>
                <w:lang w:val="fr-CA"/>
              </w:rPr>
            </w:pPr>
            <w:r w:rsidRPr="002225D9">
              <w:rPr>
                <w:sz w:val="20"/>
                <w:lang w:val="fr-CA"/>
              </w:rPr>
              <w:t>La requête en prorogation du délai de signification et de dépôt de la demande d’autorisation d’appel est accueillie. La demande d’autorisation d’appel de l’arrêt de la Cour d’appel de l’Ontario, numéro C63636, 2018 ONCA 1001, daté du 27 novembre 2018, est rejetée.</w:t>
            </w:r>
          </w:p>
          <w:p w:rsidR="001757D8" w:rsidRPr="002225D9" w:rsidRDefault="001757D8" w:rsidP="00752BB5">
            <w:pPr>
              <w:pStyle w:val="SCCLsocParty"/>
              <w:jc w:val="both"/>
              <w:rPr>
                <w:b/>
                <w:sz w:val="20"/>
                <w:szCs w:val="20"/>
              </w:rPr>
            </w:pPr>
          </w:p>
        </w:tc>
      </w:tr>
      <w:tr w:rsidR="001757D8" w:rsidRPr="0013281F" w:rsidTr="00752BB5">
        <w:tc>
          <w:tcPr>
            <w:tcW w:w="5000" w:type="pct"/>
            <w:gridSpan w:val="4"/>
          </w:tcPr>
          <w:p w:rsidR="001757D8" w:rsidRPr="002225D9" w:rsidRDefault="001757D8" w:rsidP="00752BB5">
            <w:pPr>
              <w:pStyle w:val="SCCBanSummary0"/>
              <w:rPr>
                <w:sz w:val="20"/>
                <w:szCs w:val="20"/>
                <w:lang w:val="fr-CA"/>
              </w:rPr>
            </w:pPr>
            <w:r w:rsidRPr="002225D9">
              <w:rPr>
                <w:sz w:val="20"/>
                <w:szCs w:val="20"/>
                <w:lang w:val="fr-CA"/>
              </w:rPr>
              <w:t>(Ordonnance de non-publication dans le dossier)</w:t>
            </w:r>
          </w:p>
          <w:p w:rsidR="001757D8" w:rsidRPr="002225D9" w:rsidRDefault="001757D8" w:rsidP="00752BB5">
            <w:pPr>
              <w:jc w:val="both"/>
              <w:rPr>
                <w:sz w:val="20"/>
                <w:lang w:val="fr-CA"/>
              </w:rPr>
            </w:pPr>
          </w:p>
        </w:tc>
      </w:tr>
      <w:tr w:rsidR="001757D8" w:rsidRPr="0013281F" w:rsidTr="00752BB5">
        <w:tc>
          <w:tcPr>
            <w:tcW w:w="5000" w:type="pct"/>
            <w:gridSpan w:val="4"/>
          </w:tcPr>
          <w:p w:rsidR="001757D8" w:rsidRPr="002225D9" w:rsidRDefault="001757D8" w:rsidP="00752BB5">
            <w:pPr>
              <w:jc w:val="both"/>
              <w:rPr>
                <w:sz w:val="20"/>
                <w:lang w:val="fr-CA"/>
              </w:rPr>
            </w:pPr>
            <w:r w:rsidRPr="002225D9">
              <w:rPr>
                <w:sz w:val="20"/>
                <w:lang w:val="fr-CA"/>
              </w:rPr>
              <w:t>Droit criminel — Exposé au jury — Qualification de la preuve comme étant directe ou circonstancielle — La plaignante qui dit avoir subi une agression sexuelle a affirmé dans son témoignage qu’elle était allée au lit, qu’elle s’était endormie et qu’elle s’était réveillée le matin sans son pantalon et qu’elle sentait de l’humidité sous elle — L’accusé n’ayant aucun souvenir de rapports sexuels a prétendu que la plaignante avait consenti, mais ne se rappelait pas d’avoir consenti — Les directives au jury n’ont pas traité le témoignage de la plaignante à propos du consentement comme preuve circonstancielle — La Cour d’appel n’a relevé aucune erreur dans les directives sur la preuve circonstancielle — L’absence de souvenir de la plaignante est-elle une preuve directe ou circonstancielle de l’absence subjective de consentement?</w:t>
            </w:r>
          </w:p>
        </w:tc>
      </w:tr>
      <w:tr w:rsidR="001757D8" w:rsidRPr="002225D9" w:rsidTr="00752BB5">
        <w:tc>
          <w:tcPr>
            <w:tcW w:w="5000" w:type="pct"/>
            <w:gridSpan w:val="4"/>
          </w:tcPr>
          <w:p w:rsidR="001757D8" w:rsidRPr="002225D9" w:rsidRDefault="001757D8" w:rsidP="00752BB5">
            <w:pPr>
              <w:jc w:val="both"/>
              <w:rPr>
                <w:sz w:val="20"/>
                <w:lang w:val="fr-CA"/>
              </w:rPr>
            </w:pPr>
          </w:p>
          <w:p w:rsidR="001757D8" w:rsidRPr="002225D9" w:rsidRDefault="001757D8" w:rsidP="00752BB5">
            <w:pPr>
              <w:jc w:val="both"/>
              <w:rPr>
                <w:sz w:val="20"/>
                <w:lang w:val="fr-CA"/>
              </w:rPr>
            </w:pPr>
            <w:r w:rsidRPr="002225D9">
              <w:rPr>
                <w:sz w:val="20"/>
                <w:lang w:val="fr-CA"/>
              </w:rPr>
              <w:t>Une amie de la petite amie du demandeur, en visite de l’extérieur, a passé la nuit chez le couple. L’amie est allée au lit seule dans la chambre d’amis et s’est endormie. À son réveil le lendemain matin, elle ne portait pas son pantalon et elle sentait de l’humidité sous elle. Un examen consécutif à une agression sexuelle a confirmé qu’il y avait eu activité sexuelle. Même si le demandeur ne souvenait pas avoir eu de rapports sexuels avec l’amie de sa petite amie, un échantillon d’ADN a confirmé qu’ils avaient eu de tels rapports. Au procès, la plaignante a affirmé qu’elle s’était endormie après être allée au lit. La défense du demandeur était que la plaignante était éveillée et qu’elle avait consenti, mais qu’elle ne pouvait pas se souvenir des événements le matin en raison d’une perte de mémoire causée par l’alcool. Le demandeur a été déclaré coupable d’agression sexuelle. En appel, la Cour d’appel a statué que la prétention de la défense selon laquelle la plaignante ne se souvenait pas d’avoir consenti ne transformait pas sa preuve directe selon laquelle elle était endormie en preuve circonstancielle selon laquelle elle n’avait pas consenti. Les directives au jury ne révélaient aucune erreur quant à la directive sur la preuve circonstancielle. L’appel a été rejeté.</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15 novembre 2016</w:t>
            </w:r>
          </w:p>
          <w:p w:rsidR="001757D8" w:rsidRPr="002225D9" w:rsidRDefault="001757D8" w:rsidP="00752BB5">
            <w:pPr>
              <w:jc w:val="both"/>
              <w:rPr>
                <w:sz w:val="20"/>
                <w:lang w:val="fr-CA"/>
              </w:rPr>
            </w:pPr>
            <w:r w:rsidRPr="002225D9">
              <w:rPr>
                <w:sz w:val="20"/>
                <w:lang w:val="fr-CA"/>
              </w:rPr>
              <w:t>Cour supérieure de justice de l’Ontario</w:t>
            </w:r>
          </w:p>
          <w:p w:rsidR="001757D8" w:rsidRPr="002225D9" w:rsidRDefault="001757D8" w:rsidP="00752BB5">
            <w:pPr>
              <w:jc w:val="both"/>
              <w:rPr>
                <w:sz w:val="20"/>
                <w:lang w:val="fr-CA"/>
              </w:rPr>
            </w:pPr>
            <w:r w:rsidRPr="002225D9">
              <w:rPr>
                <w:sz w:val="20"/>
                <w:lang w:val="fr-CA"/>
              </w:rPr>
              <w:t>(Juge Goodman)</w:t>
            </w:r>
          </w:p>
          <w:p w:rsidR="001757D8" w:rsidRPr="002225D9" w:rsidRDefault="001757D8" w:rsidP="00752BB5">
            <w:pPr>
              <w:jc w:val="both"/>
              <w:rPr>
                <w:sz w:val="20"/>
                <w:lang w:val="fr-CA"/>
              </w:rPr>
            </w:pPr>
            <w:r w:rsidRPr="002225D9">
              <w:rPr>
                <w:sz w:val="20"/>
                <w:lang w:val="fr-CA"/>
              </w:rPr>
              <w:t>Non publié</w:t>
            </w:r>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Au terme d’un procès devant jury, déclaration de culpabilité d’agression sexuelle</w:t>
            </w:r>
          </w:p>
          <w:p w:rsidR="001757D8" w:rsidRPr="002225D9" w:rsidRDefault="001757D8" w:rsidP="00752BB5">
            <w:pPr>
              <w:jc w:val="both"/>
              <w:rPr>
                <w:sz w:val="20"/>
                <w:lang w:val="fr-CA"/>
              </w:rPr>
            </w:pPr>
          </w:p>
        </w:tc>
      </w:tr>
      <w:tr w:rsidR="001757D8" w:rsidRPr="002225D9" w:rsidTr="00752BB5">
        <w:tc>
          <w:tcPr>
            <w:tcW w:w="2427" w:type="pct"/>
            <w:gridSpan w:val="2"/>
          </w:tcPr>
          <w:p w:rsidR="001757D8" w:rsidRPr="002225D9" w:rsidRDefault="001757D8" w:rsidP="00752BB5">
            <w:pPr>
              <w:jc w:val="both"/>
              <w:rPr>
                <w:sz w:val="20"/>
                <w:lang w:val="fr-CA"/>
              </w:rPr>
            </w:pPr>
            <w:r w:rsidRPr="002225D9">
              <w:rPr>
                <w:sz w:val="20"/>
                <w:lang w:val="fr-CA"/>
              </w:rPr>
              <w:t>27 novembre 2018</w:t>
            </w:r>
          </w:p>
          <w:p w:rsidR="001757D8" w:rsidRPr="002225D9" w:rsidRDefault="001757D8" w:rsidP="00752BB5">
            <w:pPr>
              <w:jc w:val="both"/>
              <w:rPr>
                <w:sz w:val="20"/>
                <w:lang w:val="fr-CA"/>
              </w:rPr>
            </w:pPr>
            <w:r w:rsidRPr="002225D9">
              <w:rPr>
                <w:sz w:val="20"/>
                <w:lang w:val="fr-CA"/>
              </w:rPr>
              <w:t>Cour d’appel de l’Ontario</w:t>
            </w:r>
          </w:p>
          <w:p w:rsidR="001757D8" w:rsidRPr="002225D9" w:rsidRDefault="001757D8" w:rsidP="00752BB5">
            <w:pPr>
              <w:jc w:val="both"/>
              <w:rPr>
                <w:sz w:val="20"/>
                <w:lang w:val="fr-CA"/>
              </w:rPr>
            </w:pPr>
            <w:r w:rsidRPr="002225D9">
              <w:rPr>
                <w:sz w:val="20"/>
                <w:lang w:val="fr-CA"/>
              </w:rPr>
              <w:t>(Juges Doherty, Miller et Fairburn)</w:t>
            </w:r>
          </w:p>
          <w:p w:rsidR="001757D8" w:rsidRPr="002225D9" w:rsidRDefault="001757D8" w:rsidP="00752BB5">
            <w:pPr>
              <w:jc w:val="both"/>
              <w:rPr>
                <w:sz w:val="20"/>
                <w:lang w:val="fr-CA"/>
              </w:rPr>
            </w:pPr>
            <w:r w:rsidRPr="002225D9">
              <w:rPr>
                <w:sz w:val="20"/>
                <w:lang w:val="fr-CA"/>
              </w:rPr>
              <w:t>(N</w:t>
            </w:r>
            <w:r w:rsidRPr="002225D9">
              <w:rPr>
                <w:sz w:val="20"/>
                <w:vertAlign w:val="superscript"/>
                <w:lang w:val="fr-CA"/>
              </w:rPr>
              <w:t>o</w:t>
            </w:r>
            <w:r w:rsidRPr="002225D9">
              <w:rPr>
                <w:sz w:val="20"/>
                <w:lang w:val="fr-CA"/>
              </w:rPr>
              <w:t xml:space="preserve"> du greffe : C63636)</w:t>
            </w:r>
          </w:p>
          <w:p w:rsidR="001757D8" w:rsidRPr="002225D9" w:rsidRDefault="008C6929" w:rsidP="00752BB5">
            <w:pPr>
              <w:jc w:val="both"/>
              <w:rPr>
                <w:sz w:val="20"/>
                <w:lang w:val="fr-CA"/>
              </w:rPr>
            </w:pPr>
            <w:hyperlink r:id="rId84" w:history="1">
              <w:r w:rsidR="001757D8" w:rsidRPr="002225D9">
                <w:rPr>
                  <w:rStyle w:val="Hyperlink"/>
                  <w:sz w:val="20"/>
                  <w:lang w:val="fr-CA"/>
                </w:rPr>
                <w:t>2018 ONCA 1001</w:t>
              </w:r>
            </w:hyperlink>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Rejet de l’appel</w:t>
            </w:r>
          </w:p>
          <w:p w:rsidR="001757D8" w:rsidRPr="002225D9" w:rsidRDefault="001757D8" w:rsidP="00752BB5">
            <w:pPr>
              <w:jc w:val="both"/>
              <w:rPr>
                <w:sz w:val="20"/>
                <w:lang w:val="fr-CA"/>
              </w:rPr>
            </w:pPr>
          </w:p>
        </w:tc>
      </w:tr>
      <w:tr w:rsidR="001757D8" w:rsidRPr="0013281F" w:rsidTr="00752BB5">
        <w:tc>
          <w:tcPr>
            <w:tcW w:w="2427" w:type="pct"/>
            <w:gridSpan w:val="2"/>
          </w:tcPr>
          <w:p w:rsidR="001757D8" w:rsidRPr="002225D9" w:rsidRDefault="001757D8" w:rsidP="00752BB5">
            <w:pPr>
              <w:jc w:val="both"/>
              <w:rPr>
                <w:sz w:val="20"/>
                <w:lang w:val="fr-CA"/>
              </w:rPr>
            </w:pPr>
            <w:r w:rsidRPr="002225D9">
              <w:rPr>
                <w:sz w:val="20"/>
                <w:lang w:val="fr-CA"/>
              </w:rPr>
              <w:t>10 mai 2019</w:t>
            </w:r>
          </w:p>
          <w:p w:rsidR="001757D8" w:rsidRPr="002225D9" w:rsidRDefault="001757D8" w:rsidP="00752BB5">
            <w:pPr>
              <w:jc w:val="both"/>
              <w:rPr>
                <w:sz w:val="20"/>
                <w:lang w:val="fr-CA"/>
              </w:rPr>
            </w:pPr>
            <w:r w:rsidRPr="002225D9">
              <w:rPr>
                <w:sz w:val="20"/>
                <w:lang w:val="fr-CA"/>
              </w:rPr>
              <w:t>Cour suprême du Canada</w:t>
            </w:r>
          </w:p>
          <w:p w:rsidR="001757D8" w:rsidRPr="002225D9" w:rsidRDefault="001757D8" w:rsidP="00752BB5">
            <w:pPr>
              <w:jc w:val="both"/>
              <w:rPr>
                <w:sz w:val="20"/>
                <w:lang w:val="fr-CA"/>
              </w:rPr>
            </w:pPr>
          </w:p>
        </w:tc>
        <w:tc>
          <w:tcPr>
            <w:tcW w:w="243" w:type="pct"/>
          </w:tcPr>
          <w:p w:rsidR="001757D8" w:rsidRPr="002225D9" w:rsidRDefault="001757D8" w:rsidP="00752BB5">
            <w:pPr>
              <w:jc w:val="both"/>
              <w:rPr>
                <w:sz w:val="20"/>
                <w:lang w:val="fr-CA"/>
              </w:rPr>
            </w:pPr>
          </w:p>
        </w:tc>
        <w:tc>
          <w:tcPr>
            <w:tcW w:w="2330" w:type="pct"/>
          </w:tcPr>
          <w:p w:rsidR="001757D8" w:rsidRPr="002225D9" w:rsidRDefault="001757D8" w:rsidP="00752BB5">
            <w:pPr>
              <w:jc w:val="both"/>
              <w:rPr>
                <w:sz w:val="20"/>
                <w:lang w:val="fr-CA"/>
              </w:rPr>
            </w:pPr>
            <w:r w:rsidRPr="002225D9">
              <w:rPr>
                <w:sz w:val="20"/>
                <w:lang w:val="fr-CA"/>
              </w:rPr>
              <w:t>Dépôt de la demande d’autorisation d’appel accompagnée d’une requête en prorogation du délai de signification et de dépôt</w:t>
            </w:r>
          </w:p>
        </w:tc>
      </w:tr>
    </w:tbl>
    <w:p w:rsidR="001757D8" w:rsidRPr="002225D9" w:rsidRDefault="001757D8" w:rsidP="001757D8">
      <w:pPr>
        <w:ind w:left="142" w:hanging="142"/>
        <w:rPr>
          <w:sz w:val="20"/>
          <w:lang w:val="fr-CA"/>
        </w:rPr>
      </w:pPr>
    </w:p>
    <w:p w:rsidR="001757D8" w:rsidRPr="002225D9" w:rsidRDefault="008C6929" w:rsidP="001757D8">
      <w:pPr>
        <w:ind w:left="142" w:hanging="142"/>
        <w:rPr>
          <w:sz w:val="20"/>
          <w:lang w:val="fr-CA"/>
        </w:rPr>
      </w:pPr>
      <w:r>
        <w:rPr>
          <w:sz w:val="20"/>
        </w:rPr>
        <w:pict>
          <v:rect id="_x0000_i1100" style="width:2in;height:1pt" o:hrpct="0" o:hralign="center" o:hrstd="t" o:hrnoshade="t" o:hr="t" fillcolor="black [3213]" stroked="f"/>
        </w:pict>
      </w:r>
    </w:p>
    <w:p w:rsidR="00B83697" w:rsidRPr="002225D9" w:rsidRDefault="00B83697">
      <w:pPr>
        <w:rPr>
          <w:sz w:val="20"/>
          <w:lang w:val="fr-CA"/>
        </w:rPr>
      </w:pPr>
      <w:r w:rsidRPr="002225D9">
        <w:rPr>
          <w:sz w:val="20"/>
          <w:lang w:val="fr-CA"/>
        </w:rPr>
        <w:br w:type="page"/>
      </w:r>
    </w:p>
    <w:p w:rsidR="00B83697" w:rsidRPr="002225D9" w:rsidRDefault="00B83697" w:rsidP="00B83697">
      <w:pPr>
        <w:rPr>
          <w:b/>
          <w:sz w:val="20"/>
          <w:szCs w:val="20"/>
        </w:rPr>
      </w:pPr>
      <w:r w:rsidRPr="002225D9">
        <w:rPr>
          <w:b/>
          <w:sz w:val="20"/>
          <w:szCs w:val="20"/>
        </w:rPr>
        <w:lastRenderedPageBreak/>
        <w:t>AUGUST 29, 2019 / LE 29 AOÛT 2019</w:t>
      </w:r>
    </w:p>
    <w:p w:rsidR="001757D8" w:rsidRPr="002225D9" w:rsidRDefault="001757D8" w:rsidP="001757D8">
      <w:pPr>
        <w:ind w:left="142" w:hanging="142"/>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2A2E" w:rsidRPr="002225D9" w:rsidTr="00E90F83">
        <w:tc>
          <w:tcPr>
            <w:tcW w:w="543" w:type="pct"/>
          </w:tcPr>
          <w:p w:rsidR="00592A2E" w:rsidRPr="002225D9" w:rsidRDefault="00592A2E" w:rsidP="00E90F83">
            <w:pPr>
              <w:jc w:val="both"/>
              <w:rPr>
                <w:sz w:val="20"/>
              </w:rPr>
            </w:pPr>
            <w:r w:rsidRPr="002225D9">
              <w:rPr>
                <w:rStyle w:val="SCCFileNumberChar"/>
                <w:sz w:val="20"/>
                <w:szCs w:val="20"/>
              </w:rPr>
              <w:t>38635</w:t>
            </w:r>
          </w:p>
        </w:tc>
        <w:tc>
          <w:tcPr>
            <w:tcW w:w="4457" w:type="pct"/>
            <w:gridSpan w:val="3"/>
          </w:tcPr>
          <w:p w:rsidR="00592A2E" w:rsidRPr="002225D9" w:rsidRDefault="00592A2E" w:rsidP="00E90F83">
            <w:pPr>
              <w:pStyle w:val="SCCLsocParty"/>
              <w:jc w:val="both"/>
              <w:rPr>
                <w:b/>
                <w:sz w:val="20"/>
                <w:szCs w:val="20"/>
                <w:lang w:val="en-US"/>
              </w:rPr>
            </w:pPr>
            <w:r w:rsidRPr="002225D9">
              <w:rPr>
                <w:b/>
                <w:sz w:val="20"/>
                <w:szCs w:val="20"/>
                <w:lang w:val="en-US"/>
              </w:rPr>
              <w:t>Chuang Ma v. City of Ottawa</w:t>
            </w:r>
          </w:p>
          <w:p w:rsidR="00592A2E" w:rsidRPr="002225D9" w:rsidRDefault="00592A2E" w:rsidP="00E90F83">
            <w:pPr>
              <w:jc w:val="both"/>
              <w:rPr>
                <w:sz w:val="20"/>
              </w:rPr>
            </w:pPr>
            <w:r w:rsidRPr="002225D9">
              <w:rPr>
                <w:sz w:val="20"/>
              </w:rPr>
              <w:t>(Ont.) (Civil) (By Leave)</w:t>
            </w:r>
          </w:p>
        </w:tc>
      </w:tr>
      <w:tr w:rsidR="00592A2E" w:rsidRPr="002225D9" w:rsidTr="00592A2E">
        <w:tc>
          <w:tcPr>
            <w:tcW w:w="5000" w:type="pct"/>
            <w:gridSpan w:val="4"/>
          </w:tcPr>
          <w:p w:rsidR="00592A2E" w:rsidRPr="002225D9" w:rsidRDefault="00592A2E" w:rsidP="00592A2E">
            <w:pPr>
              <w:jc w:val="both"/>
              <w:rPr>
                <w:sz w:val="20"/>
              </w:rPr>
            </w:pPr>
            <w:r w:rsidRPr="002225D9">
              <w:rPr>
                <w:sz w:val="20"/>
              </w:rPr>
              <w:t>The application for leave to appeal from the judgment of the Court of Appeal for Ontario, Number C65978, 2019 ONCA 142, dated February 21, 2019, is dismissed with costs.</w:t>
            </w:r>
          </w:p>
          <w:p w:rsidR="00592A2E" w:rsidRPr="002225D9" w:rsidRDefault="00592A2E" w:rsidP="00E90F83">
            <w:pPr>
              <w:pStyle w:val="SCCLsocParty"/>
              <w:jc w:val="both"/>
              <w:rPr>
                <w:b/>
                <w:sz w:val="20"/>
                <w:szCs w:val="20"/>
                <w:lang w:val="en-CA"/>
              </w:rPr>
            </w:pPr>
          </w:p>
        </w:tc>
      </w:tr>
      <w:tr w:rsidR="00592A2E" w:rsidRPr="002225D9" w:rsidTr="00E90F83">
        <w:tc>
          <w:tcPr>
            <w:tcW w:w="5000" w:type="pct"/>
            <w:gridSpan w:val="4"/>
          </w:tcPr>
          <w:p w:rsidR="00592A2E" w:rsidRPr="002225D9" w:rsidRDefault="00592A2E" w:rsidP="00E90F83">
            <w:pPr>
              <w:jc w:val="both"/>
              <w:rPr>
                <w:sz w:val="20"/>
              </w:rPr>
            </w:pPr>
            <w:r w:rsidRPr="002225D9">
              <w:rPr>
                <w:sz w:val="20"/>
              </w:rPr>
              <w:t xml:space="preserve">Judgments and orders — Summary judgment — Respondent’s motion to strike applicant’s statement of claim granted — Does </w:t>
            </w:r>
            <w:r w:rsidRPr="002225D9">
              <w:rPr>
                <w:i/>
                <w:sz w:val="20"/>
              </w:rPr>
              <w:t>Canadian constitution</w:t>
            </w:r>
            <w:r w:rsidRPr="002225D9">
              <w:rPr>
                <w:sz w:val="20"/>
              </w:rPr>
              <w:t xml:space="preserve"> protect those Canadian citizens who changed from immigrants? — Whether Ottawa by</w:t>
            </w:r>
            <w:r w:rsidRPr="002225D9">
              <w:rPr>
                <w:sz w:val="20"/>
              </w:rPr>
              <w:noBreakHyphen/>
              <w:t xml:space="preserve">law protects Canadian citizens who are not residents of Ottawa — Which law should be applied in this case while Canadian tort law conflicts with </w:t>
            </w:r>
            <w:r w:rsidRPr="002225D9">
              <w:rPr>
                <w:i/>
                <w:sz w:val="20"/>
              </w:rPr>
              <w:t>Ontario Police Services Act</w:t>
            </w:r>
            <w:r w:rsidRPr="002225D9">
              <w:rPr>
                <w:sz w:val="20"/>
              </w:rPr>
              <w:t>?</w:t>
            </w:r>
          </w:p>
        </w:tc>
      </w:tr>
      <w:tr w:rsidR="00592A2E" w:rsidRPr="002225D9" w:rsidTr="00E90F83">
        <w:tc>
          <w:tcPr>
            <w:tcW w:w="5000" w:type="pct"/>
            <w:gridSpan w:val="4"/>
          </w:tcPr>
          <w:p w:rsidR="00592A2E" w:rsidRPr="002225D9" w:rsidRDefault="00592A2E" w:rsidP="00E90F83">
            <w:pPr>
              <w:jc w:val="both"/>
              <w:rPr>
                <w:sz w:val="20"/>
              </w:rPr>
            </w:pPr>
          </w:p>
        </w:tc>
      </w:tr>
      <w:tr w:rsidR="00592A2E" w:rsidRPr="002225D9" w:rsidTr="00E90F83">
        <w:tc>
          <w:tcPr>
            <w:tcW w:w="5000" w:type="pct"/>
            <w:gridSpan w:val="4"/>
          </w:tcPr>
          <w:p w:rsidR="00592A2E" w:rsidRPr="002225D9" w:rsidRDefault="00592A2E" w:rsidP="00E90F83">
            <w:pPr>
              <w:jc w:val="both"/>
              <w:rPr>
                <w:sz w:val="20"/>
              </w:rPr>
            </w:pPr>
            <w:r w:rsidRPr="002225D9">
              <w:rPr>
                <w:sz w:val="20"/>
              </w:rPr>
              <w:t xml:space="preserve">Mr. Ma filed a statement of claim against the City of Ottawa, seeking damages for failing to prevent an unnamed person from placing his photograph on telephone poles in the city, accompanied by accusations that he was a spy and a terrorist. The City of Ottawa invoked the written hearing procedure under Rule 2.1.01(6) of the </w:t>
            </w:r>
            <w:r w:rsidRPr="002225D9">
              <w:rPr>
                <w:i/>
                <w:sz w:val="20"/>
              </w:rPr>
              <w:t>Rules of Civil Procedure</w:t>
            </w:r>
            <w:r w:rsidRPr="002225D9">
              <w:rPr>
                <w:sz w:val="20"/>
              </w:rPr>
              <w:t>, R.R.O. 1990, Reg. 194 and filed a requisition requesting that the action be dismissed as frivolous, vexatious and an abuse of process. The motion judge granted the motion, dismissing the action. This decision was upheld on appeal.</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August 7, 2018</w:t>
            </w:r>
          </w:p>
          <w:p w:rsidR="00592A2E" w:rsidRPr="002225D9" w:rsidRDefault="00592A2E" w:rsidP="00E90F83">
            <w:pPr>
              <w:jc w:val="both"/>
              <w:rPr>
                <w:sz w:val="20"/>
              </w:rPr>
            </w:pPr>
            <w:r w:rsidRPr="002225D9">
              <w:rPr>
                <w:sz w:val="20"/>
              </w:rPr>
              <w:t>Ontario Superior Court of Justice</w:t>
            </w:r>
          </w:p>
          <w:p w:rsidR="00592A2E" w:rsidRPr="002225D9" w:rsidRDefault="00592A2E" w:rsidP="00E90F83">
            <w:pPr>
              <w:jc w:val="both"/>
              <w:rPr>
                <w:sz w:val="20"/>
              </w:rPr>
            </w:pPr>
            <w:r w:rsidRPr="002225D9">
              <w:rPr>
                <w:sz w:val="20"/>
              </w:rPr>
              <w:t>(Beaudoin J.)</w:t>
            </w:r>
          </w:p>
          <w:p w:rsidR="00592A2E" w:rsidRPr="002225D9" w:rsidRDefault="00592A2E" w:rsidP="00E90F83">
            <w:pPr>
              <w:jc w:val="both"/>
              <w:rPr>
                <w:sz w:val="20"/>
              </w:rPr>
            </w:pPr>
            <w:r w:rsidRPr="002225D9">
              <w:rPr>
                <w:sz w:val="20"/>
              </w:rPr>
              <w:t>2018 ONSC 4699</w:t>
            </w:r>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Order permitting applicant to make written submissions in response to respondent’s requisition to strike statement of claim</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September 6, 2018</w:t>
            </w:r>
          </w:p>
          <w:p w:rsidR="00592A2E" w:rsidRPr="002225D9" w:rsidRDefault="00592A2E" w:rsidP="00E90F83">
            <w:pPr>
              <w:jc w:val="both"/>
              <w:rPr>
                <w:sz w:val="20"/>
              </w:rPr>
            </w:pPr>
            <w:r w:rsidRPr="002225D9">
              <w:rPr>
                <w:sz w:val="20"/>
              </w:rPr>
              <w:t>Ontario Superior Court of Justice</w:t>
            </w:r>
          </w:p>
          <w:p w:rsidR="00592A2E" w:rsidRPr="002225D9" w:rsidRDefault="00592A2E" w:rsidP="00E90F83">
            <w:pPr>
              <w:jc w:val="both"/>
              <w:rPr>
                <w:sz w:val="20"/>
              </w:rPr>
            </w:pPr>
            <w:r w:rsidRPr="002225D9">
              <w:rPr>
                <w:sz w:val="20"/>
              </w:rPr>
              <w:t>(Beaudoin J.)</w:t>
            </w:r>
          </w:p>
          <w:p w:rsidR="00592A2E" w:rsidRPr="002225D9" w:rsidRDefault="008C6929" w:rsidP="00E90F83">
            <w:pPr>
              <w:jc w:val="both"/>
              <w:rPr>
                <w:sz w:val="20"/>
              </w:rPr>
            </w:pPr>
            <w:hyperlink r:id="rId85" w:history="1">
              <w:r w:rsidR="00592A2E" w:rsidRPr="002225D9">
                <w:rPr>
                  <w:rStyle w:val="Hyperlink"/>
                  <w:sz w:val="20"/>
                </w:rPr>
                <w:t>2018 ONSC 5189</w:t>
              </w:r>
            </w:hyperlink>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Applicant’s action dismissed</w:t>
            </w:r>
          </w:p>
          <w:p w:rsidR="00592A2E" w:rsidRPr="002225D9" w:rsidRDefault="00592A2E" w:rsidP="00E90F83">
            <w:pPr>
              <w:jc w:val="both"/>
              <w:rPr>
                <w:sz w:val="20"/>
              </w:rPr>
            </w:pP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February 21, 2019</w:t>
            </w:r>
          </w:p>
          <w:p w:rsidR="00592A2E" w:rsidRPr="002225D9" w:rsidRDefault="00592A2E" w:rsidP="00E90F83">
            <w:pPr>
              <w:jc w:val="both"/>
              <w:rPr>
                <w:sz w:val="20"/>
              </w:rPr>
            </w:pPr>
            <w:r w:rsidRPr="002225D9">
              <w:rPr>
                <w:sz w:val="20"/>
              </w:rPr>
              <w:t>Court of Appeal for Ontario</w:t>
            </w:r>
          </w:p>
          <w:p w:rsidR="00592A2E" w:rsidRPr="002225D9" w:rsidRDefault="00592A2E" w:rsidP="00E90F83">
            <w:pPr>
              <w:jc w:val="both"/>
              <w:rPr>
                <w:sz w:val="20"/>
              </w:rPr>
            </w:pPr>
            <w:r w:rsidRPr="002225D9">
              <w:rPr>
                <w:sz w:val="20"/>
              </w:rPr>
              <w:t>(Hourigan, Benotto and Huscroft JJ.A.)</w:t>
            </w:r>
          </w:p>
          <w:p w:rsidR="00592A2E" w:rsidRPr="002225D9" w:rsidRDefault="008C6929" w:rsidP="00E90F83">
            <w:pPr>
              <w:jc w:val="both"/>
              <w:rPr>
                <w:sz w:val="20"/>
              </w:rPr>
            </w:pPr>
            <w:hyperlink r:id="rId86" w:history="1">
              <w:r w:rsidR="00592A2E" w:rsidRPr="002225D9">
                <w:rPr>
                  <w:rStyle w:val="Hyperlink"/>
                  <w:sz w:val="20"/>
                </w:rPr>
                <w:t>2019 ONCA 142</w:t>
              </w:r>
            </w:hyperlink>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Applicant’s appeal dismissed</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April 16, 2019</w:t>
            </w:r>
          </w:p>
          <w:p w:rsidR="00592A2E" w:rsidRPr="002225D9" w:rsidRDefault="00592A2E" w:rsidP="00E90F83">
            <w:pPr>
              <w:jc w:val="both"/>
              <w:rPr>
                <w:sz w:val="20"/>
              </w:rPr>
            </w:pPr>
            <w:r w:rsidRPr="002225D9">
              <w:rPr>
                <w:sz w:val="20"/>
              </w:rPr>
              <w:t>Supreme Court of Canada</w:t>
            </w: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Application for leave to appeal filed</w:t>
            </w:r>
          </w:p>
          <w:p w:rsidR="00592A2E" w:rsidRPr="002225D9" w:rsidRDefault="00592A2E" w:rsidP="00E90F83">
            <w:pPr>
              <w:jc w:val="both"/>
              <w:rPr>
                <w:sz w:val="20"/>
              </w:rPr>
            </w:pPr>
          </w:p>
        </w:tc>
      </w:tr>
    </w:tbl>
    <w:p w:rsidR="00592A2E" w:rsidRPr="002225D9" w:rsidRDefault="00592A2E" w:rsidP="00592A2E">
      <w:pPr>
        <w:jc w:val="both"/>
        <w:rPr>
          <w:sz w:val="20"/>
        </w:rPr>
      </w:pPr>
    </w:p>
    <w:p w:rsidR="00592A2E" w:rsidRPr="002225D9" w:rsidRDefault="008C6929" w:rsidP="00592A2E">
      <w:pPr>
        <w:jc w:val="both"/>
        <w:rPr>
          <w:sz w:val="20"/>
        </w:rPr>
      </w:pPr>
      <w:r>
        <w:rPr>
          <w:sz w:val="20"/>
        </w:rPr>
        <w:pict>
          <v:rect id="_x0000_i1101" style="width:2in;height:1pt" o:hrpct="0" o:hralign="center" o:hrstd="t" o:hrnoshade="t" o:hr="t" fillcolor="black [3213]" stroked="f"/>
        </w:pict>
      </w:r>
    </w:p>
    <w:p w:rsidR="00592A2E" w:rsidRPr="002225D9" w:rsidRDefault="00592A2E" w:rsidP="00592A2E">
      <w:pPr>
        <w:jc w:val="both"/>
        <w:rPr>
          <w:sz w:val="20"/>
        </w:rPr>
      </w:pPr>
    </w:p>
    <w:p w:rsidR="00592A2E" w:rsidRPr="002225D9" w:rsidRDefault="00592A2E">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2A2E" w:rsidRPr="0013281F" w:rsidTr="00E90F83">
        <w:tc>
          <w:tcPr>
            <w:tcW w:w="543" w:type="pct"/>
          </w:tcPr>
          <w:p w:rsidR="00592A2E" w:rsidRPr="002225D9" w:rsidRDefault="00592A2E" w:rsidP="00E90F83">
            <w:pPr>
              <w:jc w:val="both"/>
              <w:rPr>
                <w:sz w:val="20"/>
                <w:lang w:val="fr-CA"/>
              </w:rPr>
            </w:pPr>
            <w:r w:rsidRPr="002225D9">
              <w:rPr>
                <w:rStyle w:val="SCCFileNumberChar"/>
                <w:sz w:val="20"/>
                <w:szCs w:val="20"/>
                <w:lang w:val="fr-CA"/>
              </w:rPr>
              <w:lastRenderedPageBreak/>
              <w:t>38635</w:t>
            </w:r>
          </w:p>
        </w:tc>
        <w:tc>
          <w:tcPr>
            <w:tcW w:w="4457" w:type="pct"/>
            <w:gridSpan w:val="3"/>
          </w:tcPr>
          <w:p w:rsidR="00592A2E" w:rsidRPr="002225D9" w:rsidRDefault="00592A2E" w:rsidP="00E90F83">
            <w:pPr>
              <w:pStyle w:val="SCCLsocParty"/>
              <w:jc w:val="both"/>
              <w:rPr>
                <w:b/>
                <w:sz w:val="20"/>
                <w:szCs w:val="20"/>
              </w:rPr>
            </w:pPr>
            <w:r w:rsidRPr="002225D9">
              <w:rPr>
                <w:b/>
                <w:sz w:val="20"/>
                <w:szCs w:val="20"/>
              </w:rPr>
              <w:t>Chuang Ma c. Ville d’Ottawa</w:t>
            </w:r>
          </w:p>
          <w:p w:rsidR="00592A2E" w:rsidRPr="002225D9" w:rsidRDefault="00592A2E" w:rsidP="00E90F83">
            <w:pPr>
              <w:jc w:val="both"/>
              <w:rPr>
                <w:sz w:val="20"/>
                <w:lang w:val="fr-CA"/>
              </w:rPr>
            </w:pPr>
            <w:r w:rsidRPr="002225D9">
              <w:rPr>
                <w:sz w:val="20"/>
                <w:lang w:val="fr-CA"/>
              </w:rPr>
              <w:t>(Ont.) (Civile) (Autorisation)</w:t>
            </w:r>
          </w:p>
        </w:tc>
      </w:tr>
      <w:tr w:rsidR="00592A2E" w:rsidRPr="0013281F" w:rsidTr="00592A2E">
        <w:tc>
          <w:tcPr>
            <w:tcW w:w="5000" w:type="pct"/>
            <w:gridSpan w:val="4"/>
          </w:tcPr>
          <w:p w:rsidR="00592A2E" w:rsidRPr="002225D9" w:rsidRDefault="00592A2E" w:rsidP="00592A2E">
            <w:pPr>
              <w:jc w:val="both"/>
              <w:rPr>
                <w:sz w:val="20"/>
                <w:lang w:val="fr-CA"/>
              </w:rPr>
            </w:pPr>
            <w:r w:rsidRPr="002225D9">
              <w:rPr>
                <w:sz w:val="20"/>
                <w:lang w:val="fr-CA"/>
              </w:rPr>
              <w:t xml:space="preserve">La demande d’autorisation d’appel de l’arrêt de la </w:t>
            </w:r>
            <w:r w:rsidRPr="002225D9">
              <w:rPr>
                <w:sz w:val="20"/>
                <w:lang w:val="fr-FR"/>
              </w:rPr>
              <w:t>Cour d’appel de l’Ontario</w:t>
            </w:r>
            <w:r w:rsidRPr="002225D9">
              <w:rPr>
                <w:sz w:val="20"/>
                <w:lang w:val="fr-CA"/>
              </w:rPr>
              <w:t xml:space="preserve">, numéro </w:t>
            </w:r>
            <w:r w:rsidRPr="002225D9">
              <w:rPr>
                <w:sz w:val="20"/>
                <w:lang w:val="fr-FR"/>
              </w:rPr>
              <w:t>C65978, 2019 ONCA 142</w:t>
            </w:r>
            <w:r w:rsidRPr="002225D9">
              <w:rPr>
                <w:sz w:val="20"/>
                <w:lang w:val="fr-CA"/>
              </w:rPr>
              <w:t xml:space="preserve">, daté du </w:t>
            </w:r>
            <w:r w:rsidRPr="002225D9">
              <w:rPr>
                <w:sz w:val="20"/>
                <w:lang w:val="fr-FR"/>
              </w:rPr>
              <w:t>21 février 2019</w:t>
            </w:r>
            <w:r w:rsidRPr="002225D9">
              <w:rPr>
                <w:sz w:val="20"/>
                <w:lang w:val="fr-CA"/>
              </w:rPr>
              <w:t>, est rejetée avec dépens.</w:t>
            </w:r>
          </w:p>
          <w:p w:rsidR="00592A2E" w:rsidRPr="002225D9" w:rsidRDefault="00592A2E" w:rsidP="00E90F83">
            <w:pPr>
              <w:pStyle w:val="SCCLsocParty"/>
              <w:jc w:val="both"/>
              <w:rPr>
                <w:b/>
                <w:sz w:val="20"/>
                <w:szCs w:val="20"/>
              </w:rPr>
            </w:pPr>
          </w:p>
        </w:tc>
      </w:tr>
      <w:tr w:rsidR="00592A2E" w:rsidRPr="0013281F" w:rsidTr="00E90F83">
        <w:tc>
          <w:tcPr>
            <w:tcW w:w="5000" w:type="pct"/>
            <w:gridSpan w:val="4"/>
          </w:tcPr>
          <w:p w:rsidR="00592A2E" w:rsidRPr="002225D9" w:rsidRDefault="00592A2E" w:rsidP="00E90F83">
            <w:pPr>
              <w:jc w:val="both"/>
              <w:rPr>
                <w:sz w:val="20"/>
                <w:lang w:val="fr-CA"/>
              </w:rPr>
            </w:pPr>
            <w:r w:rsidRPr="002225D9">
              <w:rPr>
                <w:sz w:val="20"/>
                <w:lang w:val="fr-CA"/>
              </w:rPr>
              <w:t>Jugements et ordonnances — Jugement sommaire — Requête de l’intimée visant à faire radier la déclaration de l’appelant accueillie — La Constitution canadienne protège</w:t>
            </w:r>
            <w:r w:rsidRPr="002225D9">
              <w:rPr>
                <w:sz w:val="20"/>
                <w:lang w:val="fr-CA"/>
              </w:rPr>
              <w:noBreakHyphen/>
              <w:t>t</w:t>
            </w:r>
            <w:r w:rsidRPr="002225D9">
              <w:rPr>
                <w:sz w:val="20"/>
                <w:lang w:val="fr-CA"/>
              </w:rPr>
              <w:noBreakHyphen/>
              <w:t>elle les citoyens canadiens qui sont arrivés au pays en tant qu’immigrants? — Les règlements municipaux de la Ville d’Ottawa protègent</w:t>
            </w:r>
            <w:r w:rsidRPr="002225D9">
              <w:rPr>
                <w:sz w:val="20"/>
                <w:lang w:val="fr-CA"/>
              </w:rPr>
              <w:noBreakHyphen/>
              <w:t xml:space="preserve">ils les citoyens canadiens qui ne sont pas des résidents d’Ottawa? — Quelles règles de droit devraient être applicables dans cette situation où le droit canadien établi en matière de responsabilité délictuelle contredit la </w:t>
            </w:r>
            <w:r w:rsidRPr="002225D9">
              <w:rPr>
                <w:i/>
                <w:sz w:val="20"/>
                <w:lang w:val="fr-CA"/>
              </w:rPr>
              <w:t>Loi sur les services policiers</w:t>
            </w:r>
            <w:r w:rsidRPr="002225D9">
              <w:rPr>
                <w:sz w:val="20"/>
                <w:lang w:val="fr-CA"/>
              </w:rPr>
              <w:t xml:space="preserve"> de l’Ontario?</w:t>
            </w:r>
          </w:p>
        </w:tc>
      </w:tr>
      <w:tr w:rsidR="00592A2E" w:rsidRPr="0013281F" w:rsidTr="00E90F83">
        <w:tc>
          <w:tcPr>
            <w:tcW w:w="5000" w:type="pct"/>
            <w:gridSpan w:val="4"/>
          </w:tcPr>
          <w:p w:rsidR="00592A2E" w:rsidRPr="002225D9" w:rsidRDefault="00592A2E" w:rsidP="00E90F83">
            <w:pPr>
              <w:jc w:val="both"/>
              <w:rPr>
                <w:sz w:val="20"/>
                <w:lang w:val="fr-CA"/>
              </w:rPr>
            </w:pPr>
          </w:p>
        </w:tc>
      </w:tr>
      <w:tr w:rsidR="00592A2E" w:rsidRPr="002225D9" w:rsidTr="00E90F83">
        <w:tc>
          <w:tcPr>
            <w:tcW w:w="5000" w:type="pct"/>
            <w:gridSpan w:val="4"/>
          </w:tcPr>
          <w:p w:rsidR="00592A2E" w:rsidRPr="002225D9" w:rsidRDefault="00592A2E" w:rsidP="00E90F83">
            <w:pPr>
              <w:jc w:val="both"/>
              <w:rPr>
                <w:sz w:val="20"/>
                <w:lang w:val="fr-CA"/>
              </w:rPr>
            </w:pPr>
            <w:r w:rsidRPr="002225D9">
              <w:rPr>
                <w:sz w:val="20"/>
                <w:lang w:val="fr-CA"/>
              </w:rPr>
              <w:t xml:space="preserve">Monsieur Ma a produit une déclaration à l’encontre de la Ville d’Ottawa réclamant une indemnité au motif que cette dernière n’avait pas empêché une personne non désignée de mettre sur des poteaux téléphoniques de la ville une photo de lui accompagnée d’accusations selon lesquelles il était un espion et un terroriste. La Ville d’Ottawa a invoqué la procédure d’audience par voie d’observations écrites prévue à la règle 2.1.01(6) des </w:t>
            </w:r>
            <w:r w:rsidRPr="002225D9">
              <w:rPr>
                <w:i/>
                <w:sz w:val="20"/>
                <w:lang w:val="fr-CA"/>
              </w:rPr>
              <w:t>Règles de procédure civile</w:t>
            </w:r>
            <w:r w:rsidRPr="002225D9">
              <w:rPr>
                <w:sz w:val="20"/>
                <w:lang w:val="fr-CA"/>
              </w:rPr>
              <w:t>, R.R.O. 1990, Règl. 194, et a déposé une réquisition réclamant le rejet de l’action au motif que celle</w:t>
            </w:r>
            <w:r w:rsidRPr="002225D9">
              <w:rPr>
                <w:sz w:val="20"/>
                <w:lang w:val="fr-CA"/>
              </w:rPr>
              <w:noBreakHyphen/>
              <w:t>ci était frivole et vexatoire et constituait un abus de procédure. Le juge des motions a accueilli la motion et ainsi rejeté l’action. Cette décision a été confirmée en appel.</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7 août 2018</w:t>
            </w:r>
          </w:p>
          <w:p w:rsidR="00592A2E" w:rsidRPr="002225D9" w:rsidRDefault="00592A2E" w:rsidP="00E90F83">
            <w:pPr>
              <w:jc w:val="both"/>
              <w:rPr>
                <w:sz w:val="20"/>
                <w:lang w:val="fr-CA"/>
              </w:rPr>
            </w:pPr>
            <w:r w:rsidRPr="002225D9">
              <w:rPr>
                <w:sz w:val="20"/>
                <w:lang w:val="fr-CA"/>
              </w:rPr>
              <w:t>Cour supérieure de justice de l’Ontario</w:t>
            </w:r>
          </w:p>
          <w:p w:rsidR="00592A2E" w:rsidRPr="002225D9" w:rsidRDefault="00592A2E" w:rsidP="00E90F83">
            <w:pPr>
              <w:jc w:val="both"/>
              <w:rPr>
                <w:sz w:val="20"/>
                <w:lang w:val="fr-CA"/>
              </w:rPr>
            </w:pPr>
            <w:r w:rsidRPr="002225D9">
              <w:rPr>
                <w:sz w:val="20"/>
                <w:lang w:val="fr-CA"/>
              </w:rPr>
              <w:t>(Juge Beaudoin)</w:t>
            </w:r>
          </w:p>
          <w:p w:rsidR="00592A2E" w:rsidRPr="002225D9" w:rsidRDefault="00592A2E" w:rsidP="00E90F83">
            <w:pPr>
              <w:jc w:val="both"/>
              <w:rPr>
                <w:sz w:val="20"/>
                <w:lang w:val="fr-CA"/>
              </w:rPr>
            </w:pPr>
            <w:r w:rsidRPr="002225D9">
              <w:rPr>
                <w:sz w:val="20"/>
                <w:lang w:val="fr-CA"/>
              </w:rPr>
              <w:t>2018 ONSC 4699</w:t>
            </w:r>
          </w:p>
          <w:p w:rsidR="00592A2E" w:rsidRPr="002225D9" w:rsidRDefault="00592A2E" w:rsidP="00E90F83">
            <w:pPr>
              <w:jc w:val="both"/>
              <w:rPr>
                <w:sz w:val="20"/>
                <w:lang w:val="fr-CA"/>
              </w:rPr>
            </w:pP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 xml:space="preserve">Ordonnance autorisant l’appelant à produire des prétentions écrites en réponse à la réquisition de l’intimée en radiation de déclaration </w:t>
            </w:r>
          </w:p>
          <w:p w:rsidR="00592A2E" w:rsidRPr="002225D9" w:rsidRDefault="00592A2E" w:rsidP="00E90F83">
            <w:pPr>
              <w:jc w:val="both"/>
              <w:rPr>
                <w:sz w:val="20"/>
                <w:lang w:val="fr-CA"/>
              </w:rPr>
            </w:pPr>
          </w:p>
        </w:tc>
      </w:tr>
      <w:tr w:rsidR="00592A2E" w:rsidRPr="002225D9" w:rsidTr="00E90F83">
        <w:tc>
          <w:tcPr>
            <w:tcW w:w="2427" w:type="pct"/>
            <w:gridSpan w:val="2"/>
          </w:tcPr>
          <w:p w:rsidR="00592A2E" w:rsidRPr="002225D9" w:rsidRDefault="00592A2E" w:rsidP="00E90F83">
            <w:pPr>
              <w:jc w:val="both"/>
              <w:rPr>
                <w:sz w:val="20"/>
                <w:lang w:val="fr-CA"/>
              </w:rPr>
            </w:pPr>
            <w:r w:rsidRPr="002225D9">
              <w:rPr>
                <w:sz w:val="20"/>
                <w:lang w:val="fr-CA"/>
              </w:rPr>
              <w:t>6 septembre 2018</w:t>
            </w:r>
          </w:p>
          <w:p w:rsidR="00592A2E" w:rsidRPr="002225D9" w:rsidRDefault="00592A2E" w:rsidP="00E90F83">
            <w:pPr>
              <w:jc w:val="both"/>
              <w:rPr>
                <w:sz w:val="20"/>
                <w:lang w:val="fr-CA"/>
              </w:rPr>
            </w:pPr>
            <w:r w:rsidRPr="002225D9">
              <w:rPr>
                <w:sz w:val="20"/>
                <w:lang w:val="fr-CA"/>
              </w:rPr>
              <w:t>Cour supérieure de justice de l’Ontario</w:t>
            </w:r>
          </w:p>
          <w:p w:rsidR="00592A2E" w:rsidRPr="002225D9" w:rsidRDefault="00592A2E" w:rsidP="00E90F83">
            <w:pPr>
              <w:jc w:val="both"/>
              <w:rPr>
                <w:sz w:val="20"/>
                <w:lang w:val="fr-CA"/>
              </w:rPr>
            </w:pPr>
            <w:r w:rsidRPr="002225D9">
              <w:rPr>
                <w:sz w:val="20"/>
                <w:lang w:val="fr-CA"/>
              </w:rPr>
              <w:t>(Juge Beaudoin)</w:t>
            </w:r>
          </w:p>
          <w:p w:rsidR="00592A2E" w:rsidRPr="002225D9" w:rsidRDefault="008C6929" w:rsidP="00E90F83">
            <w:pPr>
              <w:jc w:val="both"/>
              <w:rPr>
                <w:sz w:val="20"/>
                <w:lang w:val="fr-CA"/>
              </w:rPr>
            </w:pPr>
            <w:hyperlink r:id="rId87" w:history="1">
              <w:r w:rsidR="00592A2E" w:rsidRPr="002225D9">
                <w:rPr>
                  <w:rStyle w:val="Hyperlink"/>
                  <w:sz w:val="20"/>
                  <w:lang w:val="fr-CA"/>
                </w:rPr>
                <w:t>2018 ONSC 5189</w:t>
              </w:r>
            </w:hyperlink>
          </w:p>
          <w:p w:rsidR="00592A2E" w:rsidRPr="002225D9" w:rsidRDefault="00592A2E" w:rsidP="00E90F83">
            <w:pPr>
              <w:jc w:val="both"/>
              <w:rPr>
                <w:sz w:val="20"/>
                <w:lang w:val="fr-CA"/>
              </w:rPr>
            </w:pP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Rejet de l’action de l’appelant</w:t>
            </w:r>
          </w:p>
          <w:p w:rsidR="00592A2E" w:rsidRPr="002225D9" w:rsidRDefault="00592A2E" w:rsidP="00E90F83">
            <w:pPr>
              <w:jc w:val="both"/>
              <w:rPr>
                <w:sz w:val="20"/>
                <w:lang w:val="fr-CA"/>
              </w:rPr>
            </w:pPr>
          </w:p>
          <w:p w:rsidR="00592A2E" w:rsidRPr="002225D9" w:rsidRDefault="00592A2E" w:rsidP="00E90F83">
            <w:pPr>
              <w:jc w:val="both"/>
              <w:rPr>
                <w:sz w:val="20"/>
                <w:lang w:val="fr-CA"/>
              </w:rPr>
            </w:pPr>
          </w:p>
        </w:tc>
      </w:tr>
      <w:tr w:rsidR="00592A2E" w:rsidRPr="002225D9" w:rsidTr="00E90F83">
        <w:tc>
          <w:tcPr>
            <w:tcW w:w="2427" w:type="pct"/>
            <w:gridSpan w:val="2"/>
          </w:tcPr>
          <w:p w:rsidR="00592A2E" w:rsidRPr="002225D9" w:rsidRDefault="00592A2E" w:rsidP="00E90F83">
            <w:pPr>
              <w:jc w:val="both"/>
              <w:rPr>
                <w:sz w:val="20"/>
                <w:lang w:val="fr-CA"/>
              </w:rPr>
            </w:pPr>
            <w:r w:rsidRPr="002225D9">
              <w:rPr>
                <w:sz w:val="20"/>
                <w:lang w:val="fr-CA"/>
              </w:rPr>
              <w:t>21 février 2019</w:t>
            </w:r>
          </w:p>
          <w:p w:rsidR="00592A2E" w:rsidRPr="002225D9" w:rsidRDefault="00592A2E" w:rsidP="00E90F83">
            <w:pPr>
              <w:jc w:val="both"/>
              <w:rPr>
                <w:sz w:val="20"/>
                <w:lang w:val="fr-CA"/>
              </w:rPr>
            </w:pPr>
            <w:r w:rsidRPr="002225D9">
              <w:rPr>
                <w:sz w:val="20"/>
                <w:lang w:val="fr-CA"/>
              </w:rPr>
              <w:t>Cour d’appel de l’Ontario</w:t>
            </w:r>
          </w:p>
          <w:p w:rsidR="00592A2E" w:rsidRPr="002225D9" w:rsidRDefault="00592A2E" w:rsidP="00E90F83">
            <w:pPr>
              <w:jc w:val="both"/>
              <w:rPr>
                <w:sz w:val="20"/>
                <w:lang w:val="fr-CA"/>
              </w:rPr>
            </w:pPr>
            <w:r w:rsidRPr="002225D9">
              <w:rPr>
                <w:sz w:val="20"/>
                <w:lang w:val="fr-CA"/>
              </w:rPr>
              <w:t>(Juges Hourigan, Benotto et Huscroft)</w:t>
            </w:r>
          </w:p>
          <w:p w:rsidR="00592A2E" w:rsidRPr="002225D9" w:rsidRDefault="008C6929" w:rsidP="00E90F83">
            <w:pPr>
              <w:jc w:val="both"/>
              <w:rPr>
                <w:sz w:val="20"/>
                <w:lang w:val="fr-CA"/>
              </w:rPr>
            </w:pPr>
            <w:hyperlink r:id="rId88" w:history="1">
              <w:r w:rsidR="00592A2E" w:rsidRPr="002225D9">
                <w:rPr>
                  <w:rStyle w:val="Hyperlink"/>
                  <w:sz w:val="20"/>
                  <w:lang w:val="fr-CA"/>
                </w:rPr>
                <w:t>2019 ONCA 142</w:t>
              </w:r>
            </w:hyperlink>
          </w:p>
          <w:p w:rsidR="00592A2E" w:rsidRPr="002225D9" w:rsidRDefault="00592A2E" w:rsidP="00E90F83">
            <w:pPr>
              <w:jc w:val="both"/>
              <w:rPr>
                <w:sz w:val="20"/>
                <w:lang w:val="fr-CA"/>
              </w:rPr>
            </w:pP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Rejet de l’appel de l’appelant</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16 avril 2019</w:t>
            </w:r>
          </w:p>
          <w:p w:rsidR="00592A2E" w:rsidRPr="002225D9" w:rsidRDefault="00592A2E" w:rsidP="00E90F83">
            <w:pPr>
              <w:jc w:val="both"/>
              <w:rPr>
                <w:sz w:val="20"/>
                <w:lang w:val="fr-CA"/>
              </w:rPr>
            </w:pPr>
            <w:r w:rsidRPr="002225D9">
              <w:rPr>
                <w:sz w:val="20"/>
                <w:lang w:val="fr-CA"/>
              </w:rPr>
              <w:t>Cour suprême du Canada</w:t>
            </w: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Dépôt de la demande d’autorisation d’appel</w:t>
            </w:r>
          </w:p>
          <w:p w:rsidR="00592A2E" w:rsidRPr="002225D9" w:rsidRDefault="00592A2E" w:rsidP="00E90F83">
            <w:pPr>
              <w:jc w:val="both"/>
              <w:rPr>
                <w:sz w:val="20"/>
                <w:lang w:val="fr-CA"/>
              </w:rPr>
            </w:pPr>
          </w:p>
        </w:tc>
      </w:tr>
    </w:tbl>
    <w:p w:rsidR="00592A2E" w:rsidRPr="002225D9" w:rsidRDefault="00592A2E" w:rsidP="00592A2E">
      <w:pPr>
        <w:jc w:val="both"/>
        <w:rPr>
          <w:sz w:val="20"/>
          <w:lang w:val="fr-CA"/>
        </w:rPr>
      </w:pPr>
    </w:p>
    <w:p w:rsidR="00592A2E" w:rsidRPr="002225D9" w:rsidRDefault="008C6929" w:rsidP="00592A2E">
      <w:pPr>
        <w:jc w:val="both"/>
        <w:rPr>
          <w:sz w:val="20"/>
          <w:lang w:val="fr-CA"/>
        </w:rPr>
      </w:pPr>
      <w:r>
        <w:rPr>
          <w:sz w:val="20"/>
        </w:rPr>
        <w:pict>
          <v:rect id="_x0000_i1102" style="width:2in;height:1pt" o:hrpct="0" o:hralign="center" o:hrstd="t" o:hrnoshade="t" o:hr="t" fillcolor="black [3213]" stroked="f"/>
        </w:pict>
      </w:r>
    </w:p>
    <w:p w:rsidR="00592A2E" w:rsidRPr="002225D9" w:rsidRDefault="00592A2E" w:rsidP="00592A2E">
      <w:pPr>
        <w:ind w:left="142" w:hanging="142"/>
        <w:jc w:val="both"/>
        <w:rPr>
          <w:sz w:val="20"/>
          <w:lang w:val="fr-CA"/>
        </w:rPr>
      </w:pPr>
    </w:p>
    <w:p w:rsidR="00592A2E" w:rsidRPr="002225D9" w:rsidRDefault="00592A2E">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2A2E" w:rsidRPr="002225D9" w:rsidTr="00E90F83">
        <w:tc>
          <w:tcPr>
            <w:tcW w:w="543" w:type="pct"/>
          </w:tcPr>
          <w:p w:rsidR="00592A2E" w:rsidRPr="002225D9" w:rsidRDefault="00592A2E" w:rsidP="00E90F83">
            <w:pPr>
              <w:jc w:val="both"/>
              <w:rPr>
                <w:sz w:val="20"/>
              </w:rPr>
            </w:pPr>
            <w:r w:rsidRPr="002225D9">
              <w:rPr>
                <w:rStyle w:val="SCCFileNumberChar"/>
                <w:sz w:val="20"/>
                <w:szCs w:val="20"/>
              </w:rPr>
              <w:lastRenderedPageBreak/>
              <w:t>38612</w:t>
            </w:r>
          </w:p>
        </w:tc>
        <w:tc>
          <w:tcPr>
            <w:tcW w:w="4457" w:type="pct"/>
            <w:gridSpan w:val="3"/>
          </w:tcPr>
          <w:p w:rsidR="00592A2E" w:rsidRPr="002225D9" w:rsidRDefault="00592A2E" w:rsidP="00E90F83">
            <w:pPr>
              <w:pStyle w:val="SCCLsocParty"/>
              <w:jc w:val="both"/>
              <w:rPr>
                <w:b/>
                <w:sz w:val="20"/>
                <w:szCs w:val="20"/>
                <w:lang w:val="en-CA"/>
              </w:rPr>
            </w:pPr>
            <w:r w:rsidRPr="002225D9">
              <w:rPr>
                <w:b/>
                <w:sz w:val="20"/>
                <w:szCs w:val="20"/>
                <w:lang w:val="en-CA"/>
              </w:rPr>
              <w:t>Englobe Corp. v. 9299-2472 Québec Inc., carrying on business as OFA Environment Management and Attorney General of Quebec</w:t>
            </w:r>
          </w:p>
          <w:p w:rsidR="00592A2E" w:rsidRPr="002225D9" w:rsidRDefault="00592A2E" w:rsidP="00E90F83">
            <w:pPr>
              <w:jc w:val="both"/>
              <w:rPr>
                <w:sz w:val="20"/>
              </w:rPr>
            </w:pPr>
            <w:r w:rsidRPr="002225D9">
              <w:rPr>
                <w:sz w:val="20"/>
              </w:rPr>
              <w:t>(Que.) (Civil) (By Leave)</w:t>
            </w:r>
          </w:p>
        </w:tc>
      </w:tr>
      <w:tr w:rsidR="00592A2E" w:rsidRPr="002225D9" w:rsidTr="00592A2E">
        <w:tc>
          <w:tcPr>
            <w:tcW w:w="5000" w:type="pct"/>
            <w:gridSpan w:val="4"/>
          </w:tcPr>
          <w:p w:rsidR="00592A2E" w:rsidRPr="002225D9" w:rsidRDefault="00592A2E" w:rsidP="00592A2E">
            <w:pPr>
              <w:jc w:val="both"/>
              <w:rPr>
                <w:sz w:val="20"/>
              </w:rPr>
            </w:pPr>
            <w:r w:rsidRPr="002225D9">
              <w:rPr>
                <w:sz w:val="20"/>
              </w:rPr>
              <w:t xml:space="preserve">The application for leave to appeal from the judgment of the Court of Appeal of Quebec (Montréal), Number 500-09-026715-177, 2019 QCCA 533, dated March 1, 2019, is dismissed without costs. </w:t>
            </w:r>
          </w:p>
          <w:p w:rsidR="00592A2E" w:rsidRPr="002225D9" w:rsidRDefault="00592A2E" w:rsidP="00E90F83">
            <w:pPr>
              <w:pStyle w:val="SCCLsocParty"/>
              <w:jc w:val="both"/>
              <w:rPr>
                <w:b/>
                <w:sz w:val="20"/>
                <w:szCs w:val="20"/>
                <w:lang w:val="en-CA"/>
              </w:rPr>
            </w:pPr>
          </w:p>
        </w:tc>
      </w:tr>
      <w:tr w:rsidR="00592A2E" w:rsidRPr="002225D9" w:rsidTr="00E90F83">
        <w:tc>
          <w:tcPr>
            <w:tcW w:w="5000" w:type="pct"/>
            <w:gridSpan w:val="4"/>
          </w:tcPr>
          <w:p w:rsidR="00592A2E" w:rsidRPr="002225D9" w:rsidRDefault="00592A2E" w:rsidP="00E90F83">
            <w:pPr>
              <w:jc w:val="both"/>
              <w:rPr>
                <w:sz w:val="20"/>
              </w:rPr>
            </w:pPr>
            <w:r w:rsidRPr="002225D9">
              <w:rPr>
                <w:sz w:val="20"/>
              </w:rPr>
              <w:t xml:space="preserve">Civil procedure — Exception to dismiss — Absence of sufficient interest — Declaratory judgment — Contracts — Construction — Environment — Obligation to dispose of contaminated soil at authorized site — Whether third party can have legal interest required to apply to court for interpretation of contract where third party’s own obligations under related contract depend on it — Whether fact that provincial standards expressly governing performance of contract have no extraterritorial effect implies that other contracting party must perform its obligations within territory in which province’s standards apply — </w:t>
            </w:r>
            <w:r w:rsidRPr="002225D9">
              <w:rPr>
                <w:i/>
                <w:sz w:val="20"/>
              </w:rPr>
              <w:t>Code of Civil Procedure</w:t>
            </w:r>
            <w:r w:rsidRPr="002225D9">
              <w:rPr>
                <w:sz w:val="20"/>
              </w:rPr>
              <w:t>, CQLR, c. C</w:t>
            </w:r>
            <w:r w:rsidRPr="002225D9">
              <w:rPr>
                <w:sz w:val="20"/>
              </w:rPr>
              <w:noBreakHyphen/>
              <w:t xml:space="preserve">25.01, art. 85 — </w:t>
            </w:r>
            <w:r w:rsidRPr="002225D9">
              <w:rPr>
                <w:i/>
                <w:sz w:val="20"/>
              </w:rPr>
              <w:t>Environment Quality Act</w:t>
            </w:r>
            <w:r w:rsidRPr="002225D9">
              <w:rPr>
                <w:sz w:val="20"/>
              </w:rPr>
              <w:t>, CQLR, c. Q</w:t>
            </w:r>
            <w:r w:rsidRPr="002225D9">
              <w:rPr>
                <w:sz w:val="20"/>
              </w:rPr>
              <w:noBreakHyphen/>
              <w:t>2.</w:t>
            </w:r>
          </w:p>
        </w:tc>
      </w:tr>
      <w:tr w:rsidR="00592A2E" w:rsidRPr="002225D9" w:rsidTr="00E90F83">
        <w:tc>
          <w:tcPr>
            <w:tcW w:w="5000" w:type="pct"/>
            <w:gridSpan w:val="4"/>
          </w:tcPr>
          <w:p w:rsidR="00592A2E" w:rsidRPr="002225D9" w:rsidRDefault="00592A2E" w:rsidP="00E90F83">
            <w:pPr>
              <w:jc w:val="both"/>
              <w:rPr>
                <w:sz w:val="20"/>
              </w:rPr>
            </w:pPr>
          </w:p>
        </w:tc>
      </w:tr>
      <w:tr w:rsidR="00592A2E" w:rsidRPr="002225D9" w:rsidTr="00E90F83">
        <w:tc>
          <w:tcPr>
            <w:tcW w:w="5000" w:type="pct"/>
            <w:gridSpan w:val="4"/>
          </w:tcPr>
          <w:p w:rsidR="00592A2E" w:rsidRPr="002225D9" w:rsidRDefault="00592A2E" w:rsidP="00E90F83">
            <w:pPr>
              <w:jc w:val="both"/>
              <w:rPr>
                <w:sz w:val="20"/>
              </w:rPr>
            </w:pPr>
            <w:r w:rsidRPr="002225D9">
              <w:rPr>
                <w:sz w:val="20"/>
              </w:rPr>
              <w:t>As part of a project to rebuild a school in the Commission scolaire de Montréal (“school board”), the applicant Englobe Corp. obtained the environmental supervision contract for the soil rehabilitation work. The respondent 9299</w:t>
            </w:r>
            <w:r w:rsidRPr="002225D9">
              <w:rPr>
                <w:sz w:val="20"/>
              </w:rPr>
              <w:noBreakHyphen/>
              <w:t>2472 Québec inc. (OFA Environment Management) was retained as a subcontractor for the environmental rehabilitation work on the soil and residual materials. The applicant learned that the contaminated soil excavated from the project site had not been sent to an authorized site in Quebec. The respondent informed the applicant that the soil had been sent to Ontario to be treated in accordance with the regulations applicable there. Alleging that the respondent was breaching its contractual obligations and was therefore preventing it from providing the school board with a certificate of compliance for the work, the applicant brought an action in the Superior Court in September 2015 seeking a declaration that the respondent was obliged to dispose of the contaminated soil at an authorized site in Quebec. The Superior Court dismissed the applicant’s originating application for a declaratory judgment, finding that the respondent had no contractual or statutory obligation to send the contaminated soil only to an authorized site in Quebec. The Superior Court also expressed doubt that the applicant had a sufficient interest to bring its action. The Court of Appeal dismissed the appeal from that decision. It was of the view that the applicant did not have a sufficient interest to apply for a declaratory judgment. It added that, even if the applicant had had the necessary legal interest, the applicant would have been unable to satisfy it that the judge had made a palpable and overriding error in interpreting the contract.</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February 21, 2017</w:t>
            </w:r>
          </w:p>
          <w:p w:rsidR="00592A2E" w:rsidRPr="002225D9" w:rsidRDefault="00592A2E" w:rsidP="00E90F83">
            <w:pPr>
              <w:jc w:val="both"/>
              <w:rPr>
                <w:sz w:val="20"/>
              </w:rPr>
            </w:pPr>
            <w:r w:rsidRPr="002225D9">
              <w:rPr>
                <w:sz w:val="20"/>
              </w:rPr>
              <w:t>Quebec Superior Court (Montréal)</w:t>
            </w:r>
          </w:p>
          <w:p w:rsidR="00592A2E" w:rsidRPr="002225D9" w:rsidRDefault="00592A2E" w:rsidP="00E90F83">
            <w:pPr>
              <w:jc w:val="both"/>
              <w:rPr>
                <w:sz w:val="20"/>
              </w:rPr>
            </w:pPr>
            <w:r w:rsidRPr="002225D9">
              <w:rPr>
                <w:sz w:val="20"/>
              </w:rPr>
              <w:t>(Chabot J.)</w:t>
            </w:r>
          </w:p>
          <w:p w:rsidR="00592A2E" w:rsidRPr="002225D9" w:rsidRDefault="00592A2E" w:rsidP="00E90F83">
            <w:pPr>
              <w:jc w:val="both"/>
              <w:rPr>
                <w:sz w:val="20"/>
              </w:rPr>
            </w:pPr>
            <w:r w:rsidRPr="002225D9">
              <w:rPr>
                <w:sz w:val="20"/>
              </w:rPr>
              <w:t>500-17-090355-150</w:t>
            </w:r>
          </w:p>
          <w:p w:rsidR="00592A2E" w:rsidRPr="002225D9" w:rsidRDefault="008C6929" w:rsidP="00E90F83">
            <w:pPr>
              <w:jc w:val="both"/>
              <w:rPr>
                <w:sz w:val="20"/>
              </w:rPr>
            </w:pPr>
            <w:hyperlink r:id="rId89" w:history="1">
              <w:r w:rsidR="00592A2E" w:rsidRPr="002225D9">
                <w:rPr>
                  <w:rStyle w:val="Hyperlink"/>
                  <w:sz w:val="20"/>
                </w:rPr>
                <w:t>2017 QCCS 598</w:t>
              </w:r>
            </w:hyperlink>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 xml:space="preserve">Originating application for declaratory judgment dismissed with legal costs </w:t>
            </w:r>
          </w:p>
        </w:tc>
      </w:tr>
      <w:tr w:rsidR="00592A2E" w:rsidRPr="002225D9" w:rsidTr="00E90F83">
        <w:tc>
          <w:tcPr>
            <w:tcW w:w="2427" w:type="pct"/>
            <w:gridSpan w:val="2"/>
          </w:tcPr>
          <w:p w:rsidR="00592A2E" w:rsidRPr="002225D9" w:rsidRDefault="00592A2E" w:rsidP="00E90F83">
            <w:pPr>
              <w:jc w:val="both"/>
              <w:rPr>
                <w:sz w:val="20"/>
              </w:rPr>
            </w:pPr>
            <w:r w:rsidRPr="002225D9">
              <w:rPr>
                <w:sz w:val="20"/>
              </w:rPr>
              <w:t>March 1, 2019</w:t>
            </w:r>
          </w:p>
          <w:p w:rsidR="00592A2E" w:rsidRPr="002225D9" w:rsidRDefault="00592A2E" w:rsidP="00E90F83">
            <w:pPr>
              <w:jc w:val="both"/>
              <w:rPr>
                <w:sz w:val="20"/>
              </w:rPr>
            </w:pPr>
            <w:r w:rsidRPr="002225D9">
              <w:rPr>
                <w:sz w:val="20"/>
              </w:rPr>
              <w:t>Quebec Court of Appeal (Montréal)</w:t>
            </w:r>
          </w:p>
          <w:p w:rsidR="00592A2E" w:rsidRPr="002225D9" w:rsidRDefault="00592A2E" w:rsidP="00E90F83">
            <w:pPr>
              <w:jc w:val="both"/>
              <w:rPr>
                <w:sz w:val="20"/>
              </w:rPr>
            </w:pPr>
            <w:r w:rsidRPr="002225D9">
              <w:rPr>
                <w:sz w:val="20"/>
              </w:rPr>
              <w:t>(Kasirer, Mainville and Rancourt JJ.A.)</w:t>
            </w:r>
          </w:p>
          <w:p w:rsidR="00592A2E" w:rsidRPr="002225D9" w:rsidRDefault="00592A2E" w:rsidP="00E90F83">
            <w:pPr>
              <w:jc w:val="both"/>
              <w:rPr>
                <w:sz w:val="20"/>
              </w:rPr>
            </w:pPr>
            <w:r w:rsidRPr="002225D9">
              <w:rPr>
                <w:sz w:val="20"/>
              </w:rPr>
              <w:t>500-09-026715-177</w:t>
            </w:r>
          </w:p>
          <w:p w:rsidR="00592A2E" w:rsidRPr="002225D9" w:rsidRDefault="008C6929" w:rsidP="00E90F83">
            <w:pPr>
              <w:jc w:val="both"/>
              <w:rPr>
                <w:sz w:val="20"/>
              </w:rPr>
            </w:pPr>
            <w:hyperlink r:id="rId90" w:history="1">
              <w:r w:rsidR="00592A2E" w:rsidRPr="002225D9">
                <w:rPr>
                  <w:rStyle w:val="Hyperlink"/>
                  <w:sz w:val="20"/>
                </w:rPr>
                <w:t>2019 QCCA 533</w:t>
              </w:r>
            </w:hyperlink>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 xml:space="preserve">Appeal dismissed with legal costs </w:t>
            </w:r>
          </w:p>
        </w:tc>
      </w:tr>
      <w:tr w:rsidR="00592A2E" w:rsidRPr="002225D9" w:rsidTr="00E90F83">
        <w:tc>
          <w:tcPr>
            <w:tcW w:w="2427" w:type="pct"/>
            <w:gridSpan w:val="2"/>
          </w:tcPr>
          <w:p w:rsidR="00592A2E" w:rsidRPr="002225D9" w:rsidRDefault="00592A2E" w:rsidP="00E90F83">
            <w:pPr>
              <w:jc w:val="both"/>
              <w:rPr>
                <w:sz w:val="20"/>
              </w:rPr>
            </w:pPr>
            <w:r w:rsidRPr="002225D9">
              <w:rPr>
                <w:sz w:val="20"/>
              </w:rPr>
              <w:t>April 30, 2019</w:t>
            </w:r>
          </w:p>
          <w:p w:rsidR="00592A2E" w:rsidRPr="002225D9" w:rsidRDefault="00592A2E" w:rsidP="00E90F83">
            <w:pPr>
              <w:jc w:val="both"/>
              <w:rPr>
                <w:sz w:val="20"/>
              </w:rPr>
            </w:pPr>
            <w:r w:rsidRPr="002225D9">
              <w:rPr>
                <w:sz w:val="20"/>
              </w:rPr>
              <w:t>Supreme Court of Canada</w:t>
            </w: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Application for leave to appeal filed</w:t>
            </w:r>
          </w:p>
          <w:p w:rsidR="00592A2E" w:rsidRPr="002225D9" w:rsidRDefault="00592A2E" w:rsidP="00E90F83">
            <w:pPr>
              <w:jc w:val="both"/>
              <w:rPr>
                <w:sz w:val="20"/>
              </w:rPr>
            </w:pPr>
          </w:p>
        </w:tc>
      </w:tr>
    </w:tbl>
    <w:p w:rsidR="00592A2E" w:rsidRPr="002225D9" w:rsidRDefault="00592A2E" w:rsidP="00592A2E">
      <w:pPr>
        <w:jc w:val="both"/>
        <w:rPr>
          <w:sz w:val="20"/>
        </w:rPr>
      </w:pPr>
    </w:p>
    <w:p w:rsidR="00592A2E" w:rsidRPr="002225D9" w:rsidRDefault="008C6929" w:rsidP="00592A2E">
      <w:pPr>
        <w:jc w:val="both"/>
        <w:rPr>
          <w:sz w:val="20"/>
        </w:rPr>
      </w:pPr>
      <w:r>
        <w:rPr>
          <w:sz w:val="20"/>
        </w:rPr>
        <w:pict>
          <v:rect id="_x0000_i1103" style="width:2in;height:1pt" o:hrpct="0" o:hralign="center" o:hrstd="t" o:hrnoshade="t" o:hr="t" fillcolor="black [3213]" stroked="f"/>
        </w:pict>
      </w:r>
    </w:p>
    <w:p w:rsidR="00592A2E" w:rsidRPr="002225D9" w:rsidRDefault="00592A2E" w:rsidP="00592A2E">
      <w:pPr>
        <w:jc w:val="both"/>
        <w:rPr>
          <w:sz w:val="20"/>
        </w:rPr>
      </w:pPr>
    </w:p>
    <w:p w:rsidR="00592A2E" w:rsidRPr="002225D9" w:rsidRDefault="00592A2E">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2A2E" w:rsidRPr="002225D9" w:rsidTr="00E90F83">
        <w:tc>
          <w:tcPr>
            <w:tcW w:w="543" w:type="pct"/>
          </w:tcPr>
          <w:p w:rsidR="00592A2E" w:rsidRPr="002225D9" w:rsidRDefault="00592A2E" w:rsidP="00E90F83">
            <w:pPr>
              <w:jc w:val="both"/>
              <w:rPr>
                <w:sz w:val="20"/>
              </w:rPr>
            </w:pPr>
            <w:r w:rsidRPr="002225D9">
              <w:rPr>
                <w:rStyle w:val="SCCFileNumberChar"/>
                <w:sz w:val="20"/>
                <w:szCs w:val="20"/>
              </w:rPr>
              <w:lastRenderedPageBreak/>
              <w:t>38612</w:t>
            </w:r>
          </w:p>
        </w:tc>
        <w:tc>
          <w:tcPr>
            <w:tcW w:w="4457" w:type="pct"/>
            <w:gridSpan w:val="3"/>
          </w:tcPr>
          <w:p w:rsidR="00592A2E" w:rsidRPr="002225D9" w:rsidRDefault="00592A2E" w:rsidP="00E90F83">
            <w:pPr>
              <w:pStyle w:val="SCCLsocParty"/>
              <w:jc w:val="both"/>
              <w:rPr>
                <w:b/>
                <w:sz w:val="20"/>
                <w:szCs w:val="20"/>
              </w:rPr>
            </w:pPr>
            <w:r w:rsidRPr="002225D9">
              <w:rPr>
                <w:b/>
                <w:sz w:val="20"/>
                <w:szCs w:val="20"/>
              </w:rPr>
              <w:t>Englobe Corp. c. 9299-2472 Québec inc., faisant affaires sous le nom de Gestion OFA Environnement et procureure générale du Québec</w:t>
            </w:r>
          </w:p>
          <w:p w:rsidR="00592A2E" w:rsidRPr="002225D9" w:rsidRDefault="00592A2E" w:rsidP="00E90F83">
            <w:pPr>
              <w:jc w:val="both"/>
              <w:rPr>
                <w:sz w:val="20"/>
              </w:rPr>
            </w:pPr>
            <w:r w:rsidRPr="002225D9">
              <w:rPr>
                <w:sz w:val="20"/>
              </w:rPr>
              <w:t>(Qc) (Civile) (Autorisation)</w:t>
            </w:r>
          </w:p>
        </w:tc>
      </w:tr>
      <w:tr w:rsidR="00592A2E" w:rsidRPr="0013281F" w:rsidTr="00592A2E">
        <w:tc>
          <w:tcPr>
            <w:tcW w:w="5000" w:type="pct"/>
            <w:gridSpan w:val="4"/>
          </w:tcPr>
          <w:p w:rsidR="00592A2E" w:rsidRPr="002225D9" w:rsidRDefault="00592A2E" w:rsidP="00592A2E">
            <w:pPr>
              <w:jc w:val="both"/>
              <w:rPr>
                <w:sz w:val="20"/>
                <w:lang w:val="fr-CA"/>
              </w:rPr>
            </w:pPr>
            <w:r w:rsidRPr="002225D9">
              <w:rPr>
                <w:sz w:val="20"/>
                <w:lang w:val="fr-CA"/>
              </w:rPr>
              <w:t>La demande d’autorisation d’appel de l’arrêt de la Cour d’appel du Québec (Montréal), numéro 500-09-026715-177, 2019 QCCA 533, daté du 1</w:t>
            </w:r>
            <w:r w:rsidRPr="002225D9">
              <w:rPr>
                <w:sz w:val="20"/>
                <w:vertAlign w:val="superscript"/>
                <w:lang w:val="fr-CA"/>
              </w:rPr>
              <w:t>er</w:t>
            </w:r>
            <w:r w:rsidRPr="002225D9">
              <w:rPr>
                <w:sz w:val="20"/>
                <w:lang w:val="fr-CA"/>
              </w:rPr>
              <w:t xml:space="preserve"> mars 2019, est rejetée sans dépens.</w:t>
            </w:r>
          </w:p>
          <w:p w:rsidR="00592A2E" w:rsidRPr="002225D9" w:rsidRDefault="00592A2E" w:rsidP="00E90F83">
            <w:pPr>
              <w:pStyle w:val="SCCLsocParty"/>
              <w:jc w:val="both"/>
              <w:rPr>
                <w:b/>
                <w:sz w:val="20"/>
                <w:szCs w:val="20"/>
              </w:rPr>
            </w:pPr>
          </w:p>
        </w:tc>
      </w:tr>
      <w:tr w:rsidR="00592A2E" w:rsidRPr="0013281F" w:rsidTr="00E90F83">
        <w:tc>
          <w:tcPr>
            <w:tcW w:w="5000" w:type="pct"/>
            <w:gridSpan w:val="4"/>
          </w:tcPr>
          <w:p w:rsidR="00592A2E" w:rsidRPr="002225D9" w:rsidRDefault="00592A2E" w:rsidP="00E90F83">
            <w:pPr>
              <w:jc w:val="both"/>
              <w:rPr>
                <w:sz w:val="20"/>
                <w:lang w:val="fr-CA"/>
              </w:rPr>
            </w:pPr>
            <w:r w:rsidRPr="002225D9">
              <w:rPr>
                <w:sz w:val="20"/>
                <w:lang w:val="fr-CA"/>
              </w:rPr>
              <w:t>Procédure civile — Moyen d’irrecevabilité — Absence d’intérêt suffisant pour agir — Jugement déclaratoire — Contrats — Construction — Environnement — Obligation de disposer des sols contaminés dans un emplacement autorisé — Est-ce qu’un tiers peut avoir l’intérêt juridique pour demander à un tribunal d’interpréter un contrat lorsqu’en dépendent ses propres obligations découlant d’un contrat lié ? — Est</w:t>
            </w:r>
            <w:r w:rsidRPr="002225D9">
              <w:rPr>
                <w:sz w:val="20"/>
                <w:lang w:val="fr-CA"/>
              </w:rPr>
              <w:noBreakHyphen/>
              <w:t xml:space="preserve">ce que l’absence d’effet extraterritorial des normes provinciales régissant expressément l’exécution d’un contrat implique que le cocontractant se doive d’exécuter ses obligations dans le territoire visé par les normes de cette province ? — </w:t>
            </w:r>
            <w:r w:rsidRPr="002225D9">
              <w:rPr>
                <w:i/>
                <w:sz w:val="20"/>
                <w:lang w:val="fr-CA"/>
              </w:rPr>
              <w:t>Code de procédure civile</w:t>
            </w:r>
            <w:r w:rsidRPr="002225D9">
              <w:rPr>
                <w:sz w:val="20"/>
                <w:lang w:val="fr-CA"/>
              </w:rPr>
              <w:t>, RLRQ c C</w:t>
            </w:r>
            <w:r w:rsidRPr="002225D9">
              <w:rPr>
                <w:sz w:val="20"/>
                <w:lang w:val="fr-CA"/>
              </w:rPr>
              <w:noBreakHyphen/>
              <w:t xml:space="preserve">25.01, art. 85 — </w:t>
            </w:r>
            <w:r w:rsidRPr="002225D9">
              <w:rPr>
                <w:i/>
                <w:sz w:val="20"/>
                <w:lang w:val="fr-CA"/>
              </w:rPr>
              <w:t>Loi sur la qualité de l’environnement</w:t>
            </w:r>
            <w:r w:rsidRPr="002225D9">
              <w:rPr>
                <w:sz w:val="20"/>
                <w:lang w:val="fr-CA"/>
              </w:rPr>
              <w:t>, RLRQ c Q</w:t>
            </w:r>
            <w:r w:rsidRPr="002225D9">
              <w:rPr>
                <w:sz w:val="20"/>
                <w:lang w:val="fr-CA"/>
              </w:rPr>
              <w:noBreakHyphen/>
              <w:t>2.</w:t>
            </w:r>
          </w:p>
        </w:tc>
      </w:tr>
      <w:tr w:rsidR="00592A2E" w:rsidRPr="0013281F" w:rsidTr="00E90F83">
        <w:tc>
          <w:tcPr>
            <w:tcW w:w="5000" w:type="pct"/>
            <w:gridSpan w:val="4"/>
          </w:tcPr>
          <w:p w:rsidR="00592A2E" w:rsidRPr="002225D9" w:rsidRDefault="00592A2E" w:rsidP="00E90F83">
            <w:pPr>
              <w:jc w:val="both"/>
              <w:rPr>
                <w:sz w:val="20"/>
                <w:lang w:val="fr-CA"/>
              </w:rPr>
            </w:pPr>
          </w:p>
        </w:tc>
      </w:tr>
      <w:tr w:rsidR="00592A2E" w:rsidRPr="0013281F" w:rsidTr="00E90F83">
        <w:tc>
          <w:tcPr>
            <w:tcW w:w="5000" w:type="pct"/>
            <w:gridSpan w:val="4"/>
          </w:tcPr>
          <w:p w:rsidR="00592A2E" w:rsidRPr="002225D9" w:rsidRDefault="00592A2E" w:rsidP="00E90F83">
            <w:pPr>
              <w:jc w:val="both"/>
              <w:rPr>
                <w:sz w:val="20"/>
                <w:lang w:val="fr-CA"/>
              </w:rPr>
            </w:pPr>
            <w:r w:rsidRPr="002225D9">
              <w:rPr>
                <w:sz w:val="20"/>
                <w:lang w:val="fr-CA"/>
              </w:rPr>
              <w:t>Dans le cadre du projet de reconstruction d’une école de la Commission scolaire de Montréal, la demanderesse Englobe Corp. obtient le contrat de surveillance environnementale des travaux de réhabilitation des sols. Les services de l’intimée 9299</w:t>
            </w:r>
            <w:r w:rsidRPr="002225D9">
              <w:rPr>
                <w:sz w:val="20"/>
                <w:lang w:val="fr-CA"/>
              </w:rPr>
              <w:noBreakHyphen/>
              <w:t>2472 Québec Inc. (Gestion OFA Environnement) sont retenus à titre de sous</w:t>
            </w:r>
            <w:r w:rsidRPr="002225D9">
              <w:rPr>
                <w:sz w:val="20"/>
                <w:lang w:val="fr-CA"/>
              </w:rPr>
              <w:noBreakHyphen/>
              <w:t>traitant pour les travaux de réhabilitation environnementale des sols et des matières résiduelles. La demanderesse apprend que les sols contaminés excavés sur le site du projet n’ont pas été acheminés à un site autorisé au Québec et l’intimée l’informe que les sols ont été acheminés en Ontario, pour être traités conformément à la réglementation y applicable. Alléguant que l’intimée contrevient à ses obligations contractuelles et qu’elle l’empêche ainsi d’attester à la Commission scolaire de la conformité des travaux, la demanderesse entreprend en septembre 2015 un recours demandant à la Cour supérieure de déclarer que l’intimée a l’obligation de disposer des sols contaminés dans un site autorisé aménagé au Québec. La Cour supérieure rejette la demande introductive d’instance en jugement déclaratoire de la demanderesse : elle conclut que l’intimée n’avait aucune obligation contractuelle ou légale d’acheminer les sols contaminés seulement dans un site autorisé au Québec et elle mentionne douter que la demanderesse ait eu l’intérêt suffisant pour intenter son recours. La Cour d’appel rejette l’appel de cette décision : elle est d’avis que la demanderesse n’a pas l’intérêt suffisant pour demander un jugement déclaratoire et elle ajoute que même si elle avait eu l’intérêt juridique requis, elle n’aurait pas réussi à convaincre de l’existence d’une erreur manifeste et déterminante du juge dans l’interprétation du contrat.</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Le 21 février 2017</w:t>
            </w:r>
          </w:p>
          <w:p w:rsidR="00592A2E" w:rsidRPr="002225D9" w:rsidRDefault="00592A2E" w:rsidP="00E90F83">
            <w:pPr>
              <w:jc w:val="both"/>
              <w:rPr>
                <w:sz w:val="20"/>
                <w:lang w:val="fr-CA"/>
              </w:rPr>
            </w:pPr>
            <w:r w:rsidRPr="002225D9">
              <w:rPr>
                <w:sz w:val="20"/>
                <w:lang w:val="fr-CA"/>
              </w:rPr>
              <w:t>Cour supérieure du Québec (Montréal)</w:t>
            </w:r>
          </w:p>
          <w:p w:rsidR="00592A2E" w:rsidRPr="002225D9" w:rsidRDefault="00592A2E" w:rsidP="00E90F83">
            <w:pPr>
              <w:jc w:val="both"/>
              <w:rPr>
                <w:sz w:val="20"/>
              </w:rPr>
            </w:pPr>
            <w:r w:rsidRPr="002225D9">
              <w:rPr>
                <w:sz w:val="20"/>
              </w:rPr>
              <w:t>(Le juge Chabot)</w:t>
            </w:r>
          </w:p>
          <w:p w:rsidR="00592A2E" w:rsidRPr="002225D9" w:rsidRDefault="00592A2E" w:rsidP="00E90F83">
            <w:pPr>
              <w:jc w:val="both"/>
              <w:rPr>
                <w:sz w:val="20"/>
              </w:rPr>
            </w:pPr>
            <w:r w:rsidRPr="002225D9">
              <w:rPr>
                <w:sz w:val="20"/>
              </w:rPr>
              <w:t>500-17-090355-150</w:t>
            </w:r>
          </w:p>
          <w:p w:rsidR="00592A2E" w:rsidRPr="002225D9" w:rsidRDefault="008C6929" w:rsidP="00E90F83">
            <w:pPr>
              <w:jc w:val="both"/>
              <w:rPr>
                <w:sz w:val="20"/>
              </w:rPr>
            </w:pPr>
            <w:hyperlink r:id="rId91" w:history="1">
              <w:r w:rsidR="00592A2E" w:rsidRPr="002225D9">
                <w:rPr>
                  <w:rStyle w:val="Hyperlink"/>
                  <w:sz w:val="20"/>
                </w:rPr>
                <w:t>2017 QCCS 598</w:t>
              </w:r>
            </w:hyperlink>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lang w:val="fr-CA"/>
              </w:rPr>
            </w:pPr>
            <w:r w:rsidRPr="002225D9">
              <w:rPr>
                <w:sz w:val="20"/>
                <w:lang w:val="fr-CA"/>
              </w:rPr>
              <w:t>Demande introductive d’instance en jugement déclaratoire rejetée avec frais de justice.</w:t>
            </w: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Le 1</w:t>
            </w:r>
            <w:r w:rsidRPr="002225D9">
              <w:rPr>
                <w:sz w:val="20"/>
                <w:vertAlign w:val="superscript"/>
                <w:lang w:val="fr-CA"/>
              </w:rPr>
              <w:t>er</w:t>
            </w:r>
            <w:r w:rsidRPr="002225D9">
              <w:rPr>
                <w:sz w:val="20"/>
                <w:lang w:val="fr-CA"/>
              </w:rPr>
              <w:t> mars 2019</w:t>
            </w:r>
          </w:p>
          <w:p w:rsidR="00592A2E" w:rsidRPr="002225D9" w:rsidRDefault="00592A2E" w:rsidP="00E90F83">
            <w:pPr>
              <w:jc w:val="both"/>
              <w:rPr>
                <w:sz w:val="20"/>
                <w:lang w:val="fr-CA"/>
              </w:rPr>
            </w:pPr>
            <w:r w:rsidRPr="002225D9">
              <w:rPr>
                <w:sz w:val="20"/>
                <w:lang w:val="fr-CA"/>
              </w:rPr>
              <w:t>Cour d’appel du Québec (Montréal)</w:t>
            </w:r>
          </w:p>
          <w:p w:rsidR="00592A2E" w:rsidRPr="002225D9" w:rsidRDefault="00592A2E" w:rsidP="00E90F83">
            <w:pPr>
              <w:jc w:val="both"/>
              <w:rPr>
                <w:sz w:val="20"/>
                <w:lang w:val="fr-CA"/>
              </w:rPr>
            </w:pPr>
            <w:r w:rsidRPr="002225D9">
              <w:rPr>
                <w:sz w:val="20"/>
                <w:lang w:val="fr-CA"/>
              </w:rPr>
              <w:t>(Les juges Kasirer, Mainville, Rancourt)</w:t>
            </w:r>
          </w:p>
          <w:p w:rsidR="00592A2E" w:rsidRPr="002225D9" w:rsidRDefault="00592A2E" w:rsidP="00E90F83">
            <w:pPr>
              <w:jc w:val="both"/>
              <w:rPr>
                <w:sz w:val="20"/>
              </w:rPr>
            </w:pPr>
            <w:r w:rsidRPr="002225D9">
              <w:rPr>
                <w:sz w:val="20"/>
              </w:rPr>
              <w:t>500-09-026715-177</w:t>
            </w:r>
          </w:p>
          <w:p w:rsidR="00592A2E" w:rsidRPr="002225D9" w:rsidRDefault="008C6929" w:rsidP="00E90F83">
            <w:pPr>
              <w:jc w:val="both"/>
              <w:rPr>
                <w:sz w:val="20"/>
              </w:rPr>
            </w:pPr>
            <w:hyperlink r:id="rId92" w:history="1">
              <w:r w:rsidR="00592A2E" w:rsidRPr="002225D9">
                <w:rPr>
                  <w:rStyle w:val="Hyperlink"/>
                  <w:sz w:val="20"/>
                </w:rPr>
                <w:t>2019 QCCA 533</w:t>
              </w:r>
            </w:hyperlink>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lang w:val="fr-CA"/>
              </w:rPr>
            </w:pPr>
            <w:r w:rsidRPr="002225D9">
              <w:rPr>
                <w:sz w:val="20"/>
                <w:lang w:val="fr-CA"/>
              </w:rPr>
              <w:t>Appel rejeté avec frais de justice.</w:t>
            </w:r>
          </w:p>
        </w:tc>
      </w:tr>
      <w:tr w:rsidR="00592A2E" w:rsidRPr="002225D9" w:rsidTr="00E90F83">
        <w:tc>
          <w:tcPr>
            <w:tcW w:w="2427" w:type="pct"/>
            <w:gridSpan w:val="2"/>
          </w:tcPr>
          <w:p w:rsidR="00592A2E" w:rsidRPr="002225D9" w:rsidRDefault="00592A2E" w:rsidP="00E90F83">
            <w:pPr>
              <w:jc w:val="both"/>
              <w:rPr>
                <w:sz w:val="20"/>
                <w:lang w:val="fr-CA"/>
              </w:rPr>
            </w:pPr>
            <w:r w:rsidRPr="002225D9">
              <w:rPr>
                <w:sz w:val="20"/>
                <w:lang w:val="fr-CA"/>
              </w:rPr>
              <w:t>Le 30 avril 2019</w:t>
            </w:r>
          </w:p>
          <w:p w:rsidR="00592A2E" w:rsidRPr="002225D9" w:rsidRDefault="00592A2E" w:rsidP="00E90F83">
            <w:pPr>
              <w:jc w:val="both"/>
              <w:rPr>
                <w:sz w:val="20"/>
                <w:lang w:val="fr-CA"/>
              </w:rPr>
            </w:pPr>
            <w:r w:rsidRPr="002225D9">
              <w:rPr>
                <w:sz w:val="20"/>
                <w:lang w:val="fr-CA"/>
              </w:rPr>
              <w:t>Cour suprême du Canada</w:t>
            </w: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rPr>
            </w:pPr>
            <w:r w:rsidRPr="002225D9">
              <w:rPr>
                <w:sz w:val="20"/>
              </w:rPr>
              <w:t>Demande d’autorisation d’appel déposée</w:t>
            </w:r>
          </w:p>
          <w:p w:rsidR="00592A2E" w:rsidRPr="002225D9" w:rsidRDefault="00592A2E" w:rsidP="00E90F83">
            <w:pPr>
              <w:jc w:val="both"/>
              <w:rPr>
                <w:sz w:val="20"/>
              </w:rPr>
            </w:pPr>
          </w:p>
        </w:tc>
      </w:tr>
    </w:tbl>
    <w:p w:rsidR="00592A2E" w:rsidRPr="002225D9" w:rsidRDefault="00592A2E" w:rsidP="00592A2E">
      <w:pPr>
        <w:jc w:val="both"/>
        <w:rPr>
          <w:sz w:val="20"/>
        </w:rPr>
      </w:pPr>
    </w:p>
    <w:p w:rsidR="00592A2E" w:rsidRPr="002225D9" w:rsidRDefault="008C6929" w:rsidP="00592A2E">
      <w:pPr>
        <w:ind w:left="142" w:hanging="142"/>
        <w:jc w:val="both"/>
        <w:rPr>
          <w:sz w:val="20"/>
          <w:lang w:val="fr-CA"/>
        </w:rPr>
      </w:pPr>
      <w:r>
        <w:rPr>
          <w:sz w:val="20"/>
        </w:rPr>
        <w:pict>
          <v:rect id="_x0000_i1104" style="width:2in;height:1pt" o:hrpct="0" o:hralign="center" o:hrstd="t" o:hrnoshade="t" o:hr="t" fillcolor="black [3213]" stroked="f"/>
        </w:pict>
      </w:r>
    </w:p>
    <w:p w:rsidR="00592A2E" w:rsidRPr="002225D9" w:rsidRDefault="00592A2E">
      <w:pPr>
        <w:rPr>
          <w:sz w:val="20"/>
          <w:lang w:val="fr-CA"/>
        </w:rPr>
      </w:pPr>
      <w:r w:rsidRPr="002225D9">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2A2E" w:rsidRPr="002225D9" w:rsidTr="00E90F83">
        <w:tc>
          <w:tcPr>
            <w:tcW w:w="543" w:type="pct"/>
          </w:tcPr>
          <w:p w:rsidR="00592A2E" w:rsidRPr="002225D9" w:rsidRDefault="00592A2E" w:rsidP="00E90F83">
            <w:pPr>
              <w:jc w:val="both"/>
              <w:rPr>
                <w:sz w:val="20"/>
              </w:rPr>
            </w:pPr>
            <w:r w:rsidRPr="002225D9">
              <w:rPr>
                <w:rStyle w:val="SCCFileNumberChar"/>
                <w:sz w:val="20"/>
                <w:szCs w:val="20"/>
              </w:rPr>
              <w:lastRenderedPageBreak/>
              <w:t>38617</w:t>
            </w:r>
          </w:p>
        </w:tc>
        <w:tc>
          <w:tcPr>
            <w:tcW w:w="4457" w:type="pct"/>
            <w:gridSpan w:val="3"/>
          </w:tcPr>
          <w:p w:rsidR="00592A2E" w:rsidRPr="002225D9" w:rsidRDefault="00592A2E" w:rsidP="00E90F83">
            <w:pPr>
              <w:pStyle w:val="SCCLsocParty"/>
              <w:jc w:val="both"/>
              <w:rPr>
                <w:b/>
                <w:sz w:val="20"/>
                <w:szCs w:val="20"/>
                <w:lang w:val="en-US"/>
              </w:rPr>
            </w:pPr>
            <w:r w:rsidRPr="002225D9">
              <w:rPr>
                <w:b/>
                <w:sz w:val="20"/>
                <w:szCs w:val="20"/>
                <w:lang w:val="en-US"/>
              </w:rPr>
              <w:t>Lloyd Eugene Bailey v. Her Majesty the Queen</w:t>
            </w:r>
          </w:p>
          <w:p w:rsidR="00592A2E" w:rsidRPr="002225D9" w:rsidRDefault="00592A2E" w:rsidP="00E90F83">
            <w:pPr>
              <w:jc w:val="both"/>
              <w:rPr>
                <w:sz w:val="20"/>
              </w:rPr>
            </w:pPr>
            <w:r w:rsidRPr="002225D9">
              <w:rPr>
                <w:sz w:val="20"/>
              </w:rPr>
              <w:t>(N.S.) (Criminal) (By Leave)</w:t>
            </w:r>
          </w:p>
        </w:tc>
      </w:tr>
      <w:tr w:rsidR="00592A2E" w:rsidRPr="002225D9" w:rsidTr="00592A2E">
        <w:tc>
          <w:tcPr>
            <w:tcW w:w="5000" w:type="pct"/>
            <w:gridSpan w:val="4"/>
          </w:tcPr>
          <w:p w:rsidR="00592A2E" w:rsidRPr="002225D9" w:rsidRDefault="00592A2E" w:rsidP="00592A2E">
            <w:pPr>
              <w:jc w:val="both"/>
              <w:rPr>
                <w:sz w:val="20"/>
              </w:rPr>
            </w:pPr>
            <w:r w:rsidRPr="002225D9">
              <w:rPr>
                <w:sz w:val="20"/>
              </w:rPr>
              <w:t>The motion for an extension of time to serve and file the application for leave to appeal is granted. The application for leave to appeal from the judgment of the Nova Scotia Court of Appeal, Number CAC 427183, 2017 NSCA 48, dated June 6, 2017, is dismissed.</w:t>
            </w:r>
          </w:p>
          <w:p w:rsidR="00592A2E" w:rsidRPr="002225D9" w:rsidRDefault="00592A2E" w:rsidP="00E90F83">
            <w:pPr>
              <w:pStyle w:val="SCCLsocParty"/>
              <w:jc w:val="both"/>
              <w:rPr>
                <w:b/>
                <w:sz w:val="20"/>
                <w:szCs w:val="20"/>
                <w:lang w:val="en-CA"/>
              </w:rPr>
            </w:pPr>
          </w:p>
        </w:tc>
      </w:tr>
      <w:tr w:rsidR="00592A2E" w:rsidRPr="002225D9" w:rsidTr="00E90F83">
        <w:tc>
          <w:tcPr>
            <w:tcW w:w="5000" w:type="pct"/>
            <w:gridSpan w:val="4"/>
          </w:tcPr>
          <w:p w:rsidR="00592A2E" w:rsidRPr="002225D9" w:rsidRDefault="00592A2E" w:rsidP="00E90F83">
            <w:pPr>
              <w:pStyle w:val="SCCBanSummary0"/>
              <w:rPr>
                <w:smallCaps w:val="0"/>
                <w:sz w:val="20"/>
                <w:szCs w:val="20"/>
              </w:rPr>
            </w:pPr>
            <w:r w:rsidRPr="002225D9">
              <w:rPr>
                <w:smallCaps w:val="0"/>
                <w:sz w:val="20"/>
                <w:szCs w:val="20"/>
              </w:rPr>
              <w:t xml:space="preserve">Criminal law — Charge to jury — Evidence — Admissibility — Whether justice erred by law not given proper charge to jury on evidence relied on concerning breach of young offender cautions and right to have counsel and parents present during strip search — Whether justice erred in law by not dismissing illegal evidence gained by both breach of trust and breach of human and civil rights of Canada </w:t>
            </w:r>
            <w:r w:rsidRPr="002225D9">
              <w:rPr>
                <w:i/>
                <w:smallCaps w:val="0"/>
                <w:sz w:val="20"/>
                <w:szCs w:val="20"/>
              </w:rPr>
              <w:t xml:space="preserve">Criminal Code </w:t>
            </w:r>
            <w:r w:rsidRPr="002225D9">
              <w:rPr>
                <w:smallCaps w:val="0"/>
                <w:sz w:val="20"/>
                <w:szCs w:val="20"/>
              </w:rPr>
              <w:t xml:space="preserve">under the </w:t>
            </w:r>
            <w:r w:rsidRPr="002225D9">
              <w:rPr>
                <w:i/>
                <w:smallCaps w:val="0"/>
                <w:sz w:val="20"/>
                <w:szCs w:val="20"/>
              </w:rPr>
              <w:t xml:space="preserve">Young Offenders Act </w:t>
            </w:r>
            <w:r w:rsidRPr="002225D9">
              <w:rPr>
                <w:smallCaps w:val="0"/>
                <w:sz w:val="20"/>
                <w:szCs w:val="20"/>
              </w:rPr>
              <w:t xml:space="preserve">revised in 1985 — Whether justice erred in law by allowing of adult record that was based on illegal and unjust practicing of both </w:t>
            </w:r>
            <w:r w:rsidRPr="002225D9">
              <w:rPr>
                <w:i/>
                <w:smallCaps w:val="0"/>
                <w:sz w:val="20"/>
                <w:szCs w:val="20"/>
              </w:rPr>
              <w:t>Young Offenders Act</w:t>
            </w:r>
            <w:r w:rsidRPr="002225D9">
              <w:rPr>
                <w:smallCaps w:val="0"/>
                <w:sz w:val="20"/>
                <w:szCs w:val="20"/>
              </w:rPr>
              <w:t xml:space="preserve"> and </w:t>
            </w:r>
            <w:r w:rsidRPr="002225D9">
              <w:rPr>
                <w:i/>
                <w:smallCaps w:val="0"/>
                <w:sz w:val="20"/>
                <w:szCs w:val="20"/>
              </w:rPr>
              <w:t xml:space="preserve">Criminal Code </w:t>
            </w:r>
            <w:r w:rsidRPr="002225D9">
              <w:rPr>
                <w:smallCaps w:val="0"/>
                <w:sz w:val="20"/>
                <w:szCs w:val="20"/>
              </w:rPr>
              <w:t>standards — Whether justice erred in law by accepting tainted evidence that was destroyed by rotten cucumber.</w:t>
            </w:r>
          </w:p>
        </w:tc>
      </w:tr>
      <w:tr w:rsidR="00592A2E" w:rsidRPr="002225D9" w:rsidTr="00E90F83">
        <w:tc>
          <w:tcPr>
            <w:tcW w:w="5000" w:type="pct"/>
            <w:gridSpan w:val="4"/>
          </w:tcPr>
          <w:p w:rsidR="00592A2E" w:rsidRPr="002225D9" w:rsidRDefault="00592A2E" w:rsidP="00E90F83">
            <w:pPr>
              <w:jc w:val="both"/>
              <w:rPr>
                <w:sz w:val="20"/>
              </w:rPr>
            </w:pPr>
          </w:p>
        </w:tc>
      </w:tr>
      <w:tr w:rsidR="00592A2E" w:rsidRPr="002225D9" w:rsidTr="00E90F83">
        <w:tc>
          <w:tcPr>
            <w:tcW w:w="5000" w:type="pct"/>
            <w:gridSpan w:val="4"/>
          </w:tcPr>
          <w:p w:rsidR="00592A2E" w:rsidRPr="002225D9" w:rsidRDefault="00592A2E" w:rsidP="00E90F83">
            <w:pPr>
              <w:jc w:val="both"/>
              <w:rPr>
                <w:sz w:val="20"/>
              </w:rPr>
            </w:pPr>
            <w:r w:rsidRPr="002225D9">
              <w:rPr>
                <w:sz w:val="20"/>
              </w:rPr>
              <w:t>In 2010, a jury found the applicant Mr. Bailey guilty on eight counts of sex-related offences. Mr. Bailey plead guilty to a ninth count. The respondent Crown sought to have Mr. Bailey declared a dangerous offender.</w:t>
            </w:r>
          </w:p>
          <w:p w:rsidR="00592A2E" w:rsidRPr="002225D9" w:rsidRDefault="00592A2E" w:rsidP="00E90F83">
            <w:pPr>
              <w:jc w:val="both"/>
              <w:rPr>
                <w:sz w:val="20"/>
              </w:rPr>
            </w:pPr>
          </w:p>
          <w:p w:rsidR="00592A2E" w:rsidRPr="002225D9" w:rsidRDefault="00592A2E" w:rsidP="00E90F83">
            <w:pPr>
              <w:jc w:val="both"/>
              <w:rPr>
                <w:sz w:val="20"/>
              </w:rPr>
            </w:pPr>
            <w:r w:rsidRPr="002225D9">
              <w:rPr>
                <w:sz w:val="20"/>
              </w:rPr>
              <w:t>The Superior Court found that Mr. Bailey met the requirements to be designated a dangerous offender. Given this determination, the court sentenced Mr. Bailey to indeterminate sentences in connection with seven of the nine counts. Having found that the trial judge made no reversible error, the Court of Appeal unanimously dismissed Mr. Bailey’s appeal against his convictions and sentences.</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June 20, 2014</w:t>
            </w:r>
          </w:p>
          <w:p w:rsidR="00592A2E" w:rsidRPr="002225D9" w:rsidRDefault="00592A2E" w:rsidP="00E90F83">
            <w:pPr>
              <w:jc w:val="both"/>
              <w:rPr>
                <w:sz w:val="20"/>
              </w:rPr>
            </w:pPr>
            <w:r w:rsidRPr="002225D9">
              <w:rPr>
                <w:sz w:val="20"/>
              </w:rPr>
              <w:t>Supreme Court of Nova Scotia, Trial Division</w:t>
            </w:r>
          </w:p>
          <w:p w:rsidR="00592A2E" w:rsidRPr="002225D9" w:rsidRDefault="00592A2E" w:rsidP="00E90F83">
            <w:pPr>
              <w:jc w:val="both"/>
              <w:rPr>
                <w:sz w:val="20"/>
              </w:rPr>
            </w:pPr>
            <w:r w:rsidRPr="002225D9">
              <w:rPr>
                <w:sz w:val="20"/>
              </w:rPr>
              <w:t>(McDougall J.)</w:t>
            </w:r>
          </w:p>
          <w:p w:rsidR="00592A2E" w:rsidRPr="002225D9" w:rsidRDefault="008C6929" w:rsidP="00E90F83">
            <w:pPr>
              <w:jc w:val="both"/>
              <w:rPr>
                <w:sz w:val="20"/>
              </w:rPr>
            </w:pPr>
            <w:hyperlink r:id="rId93" w:history="1">
              <w:r w:rsidR="00592A2E" w:rsidRPr="002225D9">
                <w:rPr>
                  <w:rStyle w:val="Hyperlink"/>
                  <w:sz w:val="20"/>
                </w:rPr>
                <w:t>2014 NSSC 244</w:t>
              </w:r>
            </w:hyperlink>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 xml:space="preserve">Applicant declared a dangerous offender and sentenced on nine counts </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June 6, 2017</w:t>
            </w:r>
          </w:p>
          <w:p w:rsidR="00592A2E" w:rsidRPr="002225D9" w:rsidRDefault="00592A2E" w:rsidP="00E90F83">
            <w:pPr>
              <w:jc w:val="both"/>
              <w:rPr>
                <w:sz w:val="20"/>
              </w:rPr>
            </w:pPr>
            <w:r w:rsidRPr="002225D9">
              <w:rPr>
                <w:sz w:val="20"/>
              </w:rPr>
              <w:t>Nova Scotia Court of Appeal</w:t>
            </w:r>
          </w:p>
          <w:p w:rsidR="00592A2E" w:rsidRPr="002225D9" w:rsidRDefault="00592A2E" w:rsidP="00E90F83">
            <w:pPr>
              <w:jc w:val="both"/>
              <w:rPr>
                <w:sz w:val="20"/>
              </w:rPr>
            </w:pPr>
            <w:r w:rsidRPr="002225D9">
              <w:rPr>
                <w:sz w:val="20"/>
              </w:rPr>
              <w:t>(Saunders, Hamilton and Scanlan JJ.A.)</w:t>
            </w:r>
          </w:p>
          <w:p w:rsidR="00592A2E" w:rsidRPr="002225D9" w:rsidRDefault="008C6929" w:rsidP="00E90F83">
            <w:pPr>
              <w:jc w:val="both"/>
              <w:rPr>
                <w:sz w:val="20"/>
              </w:rPr>
            </w:pPr>
            <w:hyperlink r:id="rId94" w:history="1">
              <w:r w:rsidR="00592A2E" w:rsidRPr="002225D9">
                <w:rPr>
                  <w:rStyle w:val="Hyperlink"/>
                  <w:sz w:val="20"/>
                </w:rPr>
                <w:t>2017 NSCA 48</w:t>
              </w:r>
            </w:hyperlink>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Application to introduce fresh evidence denied; appeals against conviction, designation as dangerous offender, and indeterminate sentences dismissed</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February 28, 2018</w:t>
            </w:r>
          </w:p>
          <w:p w:rsidR="00592A2E" w:rsidRPr="002225D9" w:rsidRDefault="00592A2E" w:rsidP="00E90F83">
            <w:pPr>
              <w:jc w:val="both"/>
              <w:rPr>
                <w:sz w:val="20"/>
              </w:rPr>
            </w:pPr>
            <w:r w:rsidRPr="002225D9">
              <w:rPr>
                <w:sz w:val="20"/>
              </w:rPr>
              <w:t>Supreme Court of Canada</w:t>
            </w: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Motion for an extension of time to serve and file the application for leave to appeal and</w:t>
            </w:r>
          </w:p>
          <w:p w:rsidR="00592A2E" w:rsidRPr="002225D9" w:rsidRDefault="00592A2E" w:rsidP="00E90F83">
            <w:pPr>
              <w:jc w:val="both"/>
              <w:rPr>
                <w:sz w:val="20"/>
              </w:rPr>
            </w:pPr>
            <w:r w:rsidRPr="002225D9">
              <w:rPr>
                <w:sz w:val="20"/>
              </w:rPr>
              <w:t>application for leave to appeal filed</w:t>
            </w:r>
          </w:p>
        </w:tc>
      </w:tr>
    </w:tbl>
    <w:p w:rsidR="00592A2E" w:rsidRPr="002225D9" w:rsidRDefault="00592A2E" w:rsidP="00592A2E">
      <w:pPr>
        <w:jc w:val="both"/>
        <w:rPr>
          <w:sz w:val="20"/>
        </w:rPr>
      </w:pPr>
    </w:p>
    <w:p w:rsidR="00592A2E" w:rsidRPr="002225D9" w:rsidRDefault="008C6929" w:rsidP="00592A2E">
      <w:pPr>
        <w:jc w:val="both"/>
        <w:rPr>
          <w:sz w:val="20"/>
        </w:rPr>
      </w:pPr>
      <w:r>
        <w:rPr>
          <w:sz w:val="20"/>
        </w:rPr>
        <w:pict>
          <v:rect id="_x0000_i1105" style="width:2in;height:1pt" o:hrpct="0" o:hralign="center" o:hrstd="t" o:hrnoshade="t" o:hr="t" fillcolor="black [3213]" stroked="f"/>
        </w:pict>
      </w:r>
    </w:p>
    <w:p w:rsidR="00592A2E" w:rsidRPr="002225D9" w:rsidRDefault="00592A2E" w:rsidP="00592A2E">
      <w:pPr>
        <w:jc w:val="both"/>
        <w:rPr>
          <w:sz w:val="20"/>
        </w:rPr>
      </w:pPr>
    </w:p>
    <w:p w:rsidR="00592A2E" w:rsidRPr="002225D9" w:rsidRDefault="00592A2E">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2A2E" w:rsidRPr="002225D9" w:rsidTr="00E90F83">
        <w:tc>
          <w:tcPr>
            <w:tcW w:w="543" w:type="pct"/>
          </w:tcPr>
          <w:p w:rsidR="00592A2E" w:rsidRPr="002225D9" w:rsidRDefault="00592A2E" w:rsidP="00E90F83">
            <w:pPr>
              <w:jc w:val="both"/>
              <w:rPr>
                <w:sz w:val="20"/>
                <w:lang w:val="fr-CA"/>
              </w:rPr>
            </w:pPr>
            <w:r w:rsidRPr="002225D9">
              <w:rPr>
                <w:rStyle w:val="SCCFileNumberChar"/>
                <w:sz w:val="20"/>
                <w:szCs w:val="20"/>
                <w:lang w:val="fr-CA"/>
              </w:rPr>
              <w:lastRenderedPageBreak/>
              <w:t>38617</w:t>
            </w:r>
          </w:p>
        </w:tc>
        <w:tc>
          <w:tcPr>
            <w:tcW w:w="4457" w:type="pct"/>
            <w:gridSpan w:val="3"/>
          </w:tcPr>
          <w:p w:rsidR="00592A2E" w:rsidRPr="002225D9" w:rsidRDefault="00592A2E" w:rsidP="00E90F83">
            <w:pPr>
              <w:pStyle w:val="SCCLsocParty"/>
              <w:jc w:val="both"/>
              <w:rPr>
                <w:b/>
                <w:sz w:val="20"/>
                <w:szCs w:val="20"/>
              </w:rPr>
            </w:pPr>
            <w:r w:rsidRPr="002225D9">
              <w:rPr>
                <w:b/>
                <w:sz w:val="20"/>
                <w:szCs w:val="20"/>
              </w:rPr>
              <w:t>Lloyd Eugene Bailey c. Sa Majesté la Reine</w:t>
            </w:r>
          </w:p>
          <w:p w:rsidR="00592A2E" w:rsidRPr="002225D9" w:rsidRDefault="00592A2E" w:rsidP="00E90F83">
            <w:pPr>
              <w:jc w:val="both"/>
              <w:rPr>
                <w:sz w:val="20"/>
              </w:rPr>
            </w:pPr>
            <w:r w:rsidRPr="002225D9">
              <w:rPr>
                <w:sz w:val="20"/>
              </w:rPr>
              <w:t>(N.S.) (Criminal) (By Leave)</w:t>
            </w:r>
          </w:p>
        </w:tc>
      </w:tr>
      <w:tr w:rsidR="00592A2E" w:rsidRPr="0013281F" w:rsidTr="00592A2E">
        <w:tc>
          <w:tcPr>
            <w:tcW w:w="5000" w:type="pct"/>
            <w:gridSpan w:val="4"/>
          </w:tcPr>
          <w:p w:rsidR="00592A2E" w:rsidRPr="002225D9" w:rsidRDefault="00592A2E" w:rsidP="00592A2E">
            <w:pPr>
              <w:jc w:val="both"/>
              <w:rPr>
                <w:sz w:val="20"/>
                <w:lang w:val="fr-CA"/>
              </w:rPr>
            </w:pPr>
            <w:r w:rsidRPr="002225D9">
              <w:rPr>
                <w:sz w:val="20"/>
                <w:lang w:val="fr-CA"/>
              </w:rPr>
              <w:t xml:space="preserve">La requête en prorogation du délai de signification et de dépôt de la demande d’autorisation d’appel est accueillie. La demande d’autorisation d’appel de l’arrêt de la </w:t>
            </w:r>
            <w:r w:rsidRPr="002225D9">
              <w:rPr>
                <w:sz w:val="20"/>
                <w:lang w:val="fr-FR"/>
              </w:rPr>
              <w:t>Cour d’appel de la Nouvelle-Écosse</w:t>
            </w:r>
            <w:r w:rsidRPr="002225D9">
              <w:rPr>
                <w:sz w:val="20"/>
                <w:lang w:val="fr-CA"/>
              </w:rPr>
              <w:t xml:space="preserve">, numéro </w:t>
            </w:r>
            <w:r w:rsidRPr="002225D9">
              <w:rPr>
                <w:sz w:val="20"/>
                <w:lang w:val="fr-FR"/>
              </w:rPr>
              <w:t>CAC 427183, 2017 NSCA 48</w:t>
            </w:r>
            <w:r w:rsidRPr="002225D9">
              <w:rPr>
                <w:sz w:val="20"/>
                <w:lang w:val="fr-CA"/>
              </w:rPr>
              <w:t xml:space="preserve">, daté du </w:t>
            </w:r>
            <w:r w:rsidRPr="002225D9">
              <w:rPr>
                <w:sz w:val="20"/>
                <w:lang w:val="fr-FR"/>
              </w:rPr>
              <w:t>6 juin 2017</w:t>
            </w:r>
            <w:r w:rsidRPr="002225D9">
              <w:rPr>
                <w:sz w:val="20"/>
                <w:lang w:val="fr-CA"/>
              </w:rPr>
              <w:t>, est rejetée.</w:t>
            </w:r>
          </w:p>
          <w:p w:rsidR="00592A2E" w:rsidRPr="002225D9" w:rsidRDefault="00592A2E" w:rsidP="00E90F83">
            <w:pPr>
              <w:pStyle w:val="SCCLsocParty"/>
              <w:jc w:val="both"/>
              <w:rPr>
                <w:b/>
                <w:sz w:val="20"/>
                <w:szCs w:val="20"/>
              </w:rPr>
            </w:pPr>
          </w:p>
        </w:tc>
      </w:tr>
      <w:tr w:rsidR="00592A2E" w:rsidRPr="0013281F" w:rsidTr="00E90F83">
        <w:tc>
          <w:tcPr>
            <w:tcW w:w="5000" w:type="pct"/>
            <w:gridSpan w:val="4"/>
          </w:tcPr>
          <w:p w:rsidR="00592A2E" w:rsidRPr="002225D9" w:rsidRDefault="00592A2E" w:rsidP="00E90F83">
            <w:pPr>
              <w:pStyle w:val="SCCBanSummary0"/>
              <w:rPr>
                <w:smallCaps w:val="0"/>
                <w:sz w:val="20"/>
                <w:szCs w:val="20"/>
                <w:lang w:val="fr-CA"/>
              </w:rPr>
            </w:pPr>
            <w:r w:rsidRPr="002225D9">
              <w:rPr>
                <w:smallCaps w:val="0"/>
                <w:sz w:val="20"/>
                <w:szCs w:val="20"/>
                <w:lang w:val="fr-CA"/>
              </w:rPr>
              <w:t>Droit criminel — Exposé au jury — Preuve — Admissibilité — Le juge a</w:t>
            </w:r>
            <w:r w:rsidRPr="002225D9">
              <w:rPr>
                <w:smallCaps w:val="0"/>
                <w:sz w:val="20"/>
                <w:szCs w:val="20"/>
                <w:lang w:val="fr-CA"/>
              </w:rPr>
              <w:noBreakHyphen/>
              <w:t>t</w:t>
            </w:r>
            <w:r w:rsidRPr="002225D9">
              <w:rPr>
                <w:smallCaps w:val="0"/>
                <w:sz w:val="20"/>
                <w:szCs w:val="20"/>
                <w:lang w:val="fr-CA"/>
              </w:rPr>
              <w:noBreakHyphen/>
              <w:t>il commis une erreur de droit en ne donnant pas au jury un exposé adéquat concernant la preuve invoquée relativement aux mises en garde destinées aux jeunes contrevenants et au droit d’avoir un avocat et les parents présents lors de la fouille à nu? — Le juge a</w:t>
            </w:r>
            <w:r w:rsidRPr="002225D9">
              <w:rPr>
                <w:smallCaps w:val="0"/>
                <w:sz w:val="20"/>
                <w:szCs w:val="20"/>
                <w:lang w:val="fr-CA"/>
              </w:rPr>
              <w:noBreakHyphen/>
              <w:t>t</w:t>
            </w:r>
            <w:r w:rsidRPr="002225D9">
              <w:rPr>
                <w:smallCaps w:val="0"/>
                <w:sz w:val="20"/>
                <w:szCs w:val="20"/>
                <w:lang w:val="fr-CA"/>
              </w:rPr>
              <w:noBreakHyphen/>
              <w:t xml:space="preserve">il commis une erreur de droit en ne rejetant pas la preuve illégale obtenue à la fois à la suite d’un abus de confiance et d’une violation des droits de la personne et des droits civils prévus dans le </w:t>
            </w:r>
            <w:r w:rsidRPr="002225D9">
              <w:rPr>
                <w:i/>
                <w:smallCaps w:val="0"/>
                <w:sz w:val="20"/>
                <w:szCs w:val="20"/>
                <w:lang w:val="fr-CA"/>
              </w:rPr>
              <w:t>Code criminel</w:t>
            </w:r>
            <w:r w:rsidRPr="002225D9">
              <w:rPr>
                <w:smallCaps w:val="0"/>
                <w:sz w:val="20"/>
                <w:szCs w:val="20"/>
                <w:lang w:val="fr-CA"/>
              </w:rPr>
              <w:t xml:space="preserve"> du Canada aux termes de la </w:t>
            </w:r>
            <w:r w:rsidRPr="002225D9">
              <w:rPr>
                <w:i/>
                <w:smallCaps w:val="0"/>
                <w:sz w:val="20"/>
                <w:szCs w:val="20"/>
                <w:lang w:val="fr-CA"/>
              </w:rPr>
              <w:t>Loi sur les jeunes contrevenants</w:t>
            </w:r>
            <w:r w:rsidRPr="002225D9">
              <w:rPr>
                <w:smallCaps w:val="0"/>
                <w:sz w:val="20"/>
                <w:szCs w:val="20"/>
                <w:lang w:val="fr-CA"/>
              </w:rPr>
              <w:t xml:space="preserve"> modifiée en 1985? — Le juge a</w:t>
            </w:r>
            <w:r w:rsidRPr="002225D9">
              <w:rPr>
                <w:smallCaps w:val="0"/>
                <w:sz w:val="20"/>
                <w:szCs w:val="20"/>
                <w:lang w:val="fr-CA"/>
              </w:rPr>
              <w:noBreakHyphen/>
              <w:t>t</w:t>
            </w:r>
            <w:r w:rsidRPr="002225D9">
              <w:rPr>
                <w:smallCaps w:val="0"/>
                <w:sz w:val="20"/>
                <w:szCs w:val="20"/>
                <w:lang w:val="fr-CA"/>
              </w:rPr>
              <w:noBreakHyphen/>
              <w:t xml:space="preserve">il commis une erreur de droit en admettant un casier judiciaire d’adulte fondé sur une application illégale et injuste des normes découlant de la </w:t>
            </w:r>
            <w:r w:rsidRPr="002225D9">
              <w:rPr>
                <w:i/>
                <w:smallCaps w:val="0"/>
                <w:sz w:val="20"/>
                <w:szCs w:val="20"/>
                <w:lang w:val="fr-CA"/>
              </w:rPr>
              <w:t>Loi sur les jeunes contrevenants</w:t>
            </w:r>
            <w:r w:rsidRPr="002225D9">
              <w:rPr>
                <w:smallCaps w:val="0"/>
                <w:sz w:val="20"/>
                <w:szCs w:val="20"/>
                <w:lang w:val="fr-CA"/>
              </w:rPr>
              <w:t xml:space="preserve"> et du </w:t>
            </w:r>
            <w:r w:rsidRPr="002225D9">
              <w:rPr>
                <w:i/>
                <w:smallCaps w:val="0"/>
                <w:sz w:val="20"/>
                <w:szCs w:val="20"/>
                <w:lang w:val="fr-CA"/>
              </w:rPr>
              <w:t>Code criminel</w:t>
            </w:r>
            <w:r w:rsidRPr="002225D9">
              <w:rPr>
                <w:smallCaps w:val="0"/>
                <w:sz w:val="20"/>
                <w:szCs w:val="20"/>
                <w:lang w:val="fr-CA"/>
              </w:rPr>
              <w:t>? — Le juge a</w:t>
            </w:r>
            <w:r w:rsidRPr="002225D9">
              <w:rPr>
                <w:smallCaps w:val="0"/>
                <w:sz w:val="20"/>
                <w:szCs w:val="20"/>
                <w:lang w:val="fr-CA"/>
              </w:rPr>
              <w:noBreakHyphen/>
              <w:t>t</w:t>
            </w:r>
            <w:r w:rsidRPr="002225D9">
              <w:rPr>
                <w:smallCaps w:val="0"/>
                <w:sz w:val="20"/>
                <w:szCs w:val="20"/>
                <w:lang w:val="fr-CA"/>
              </w:rPr>
              <w:noBreakHyphen/>
              <w:t>il commis une erreur de droit en acceptant un élément de preuve vicié qui a été détruit par le fait que le concombre sur lequel se trouvait la preuve a pourri?</w:t>
            </w:r>
          </w:p>
          <w:p w:rsidR="00592A2E" w:rsidRPr="002225D9" w:rsidRDefault="00592A2E" w:rsidP="00E90F83">
            <w:pPr>
              <w:pStyle w:val="SCCBanSummary0"/>
              <w:rPr>
                <w:smallCaps w:val="0"/>
                <w:sz w:val="20"/>
                <w:szCs w:val="20"/>
                <w:lang w:val="fr-CA"/>
              </w:rPr>
            </w:pPr>
          </w:p>
        </w:tc>
      </w:tr>
      <w:tr w:rsidR="00592A2E" w:rsidRPr="0013281F" w:rsidTr="00E90F83">
        <w:tc>
          <w:tcPr>
            <w:tcW w:w="5000" w:type="pct"/>
            <w:gridSpan w:val="4"/>
          </w:tcPr>
          <w:p w:rsidR="00592A2E" w:rsidRPr="002225D9" w:rsidRDefault="00592A2E" w:rsidP="00E90F83">
            <w:pPr>
              <w:jc w:val="both"/>
              <w:rPr>
                <w:sz w:val="20"/>
                <w:lang w:val="fr-CA"/>
              </w:rPr>
            </w:pPr>
            <w:r w:rsidRPr="002225D9">
              <w:rPr>
                <w:sz w:val="20"/>
                <w:lang w:val="fr-CA"/>
              </w:rPr>
              <w:t>En 2010, un jury a déclaré le demandeur M. Bailey coupable de huit chefs d’accusation pour des infractions d’ordre sexuel. M. Bailey a plaidé coupable à un neuvième chef. La Couronne, qui avait qualité d’intimée, a cherché à faire déclarer M. Bailey délinquant dangereux.</w:t>
            </w:r>
          </w:p>
          <w:p w:rsidR="00592A2E" w:rsidRPr="002225D9" w:rsidRDefault="00592A2E" w:rsidP="00E90F83">
            <w:pPr>
              <w:jc w:val="both"/>
              <w:rPr>
                <w:sz w:val="20"/>
                <w:lang w:val="fr-CA"/>
              </w:rPr>
            </w:pPr>
          </w:p>
          <w:p w:rsidR="00592A2E" w:rsidRPr="002225D9" w:rsidRDefault="00592A2E" w:rsidP="00E90F83">
            <w:pPr>
              <w:jc w:val="both"/>
              <w:rPr>
                <w:sz w:val="20"/>
                <w:lang w:val="fr-CA"/>
              </w:rPr>
            </w:pPr>
            <w:r w:rsidRPr="002225D9">
              <w:rPr>
                <w:sz w:val="20"/>
                <w:lang w:val="fr-CA"/>
              </w:rPr>
              <w:t>La Cour supérieure a conclu que M. Bailey respectait les critères pour être déclaré délinquant dangereux. Compte tenu de cette conclusion, la cour a condamné M. Bailey à des peines indéterminées relativement à sept des neuf chefs. Après avoir conclu que le juge du procès n’avait commis aucune erreur donnant lieu à révision, les juges de la Cour d’appel ont rejeté à l’unanimité l’appel de M. Bailey à l’égard de ses déclarations de culpabilité et peines.</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20 juin 2014</w:t>
            </w:r>
          </w:p>
          <w:p w:rsidR="00592A2E" w:rsidRPr="002225D9" w:rsidRDefault="00592A2E" w:rsidP="00E90F83">
            <w:pPr>
              <w:jc w:val="both"/>
              <w:rPr>
                <w:sz w:val="20"/>
                <w:lang w:val="fr-CA"/>
              </w:rPr>
            </w:pPr>
            <w:r w:rsidRPr="002225D9">
              <w:rPr>
                <w:sz w:val="20"/>
                <w:lang w:val="fr-CA"/>
              </w:rPr>
              <w:t>Cour suprême de la Nouvelle</w:t>
            </w:r>
            <w:r w:rsidRPr="002225D9">
              <w:rPr>
                <w:sz w:val="20"/>
                <w:lang w:val="fr-CA"/>
              </w:rPr>
              <w:noBreakHyphen/>
              <w:t>Écosse, division de première instance</w:t>
            </w:r>
          </w:p>
          <w:p w:rsidR="00592A2E" w:rsidRPr="002225D9" w:rsidRDefault="00592A2E" w:rsidP="00E90F83">
            <w:pPr>
              <w:jc w:val="both"/>
              <w:rPr>
                <w:sz w:val="20"/>
                <w:lang w:val="fr-CA"/>
              </w:rPr>
            </w:pPr>
            <w:r w:rsidRPr="002225D9">
              <w:rPr>
                <w:sz w:val="20"/>
                <w:lang w:val="fr-CA"/>
              </w:rPr>
              <w:t>(Juge McDougall)</w:t>
            </w:r>
          </w:p>
          <w:p w:rsidR="00592A2E" w:rsidRPr="002225D9" w:rsidRDefault="008C6929" w:rsidP="00E90F83">
            <w:pPr>
              <w:jc w:val="both"/>
              <w:rPr>
                <w:sz w:val="20"/>
                <w:lang w:val="fr-CA"/>
              </w:rPr>
            </w:pPr>
            <w:hyperlink r:id="rId95" w:history="1">
              <w:r w:rsidR="00592A2E" w:rsidRPr="002225D9">
                <w:rPr>
                  <w:rStyle w:val="Hyperlink"/>
                  <w:sz w:val="20"/>
                  <w:lang w:val="fr-CA"/>
                </w:rPr>
                <w:t>2014 NSSC 244</w:t>
              </w:r>
            </w:hyperlink>
          </w:p>
          <w:p w:rsidR="00592A2E" w:rsidRPr="002225D9" w:rsidRDefault="00592A2E" w:rsidP="00E90F83">
            <w:pPr>
              <w:jc w:val="both"/>
              <w:rPr>
                <w:sz w:val="20"/>
                <w:lang w:val="fr-CA"/>
              </w:rPr>
            </w:pP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Déclaration de délinquant dangereux du demandeur et condamnation à l’égard de neuf chefs</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6 juin 2017</w:t>
            </w:r>
          </w:p>
          <w:p w:rsidR="00592A2E" w:rsidRPr="002225D9" w:rsidRDefault="00592A2E" w:rsidP="00E90F83">
            <w:pPr>
              <w:jc w:val="both"/>
              <w:rPr>
                <w:sz w:val="20"/>
                <w:lang w:val="fr-CA"/>
              </w:rPr>
            </w:pPr>
            <w:r w:rsidRPr="002225D9">
              <w:rPr>
                <w:sz w:val="20"/>
                <w:lang w:val="fr-CA"/>
              </w:rPr>
              <w:t xml:space="preserve">Cour d’appel de la Nouvelle-Écosse </w:t>
            </w:r>
          </w:p>
          <w:p w:rsidR="00592A2E" w:rsidRPr="002225D9" w:rsidRDefault="00592A2E" w:rsidP="00E90F83">
            <w:pPr>
              <w:jc w:val="both"/>
              <w:rPr>
                <w:sz w:val="20"/>
                <w:lang w:val="fr-CA"/>
              </w:rPr>
            </w:pPr>
            <w:r w:rsidRPr="002225D9">
              <w:rPr>
                <w:sz w:val="20"/>
                <w:lang w:val="fr-CA"/>
              </w:rPr>
              <w:t>(Juges Saunders, Hamilton et Scanlan)</w:t>
            </w:r>
          </w:p>
          <w:p w:rsidR="00592A2E" w:rsidRPr="002225D9" w:rsidRDefault="008C6929" w:rsidP="00E90F83">
            <w:pPr>
              <w:jc w:val="both"/>
              <w:rPr>
                <w:sz w:val="20"/>
                <w:lang w:val="fr-CA"/>
              </w:rPr>
            </w:pPr>
            <w:hyperlink r:id="rId96" w:history="1">
              <w:r w:rsidR="00592A2E" w:rsidRPr="002225D9">
                <w:rPr>
                  <w:rStyle w:val="Hyperlink"/>
                  <w:sz w:val="20"/>
                  <w:lang w:val="fr-CA"/>
                </w:rPr>
                <w:t>2017 NSCA 48</w:t>
              </w:r>
            </w:hyperlink>
          </w:p>
          <w:p w:rsidR="00592A2E" w:rsidRPr="002225D9" w:rsidRDefault="00592A2E" w:rsidP="00E90F83">
            <w:pPr>
              <w:jc w:val="both"/>
              <w:rPr>
                <w:sz w:val="20"/>
                <w:lang w:val="fr-CA"/>
              </w:rPr>
            </w:pP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 xml:space="preserve">Rejet de la requête en vue de présenter un nouvel élément de preuve; rejet des appels à l’égard de la déclaration de culpabilité, de la déclaration de délinquant dangereux et des peines indéterminées </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28 février 2018</w:t>
            </w:r>
          </w:p>
          <w:p w:rsidR="00592A2E" w:rsidRPr="002225D9" w:rsidRDefault="00592A2E" w:rsidP="00E90F83">
            <w:pPr>
              <w:jc w:val="both"/>
              <w:rPr>
                <w:sz w:val="20"/>
                <w:lang w:val="fr-CA"/>
              </w:rPr>
            </w:pPr>
            <w:r w:rsidRPr="002225D9">
              <w:rPr>
                <w:sz w:val="20"/>
                <w:lang w:val="fr-CA"/>
              </w:rPr>
              <w:t>Cour suprême du Canada</w:t>
            </w: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Requête en prorogation de délai pour la signification et le dépôt de la demande d’autorisation d’appel et dépôt de la demande d’autorisation d’appel</w:t>
            </w:r>
          </w:p>
        </w:tc>
      </w:tr>
    </w:tbl>
    <w:p w:rsidR="00592A2E" w:rsidRPr="002225D9" w:rsidRDefault="00592A2E" w:rsidP="00592A2E">
      <w:pPr>
        <w:jc w:val="both"/>
        <w:rPr>
          <w:sz w:val="20"/>
          <w:lang w:val="fr-CA"/>
        </w:rPr>
      </w:pPr>
    </w:p>
    <w:p w:rsidR="00592A2E" w:rsidRPr="002225D9" w:rsidRDefault="008C6929" w:rsidP="00592A2E">
      <w:pPr>
        <w:jc w:val="both"/>
        <w:rPr>
          <w:sz w:val="20"/>
          <w:lang w:val="fr-CA"/>
        </w:rPr>
      </w:pPr>
      <w:r>
        <w:rPr>
          <w:sz w:val="20"/>
        </w:rPr>
        <w:pict>
          <v:rect id="_x0000_i1106" style="width:2in;height:1pt" o:hrpct="0" o:hralign="center" o:hrstd="t" o:hrnoshade="t" o:hr="t" fillcolor="black [3213]" stroked="f"/>
        </w:pict>
      </w:r>
    </w:p>
    <w:p w:rsidR="00592A2E" w:rsidRPr="002225D9" w:rsidRDefault="00592A2E" w:rsidP="00592A2E">
      <w:pPr>
        <w:ind w:left="142" w:hanging="142"/>
        <w:jc w:val="both"/>
        <w:rPr>
          <w:sz w:val="20"/>
          <w:lang w:val="fr-CA"/>
        </w:rPr>
      </w:pPr>
    </w:p>
    <w:p w:rsidR="00592A2E" w:rsidRPr="002225D9" w:rsidRDefault="00592A2E">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2A2E" w:rsidRPr="002225D9" w:rsidTr="00E90F83">
        <w:tc>
          <w:tcPr>
            <w:tcW w:w="543" w:type="pct"/>
          </w:tcPr>
          <w:p w:rsidR="00592A2E" w:rsidRPr="002225D9" w:rsidRDefault="00592A2E" w:rsidP="00E90F83">
            <w:pPr>
              <w:jc w:val="both"/>
              <w:rPr>
                <w:sz w:val="20"/>
              </w:rPr>
            </w:pPr>
            <w:r w:rsidRPr="002225D9">
              <w:rPr>
                <w:rStyle w:val="SCCFileNumberChar"/>
                <w:sz w:val="20"/>
                <w:szCs w:val="20"/>
              </w:rPr>
              <w:lastRenderedPageBreak/>
              <w:t>38623</w:t>
            </w:r>
          </w:p>
        </w:tc>
        <w:tc>
          <w:tcPr>
            <w:tcW w:w="4457" w:type="pct"/>
            <w:gridSpan w:val="3"/>
          </w:tcPr>
          <w:p w:rsidR="00592A2E" w:rsidRPr="002225D9" w:rsidRDefault="00592A2E" w:rsidP="00E90F83">
            <w:pPr>
              <w:pStyle w:val="SCCLsocParty"/>
              <w:jc w:val="both"/>
              <w:rPr>
                <w:b/>
                <w:sz w:val="20"/>
                <w:szCs w:val="20"/>
                <w:lang w:val="en-CA"/>
              </w:rPr>
            </w:pPr>
            <w:r w:rsidRPr="002225D9">
              <w:rPr>
                <w:b/>
                <w:sz w:val="20"/>
                <w:szCs w:val="20"/>
                <w:lang w:val="en-CA"/>
              </w:rPr>
              <w:t>Éric Parent and Communauté métisse autochtone de la Gaspésie et du Bas St-Laurent v. Her Majesty the Queen in Right of Canada and her representatives, Crown of Canada, Director of Public Prosecutions of Canada, representing the Government of Canada and Attorney General of Quebec</w:t>
            </w:r>
          </w:p>
          <w:p w:rsidR="00592A2E" w:rsidRPr="002225D9" w:rsidRDefault="00592A2E" w:rsidP="00E90F83">
            <w:pPr>
              <w:jc w:val="both"/>
              <w:rPr>
                <w:sz w:val="20"/>
              </w:rPr>
            </w:pPr>
            <w:r w:rsidRPr="002225D9">
              <w:rPr>
                <w:sz w:val="20"/>
              </w:rPr>
              <w:t>(Que.) (Civil) (By Leave)</w:t>
            </w:r>
          </w:p>
        </w:tc>
      </w:tr>
      <w:tr w:rsidR="00592A2E" w:rsidRPr="002225D9" w:rsidTr="00592A2E">
        <w:tc>
          <w:tcPr>
            <w:tcW w:w="5000" w:type="pct"/>
            <w:gridSpan w:val="4"/>
          </w:tcPr>
          <w:p w:rsidR="00592A2E" w:rsidRPr="002225D9" w:rsidRDefault="00592A2E" w:rsidP="00592A2E">
            <w:pPr>
              <w:jc w:val="both"/>
              <w:rPr>
                <w:sz w:val="20"/>
              </w:rPr>
            </w:pPr>
            <w:r w:rsidRPr="002225D9">
              <w:rPr>
                <w:sz w:val="20"/>
              </w:rPr>
              <w:t>The application for leave to appeal from the judgment of the Court of Appeal of Quebec (Québec), Number 200-09-009666-170, 2019 QCCA 442, dated March 15, 2019, is dismissed.</w:t>
            </w:r>
          </w:p>
          <w:p w:rsidR="00592A2E" w:rsidRPr="002225D9" w:rsidRDefault="00592A2E" w:rsidP="00E90F83">
            <w:pPr>
              <w:pStyle w:val="SCCLsocParty"/>
              <w:jc w:val="both"/>
              <w:rPr>
                <w:b/>
                <w:sz w:val="20"/>
                <w:szCs w:val="20"/>
                <w:lang w:val="en-CA"/>
              </w:rPr>
            </w:pPr>
          </w:p>
        </w:tc>
      </w:tr>
      <w:tr w:rsidR="00592A2E" w:rsidRPr="002225D9" w:rsidTr="00E90F83">
        <w:tc>
          <w:tcPr>
            <w:tcW w:w="5000" w:type="pct"/>
            <w:gridSpan w:val="4"/>
          </w:tcPr>
          <w:p w:rsidR="00592A2E" w:rsidRPr="002225D9" w:rsidRDefault="00592A2E" w:rsidP="00E90F83">
            <w:pPr>
              <w:pStyle w:val="ListParagraph"/>
              <w:ind w:left="0"/>
              <w:jc w:val="both"/>
              <w:rPr>
                <w:sz w:val="20"/>
                <w:szCs w:val="20"/>
              </w:rPr>
            </w:pPr>
            <w:r w:rsidRPr="002225D9">
              <w:rPr>
                <w:sz w:val="20"/>
                <w:szCs w:val="20"/>
              </w:rPr>
              <w:t xml:space="preserve">Civil procedure — Costs — Interim costs — Notice of constitutional challenge based on alleged existence of aboriginal right to fish as defence to penal offence — Whether applicants are in position of completely or partially lacking sufficient financial means and realistic options to fund litigation, such that they are unable to proceed fully and adequately with </w:t>
            </w:r>
            <w:r w:rsidRPr="002225D9">
              <w:rPr>
                <w:sz w:val="20"/>
                <w:szCs w:val="20"/>
                <w:lang w:val="x-none"/>
              </w:rPr>
              <w:t xml:space="preserve">litigation if order </w:t>
            </w:r>
            <w:r w:rsidRPr="002225D9">
              <w:rPr>
                <w:sz w:val="20"/>
                <w:szCs w:val="20"/>
              </w:rPr>
              <w:t>awarding them interim costs is</w:t>
            </w:r>
            <w:r w:rsidRPr="002225D9">
              <w:rPr>
                <w:sz w:val="20"/>
                <w:szCs w:val="20"/>
                <w:lang w:val="x-none"/>
              </w:rPr>
              <w:t xml:space="preserve"> not</w:t>
            </w:r>
            <w:r w:rsidRPr="002225D9">
              <w:rPr>
                <w:sz w:val="20"/>
                <w:szCs w:val="20"/>
              </w:rPr>
              <w:t xml:space="preserve"> </w:t>
            </w:r>
            <w:r w:rsidRPr="002225D9">
              <w:rPr>
                <w:sz w:val="20"/>
                <w:szCs w:val="20"/>
                <w:lang w:val="x-none"/>
              </w:rPr>
              <w:t>made</w:t>
            </w:r>
            <w:r w:rsidRPr="002225D9">
              <w:rPr>
                <w:sz w:val="20"/>
                <w:szCs w:val="20"/>
              </w:rPr>
              <w:t xml:space="preserve">, and whether decisions of Court of Appeal and Superior Court on this question and this criterion must be set aside — Whether claim to be adjudicated is </w:t>
            </w:r>
            <w:r w:rsidRPr="002225D9">
              <w:rPr>
                <w:i/>
                <w:sz w:val="20"/>
                <w:szCs w:val="20"/>
              </w:rPr>
              <w:t>prima facie</w:t>
            </w:r>
            <w:r w:rsidRPr="002225D9">
              <w:rPr>
                <w:sz w:val="20"/>
                <w:szCs w:val="20"/>
              </w:rPr>
              <w:t xml:space="preserve"> meritorious, whether claim is of sufficient merit that </w:t>
            </w:r>
            <w:r w:rsidRPr="002225D9">
              <w:rPr>
                <w:sz w:val="20"/>
                <w:szCs w:val="20"/>
                <w:lang w:val="x-none"/>
              </w:rPr>
              <w:t>it is contrary to interests of</w:t>
            </w:r>
            <w:r w:rsidRPr="002225D9">
              <w:rPr>
                <w:sz w:val="20"/>
                <w:szCs w:val="20"/>
              </w:rPr>
              <w:t xml:space="preserve"> </w:t>
            </w:r>
            <w:r w:rsidRPr="002225D9">
              <w:rPr>
                <w:sz w:val="20"/>
                <w:szCs w:val="20"/>
                <w:lang w:val="x-none"/>
              </w:rPr>
              <w:t>justice for opportunity to pursue case to</w:t>
            </w:r>
            <w:r w:rsidRPr="002225D9">
              <w:rPr>
                <w:sz w:val="20"/>
                <w:szCs w:val="20"/>
              </w:rPr>
              <w:t xml:space="preserve"> </w:t>
            </w:r>
            <w:r w:rsidRPr="002225D9">
              <w:rPr>
                <w:sz w:val="20"/>
                <w:szCs w:val="20"/>
                <w:lang w:val="x-none"/>
              </w:rPr>
              <w:t xml:space="preserve">be forfeited just because </w:t>
            </w:r>
            <w:r w:rsidRPr="002225D9">
              <w:rPr>
                <w:sz w:val="20"/>
                <w:szCs w:val="20"/>
              </w:rPr>
              <w:t xml:space="preserve">applicants </w:t>
            </w:r>
            <w:r w:rsidRPr="002225D9">
              <w:rPr>
                <w:sz w:val="20"/>
                <w:szCs w:val="20"/>
                <w:lang w:val="x-none"/>
              </w:rPr>
              <w:t>lack financial</w:t>
            </w:r>
            <w:r w:rsidRPr="002225D9">
              <w:rPr>
                <w:sz w:val="20"/>
                <w:szCs w:val="20"/>
              </w:rPr>
              <w:t xml:space="preserve"> </w:t>
            </w:r>
            <w:r w:rsidRPr="002225D9">
              <w:rPr>
                <w:sz w:val="20"/>
                <w:szCs w:val="20"/>
                <w:lang w:val="x-none"/>
              </w:rPr>
              <w:t>means</w:t>
            </w:r>
            <w:r w:rsidRPr="002225D9">
              <w:rPr>
                <w:sz w:val="20"/>
                <w:szCs w:val="20"/>
              </w:rPr>
              <w:t xml:space="preserve">, and whether decision of Court of Québec, Penal Division, on this aspect and this criterion is </w:t>
            </w:r>
            <w:r w:rsidRPr="002225D9">
              <w:rPr>
                <w:i/>
                <w:sz w:val="20"/>
                <w:szCs w:val="20"/>
              </w:rPr>
              <w:t>res judicata</w:t>
            </w:r>
            <w:r w:rsidRPr="002225D9">
              <w:rPr>
                <w:sz w:val="20"/>
                <w:szCs w:val="20"/>
              </w:rPr>
              <w:t xml:space="preserve"> in favour of applicants — On third criterion for eligibility for interim costs, whether question has already been resolved, whether it is of public importance, whether it transcends individual interests of particular litigants, whether issues will be addressed in other cases and whether Penal Division is appropriate or most appropriate forum; in short, whether applicants meet this third criterion — Whether applicants have rights and recourses of kind provided for in arts. 1284, 1290 to 1292, 324 and 2138 of </w:t>
            </w:r>
            <w:r w:rsidRPr="002225D9">
              <w:rPr>
                <w:i/>
                <w:sz w:val="20"/>
                <w:szCs w:val="20"/>
              </w:rPr>
              <w:t>Civil Code of Québec</w:t>
            </w:r>
            <w:r w:rsidRPr="002225D9">
              <w:rPr>
                <w:sz w:val="20"/>
                <w:szCs w:val="20"/>
              </w:rPr>
              <w:t xml:space="preserve"> against Crown of Canada, which is trustee, and whether their right as potential trust beneficiary constitutes sufficient and incontrovertible legal basis that on its own justifies their entitlement to interim costs in these particular circumstances.</w:t>
            </w:r>
          </w:p>
        </w:tc>
      </w:tr>
      <w:tr w:rsidR="00592A2E" w:rsidRPr="002225D9" w:rsidTr="00E90F83">
        <w:tc>
          <w:tcPr>
            <w:tcW w:w="5000" w:type="pct"/>
            <w:gridSpan w:val="4"/>
          </w:tcPr>
          <w:p w:rsidR="00592A2E" w:rsidRPr="002225D9" w:rsidRDefault="00592A2E" w:rsidP="00E90F83">
            <w:pPr>
              <w:jc w:val="both"/>
              <w:rPr>
                <w:sz w:val="20"/>
              </w:rPr>
            </w:pPr>
          </w:p>
        </w:tc>
      </w:tr>
      <w:tr w:rsidR="00592A2E" w:rsidRPr="002225D9" w:rsidTr="00E90F83">
        <w:tc>
          <w:tcPr>
            <w:tcW w:w="5000" w:type="pct"/>
            <w:gridSpan w:val="4"/>
          </w:tcPr>
          <w:p w:rsidR="00592A2E" w:rsidRPr="002225D9" w:rsidRDefault="00592A2E" w:rsidP="00E90F83">
            <w:pPr>
              <w:jc w:val="both"/>
              <w:rPr>
                <w:sz w:val="20"/>
              </w:rPr>
            </w:pPr>
            <w:r w:rsidRPr="002225D9">
              <w:rPr>
                <w:sz w:val="20"/>
              </w:rPr>
              <w:t xml:space="preserve">Penal proceedings were brought against the applicant Éric Parent for unlawfully catching or retaining, in any one day of fishing, a quantity of groundfish greater than the allowable limit. In those proceedings, Mr. Parent filed a notice stating his intention to argue that the provisions in question were inapplicable. He relied on his Métis status and the Métis aboriginal right to fish for food protected by s. 35 of the </w:t>
            </w:r>
            <w:r w:rsidRPr="002225D9">
              <w:rPr>
                <w:i/>
                <w:sz w:val="20"/>
              </w:rPr>
              <w:t>Constitution Act, 1982</w:t>
            </w:r>
            <w:r w:rsidRPr="002225D9">
              <w:rPr>
                <w:sz w:val="20"/>
              </w:rPr>
              <w:t>. Mr. Parent and the Communauté métisse autochtone de la Gaspésie et du Bas St</w:t>
            </w:r>
            <w:r w:rsidRPr="002225D9">
              <w:rPr>
                <w:sz w:val="20"/>
              </w:rPr>
              <w:noBreakHyphen/>
              <w:t>Laurent made a joint motion in the Superior Court seeking interim costs in order to assert the collective Métis aboriginal rights held by Mr. Parent.</w:t>
            </w:r>
          </w:p>
          <w:p w:rsidR="00592A2E" w:rsidRPr="002225D9" w:rsidRDefault="00592A2E" w:rsidP="00E90F83">
            <w:pPr>
              <w:jc w:val="both"/>
              <w:rPr>
                <w:sz w:val="20"/>
              </w:rPr>
            </w:pPr>
          </w:p>
          <w:p w:rsidR="00592A2E" w:rsidRPr="002225D9" w:rsidRDefault="00592A2E" w:rsidP="00E90F83">
            <w:pPr>
              <w:jc w:val="both"/>
              <w:rPr>
                <w:sz w:val="20"/>
              </w:rPr>
            </w:pPr>
            <w:r w:rsidRPr="002225D9">
              <w:rPr>
                <w:sz w:val="20"/>
              </w:rPr>
              <w:t xml:space="preserve">The Superior Court dismissed the motion, finding that the three criteria for awarding interim costs laid down in </w:t>
            </w:r>
            <w:r w:rsidRPr="002225D9">
              <w:rPr>
                <w:i/>
                <w:sz w:val="20"/>
              </w:rPr>
              <w:t>British Columbia (Minister of Forests) v. Okanagan Indian Band</w:t>
            </w:r>
            <w:r w:rsidRPr="002225D9">
              <w:rPr>
                <w:sz w:val="20"/>
              </w:rPr>
              <w:t>, 2003 SCC 71, [2003] 3 S.C.R. 371, were not met. The Court of Appeal dismissed the appeal on the ground that the applicants had not shown any error warranting its intervention.</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November 20, 2017</w:t>
            </w:r>
          </w:p>
          <w:p w:rsidR="00592A2E" w:rsidRPr="002225D9" w:rsidRDefault="00592A2E" w:rsidP="00E90F83">
            <w:pPr>
              <w:jc w:val="both"/>
              <w:rPr>
                <w:sz w:val="20"/>
              </w:rPr>
            </w:pPr>
            <w:r w:rsidRPr="002225D9">
              <w:rPr>
                <w:sz w:val="20"/>
              </w:rPr>
              <w:t>Quebec Superior Court</w:t>
            </w:r>
          </w:p>
          <w:p w:rsidR="00592A2E" w:rsidRPr="002225D9" w:rsidRDefault="00592A2E" w:rsidP="00E90F83">
            <w:pPr>
              <w:jc w:val="both"/>
              <w:rPr>
                <w:sz w:val="20"/>
              </w:rPr>
            </w:pPr>
            <w:r w:rsidRPr="002225D9">
              <w:rPr>
                <w:sz w:val="20"/>
              </w:rPr>
              <w:t>(Huot J.)</w:t>
            </w:r>
          </w:p>
          <w:p w:rsidR="00592A2E" w:rsidRPr="002225D9" w:rsidRDefault="008C6929" w:rsidP="00E90F83">
            <w:pPr>
              <w:jc w:val="both"/>
              <w:rPr>
                <w:sz w:val="20"/>
              </w:rPr>
            </w:pPr>
            <w:hyperlink r:id="rId97" w:history="1">
              <w:r w:rsidR="00592A2E" w:rsidRPr="002225D9">
                <w:rPr>
                  <w:rStyle w:val="Hyperlink"/>
                  <w:sz w:val="20"/>
                </w:rPr>
                <w:t>2017 QCCS 6292</w:t>
              </w:r>
            </w:hyperlink>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Motion for interim costs and safeguard order dismissed</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March 15, 2019</w:t>
            </w:r>
          </w:p>
          <w:p w:rsidR="00592A2E" w:rsidRPr="002225D9" w:rsidRDefault="00592A2E" w:rsidP="00E90F83">
            <w:pPr>
              <w:jc w:val="both"/>
              <w:rPr>
                <w:sz w:val="20"/>
              </w:rPr>
            </w:pPr>
            <w:r w:rsidRPr="002225D9">
              <w:rPr>
                <w:sz w:val="20"/>
              </w:rPr>
              <w:t>Quebec Court of Appeal (Québec)</w:t>
            </w:r>
          </w:p>
          <w:p w:rsidR="00592A2E" w:rsidRPr="002225D9" w:rsidRDefault="00592A2E" w:rsidP="00E90F83">
            <w:pPr>
              <w:jc w:val="both"/>
              <w:rPr>
                <w:sz w:val="20"/>
                <w:lang w:val="fr-CA"/>
              </w:rPr>
            </w:pPr>
            <w:r w:rsidRPr="002225D9">
              <w:rPr>
                <w:sz w:val="20"/>
                <w:lang w:val="fr-CA"/>
              </w:rPr>
              <w:t>(Roy, Gagné and Sansfaçon JJ.A.)</w:t>
            </w:r>
          </w:p>
          <w:p w:rsidR="00592A2E" w:rsidRPr="002225D9" w:rsidRDefault="008C6929" w:rsidP="00E90F83">
            <w:pPr>
              <w:jc w:val="both"/>
              <w:rPr>
                <w:sz w:val="20"/>
              </w:rPr>
            </w:pPr>
            <w:hyperlink r:id="rId98" w:history="1">
              <w:r w:rsidR="00592A2E" w:rsidRPr="002225D9">
                <w:rPr>
                  <w:rStyle w:val="Hyperlink"/>
                  <w:sz w:val="20"/>
                </w:rPr>
                <w:t>2019 QCCA 442</w:t>
              </w:r>
            </w:hyperlink>
            <w:r w:rsidR="00592A2E" w:rsidRPr="002225D9">
              <w:rPr>
                <w:sz w:val="20"/>
              </w:rPr>
              <w:t xml:space="preserve"> (200</w:t>
            </w:r>
            <w:r w:rsidR="00592A2E" w:rsidRPr="002225D9">
              <w:rPr>
                <w:sz w:val="20"/>
              </w:rPr>
              <w:noBreakHyphen/>
              <w:t>09</w:t>
            </w:r>
            <w:r w:rsidR="00592A2E" w:rsidRPr="002225D9">
              <w:rPr>
                <w:sz w:val="20"/>
              </w:rPr>
              <w:noBreakHyphen/>
              <w:t>009666</w:t>
            </w:r>
            <w:r w:rsidR="00592A2E" w:rsidRPr="002225D9">
              <w:rPr>
                <w:sz w:val="20"/>
              </w:rPr>
              <w:noBreakHyphen/>
              <w:t>170)</w:t>
            </w:r>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Motion for authorization to present new evidence dismissed; appeal dismissed</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May 10, 2019</w:t>
            </w:r>
          </w:p>
          <w:p w:rsidR="00592A2E" w:rsidRPr="002225D9" w:rsidRDefault="00592A2E" w:rsidP="00E90F83">
            <w:pPr>
              <w:jc w:val="both"/>
              <w:rPr>
                <w:sz w:val="20"/>
              </w:rPr>
            </w:pPr>
            <w:r w:rsidRPr="002225D9">
              <w:rPr>
                <w:sz w:val="20"/>
              </w:rPr>
              <w:t>Supreme Court of Canada</w:t>
            </w: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Application for leave to appeal filed</w:t>
            </w:r>
          </w:p>
          <w:p w:rsidR="00592A2E" w:rsidRPr="002225D9" w:rsidRDefault="00592A2E" w:rsidP="00E90F83">
            <w:pPr>
              <w:jc w:val="both"/>
              <w:rPr>
                <w:sz w:val="20"/>
              </w:rPr>
            </w:pPr>
          </w:p>
        </w:tc>
      </w:tr>
    </w:tbl>
    <w:p w:rsidR="00592A2E" w:rsidRPr="002225D9" w:rsidRDefault="00592A2E" w:rsidP="00592A2E">
      <w:pPr>
        <w:jc w:val="both"/>
        <w:rPr>
          <w:sz w:val="20"/>
        </w:rPr>
      </w:pPr>
    </w:p>
    <w:p w:rsidR="00592A2E" w:rsidRPr="002225D9" w:rsidRDefault="008C6929" w:rsidP="00592A2E">
      <w:pPr>
        <w:jc w:val="both"/>
        <w:rPr>
          <w:sz w:val="20"/>
        </w:rPr>
      </w:pPr>
      <w:r>
        <w:rPr>
          <w:sz w:val="20"/>
        </w:rPr>
        <w:pict>
          <v:rect id="_x0000_i1107" style="width:2in;height:1pt" o:hrpct="0" o:hralign="center" o:hrstd="t" o:hrnoshade="t" o:hr="t" fillcolor="black [3213]" stroked="f"/>
        </w:pict>
      </w:r>
    </w:p>
    <w:p w:rsidR="00592A2E" w:rsidRPr="002225D9" w:rsidRDefault="00592A2E">
      <w:pPr>
        <w:rPr>
          <w:sz w:val="20"/>
        </w:rPr>
      </w:pPr>
      <w:r w:rsidRPr="002225D9">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2A2E" w:rsidRPr="002225D9" w:rsidTr="00E90F83">
        <w:tc>
          <w:tcPr>
            <w:tcW w:w="543" w:type="pct"/>
          </w:tcPr>
          <w:p w:rsidR="00592A2E" w:rsidRPr="002225D9" w:rsidRDefault="00592A2E" w:rsidP="00E90F83">
            <w:pPr>
              <w:jc w:val="both"/>
              <w:rPr>
                <w:sz w:val="20"/>
              </w:rPr>
            </w:pPr>
            <w:r w:rsidRPr="002225D9">
              <w:rPr>
                <w:rStyle w:val="SCCFileNumberChar"/>
                <w:sz w:val="20"/>
                <w:szCs w:val="20"/>
              </w:rPr>
              <w:lastRenderedPageBreak/>
              <w:t>38623</w:t>
            </w:r>
          </w:p>
        </w:tc>
        <w:tc>
          <w:tcPr>
            <w:tcW w:w="4457" w:type="pct"/>
            <w:gridSpan w:val="3"/>
          </w:tcPr>
          <w:p w:rsidR="00592A2E" w:rsidRPr="002225D9" w:rsidRDefault="00592A2E" w:rsidP="00E90F83">
            <w:pPr>
              <w:pStyle w:val="SCCLsocParty"/>
              <w:jc w:val="both"/>
              <w:rPr>
                <w:b/>
                <w:sz w:val="20"/>
                <w:szCs w:val="20"/>
              </w:rPr>
            </w:pPr>
            <w:r w:rsidRPr="002225D9">
              <w:rPr>
                <w:b/>
                <w:sz w:val="20"/>
                <w:szCs w:val="20"/>
              </w:rPr>
              <w:t>Éric Parent et Communauté métisse autochtone de la Gaspésie et du Bas St-Laurent c. Sa Majesté la Reine du chef du Canada et ses représentants, Couronne canadienne, directeur des poursuites pénales du Canada, représentant le gouvernement du Canada et procureure générale du Québec</w:t>
            </w:r>
          </w:p>
          <w:p w:rsidR="00592A2E" w:rsidRPr="002225D9" w:rsidRDefault="00592A2E" w:rsidP="00E90F83">
            <w:pPr>
              <w:jc w:val="both"/>
              <w:rPr>
                <w:sz w:val="20"/>
              </w:rPr>
            </w:pPr>
            <w:r w:rsidRPr="002225D9">
              <w:rPr>
                <w:sz w:val="20"/>
              </w:rPr>
              <w:t>(Qc) (Civile) (Autorisation)</w:t>
            </w:r>
          </w:p>
        </w:tc>
      </w:tr>
      <w:tr w:rsidR="00592A2E" w:rsidRPr="0013281F" w:rsidTr="00592A2E">
        <w:tc>
          <w:tcPr>
            <w:tcW w:w="5000" w:type="pct"/>
            <w:gridSpan w:val="4"/>
          </w:tcPr>
          <w:p w:rsidR="00592A2E" w:rsidRPr="002225D9" w:rsidRDefault="00592A2E" w:rsidP="00592A2E">
            <w:pPr>
              <w:jc w:val="both"/>
              <w:rPr>
                <w:sz w:val="20"/>
                <w:lang w:val="fr-CA"/>
              </w:rPr>
            </w:pPr>
            <w:r w:rsidRPr="002225D9">
              <w:rPr>
                <w:sz w:val="20"/>
                <w:lang w:val="fr-CA"/>
              </w:rPr>
              <w:t>La demande d’autorisation d’appel de l’arrêt de la Cour d’appel du Québec (Québec), numéro 200-09-009666-170, 2019 QCCA 442, daté du 15 mars 2019, est rejetée.</w:t>
            </w:r>
          </w:p>
          <w:p w:rsidR="00592A2E" w:rsidRPr="002225D9" w:rsidRDefault="00592A2E" w:rsidP="00E90F83">
            <w:pPr>
              <w:pStyle w:val="SCCLsocParty"/>
              <w:jc w:val="both"/>
              <w:rPr>
                <w:b/>
                <w:sz w:val="20"/>
                <w:szCs w:val="20"/>
                <w:lang w:val="fr-FR"/>
              </w:rPr>
            </w:pPr>
          </w:p>
        </w:tc>
      </w:tr>
      <w:tr w:rsidR="00592A2E" w:rsidRPr="0013281F" w:rsidTr="00E90F83">
        <w:tc>
          <w:tcPr>
            <w:tcW w:w="5000" w:type="pct"/>
            <w:gridSpan w:val="4"/>
          </w:tcPr>
          <w:p w:rsidR="00592A2E" w:rsidRPr="002225D9" w:rsidRDefault="00592A2E" w:rsidP="00E90F83">
            <w:pPr>
              <w:pStyle w:val="ListParagraph"/>
              <w:ind w:left="0"/>
              <w:jc w:val="both"/>
              <w:rPr>
                <w:sz w:val="20"/>
                <w:szCs w:val="20"/>
                <w:lang w:val="fr-CA"/>
              </w:rPr>
            </w:pPr>
            <w:r w:rsidRPr="002225D9">
              <w:rPr>
                <w:sz w:val="20"/>
                <w:szCs w:val="20"/>
                <w:lang w:val="fr-CA"/>
              </w:rPr>
              <w:t xml:space="preserve">Procédure civile — Dépens — Provision pour frais — Avis de contestation constitutionnelle fondée sur l’existence alléguée d’un droit ancestral de pêche en défense à une infraction pénale  — Les demandeurs sont-ils dans une situation d’absence totale ou partielle de moyens financiers suffisants et de sources réalistes de financement, situations qui engendrent et impliquent qu’ils sont dans l’incapacité d’agir complètement et adéquatement en justice sans ordonnance leur attribuant une provision pour frais, et les décisions de la Cour d’appel et de la Cour supérieure qui concernent cette question et condition doivent-elles être infirmées? — La demande vaut-elle </w:t>
            </w:r>
            <w:r w:rsidRPr="002225D9">
              <w:rPr>
                <w:i/>
                <w:sz w:val="20"/>
                <w:szCs w:val="20"/>
                <w:lang w:val="fr-CA"/>
              </w:rPr>
              <w:t>prima facie</w:t>
            </w:r>
            <w:r w:rsidRPr="002225D9">
              <w:rPr>
                <w:sz w:val="20"/>
                <w:szCs w:val="20"/>
                <w:lang w:val="fr-CA"/>
              </w:rPr>
              <w:t xml:space="preserve"> d’être instruite, est-elle suffisamment valable et vu ce fait, serait-il contraire aux intérêts de la justice que les demandeurs renoncent à agir en justice parce qu’ils n’en ont pas les moyens financiers et sur cet aspect et cette condition, la décision rendue par la Cour du Québec, chambre pénale, a-t-elle l’autorité de la chose jugée en faveur des demandeurs? — Concernant la troisième condition à remplir pour être éligible à une provision pour frais, la question a-t-elle déjà été tranchée, est-elle important e pour le public, dépasse-t-elle le cadre des intérêts des plaideurs, les enjeux seront-ils traités dans d’autres dossiers, la chambre pénale est-elle le forum approprié ou le plus approprié, bref les demandeurs remplissent-ils cette troisième condition? — Les demandeurs possèdent-ils contre la Couronne du Canada, fiduciaire, les droits et recours du type de ceux prévus aux art. 1284, 1290 à 1292, 324 et 2138 du </w:t>
            </w:r>
            <w:r w:rsidRPr="002225D9">
              <w:rPr>
                <w:i/>
                <w:sz w:val="20"/>
                <w:szCs w:val="20"/>
                <w:lang w:val="fr-CA"/>
              </w:rPr>
              <w:t>Code civil du Québec</w:t>
            </w:r>
            <w:r w:rsidRPr="002225D9">
              <w:rPr>
                <w:sz w:val="20"/>
                <w:szCs w:val="20"/>
                <w:lang w:val="fr-CA"/>
              </w:rPr>
              <w:t xml:space="preserve"> et leur droit d’éventuel bénéficiaire fiduciaire constitue-t-il la base juridique incontournable et suffisante qui justifie à lui seul le droit des demandeurs à une provision pour frais dans ces circonstances particulières?</w:t>
            </w:r>
          </w:p>
        </w:tc>
      </w:tr>
      <w:tr w:rsidR="00592A2E" w:rsidRPr="0013281F" w:rsidTr="00E90F83">
        <w:tc>
          <w:tcPr>
            <w:tcW w:w="5000" w:type="pct"/>
            <w:gridSpan w:val="4"/>
          </w:tcPr>
          <w:p w:rsidR="00592A2E" w:rsidRPr="002225D9" w:rsidRDefault="00592A2E" w:rsidP="00E90F83">
            <w:pPr>
              <w:jc w:val="both"/>
              <w:rPr>
                <w:sz w:val="20"/>
                <w:lang w:val="fr-CA"/>
              </w:rPr>
            </w:pPr>
          </w:p>
        </w:tc>
      </w:tr>
      <w:tr w:rsidR="00592A2E" w:rsidRPr="0013281F" w:rsidTr="00E90F83">
        <w:tc>
          <w:tcPr>
            <w:tcW w:w="5000" w:type="pct"/>
            <w:gridSpan w:val="4"/>
          </w:tcPr>
          <w:p w:rsidR="00592A2E" w:rsidRPr="002225D9" w:rsidRDefault="00592A2E" w:rsidP="00E90F83">
            <w:pPr>
              <w:jc w:val="both"/>
              <w:rPr>
                <w:sz w:val="20"/>
                <w:lang w:val="fr-CA"/>
              </w:rPr>
            </w:pPr>
            <w:r w:rsidRPr="002225D9">
              <w:rPr>
                <w:sz w:val="20"/>
                <w:lang w:val="fr-CA"/>
              </w:rPr>
              <w:t xml:space="preserve">Une poursuite pénale est intentée contre le demandeur Éric Parent, à qui il est reproché d’avoir illégalement pris ou gardé au cours d’une même journée de pêche une quantité de poissons de fond supérieure à la limite permise. Dans le cadre des procédures pénales, M. Parent dépose un avis d’intention de soulever l’inapplicabilité des dispositions en cause. Il invoque son statut de Métis et le droit ancestral métis de pêcher pour s’alimenter protégé par l’art. 35 de la </w:t>
            </w:r>
            <w:r w:rsidRPr="002225D9">
              <w:rPr>
                <w:i/>
                <w:sz w:val="20"/>
                <w:lang w:val="fr-CA"/>
              </w:rPr>
              <w:t>Loi constitutionnelle de 1982</w:t>
            </w:r>
            <w:r w:rsidRPr="002225D9">
              <w:rPr>
                <w:sz w:val="20"/>
                <w:lang w:val="fr-CA"/>
              </w:rPr>
              <w:t>. M. Parent et la Communauté métisse autochtone de la Gaspésie et du Bas St-Laurent introduisent en Cour supérieure une requête conjointe pour l’obtention d’une provision pour frais afin de faire valoir les droits collectifs ancestraux métis dont M. Parent est bénéficiaire.</w:t>
            </w:r>
          </w:p>
          <w:p w:rsidR="00592A2E" w:rsidRPr="002225D9" w:rsidRDefault="00592A2E" w:rsidP="00E90F83">
            <w:pPr>
              <w:jc w:val="both"/>
              <w:rPr>
                <w:sz w:val="20"/>
                <w:lang w:val="fr-CA"/>
              </w:rPr>
            </w:pPr>
          </w:p>
          <w:p w:rsidR="00592A2E" w:rsidRPr="002225D9" w:rsidRDefault="00592A2E" w:rsidP="00E90F83">
            <w:pPr>
              <w:jc w:val="both"/>
              <w:rPr>
                <w:sz w:val="20"/>
                <w:lang w:val="fr-CA"/>
              </w:rPr>
            </w:pPr>
            <w:r w:rsidRPr="002225D9">
              <w:rPr>
                <w:sz w:val="20"/>
                <w:lang w:val="fr-FR"/>
              </w:rPr>
              <w:t xml:space="preserve">La Cour supérieure rejette la requête, concluant que les trois conditions qui justifient l’octroi d’une provision pour frais énoncées dans l’arrêt </w:t>
            </w:r>
            <w:r w:rsidRPr="002225D9">
              <w:rPr>
                <w:i/>
                <w:sz w:val="20"/>
                <w:lang w:val="fr-CA"/>
              </w:rPr>
              <w:t>Colombie-Britannique (Ministre des Forêts) c. Bande indienne Okanagan</w:t>
            </w:r>
            <w:r w:rsidRPr="002225D9">
              <w:rPr>
                <w:sz w:val="20"/>
                <w:lang w:val="fr-CA"/>
              </w:rPr>
              <w:t xml:space="preserve">, 2003 CSC 71, [2003] 3 R.C.S. 371, ne sont pas remplies. La Cour d’appel rejette l’appel, jugeant que les demandeurs ne font voir aucune erreur justifiant son intervention. </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Le 20 novembre 2017</w:t>
            </w:r>
          </w:p>
          <w:p w:rsidR="00592A2E" w:rsidRPr="002225D9" w:rsidRDefault="00592A2E" w:rsidP="00E90F83">
            <w:pPr>
              <w:jc w:val="both"/>
              <w:rPr>
                <w:sz w:val="20"/>
                <w:lang w:val="fr-CA"/>
              </w:rPr>
            </w:pPr>
            <w:r w:rsidRPr="002225D9">
              <w:rPr>
                <w:sz w:val="20"/>
                <w:lang w:val="fr-CA"/>
              </w:rPr>
              <w:t>Cour supérieure du Québec</w:t>
            </w:r>
          </w:p>
          <w:p w:rsidR="00592A2E" w:rsidRPr="002225D9" w:rsidRDefault="00592A2E" w:rsidP="00E90F83">
            <w:pPr>
              <w:jc w:val="both"/>
              <w:rPr>
                <w:sz w:val="20"/>
              </w:rPr>
            </w:pPr>
            <w:r w:rsidRPr="002225D9">
              <w:rPr>
                <w:sz w:val="20"/>
              </w:rPr>
              <w:t>(Le juge Huot)</w:t>
            </w:r>
          </w:p>
          <w:p w:rsidR="00592A2E" w:rsidRPr="002225D9" w:rsidRDefault="008C6929" w:rsidP="00E90F83">
            <w:pPr>
              <w:jc w:val="both"/>
              <w:rPr>
                <w:sz w:val="20"/>
              </w:rPr>
            </w:pPr>
            <w:hyperlink r:id="rId99" w:history="1">
              <w:r w:rsidR="00592A2E" w:rsidRPr="002225D9">
                <w:rPr>
                  <w:rStyle w:val="Hyperlink"/>
                  <w:sz w:val="20"/>
                </w:rPr>
                <w:t>2017 QCCS 6292</w:t>
              </w:r>
            </w:hyperlink>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lang w:val="fr-CA"/>
              </w:rPr>
            </w:pPr>
            <w:r w:rsidRPr="002225D9">
              <w:rPr>
                <w:sz w:val="20"/>
                <w:lang w:val="fr-CA"/>
              </w:rPr>
              <w:t>Requête pour obtention d’une provision pour frais et ordonnance de sauvegarde rejetée</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Le 15 mars 2019</w:t>
            </w:r>
          </w:p>
          <w:p w:rsidR="00592A2E" w:rsidRPr="002225D9" w:rsidRDefault="00592A2E" w:rsidP="00E90F83">
            <w:pPr>
              <w:jc w:val="both"/>
              <w:rPr>
                <w:sz w:val="20"/>
                <w:lang w:val="fr-CA"/>
              </w:rPr>
            </w:pPr>
            <w:r w:rsidRPr="002225D9">
              <w:rPr>
                <w:sz w:val="20"/>
                <w:lang w:val="fr-CA"/>
              </w:rPr>
              <w:t>Cour d’appel du Québec (Québec)</w:t>
            </w:r>
          </w:p>
          <w:p w:rsidR="00592A2E" w:rsidRPr="002225D9" w:rsidRDefault="00592A2E" w:rsidP="00E90F83">
            <w:pPr>
              <w:jc w:val="both"/>
              <w:rPr>
                <w:sz w:val="20"/>
                <w:lang w:val="fr-CA"/>
              </w:rPr>
            </w:pPr>
            <w:r w:rsidRPr="002225D9">
              <w:rPr>
                <w:sz w:val="20"/>
                <w:lang w:val="fr-CA"/>
              </w:rPr>
              <w:t>(Les juges Roy, Gagné et Sansfaçon)</w:t>
            </w:r>
          </w:p>
          <w:p w:rsidR="00592A2E" w:rsidRPr="002225D9" w:rsidRDefault="008C6929" w:rsidP="00E90F83">
            <w:pPr>
              <w:jc w:val="both"/>
              <w:rPr>
                <w:sz w:val="20"/>
              </w:rPr>
            </w:pPr>
            <w:hyperlink r:id="rId100" w:history="1">
              <w:r w:rsidR="00592A2E" w:rsidRPr="002225D9">
                <w:rPr>
                  <w:rStyle w:val="Hyperlink"/>
                  <w:sz w:val="20"/>
                </w:rPr>
                <w:t>2019 QCCA 442</w:t>
              </w:r>
            </w:hyperlink>
            <w:r w:rsidR="00592A2E" w:rsidRPr="002225D9">
              <w:rPr>
                <w:sz w:val="20"/>
              </w:rPr>
              <w:t xml:space="preserve"> (200-09-009666-170)</w:t>
            </w:r>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lang w:val="fr-CA"/>
              </w:rPr>
            </w:pPr>
            <w:r w:rsidRPr="002225D9">
              <w:rPr>
                <w:sz w:val="20"/>
                <w:lang w:val="fr-CA"/>
              </w:rPr>
              <w:t>Requête pour permission de présenter une preuve nouvelle rejetée; appel rejeté</w:t>
            </w:r>
          </w:p>
          <w:p w:rsidR="00592A2E" w:rsidRPr="002225D9" w:rsidRDefault="00592A2E" w:rsidP="00E90F83">
            <w:pPr>
              <w:jc w:val="both"/>
              <w:rPr>
                <w:sz w:val="20"/>
                <w:lang w:val="fr-CA"/>
              </w:rPr>
            </w:pPr>
          </w:p>
        </w:tc>
      </w:tr>
      <w:tr w:rsidR="00592A2E" w:rsidRPr="002225D9" w:rsidTr="00E90F83">
        <w:tc>
          <w:tcPr>
            <w:tcW w:w="2427" w:type="pct"/>
            <w:gridSpan w:val="2"/>
          </w:tcPr>
          <w:p w:rsidR="00592A2E" w:rsidRPr="002225D9" w:rsidRDefault="00592A2E" w:rsidP="00E90F83">
            <w:pPr>
              <w:jc w:val="both"/>
              <w:rPr>
                <w:sz w:val="20"/>
                <w:lang w:val="fr-CA"/>
              </w:rPr>
            </w:pPr>
            <w:r w:rsidRPr="002225D9">
              <w:rPr>
                <w:sz w:val="20"/>
                <w:lang w:val="fr-CA"/>
              </w:rPr>
              <w:t>Le 10 mai 2019</w:t>
            </w:r>
          </w:p>
          <w:p w:rsidR="00592A2E" w:rsidRPr="002225D9" w:rsidRDefault="00592A2E" w:rsidP="00E90F83">
            <w:pPr>
              <w:jc w:val="both"/>
              <w:rPr>
                <w:sz w:val="20"/>
                <w:lang w:val="fr-CA"/>
              </w:rPr>
            </w:pPr>
            <w:r w:rsidRPr="002225D9">
              <w:rPr>
                <w:sz w:val="20"/>
                <w:lang w:val="fr-CA"/>
              </w:rPr>
              <w:t>Cour suprême du Canada</w:t>
            </w: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rPr>
            </w:pPr>
            <w:r w:rsidRPr="002225D9">
              <w:rPr>
                <w:sz w:val="20"/>
              </w:rPr>
              <w:t>Demande d’autorisation d’appel déposée</w:t>
            </w:r>
          </w:p>
          <w:p w:rsidR="00592A2E" w:rsidRPr="002225D9" w:rsidRDefault="00592A2E" w:rsidP="00E90F83">
            <w:pPr>
              <w:jc w:val="both"/>
              <w:rPr>
                <w:sz w:val="20"/>
              </w:rPr>
            </w:pPr>
          </w:p>
        </w:tc>
      </w:tr>
    </w:tbl>
    <w:p w:rsidR="00592A2E" w:rsidRPr="002225D9" w:rsidRDefault="00592A2E" w:rsidP="00592A2E">
      <w:pPr>
        <w:jc w:val="both"/>
        <w:rPr>
          <w:sz w:val="20"/>
        </w:rPr>
      </w:pPr>
    </w:p>
    <w:p w:rsidR="00592A2E" w:rsidRPr="002225D9" w:rsidRDefault="008C6929" w:rsidP="00592A2E">
      <w:pPr>
        <w:ind w:left="142" w:hanging="142"/>
        <w:jc w:val="both"/>
        <w:rPr>
          <w:sz w:val="20"/>
          <w:lang w:val="fr-CA"/>
        </w:rPr>
      </w:pPr>
      <w:r>
        <w:rPr>
          <w:sz w:val="20"/>
        </w:rPr>
        <w:pict>
          <v:rect id="_x0000_i1108" style="width:2in;height:1pt" o:hrpct="0" o:hralign="center" o:hrstd="t" o:hrnoshade="t" o:hr="t" fillcolor="black [3213]"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2A2E" w:rsidRPr="002225D9" w:rsidTr="00E90F83">
        <w:tc>
          <w:tcPr>
            <w:tcW w:w="543" w:type="pct"/>
          </w:tcPr>
          <w:p w:rsidR="00592A2E" w:rsidRPr="002225D9" w:rsidRDefault="00592A2E" w:rsidP="00E90F83">
            <w:pPr>
              <w:jc w:val="both"/>
              <w:rPr>
                <w:sz w:val="20"/>
              </w:rPr>
            </w:pPr>
            <w:r w:rsidRPr="002225D9">
              <w:rPr>
                <w:rStyle w:val="SCCFileNumberChar"/>
                <w:sz w:val="20"/>
                <w:szCs w:val="20"/>
              </w:rPr>
              <w:lastRenderedPageBreak/>
              <w:t>38637</w:t>
            </w:r>
          </w:p>
        </w:tc>
        <w:tc>
          <w:tcPr>
            <w:tcW w:w="4457" w:type="pct"/>
            <w:gridSpan w:val="3"/>
          </w:tcPr>
          <w:p w:rsidR="00592A2E" w:rsidRPr="002225D9" w:rsidRDefault="00592A2E" w:rsidP="00E90F83">
            <w:pPr>
              <w:pStyle w:val="SCCLsocParty"/>
              <w:jc w:val="both"/>
              <w:rPr>
                <w:b/>
                <w:sz w:val="20"/>
                <w:szCs w:val="20"/>
              </w:rPr>
            </w:pPr>
            <w:r w:rsidRPr="002225D9">
              <w:rPr>
                <w:b/>
                <w:sz w:val="20"/>
                <w:szCs w:val="20"/>
              </w:rPr>
              <w:t>Nicole Doré Castonguay v. Jacques Castonguay</w:t>
            </w:r>
          </w:p>
          <w:p w:rsidR="00592A2E" w:rsidRPr="002225D9" w:rsidRDefault="00592A2E" w:rsidP="00E90F83">
            <w:pPr>
              <w:jc w:val="both"/>
              <w:rPr>
                <w:sz w:val="20"/>
              </w:rPr>
            </w:pPr>
            <w:r w:rsidRPr="002225D9">
              <w:rPr>
                <w:sz w:val="20"/>
              </w:rPr>
              <w:t>(Que.) (Civil) (By Leave)</w:t>
            </w:r>
          </w:p>
        </w:tc>
      </w:tr>
      <w:tr w:rsidR="00592A2E" w:rsidRPr="002225D9" w:rsidTr="00592A2E">
        <w:tc>
          <w:tcPr>
            <w:tcW w:w="5000" w:type="pct"/>
            <w:gridSpan w:val="4"/>
          </w:tcPr>
          <w:p w:rsidR="00592A2E" w:rsidRPr="002225D9" w:rsidRDefault="00592A2E" w:rsidP="00592A2E">
            <w:pPr>
              <w:jc w:val="both"/>
              <w:rPr>
                <w:sz w:val="20"/>
              </w:rPr>
            </w:pPr>
            <w:r w:rsidRPr="002225D9">
              <w:rPr>
                <w:sz w:val="20"/>
              </w:rPr>
              <w:t>The application for leave to appeal from the judgment of the Court of Appeal of Quebec (Montréal), Number 500-09-027966-183, 2018 QCCA 2197, dated December 28, 2018, is dismissed.</w:t>
            </w:r>
          </w:p>
          <w:p w:rsidR="00592A2E" w:rsidRPr="002225D9" w:rsidRDefault="00592A2E" w:rsidP="00E90F83">
            <w:pPr>
              <w:pStyle w:val="SCCLsocParty"/>
              <w:jc w:val="both"/>
              <w:rPr>
                <w:b/>
                <w:sz w:val="20"/>
                <w:szCs w:val="20"/>
                <w:lang w:val="en-CA"/>
              </w:rPr>
            </w:pPr>
          </w:p>
        </w:tc>
      </w:tr>
      <w:tr w:rsidR="00592A2E" w:rsidRPr="002225D9" w:rsidTr="00E90F83">
        <w:tc>
          <w:tcPr>
            <w:tcW w:w="5000" w:type="pct"/>
            <w:gridSpan w:val="4"/>
          </w:tcPr>
          <w:p w:rsidR="00592A2E" w:rsidRPr="002225D9" w:rsidRDefault="00592A2E" w:rsidP="00E90F83">
            <w:pPr>
              <w:jc w:val="both"/>
              <w:rPr>
                <w:sz w:val="20"/>
              </w:rPr>
            </w:pPr>
            <w:r w:rsidRPr="002225D9">
              <w:rPr>
                <w:sz w:val="20"/>
              </w:rPr>
              <w:t xml:space="preserve">Successions — Wills — Homologation — Civil procedure — Appeals — </w:t>
            </w:r>
            <w:r w:rsidRPr="002225D9">
              <w:rPr>
                <w:i/>
                <w:sz w:val="20"/>
              </w:rPr>
              <w:t>Res judicata</w:t>
            </w:r>
            <w:r w:rsidRPr="002225D9">
              <w:rPr>
                <w:sz w:val="20"/>
              </w:rPr>
              <w:t xml:space="preserve"> — First application for probate of will dismissed and characterized as being abusive — Second application for probate of will dismissed on basis of </w:t>
            </w:r>
            <w:r w:rsidRPr="002225D9">
              <w:rPr>
                <w:i/>
                <w:sz w:val="20"/>
              </w:rPr>
              <w:t>res judicata</w:t>
            </w:r>
            <w:r w:rsidRPr="002225D9">
              <w:rPr>
                <w:sz w:val="20"/>
              </w:rPr>
              <w:t xml:space="preserve"> — Whether serious error by lawyer is ground for higher courts to intervene to reverse decision of lower court in order to protect client from harmful effects of that error — Whether </w:t>
            </w:r>
            <w:r w:rsidRPr="002225D9">
              <w:rPr>
                <w:i/>
                <w:sz w:val="20"/>
              </w:rPr>
              <w:t>res judicata</w:t>
            </w:r>
            <w:r w:rsidRPr="002225D9">
              <w:rPr>
                <w:sz w:val="20"/>
              </w:rPr>
              <w:t xml:space="preserve"> applies where court finds that judgment vitiated by lawyer’s error.</w:t>
            </w:r>
          </w:p>
        </w:tc>
      </w:tr>
      <w:tr w:rsidR="00592A2E" w:rsidRPr="002225D9" w:rsidTr="00E90F83">
        <w:tc>
          <w:tcPr>
            <w:tcW w:w="5000" w:type="pct"/>
            <w:gridSpan w:val="4"/>
          </w:tcPr>
          <w:p w:rsidR="00592A2E" w:rsidRPr="002225D9" w:rsidRDefault="00592A2E" w:rsidP="00E90F83">
            <w:pPr>
              <w:jc w:val="both"/>
              <w:rPr>
                <w:sz w:val="20"/>
              </w:rPr>
            </w:pPr>
          </w:p>
        </w:tc>
      </w:tr>
      <w:tr w:rsidR="00592A2E" w:rsidRPr="002225D9" w:rsidTr="00E90F83">
        <w:tc>
          <w:tcPr>
            <w:tcW w:w="5000" w:type="pct"/>
            <w:gridSpan w:val="4"/>
          </w:tcPr>
          <w:p w:rsidR="00592A2E" w:rsidRPr="002225D9" w:rsidRDefault="00592A2E" w:rsidP="00E90F83">
            <w:pPr>
              <w:jc w:val="both"/>
              <w:rPr>
                <w:sz w:val="20"/>
              </w:rPr>
            </w:pPr>
            <w:r w:rsidRPr="002225D9">
              <w:rPr>
                <w:sz w:val="20"/>
              </w:rPr>
              <w:t>In 2015, the Quebec Superior Court declared Jacques Castonguay to be incapable. Mr. Castonguay died in November 2016. His brother’s wife, the applicant Nicole Castonguay, applied for probate of a will that had allegedly been signed in the presence of witnesses but not dated. Only the witnesses had dated their signatures (May 31, 2016), and one of the witnesses claimed to have seen the testator’s signature on that date. This will named the applicant as the sole heiress and legatee. However, a will search uncovered the existence of a prior will, signed and executed before a notary in 2010, in which Jacques Castonguay had named certain members of his family, including his nephew, the respondent Jacques Castonguay, as legatees.</w:t>
            </w:r>
          </w:p>
          <w:p w:rsidR="00592A2E" w:rsidRPr="002225D9" w:rsidRDefault="00592A2E" w:rsidP="00E90F83">
            <w:pPr>
              <w:jc w:val="both"/>
              <w:rPr>
                <w:sz w:val="20"/>
              </w:rPr>
            </w:pPr>
          </w:p>
          <w:p w:rsidR="00592A2E" w:rsidRPr="002225D9" w:rsidRDefault="00592A2E" w:rsidP="00E90F83">
            <w:pPr>
              <w:jc w:val="both"/>
              <w:rPr>
                <w:sz w:val="20"/>
              </w:rPr>
            </w:pPr>
            <w:r w:rsidRPr="002225D9">
              <w:rPr>
                <w:sz w:val="20"/>
              </w:rPr>
              <w:t xml:space="preserve">The application for probate of the 2016 will was dismissed and characterized as being abusive. The Quebec Court of Appeal dismissed an application for leave to appeal that judgment. A second application for probate of the 2016 will was dismissed on the basis of </w:t>
            </w:r>
            <w:r w:rsidRPr="002225D9">
              <w:rPr>
                <w:i/>
                <w:sz w:val="20"/>
              </w:rPr>
              <w:t>res judicata</w:t>
            </w:r>
            <w:r w:rsidRPr="002225D9">
              <w:rPr>
                <w:sz w:val="20"/>
              </w:rPr>
              <w:t>, and the Court of Appeal again dismissed an application for leave to appeal the second judgment.</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February 2, 2018</w:t>
            </w:r>
          </w:p>
          <w:p w:rsidR="00592A2E" w:rsidRPr="002225D9" w:rsidRDefault="00592A2E" w:rsidP="00E90F83">
            <w:pPr>
              <w:jc w:val="both"/>
              <w:rPr>
                <w:sz w:val="20"/>
              </w:rPr>
            </w:pPr>
            <w:r w:rsidRPr="002225D9">
              <w:rPr>
                <w:sz w:val="20"/>
              </w:rPr>
              <w:t>Quebec Superior Court</w:t>
            </w:r>
          </w:p>
          <w:p w:rsidR="00592A2E" w:rsidRPr="002225D9" w:rsidRDefault="00592A2E" w:rsidP="00E90F83">
            <w:pPr>
              <w:jc w:val="both"/>
              <w:rPr>
                <w:sz w:val="20"/>
              </w:rPr>
            </w:pPr>
            <w:r w:rsidRPr="002225D9">
              <w:rPr>
                <w:sz w:val="20"/>
              </w:rPr>
              <w:t>(Emery J.)</w:t>
            </w:r>
          </w:p>
          <w:p w:rsidR="00592A2E" w:rsidRPr="002225D9" w:rsidRDefault="00592A2E" w:rsidP="00E90F83">
            <w:pPr>
              <w:jc w:val="both"/>
              <w:rPr>
                <w:sz w:val="20"/>
              </w:rPr>
            </w:pPr>
            <w:r w:rsidRPr="002225D9">
              <w:rPr>
                <w:sz w:val="20"/>
              </w:rPr>
              <w:t>File No.: 500</w:t>
            </w:r>
            <w:r w:rsidRPr="002225D9">
              <w:rPr>
                <w:sz w:val="20"/>
              </w:rPr>
              <w:noBreakHyphen/>
              <w:t>14</w:t>
            </w:r>
            <w:r w:rsidRPr="002225D9">
              <w:rPr>
                <w:sz w:val="20"/>
              </w:rPr>
              <w:noBreakHyphen/>
              <w:t>051003</w:t>
            </w:r>
            <w:r w:rsidRPr="002225D9">
              <w:rPr>
                <w:sz w:val="20"/>
              </w:rPr>
              <w:noBreakHyphen/>
              <w:t>176</w:t>
            </w:r>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First application by Nicole Castonguay for probate of will — dismissed</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May 7, 2018</w:t>
            </w:r>
          </w:p>
          <w:p w:rsidR="00592A2E" w:rsidRPr="002225D9" w:rsidRDefault="00592A2E" w:rsidP="00E90F83">
            <w:pPr>
              <w:jc w:val="both"/>
              <w:rPr>
                <w:sz w:val="20"/>
              </w:rPr>
            </w:pPr>
            <w:r w:rsidRPr="002225D9">
              <w:rPr>
                <w:sz w:val="20"/>
              </w:rPr>
              <w:t>Quebec Court of Appeal</w:t>
            </w:r>
          </w:p>
          <w:p w:rsidR="00592A2E" w:rsidRPr="002225D9" w:rsidRDefault="00592A2E" w:rsidP="00E90F83">
            <w:pPr>
              <w:jc w:val="both"/>
              <w:rPr>
                <w:sz w:val="20"/>
              </w:rPr>
            </w:pPr>
            <w:r w:rsidRPr="002225D9">
              <w:rPr>
                <w:sz w:val="20"/>
              </w:rPr>
              <w:t>(Doyon J.A.)</w:t>
            </w:r>
          </w:p>
          <w:p w:rsidR="00592A2E" w:rsidRPr="002225D9" w:rsidRDefault="00592A2E" w:rsidP="00E90F83">
            <w:pPr>
              <w:jc w:val="both"/>
              <w:rPr>
                <w:sz w:val="20"/>
              </w:rPr>
            </w:pPr>
            <w:r w:rsidRPr="002225D9">
              <w:rPr>
                <w:sz w:val="20"/>
              </w:rPr>
              <w:t>File No.: 500</w:t>
            </w:r>
            <w:r w:rsidRPr="002225D9">
              <w:rPr>
                <w:sz w:val="20"/>
              </w:rPr>
              <w:noBreakHyphen/>
              <w:t>09</w:t>
            </w:r>
            <w:r w:rsidRPr="002225D9">
              <w:rPr>
                <w:sz w:val="20"/>
              </w:rPr>
              <w:noBreakHyphen/>
              <w:t>027343</w:t>
            </w:r>
            <w:r w:rsidRPr="002225D9">
              <w:rPr>
                <w:sz w:val="20"/>
              </w:rPr>
              <w:noBreakHyphen/>
              <w:t>185</w:t>
            </w:r>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First motion for leave to appeal — dismissed</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color w:val="000000" w:themeColor="text1"/>
                <w:sz w:val="20"/>
              </w:rPr>
            </w:pPr>
            <w:r w:rsidRPr="002225D9">
              <w:rPr>
                <w:color w:val="000000" w:themeColor="text1"/>
                <w:sz w:val="20"/>
              </w:rPr>
              <w:t>October 9, 2018</w:t>
            </w:r>
          </w:p>
          <w:p w:rsidR="00592A2E" w:rsidRPr="002225D9" w:rsidRDefault="00592A2E" w:rsidP="00E90F83">
            <w:pPr>
              <w:jc w:val="both"/>
              <w:rPr>
                <w:color w:val="000000" w:themeColor="text1"/>
                <w:sz w:val="20"/>
              </w:rPr>
            </w:pPr>
            <w:r w:rsidRPr="002225D9">
              <w:rPr>
                <w:color w:val="000000" w:themeColor="text1"/>
                <w:sz w:val="20"/>
              </w:rPr>
              <w:t>Quebec Superior Court</w:t>
            </w:r>
          </w:p>
          <w:p w:rsidR="00592A2E" w:rsidRPr="002225D9" w:rsidRDefault="00592A2E" w:rsidP="00E90F83">
            <w:pPr>
              <w:jc w:val="both"/>
              <w:rPr>
                <w:color w:val="000000" w:themeColor="text1"/>
                <w:sz w:val="20"/>
              </w:rPr>
            </w:pPr>
            <w:r w:rsidRPr="002225D9">
              <w:rPr>
                <w:color w:val="000000" w:themeColor="text1"/>
                <w:sz w:val="20"/>
              </w:rPr>
              <w:t>(Déziel J.)</w:t>
            </w:r>
          </w:p>
          <w:p w:rsidR="00592A2E" w:rsidRPr="002225D9" w:rsidRDefault="008C6929" w:rsidP="00E90F83">
            <w:pPr>
              <w:jc w:val="both"/>
              <w:rPr>
                <w:color w:val="000000" w:themeColor="text1"/>
                <w:sz w:val="20"/>
              </w:rPr>
            </w:pPr>
            <w:hyperlink r:id="rId101" w:history="1">
              <w:r w:rsidR="00592A2E" w:rsidRPr="002225D9">
                <w:rPr>
                  <w:rStyle w:val="Hyperlink"/>
                  <w:color w:val="000000" w:themeColor="text1"/>
                  <w:sz w:val="20"/>
                </w:rPr>
                <w:t>2018 QCCS 4602</w:t>
              </w:r>
            </w:hyperlink>
          </w:p>
          <w:p w:rsidR="00592A2E" w:rsidRPr="002225D9" w:rsidRDefault="00592A2E" w:rsidP="00E90F83">
            <w:pPr>
              <w:jc w:val="both"/>
              <w:rPr>
                <w:color w:val="000000" w:themeColor="text1"/>
                <w:sz w:val="20"/>
              </w:rPr>
            </w:pPr>
          </w:p>
        </w:tc>
        <w:tc>
          <w:tcPr>
            <w:tcW w:w="243" w:type="pct"/>
          </w:tcPr>
          <w:p w:rsidR="00592A2E" w:rsidRPr="002225D9" w:rsidRDefault="00592A2E" w:rsidP="00E90F83">
            <w:pPr>
              <w:jc w:val="both"/>
              <w:rPr>
                <w:sz w:val="20"/>
              </w:rPr>
            </w:pPr>
          </w:p>
          <w:p w:rsidR="00592A2E" w:rsidRPr="002225D9" w:rsidRDefault="00592A2E" w:rsidP="00E90F83">
            <w:pPr>
              <w:jc w:val="both"/>
              <w:rPr>
                <w:sz w:val="20"/>
              </w:rPr>
            </w:pPr>
          </w:p>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Second application by Nicole Castonguay for probate of will — dismissed</w:t>
            </w:r>
          </w:p>
          <w:p w:rsidR="00592A2E" w:rsidRPr="002225D9" w:rsidRDefault="00592A2E" w:rsidP="00E90F83">
            <w:pPr>
              <w:jc w:val="both"/>
              <w:rPr>
                <w:sz w:val="20"/>
              </w:rPr>
            </w:pPr>
          </w:p>
          <w:p w:rsidR="00592A2E" w:rsidRPr="002225D9" w:rsidRDefault="00592A2E" w:rsidP="00E90F83">
            <w:pPr>
              <w:jc w:val="both"/>
              <w:rPr>
                <w:sz w:val="20"/>
              </w:rPr>
            </w:pPr>
            <w:r w:rsidRPr="002225D9">
              <w:rPr>
                <w:sz w:val="20"/>
              </w:rPr>
              <w:t>Application by Jacques Castonguay for declaration that second application for probate of will was abusive — dismissed</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color w:val="000000" w:themeColor="text1"/>
                <w:sz w:val="20"/>
              </w:rPr>
            </w:pPr>
            <w:r w:rsidRPr="002225D9">
              <w:rPr>
                <w:color w:val="000000" w:themeColor="text1"/>
                <w:sz w:val="20"/>
              </w:rPr>
              <w:t>December 28, 2018</w:t>
            </w:r>
          </w:p>
          <w:p w:rsidR="00592A2E" w:rsidRPr="002225D9" w:rsidRDefault="00592A2E" w:rsidP="00E90F83">
            <w:pPr>
              <w:jc w:val="both"/>
              <w:rPr>
                <w:color w:val="000000" w:themeColor="text1"/>
                <w:sz w:val="20"/>
              </w:rPr>
            </w:pPr>
            <w:r w:rsidRPr="002225D9">
              <w:rPr>
                <w:color w:val="000000" w:themeColor="text1"/>
                <w:sz w:val="20"/>
              </w:rPr>
              <w:t>Quebec Court of Appeal (Montréal)</w:t>
            </w:r>
          </w:p>
          <w:p w:rsidR="00592A2E" w:rsidRPr="002225D9" w:rsidRDefault="00592A2E" w:rsidP="00E90F83">
            <w:pPr>
              <w:jc w:val="both"/>
              <w:rPr>
                <w:color w:val="000000" w:themeColor="text1"/>
                <w:sz w:val="20"/>
              </w:rPr>
            </w:pPr>
            <w:r w:rsidRPr="002225D9">
              <w:rPr>
                <w:color w:val="000000" w:themeColor="text1"/>
                <w:sz w:val="20"/>
              </w:rPr>
              <w:t>(Healy J.A.)</w:t>
            </w:r>
          </w:p>
          <w:p w:rsidR="00592A2E" w:rsidRPr="002225D9" w:rsidRDefault="008C6929" w:rsidP="00E90F83">
            <w:pPr>
              <w:jc w:val="both"/>
              <w:rPr>
                <w:rStyle w:val="Hyperlink"/>
                <w:color w:val="000000" w:themeColor="text1"/>
                <w:sz w:val="20"/>
              </w:rPr>
            </w:pPr>
            <w:hyperlink r:id="rId102" w:history="1">
              <w:r w:rsidR="00592A2E" w:rsidRPr="002225D9">
                <w:rPr>
                  <w:rStyle w:val="Hyperlink"/>
                  <w:color w:val="000000" w:themeColor="text1"/>
                  <w:sz w:val="20"/>
                </w:rPr>
                <w:t>2018 QCCA 2197</w:t>
              </w:r>
            </w:hyperlink>
          </w:p>
          <w:p w:rsidR="00592A2E" w:rsidRPr="002225D9" w:rsidRDefault="00592A2E" w:rsidP="00E90F83">
            <w:pPr>
              <w:jc w:val="both"/>
              <w:rPr>
                <w:color w:val="000000" w:themeColor="text1"/>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Second motion for leave to appeal by Nicole Castonguay — dismissed</w:t>
            </w:r>
          </w:p>
        </w:tc>
      </w:tr>
      <w:tr w:rsidR="00592A2E" w:rsidRPr="002225D9" w:rsidTr="00E90F83">
        <w:tc>
          <w:tcPr>
            <w:tcW w:w="2427" w:type="pct"/>
            <w:gridSpan w:val="2"/>
          </w:tcPr>
          <w:p w:rsidR="00592A2E" w:rsidRPr="002225D9" w:rsidRDefault="00592A2E" w:rsidP="00E90F83">
            <w:pPr>
              <w:jc w:val="both"/>
              <w:rPr>
                <w:sz w:val="20"/>
              </w:rPr>
            </w:pPr>
            <w:r w:rsidRPr="002225D9">
              <w:rPr>
                <w:sz w:val="20"/>
              </w:rPr>
              <w:t>May 1, 2019</w:t>
            </w:r>
          </w:p>
          <w:p w:rsidR="00592A2E" w:rsidRPr="002225D9" w:rsidRDefault="00592A2E" w:rsidP="00E90F83">
            <w:pPr>
              <w:jc w:val="both"/>
              <w:rPr>
                <w:sz w:val="20"/>
              </w:rPr>
            </w:pPr>
            <w:r w:rsidRPr="002225D9">
              <w:rPr>
                <w:sz w:val="20"/>
              </w:rPr>
              <w:t>Supreme Court of Canada</w:t>
            </w: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Application for leave to appeal and motion to extend time within which to serve and file application filed by Nicole Castonguay</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lastRenderedPageBreak/>
              <w:t>May 28, 2019</w:t>
            </w:r>
          </w:p>
          <w:p w:rsidR="00592A2E" w:rsidRPr="002225D9" w:rsidRDefault="00592A2E" w:rsidP="00E90F83">
            <w:pPr>
              <w:jc w:val="both"/>
              <w:rPr>
                <w:sz w:val="20"/>
              </w:rPr>
            </w:pPr>
            <w:r w:rsidRPr="002225D9">
              <w:rPr>
                <w:sz w:val="20"/>
              </w:rPr>
              <w:t>Supreme Court of Canada</w:t>
            </w: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Motion to extend time — granted</w:t>
            </w:r>
          </w:p>
        </w:tc>
      </w:tr>
    </w:tbl>
    <w:p w:rsidR="00592A2E" w:rsidRPr="002225D9" w:rsidRDefault="00592A2E" w:rsidP="00592A2E">
      <w:pPr>
        <w:jc w:val="both"/>
        <w:rPr>
          <w:sz w:val="20"/>
        </w:rPr>
      </w:pPr>
    </w:p>
    <w:p w:rsidR="00592A2E" w:rsidRPr="002225D9" w:rsidRDefault="008C6929" w:rsidP="00592A2E">
      <w:pPr>
        <w:jc w:val="both"/>
        <w:rPr>
          <w:sz w:val="20"/>
        </w:rPr>
      </w:pPr>
      <w:r>
        <w:rPr>
          <w:sz w:val="20"/>
        </w:rPr>
        <w:pict>
          <v:rect id="_x0000_i1109" style="width:2in;height:1pt" o:hrpct="0" o:hralign="center" o:hrstd="t" o:hrnoshade="t" o:hr="t" fillcolor="black [3213]" stroked="f"/>
        </w:pict>
      </w:r>
    </w:p>
    <w:p w:rsidR="00592A2E" w:rsidRPr="002225D9" w:rsidRDefault="00592A2E" w:rsidP="00592A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2A2E" w:rsidRPr="002225D9" w:rsidTr="00E90F83">
        <w:tc>
          <w:tcPr>
            <w:tcW w:w="543" w:type="pct"/>
          </w:tcPr>
          <w:p w:rsidR="00592A2E" w:rsidRPr="002225D9" w:rsidRDefault="00592A2E" w:rsidP="00E90F83">
            <w:pPr>
              <w:jc w:val="both"/>
              <w:rPr>
                <w:sz w:val="20"/>
              </w:rPr>
            </w:pPr>
            <w:r w:rsidRPr="002225D9">
              <w:rPr>
                <w:rStyle w:val="SCCFileNumberChar"/>
                <w:sz w:val="20"/>
                <w:szCs w:val="20"/>
              </w:rPr>
              <w:t>38637</w:t>
            </w:r>
          </w:p>
        </w:tc>
        <w:tc>
          <w:tcPr>
            <w:tcW w:w="4457" w:type="pct"/>
            <w:gridSpan w:val="3"/>
          </w:tcPr>
          <w:p w:rsidR="00592A2E" w:rsidRPr="002225D9" w:rsidRDefault="00592A2E" w:rsidP="00E90F83">
            <w:pPr>
              <w:pStyle w:val="SCCLsocParty"/>
              <w:jc w:val="both"/>
              <w:rPr>
                <w:b/>
                <w:sz w:val="20"/>
                <w:szCs w:val="20"/>
              </w:rPr>
            </w:pPr>
            <w:r w:rsidRPr="002225D9">
              <w:rPr>
                <w:b/>
                <w:sz w:val="20"/>
                <w:szCs w:val="20"/>
              </w:rPr>
              <w:t>Nicole Doré Castonguay c. Jacques Castonguay</w:t>
            </w:r>
          </w:p>
          <w:p w:rsidR="00592A2E" w:rsidRPr="002225D9" w:rsidRDefault="00592A2E" w:rsidP="00E90F83">
            <w:pPr>
              <w:jc w:val="both"/>
              <w:rPr>
                <w:sz w:val="20"/>
              </w:rPr>
            </w:pPr>
            <w:r w:rsidRPr="002225D9">
              <w:rPr>
                <w:sz w:val="20"/>
              </w:rPr>
              <w:t>(Qc) (Civile) (Autorisation)</w:t>
            </w:r>
          </w:p>
        </w:tc>
      </w:tr>
      <w:tr w:rsidR="00592A2E" w:rsidRPr="0013281F" w:rsidTr="00592A2E">
        <w:tc>
          <w:tcPr>
            <w:tcW w:w="5000" w:type="pct"/>
            <w:gridSpan w:val="4"/>
          </w:tcPr>
          <w:p w:rsidR="00592A2E" w:rsidRPr="002225D9" w:rsidRDefault="00592A2E" w:rsidP="00592A2E">
            <w:pPr>
              <w:jc w:val="both"/>
              <w:rPr>
                <w:sz w:val="20"/>
                <w:lang w:val="fr-CA"/>
              </w:rPr>
            </w:pPr>
            <w:r w:rsidRPr="002225D9">
              <w:rPr>
                <w:sz w:val="20"/>
                <w:lang w:val="fr-CA"/>
              </w:rPr>
              <w:t>La demande d’autorisation d’appel de l’arrêt de la Cour d’appel du Québec (Montréal), numéro 500-09-027966-183, 2018 QCCA 2197, daté du 28 décembre 2018, est rejetée.</w:t>
            </w:r>
          </w:p>
          <w:p w:rsidR="00592A2E" w:rsidRPr="002225D9" w:rsidRDefault="00592A2E" w:rsidP="00E90F83">
            <w:pPr>
              <w:pStyle w:val="SCCLsocParty"/>
              <w:jc w:val="both"/>
              <w:rPr>
                <w:b/>
                <w:sz w:val="20"/>
                <w:szCs w:val="20"/>
              </w:rPr>
            </w:pPr>
          </w:p>
        </w:tc>
      </w:tr>
      <w:tr w:rsidR="00592A2E" w:rsidRPr="0013281F" w:rsidTr="00E90F83">
        <w:tc>
          <w:tcPr>
            <w:tcW w:w="5000" w:type="pct"/>
            <w:gridSpan w:val="4"/>
          </w:tcPr>
          <w:p w:rsidR="00592A2E" w:rsidRPr="002225D9" w:rsidRDefault="00592A2E" w:rsidP="00E90F83">
            <w:pPr>
              <w:jc w:val="both"/>
              <w:rPr>
                <w:sz w:val="20"/>
                <w:lang w:val="fr-CA"/>
              </w:rPr>
            </w:pPr>
            <w:r w:rsidRPr="002225D9">
              <w:rPr>
                <w:sz w:val="20"/>
                <w:lang w:val="fr-CA"/>
              </w:rPr>
              <w:t xml:space="preserve">Successions — Testaments — Homologation — Procédure civile — Appels — </w:t>
            </w:r>
            <w:r w:rsidRPr="002225D9">
              <w:rPr>
                <w:i/>
                <w:sz w:val="20"/>
                <w:lang w:val="fr-CA"/>
              </w:rPr>
              <w:t>Res judicata</w:t>
            </w:r>
            <w:r w:rsidRPr="002225D9">
              <w:rPr>
                <w:sz w:val="20"/>
                <w:lang w:val="fr-CA"/>
              </w:rPr>
              <w:t xml:space="preserve"> — Première demande en vérification de testament rejetée et caractérisée comme étant abusive — Deuxième demande en vérification de testament rejetée au motif de la « chose jugée » — Est</w:t>
            </w:r>
            <w:r w:rsidRPr="002225D9">
              <w:rPr>
                <w:sz w:val="20"/>
                <w:lang w:val="fr-CA"/>
              </w:rPr>
              <w:noBreakHyphen/>
              <w:t>ce que l’erreur grave d’un avocat est un motif permettant l’intervention des tribunaux supérieurs pour infirmer une décision d’un tribunal inférieur afin d’abriter la cliente des effets néfastes de cette erreur? — Est</w:t>
            </w:r>
            <w:r w:rsidRPr="002225D9">
              <w:rPr>
                <w:sz w:val="20"/>
                <w:lang w:val="fr-CA"/>
              </w:rPr>
              <w:noBreakHyphen/>
              <w:t>ce que le principe de chose jugée s’applique à un jugement dont la cour constate qu’il est vicié par l’erreur d’un avocat?</w:t>
            </w:r>
          </w:p>
        </w:tc>
      </w:tr>
      <w:tr w:rsidR="00592A2E" w:rsidRPr="0013281F" w:rsidTr="00E90F83">
        <w:tc>
          <w:tcPr>
            <w:tcW w:w="5000" w:type="pct"/>
            <w:gridSpan w:val="4"/>
          </w:tcPr>
          <w:p w:rsidR="00592A2E" w:rsidRPr="002225D9" w:rsidRDefault="00592A2E" w:rsidP="00E90F83">
            <w:pPr>
              <w:jc w:val="both"/>
              <w:rPr>
                <w:sz w:val="20"/>
                <w:lang w:val="fr-CA"/>
              </w:rPr>
            </w:pPr>
          </w:p>
        </w:tc>
      </w:tr>
      <w:tr w:rsidR="00592A2E" w:rsidRPr="0013281F" w:rsidTr="00E90F83">
        <w:tc>
          <w:tcPr>
            <w:tcW w:w="5000" w:type="pct"/>
            <w:gridSpan w:val="4"/>
          </w:tcPr>
          <w:p w:rsidR="00592A2E" w:rsidRPr="002225D9" w:rsidRDefault="00592A2E" w:rsidP="00E90F83">
            <w:pPr>
              <w:jc w:val="both"/>
              <w:rPr>
                <w:sz w:val="20"/>
                <w:lang w:val="fr-CA"/>
              </w:rPr>
            </w:pPr>
            <w:r w:rsidRPr="002225D9">
              <w:rPr>
                <w:sz w:val="20"/>
                <w:lang w:val="fr-CA"/>
              </w:rPr>
              <w:t>En 2015, la Cour supérieure du Québec déclare Jacques Castonguay inapte. M. Castonguay est décédé en novembre 2016. L’épouse de son frère, la demanderesse Nicole Castonguay, dépose une demande en vérification d’un testament qui aurait été exécuté en présence de témoins mais non daté. Seuls les témoins ont daté leurs signatures (le 31 mai 2016), et un des témoins affirme avoir vu la signature du testateur à la même date. La demanderesse est nommée la seule héritière et légataire selon ce testament. Cependant, une recherche testamentaire démontre l’existence d’un autre testament préalable, signé et notarié en 2010, dans lequel Jacques Castonguay nomme des membres de sa famille, y compris son neveu, l’intimé Jacques Castonguay, comme légataires.</w:t>
            </w:r>
          </w:p>
          <w:p w:rsidR="00592A2E" w:rsidRPr="002225D9" w:rsidRDefault="00592A2E" w:rsidP="00E90F83">
            <w:pPr>
              <w:jc w:val="both"/>
              <w:rPr>
                <w:sz w:val="20"/>
                <w:lang w:val="fr-CA"/>
              </w:rPr>
            </w:pPr>
          </w:p>
          <w:p w:rsidR="00592A2E" w:rsidRPr="002225D9" w:rsidRDefault="00592A2E" w:rsidP="00E90F83">
            <w:pPr>
              <w:jc w:val="both"/>
              <w:rPr>
                <w:sz w:val="20"/>
                <w:lang w:val="fr-CA"/>
              </w:rPr>
            </w:pPr>
            <w:r w:rsidRPr="002225D9">
              <w:rPr>
                <w:sz w:val="20"/>
                <w:lang w:val="fr-CA"/>
              </w:rPr>
              <w:t>La demande de vérification du testament de 2016 est rejetée et caractérisée d’abusive. La Cour d’appel du Québec rejette une demande en permission d’appeler ce jugement. Une deuxième demande de vérification du testament de 2016 est rejetée au motif de la « chose jugée », et la Cour d’appel rejette encore une demande en permission d’appeler ce deuxième jugement.</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Le 2 février 2019</w:t>
            </w:r>
          </w:p>
          <w:p w:rsidR="00592A2E" w:rsidRPr="002225D9" w:rsidRDefault="00592A2E" w:rsidP="00E90F83">
            <w:pPr>
              <w:jc w:val="both"/>
              <w:rPr>
                <w:sz w:val="20"/>
                <w:lang w:val="fr-CA"/>
              </w:rPr>
            </w:pPr>
            <w:r w:rsidRPr="002225D9">
              <w:rPr>
                <w:sz w:val="20"/>
                <w:lang w:val="fr-CA"/>
              </w:rPr>
              <w:t>Cour supérieure du Québec</w:t>
            </w:r>
          </w:p>
          <w:p w:rsidR="00592A2E" w:rsidRPr="002225D9" w:rsidRDefault="00592A2E" w:rsidP="00E90F83">
            <w:pPr>
              <w:jc w:val="both"/>
              <w:rPr>
                <w:sz w:val="20"/>
                <w:lang w:val="fr-CA"/>
              </w:rPr>
            </w:pPr>
            <w:r w:rsidRPr="002225D9">
              <w:rPr>
                <w:sz w:val="20"/>
                <w:lang w:val="fr-CA"/>
              </w:rPr>
              <w:t>(le juge Emery)</w:t>
            </w:r>
          </w:p>
          <w:p w:rsidR="00592A2E" w:rsidRPr="002225D9" w:rsidRDefault="00592A2E" w:rsidP="00E90F83">
            <w:pPr>
              <w:jc w:val="both"/>
              <w:rPr>
                <w:sz w:val="20"/>
                <w:lang w:val="fr-CA"/>
              </w:rPr>
            </w:pPr>
            <w:r w:rsidRPr="002225D9">
              <w:rPr>
                <w:sz w:val="20"/>
                <w:lang w:val="fr-CA"/>
              </w:rPr>
              <w:t>N</w:t>
            </w:r>
            <w:r w:rsidRPr="002225D9">
              <w:rPr>
                <w:sz w:val="20"/>
                <w:vertAlign w:val="superscript"/>
                <w:lang w:val="fr-CA"/>
              </w:rPr>
              <w:t>o</w:t>
            </w:r>
            <w:r w:rsidRPr="002225D9">
              <w:rPr>
                <w:sz w:val="20"/>
                <w:lang w:val="fr-CA"/>
              </w:rPr>
              <w:t xml:space="preserve"> du dossier : 500-14-051003-176</w:t>
            </w:r>
          </w:p>
          <w:p w:rsidR="00592A2E" w:rsidRPr="002225D9" w:rsidRDefault="00592A2E" w:rsidP="00E90F83">
            <w:pPr>
              <w:jc w:val="both"/>
              <w:rPr>
                <w:sz w:val="20"/>
                <w:lang w:val="fr-CA"/>
              </w:rPr>
            </w:pP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Première demande de Nicole Castonguay en vérification de testament — rejetée</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Le 7 mai 2018</w:t>
            </w:r>
          </w:p>
          <w:p w:rsidR="00592A2E" w:rsidRPr="002225D9" w:rsidRDefault="00592A2E" w:rsidP="00E90F83">
            <w:pPr>
              <w:jc w:val="both"/>
              <w:rPr>
                <w:sz w:val="20"/>
                <w:lang w:val="fr-CA"/>
              </w:rPr>
            </w:pPr>
            <w:r w:rsidRPr="002225D9">
              <w:rPr>
                <w:sz w:val="20"/>
                <w:lang w:val="fr-CA"/>
              </w:rPr>
              <w:t>Cour d’appel du Québec</w:t>
            </w:r>
          </w:p>
          <w:p w:rsidR="00592A2E" w:rsidRPr="002225D9" w:rsidRDefault="00592A2E" w:rsidP="00E90F83">
            <w:pPr>
              <w:jc w:val="both"/>
              <w:rPr>
                <w:sz w:val="20"/>
                <w:lang w:val="fr-CA"/>
              </w:rPr>
            </w:pPr>
            <w:r w:rsidRPr="002225D9">
              <w:rPr>
                <w:sz w:val="20"/>
                <w:lang w:val="fr-CA"/>
              </w:rPr>
              <w:t>(le juge Doyon)</w:t>
            </w:r>
          </w:p>
          <w:p w:rsidR="00592A2E" w:rsidRPr="002225D9" w:rsidRDefault="00592A2E" w:rsidP="00E90F83">
            <w:pPr>
              <w:jc w:val="both"/>
              <w:rPr>
                <w:sz w:val="20"/>
                <w:lang w:val="fr-CA"/>
              </w:rPr>
            </w:pPr>
            <w:r w:rsidRPr="002225D9">
              <w:rPr>
                <w:sz w:val="20"/>
                <w:lang w:val="fr-CA"/>
              </w:rPr>
              <w:t>N</w:t>
            </w:r>
            <w:r w:rsidRPr="002225D9">
              <w:rPr>
                <w:sz w:val="20"/>
                <w:vertAlign w:val="superscript"/>
                <w:lang w:val="fr-CA"/>
              </w:rPr>
              <w:t>o</w:t>
            </w:r>
            <w:r w:rsidRPr="002225D9">
              <w:rPr>
                <w:sz w:val="20"/>
                <w:lang w:val="fr-CA"/>
              </w:rPr>
              <w:t xml:space="preserve"> du dossier :500-09-027343-185</w:t>
            </w:r>
          </w:p>
          <w:p w:rsidR="00592A2E" w:rsidRPr="002225D9" w:rsidRDefault="00592A2E" w:rsidP="00E90F83">
            <w:pPr>
              <w:jc w:val="both"/>
              <w:rPr>
                <w:sz w:val="20"/>
                <w:lang w:val="fr-CA"/>
              </w:rPr>
            </w:pP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Première requête en permission d’appeler — rejetée</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color w:val="000000" w:themeColor="text1"/>
                <w:sz w:val="20"/>
                <w:lang w:val="fr-CA"/>
              </w:rPr>
            </w:pPr>
            <w:r w:rsidRPr="002225D9">
              <w:rPr>
                <w:color w:val="000000" w:themeColor="text1"/>
                <w:sz w:val="20"/>
                <w:lang w:val="fr-CA"/>
              </w:rPr>
              <w:t>Le 9 octobre 2018</w:t>
            </w:r>
          </w:p>
          <w:p w:rsidR="00592A2E" w:rsidRPr="002225D9" w:rsidRDefault="00592A2E" w:rsidP="00E90F83">
            <w:pPr>
              <w:jc w:val="both"/>
              <w:rPr>
                <w:color w:val="000000" w:themeColor="text1"/>
                <w:sz w:val="20"/>
                <w:lang w:val="fr-CA"/>
              </w:rPr>
            </w:pPr>
            <w:r w:rsidRPr="002225D9">
              <w:rPr>
                <w:color w:val="000000" w:themeColor="text1"/>
                <w:sz w:val="20"/>
                <w:lang w:val="fr-CA"/>
              </w:rPr>
              <w:t>Cour supérieure du Québec</w:t>
            </w:r>
          </w:p>
          <w:p w:rsidR="00592A2E" w:rsidRPr="002225D9" w:rsidRDefault="00592A2E" w:rsidP="00E90F83">
            <w:pPr>
              <w:jc w:val="both"/>
              <w:rPr>
                <w:color w:val="000000" w:themeColor="text1"/>
                <w:sz w:val="20"/>
              </w:rPr>
            </w:pPr>
            <w:r w:rsidRPr="002225D9">
              <w:rPr>
                <w:color w:val="000000" w:themeColor="text1"/>
                <w:sz w:val="20"/>
              </w:rPr>
              <w:t>(le juge Déziel)</w:t>
            </w:r>
          </w:p>
          <w:p w:rsidR="00592A2E" w:rsidRPr="002225D9" w:rsidRDefault="008C6929" w:rsidP="00E90F83">
            <w:pPr>
              <w:jc w:val="both"/>
              <w:rPr>
                <w:color w:val="000000" w:themeColor="text1"/>
                <w:sz w:val="20"/>
              </w:rPr>
            </w:pPr>
            <w:hyperlink r:id="rId103" w:history="1">
              <w:r w:rsidR="00592A2E" w:rsidRPr="002225D9">
                <w:rPr>
                  <w:rStyle w:val="Hyperlink"/>
                  <w:color w:val="000000" w:themeColor="text1"/>
                  <w:sz w:val="20"/>
                </w:rPr>
                <w:t>2018 QCCS 4602</w:t>
              </w:r>
            </w:hyperlink>
          </w:p>
          <w:p w:rsidR="00592A2E" w:rsidRPr="002225D9" w:rsidRDefault="00592A2E" w:rsidP="00E90F83">
            <w:pPr>
              <w:jc w:val="both"/>
              <w:rPr>
                <w:color w:val="000000" w:themeColor="text1"/>
                <w:sz w:val="20"/>
              </w:rPr>
            </w:pPr>
          </w:p>
        </w:tc>
        <w:tc>
          <w:tcPr>
            <w:tcW w:w="243" w:type="pct"/>
          </w:tcPr>
          <w:p w:rsidR="00592A2E" w:rsidRPr="002225D9" w:rsidRDefault="00592A2E" w:rsidP="00E90F83">
            <w:pPr>
              <w:jc w:val="both"/>
              <w:rPr>
                <w:sz w:val="20"/>
              </w:rPr>
            </w:pPr>
          </w:p>
          <w:p w:rsidR="00592A2E" w:rsidRPr="002225D9" w:rsidRDefault="00592A2E" w:rsidP="00E90F83">
            <w:pPr>
              <w:jc w:val="both"/>
              <w:rPr>
                <w:sz w:val="20"/>
              </w:rPr>
            </w:pPr>
          </w:p>
          <w:p w:rsidR="00592A2E" w:rsidRPr="002225D9" w:rsidRDefault="00592A2E" w:rsidP="00E90F83">
            <w:pPr>
              <w:jc w:val="both"/>
              <w:rPr>
                <w:sz w:val="20"/>
              </w:rPr>
            </w:pPr>
          </w:p>
        </w:tc>
        <w:tc>
          <w:tcPr>
            <w:tcW w:w="2330" w:type="pct"/>
          </w:tcPr>
          <w:p w:rsidR="00592A2E" w:rsidRPr="002225D9" w:rsidRDefault="00592A2E" w:rsidP="00E90F83">
            <w:pPr>
              <w:jc w:val="both"/>
              <w:rPr>
                <w:sz w:val="20"/>
                <w:lang w:val="fr-CA"/>
              </w:rPr>
            </w:pPr>
            <w:r w:rsidRPr="002225D9">
              <w:rPr>
                <w:sz w:val="20"/>
                <w:lang w:val="fr-CA"/>
              </w:rPr>
              <w:t>Deuxième demande de Nicole Castonguay en vérification de testament — rejetée</w:t>
            </w:r>
          </w:p>
          <w:p w:rsidR="00592A2E" w:rsidRPr="002225D9" w:rsidRDefault="00592A2E" w:rsidP="00E90F83">
            <w:pPr>
              <w:jc w:val="both"/>
              <w:rPr>
                <w:sz w:val="20"/>
                <w:lang w:val="fr-CA"/>
              </w:rPr>
            </w:pPr>
          </w:p>
          <w:p w:rsidR="00592A2E" w:rsidRPr="002225D9" w:rsidRDefault="00592A2E" w:rsidP="00E90F83">
            <w:pPr>
              <w:jc w:val="both"/>
              <w:rPr>
                <w:sz w:val="20"/>
                <w:lang w:val="fr-CA"/>
              </w:rPr>
            </w:pPr>
            <w:r w:rsidRPr="002225D9">
              <w:rPr>
                <w:sz w:val="20"/>
                <w:lang w:val="fr-CA"/>
              </w:rPr>
              <w:t>Demande de Jacques Castonguay visant à déclarer abusive la deuxième demande en vérification de testament — rejetée</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color w:val="000000" w:themeColor="text1"/>
                <w:sz w:val="20"/>
                <w:lang w:val="fr-CA"/>
              </w:rPr>
            </w:pPr>
            <w:r w:rsidRPr="002225D9">
              <w:rPr>
                <w:color w:val="000000" w:themeColor="text1"/>
                <w:sz w:val="20"/>
                <w:lang w:val="fr-CA"/>
              </w:rPr>
              <w:t>Le 28 décembre 2018</w:t>
            </w:r>
          </w:p>
          <w:p w:rsidR="00592A2E" w:rsidRPr="002225D9" w:rsidRDefault="00592A2E" w:rsidP="00E90F83">
            <w:pPr>
              <w:jc w:val="both"/>
              <w:rPr>
                <w:color w:val="000000" w:themeColor="text1"/>
                <w:sz w:val="20"/>
                <w:lang w:val="fr-CA"/>
              </w:rPr>
            </w:pPr>
            <w:r w:rsidRPr="002225D9">
              <w:rPr>
                <w:color w:val="000000" w:themeColor="text1"/>
                <w:sz w:val="20"/>
                <w:lang w:val="fr-CA"/>
              </w:rPr>
              <w:t>Cour d’appel du Québec (Montréal)</w:t>
            </w:r>
          </w:p>
          <w:p w:rsidR="00592A2E" w:rsidRPr="002225D9" w:rsidRDefault="00592A2E" w:rsidP="00E90F83">
            <w:pPr>
              <w:jc w:val="both"/>
              <w:rPr>
                <w:color w:val="000000" w:themeColor="text1"/>
                <w:sz w:val="20"/>
              </w:rPr>
            </w:pPr>
            <w:r w:rsidRPr="002225D9">
              <w:rPr>
                <w:color w:val="000000" w:themeColor="text1"/>
                <w:sz w:val="20"/>
              </w:rPr>
              <w:t>(le juge Healy)</w:t>
            </w:r>
          </w:p>
          <w:p w:rsidR="00592A2E" w:rsidRPr="002225D9" w:rsidRDefault="008C6929" w:rsidP="00E90F83">
            <w:pPr>
              <w:jc w:val="both"/>
              <w:rPr>
                <w:rStyle w:val="Hyperlink"/>
                <w:color w:val="000000" w:themeColor="text1"/>
                <w:sz w:val="20"/>
              </w:rPr>
            </w:pPr>
            <w:hyperlink r:id="rId104" w:history="1">
              <w:r w:rsidR="00592A2E" w:rsidRPr="002225D9">
                <w:rPr>
                  <w:rStyle w:val="Hyperlink"/>
                  <w:color w:val="000000" w:themeColor="text1"/>
                  <w:sz w:val="20"/>
                </w:rPr>
                <w:t>2018 QCCA 2197</w:t>
              </w:r>
            </w:hyperlink>
          </w:p>
          <w:p w:rsidR="00592A2E" w:rsidRPr="002225D9" w:rsidRDefault="00592A2E" w:rsidP="00E90F83">
            <w:pPr>
              <w:jc w:val="both"/>
              <w:rPr>
                <w:color w:val="000000" w:themeColor="text1"/>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lang w:val="fr-CA"/>
              </w:rPr>
            </w:pPr>
            <w:r w:rsidRPr="002225D9">
              <w:rPr>
                <w:sz w:val="20"/>
                <w:lang w:val="fr-CA"/>
              </w:rPr>
              <w:t>Deuxième requête en permission d’appeler déposée par Nicole Castonguay — rejetée</w:t>
            </w:r>
          </w:p>
          <w:p w:rsidR="00592A2E" w:rsidRPr="002225D9" w:rsidRDefault="00592A2E" w:rsidP="00E90F83">
            <w:pPr>
              <w:jc w:val="both"/>
              <w:rPr>
                <w:sz w:val="20"/>
                <w:lang w:val="fr-CA"/>
              </w:rPr>
            </w:pP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lastRenderedPageBreak/>
              <w:t>Le 1 mai 2019</w:t>
            </w:r>
          </w:p>
          <w:p w:rsidR="00592A2E" w:rsidRPr="002225D9" w:rsidRDefault="00592A2E" w:rsidP="00E90F83">
            <w:pPr>
              <w:jc w:val="both"/>
              <w:rPr>
                <w:sz w:val="20"/>
                <w:lang w:val="fr-CA"/>
              </w:rPr>
            </w:pPr>
            <w:r w:rsidRPr="002225D9">
              <w:rPr>
                <w:sz w:val="20"/>
                <w:lang w:val="fr-CA"/>
              </w:rPr>
              <w:t>Cour suprême du Canada</w:t>
            </w:r>
          </w:p>
          <w:p w:rsidR="00592A2E" w:rsidRPr="002225D9" w:rsidRDefault="00592A2E" w:rsidP="00E90F83">
            <w:pPr>
              <w:jc w:val="both"/>
              <w:rPr>
                <w:sz w:val="20"/>
                <w:lang w:val="fr-CA"/>
              </w:rPr>
            </w:pP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Demande d’autorisation d’appel et requête en prorogation de délai pour signifier et déposer la demande, déposées par Nicole Castonguay</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Le 28 mai 2019</w:t>
            </w:r>
          </w:p>
          <w:p w:rsidR="00592A2E" w:rsidRPr="002225D9" w:rsidRDefault="00592A2E" w:rsidP="00E90F83">
            <w:pPr>
              <w:jc w:val="both"/>
              <w:rPr>
                <w:sz w:val="20"/>
                <w:lang w:val="fr-CA"/>
              </w:rPr>
            </w:pPr>
            <w:r w:rsidRPr="002225D9">
              <w:rPr>
                <w:sz w:val="20"/>
                <w:lang w:val="fr-CA"/>
              </w:rPr>
              <w:t>Cour suprême du Canada</w:t>
            </w: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Requête en prorogation de délai — accueillie</w:t>
            </w:r>
          </w:p>
        </w:tc>
      </w:tr>
    </w:tbl>
    <w:p w:rsidR="00592A2E" w:rsidRPr="002225D9" w:rsidRDefault="00592A2E" w:rsidP="00592A2E">
      <w:pPr>
        <w:jc w:val="both"/>
        <w:rPr>
          <w:sz w:val="20"/>
          <w:lang w:val="fr-CA"/>
        </w:rPr>
      </w:pPr>
    </w:p>
    <w:p w:rsidR="00592A2E" w:rsidRPr="002225D9" w:rsidRDefault="008C6929" w:rsidP="00592A2E">
      <w:pPr>
        <w:jc w:val="both"/>
        <w:rPr>
          <w:sz w:val="20"/>
          <w:lang w:val="fr-CA"/>
        </w:rPr>
      </w:pPr>
      <w:r>
        <w:rPr>
          <w:sz w:val="20"/>
        </w:rPr>
        <w:pict>
          <v:rect id="_x0000_i1110" style="width:2in;height:1pt" o:hrpct="0" o:hralign="center" o:hrstd="t" o:hrnoshade="t" o:hr="t" fillcolor="black [3213]" stroked="f"/>
        </w:pict>
      </w:r>
    </w:p>
    <w:p w:rsidR="00592A2E" w:rsidRPr="002225D9" w:rsidRDefault="00592A2E" w:rsidP="00592A2E">
      <w:pPr>
        <w:ind w:left="142" w:hanging="142"/>
        <w:jc w:val="both"/>
        <w:rPr>
          <w:sz w:val="20"/>
          <w:lang w:val="fr-CA"/>
        </w:rPr>
      </w:pPr>
    </w:p>
    <w:p w:rsidR="00592A2E" w:rsidRPr="002225D9" w:rsidRDefault="00592A2E">
      <w:r w:rsidRPr="002225D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2A2E" w:rsidRPr="002225D9" w:rsidTr="00E90F83">
        <w:tc>
          <w:tcPr>
            <w:tcW w:w="543" w:type="pct"/>
          </w:tcPr>
          <w:p w:rsidR="00592A2E" w:rsidRPr="002225D9" w:rsidRDefault="00592A2E" w:rsidP="00E90F83">
            <w:pPr>
              <w:jc w:val="both"/>
              <w:rPr>
                <w:sz w:val="20"/>
              </w:rPr>
            </w:pPr>
            <w:r w:rsidRPr="002225D9">
              <w:rPr>
                <w:rStyle w:val="SCCFileNumberChar"/>
                <w:sz w:val="20"/>
                <w:szCs w:val="20"/>
              </w:rPr>
              <w:lastRenderedPageBreak/>
              <w:t>38587</w:t>
            </w:r>
          </w:p>
        </w:tc>
        <w:tc>
          <w:tcPr>
            <w:tcW w:w="4457" w:type="pct"/>
            <w:gridSpan w:val="3"/>
          </w:tcPr>
          <w:p w:rsidR="00592A2E" w:rsidRPr="002225D9" w:rsidRDefault="00592A2E" w:rsidP="00E90F83">
            <w:pPr>
              <w:pStyle w:val="SCCLsocParty"/>
              <w:jc w:val="both"/>
              <w:rPr>
                <w:b/>
                <w:sz w:val="20"/>
                <w:szCs w:val="20"/>
                <w:lang w:val="en-US"/>
              </w:rPr>
            </w:pPr>
            <w:r w:rsidRPr="002225D9">
              <w:rPr>
                <w:b/>
                <w:sz w:val="20"/>
                <w:szCs w:val="20"/>
                <w:lang w:val="en-US"/>
              </w:rPr>
              <w:t>Northern Sunrise County v. Bank of Nova Scotia and Alvarez &amp; Marsal Canada Inc. in its capacity as Court-appointed Receiver and Manager of the assets, undertakings and property of Virginia Hills Oil Corp. and Dolomite Energy Inc.</w:t>
            </w:r>
          </w:p>
          <w:p w:rsidR="00592A2E" w:rsidRPr="002225D9" w:rsidRDefault="00592A2E" w:rsidP="00E90F83">
            <w:pPr>
              <w:pStyle w:val="SCCLsocSubfileSeparator0"/>
              <w:rPr>
                <w:sz w:val="20"/>
                <w:szCs w:val="20"/>
              </w:rPr>
            </w:pPr>
            <w:r w:rsidRPr="002225D9">
              <w:rPr>
                <w:sz w:val="20"/>
                <w:szCs w:val="20"/>
              </w:rPr>
              <w:t>- and between -</w:t>
            </w:r>
          </w:p>
          <w:p w:rsidR="00592A2E" w:rsidRPr="002225D9" w:rsidRDefault="00592A2E" w:rsidP="00E90F83">
            <w:pPr>
              <w:pStyle w:val="SCCLsocParty"/>
              <w:jc w:val="both"/>
              <w:rPr>
                <w:b/>
                <w:sz w:val="20"/>
                <w:szCs w:val="20"/>
                <w:lang w:val="en-US"/>
              </w:rPr>
            </w:pPr>
            <w:r w:rsidRPr="002225D9">
              <w:rPr>
                <w:b/>
                <w:sz w:val="20"/>
                <w:szCs w:val="20"/>
                <w:lang w:val="en-US"/>
              </w:rPr>
              <w:t>Municipal District of Opportunity No. 17 and Lamont County v. Bank of Nova Scotia, Alberta Treasury Branches and Alvarez &amp; Marsal Canada Inc. in its capacity as Court-appointed Receiver and Manager of the assets, undertakings and property of Virginia Hills Oil Corp. and Dolomite Energy Inc.</w:t>
            </w:r>
          </w:p>
          <w:p w:rsidR="00592A2E" w:rsidRPr="002225D9" w:rsidRDefault="00592A2E" w:rsidP="00E90F83">
            <w:pPr>
              <w:jc w:val="both"/>
              <w:rPr>
                <w:sz w:val="20"/>
              </w:rPr>
            </w:pPr>
            <w:r w:rsidRPr="002225D9">
              <w:rPr>
                <w:sz w:val="20"/>
              </w:rPr>
              <w:t>(Alta.) (Civil) (By Leave)</w:t>
            </w:r>
          </w:p>
        </w:tc>
      </w:tr>
      <w:tr w:rsidR="00592A2E" w:rsidRPr="002225D9" w:rsidTr="00592A2E">
        <w:tc>
          <w:tcPr>
            <w:tcW w:w="5000" w:type="pct"/>
            <w:gridSpan w:val="4"/>
          </w:tcPr>
          <w:p w:rsidR="00592A2E" w:rsidRPr="002225D9" w:rsidRDefault="00592A2E" w:rsidP="00592A2E">
            <w:pPr>
              <w:jc w:val="both"/>
              <w:rPr>
                <w:sz w:val="20"/>
              </w:rPr>
            </w:pPr>
            <w:r w:rsidRPr="002225D9">
              <w:rPr>
                <w:sz w:val="20"/>
              </w:rPr>
              <w:t>The applications for leave to appeal from the judgment of the Court of Appeal of Alberta (Calgary), Number 1701-0221-AC, 2019 ABCA 61, dated February 12, 2019, are dismissed with costs.</w:t>
            </w:r>
          </w:p>
          <w:p w:rsidR="00592A2E" w:rsidRPr="002225D9" w:rsidRDefault="00592A2E" w:rsidP="00E90F83">
            <w:pPr>
              <w:pStyle w:val="SCCLsocParty"/>
              <w:jc w:val="both"/>
              <w:rPr>
                <w:b/>
                <w:sz w:val="20"/>
                <w:szCs w:val="20"/>
                <w:lang w:val="en-CA"/>
              </w:rPr>
            </w:pPr>
          </w:p>
        </w:tc>
      </w:tr>
      <w:tr w:rsidR="00592A2E" w:rsidRPr="002225D9" w:rsidTr="00E90F83">
        <w:tc>
          <w:tcPr>
            <w:tcW w:w="5000" w:type="pct"/>
            <w:gridSpan w:val="4"/>
          </w:tcPr>
          <w:p w:rsidR="00592A2E" w:rsidRPr="002225D9" w:rsidRDefault="00592A2E" w:rsidP="00E90F83">
            <w:pPr>
              <w:ind w:right="90"/>
              <w:jc w:val="both"/>
              <w:rPr>
                <w:sz w:val="20"/>
              </w:rPr>
            </w:pPr>
            <w:r w:rsidRPr="002225D9">
              <w:rPr>
                <w:sz w:val="20"/>
              </w:rPr>
              <w:t>Bankruptcy and insolvency – Receiver – Priorities in bankruptcy – Legislation – Interpretation – Taxation legislation – Municipal law – Taxation – Linear taxes – Oil and gas companies owing municipal tax arrears for its pipelines in bankruptcy proceedings – Whether municipal tax arrears were unsecured.</w:t>
            </w:r>
          </w:p>
          <w:p w:rsidR="00592A2E" w:rsidRPr="002225D9" w:rsidRDefault="00592A2E" w:rsidP="00E90F83">
            <w:pPr>
              <w:jc w:val="both"/>
              <w:rPr>
                <w:sz w:val="20"/>
              </w:rPr>
            </w:pPr>
          </w:p>
        </w:tc>
      </w:tr>
      <w:tr w:rsidR="00592A2E" w:rsidRPr="002225D9" w:rsidTr="00E90F83">
        <w:tc>
          <w:tcPr>
            <w:tcW w:w="5000" w:type="pct"/>
            <w:gridSpan w:val="4"/>
          </w:tcPr>
          <w:tbl>
            <w:tblPr>
              <w:tblW w:w="9919" w:type="dxa"/>
              <w:tblBorders>
                <w:insideH w:val="nil"/>
                <w:insideV w:val="nil"/>
              </w:tblBorders>
              <w:tblLayout w:type="fixed"/>
              <w:tblCellMar>
                <w:left w:w="0" w:type="dxa"/>
                <w:right w:w="0" w:type="dxa"/>
              </w:tblCellMar>
              <w:tblLook w:val="04A0" w:firstRow="1" w:lastRow="0" w:firstColumn="1" w:lastColumn="0" w:noHBand="0" w:noVBand="1"/>
            </w:tblPr>
            <w:tblGrid>
              <w:gridCol w:w="9919"/>
            </w:tblGrid>
            <w:tr w:rsidR="00592A2E" w:rsidRPr="002225D9" w:rsidTr="00E90F83">
              <w:trPr>
                <w:trHeight w:val="288"/>
              </w:trPr>
              <w:tc>
                <w:tcPr>
                  <w:tcW w:w="5000" w:type="pct"/>
                  <w:tcBorders>
                    <w:top w:val="nil"/>
                    <w:left w:val="nil"/>
                    <w:bottom w:val="nil"/>
                    <w:right w:val="nil"/>
                  </w:tcBorders>
                  <w:tcMar>
                    <w:top w:w="120" w:type="dxa"/>
                    <w:left w:w="120" w:type="dxa"/>
                    <w:bottom w:w="58" w:type="dxa"/>
                    <w:right w:w="120" w:type="dxa"/>
                  </w:tcMar>
                  <w:hideMark/>
                </w:tcPr>
                <w:p w:rsidR="00592A2E" w:rsidRPr="002225D9" w:rsidRDefault="00592A2E" w:rsidP="00E90F83">
                  <w:pPr>
                    <w:ind w:left="-120" w:right="349"/>
                    <w:jc w:val="both"/>
                    <w:rPr>
                      <w:sz w:val="20"/>
                    </w:rPr>
                  </w:pPr>
                  <w:r w:rsidRPr="002225D9">
                    <w:rPr>
                      <w:sz w:val="20"/>
                      <w:lang w:val="en"/>
                    </w:rPr>
                    <w:t xml:space="preserve">Virginia Hills Oil Corp. and Dolomite Energy Inc. (the “Debtors”) are insolvent energy companies that were declared bankrupt on May 3, 2017.  The Debtors owed linear property tax arrears to the applicants, Northern Sunrise County, Municipal District of Opportunity No 17, and Lamont County (collectively the “Municipalities”).   The respondents are </w:t>
                  </w:r>
                  <w:r w:rsidRPr="002225D9">
                    <w:rPr>
                      <w:sz w:val="20"/>
                    </w:rPr>
                    <w:t xml:space="preserve">Alvarez &amp; Marsal Canada Inc. (the Receiver”) and the Bank of Nova Scotia. </w:t>
                  </w:r>
                  <w:r w:rsidRPr="002225D9">
                    <w:rPr>
                      <w:sz w:val="20"/>
                      <w:lang w:val="en"/>
                    </w:rPr>
                    <w:t xml:space="preserve"> The Debtors’ property was sold by the Receiver and a first distribution of the proceeds of sale was made to secured creditors.  The Municipalities did not advance claims as secured creditors in the bankruptcy at any time prior to the granting of an Order for Advice and Directions and Distribution of Funds. Although the Municipalities were given notice of the proceeding that led to the Order, they did not appear at the hearing, and made no submissions.  That order declared the linear property tax claims of the Municipalities to be unsecured claims against the Debtors only, and not against their property.  The Receiver made a final distribution of all recovered funds to the secured creditors and no funds remained to pay the Municipalities’ claims. After the distribution, Northern Sunrise appealed the Order. The remaining Municipalities were added as appellants. The Municipalities argued for the first time on appeal that their claims for linear property tax arrears were secured claims pursuant to </w:t>
                  </w:r>
                  <w:hyperlink r:id="rId105" w:anchor="sec348_smooth" w:history="1">
                    <w:r w:rsidRPr="002225D9">
                      <w:rPr>
                        <w:rStyle w:val="Hyperlink"/>
                        <w:sz w:val="20"/>
                        <w:lang w:val="en"/>
                      </w:rPr>
                      <w:t>s. 348</w:t>
                    </w:r>
                  </w:hyperlink>
                  <w:r w:rsidRPr="002225D9">
                    <w:rPr>
                      <w:sz w:val="20"/>
                      <w:lang w:val="en"/>
                    </w:rPr>
                    <w:t xml:space="preserve"> of the </w:t>
                  </w:r>
                  <w:r w:rsidRPr="002225D9">
                    <w:rPr>
                      <w:i/>
                      <w:iCs/>
                      <w:sz w:val="20"/>
                      <w:lang w:val="en"/>
                    </w:rPr>
                    <w:t>Municipal Government Act</w:t>
                  </w:r>
                  <w:r w:rsidRPr="002225D9">
                    <w:rPr>
                      <w:iCs/>
                      <w:sz w:val="20"/>
                      <w:lang w:val="en"/>
                    </w:rPr>
                    <w:t xml:space="preserve">, R.S.A. 2000, c. M-26 </w:t>
                  </w:r>
                  <w:r w:rsidRPr="002225D9">
                    <w:rPr>
                      <w:sz w:val="20"/>
                      <w:lang w:val="en"/>
                    </w:rPr>
                    <w:t xml:space="preserve">and the </w:t>
                  </w:r>
                  <w:hyperlink r:id="rId106" w:history="1">
                    <w:r w:rsidRPr="002225D9">
                      <w:rPr>
                        <w:rStyle w:val="Hyperlink"/>
                        <w:i/>
                        <w:iCs/>
                        <w:sz w:val="20"/>
                        <w:lang w:val="en"/>
                      </w:rPr>
                      <w:t>Bankruptcy and Insolvency Act</w:t>
                    </w:r>
                    <w:r w:rsidRPr="002225D9">
                      <w:rPr>
                        <w:rStyle w:val="Hyperlink"/>
                        <w:sz w:val="20"/>
                        <w:lang w:val="en"/>
                      </w:rPr>
                      <w:t>, R.S.C.1985, c. B-3</w:t>
                    </w:r>
                  </w:hyperlink>
                  <w:r w:rsidRPr="002225D9">
                    <w:rPr>
                      <w:sz w:val="20"/>
                      <w:lang w:val="en"/>
                    </w:rPr>
                    <w:t xml:space="preserve">. </w:t>
                  </w:r>
                  <w:r w:rsidRPr="002225D9">
                    <w:rPr>
                      <w:sz w:val="20"/>
                    </w:rPr>
                    <w:t>The application judge determined that the Municipalities were unsecured creditors.  That decision was upheld on appeal.</w:t>
                  </w:r>
                </w:p>
                <w:p w:rsidR="00592A2E" w:rsidRPr="002225D9" w:rsidRDefault="00592A2E" w:rsidP="00E90F83">
                  <w:pPr>
                    <w:ind w:right="619"/>
                    <w:jc w:val="both"/>
                    <w:rPr>
                      <w:sz w:val="20"/>
                      <w:lang w:val="en"/>
                    </w:rPr>
                  </w:pPr>
                </w:p>
              </w:tc>
            </w:tr>
          </w:tbl>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June 20, 2017</w:t>
            </w:r>
          </w:p>
          <w:p w:rsidR="00592A2E" w:rsidRPr="002225D9" w:rsidRDefault="00592A2E" w:rsidP="00E90F83">
            <w:pPr>
              <w:jc w:val="both"/>
              <w:rPr>
                <w:sz w:val="20"/>
              </w:rPr>
            </w:pPr>
            <w:r w:rsidRPr="002225D9">
              <w:rPr>
                <w:sz w:val="20"/>
              </w:rPr>
              <w:t>Court of Queen’s Bench of Alberta</w:t>
            </w:r>
          </w:p>
          <w:p w:rsidR="00592A2E" w:rsidRPr="002225D9" w:rsidRDefault="00592A2E" w:rsidP="00E90F83">
            <w:pPr>
              <w:jc w:val="both"/>
              <w:rPr>
                <w:sz w:val="20"/>
              </w:rPr>
            </w:pPr>
            <w:r w:rsidRPr="002225D9">
              <w:rPr>
                <w:sz w:val="20"/>
              </w:rPr>
              <w:t>(Yamauchi J.)</w:t>
            </w:r>
          </w:p>
          <w:p w:rsidR="00592A2E" w:rsidRPr="002225D9" w:rsidRDefault="00592A2E" w:rsidP="00E90F83">
            <w:pPr>
              <w:jc w:val="both"/>
              <w:rPr>
                <w:sz w:val="20"/>
              </w:rPr>
            </w:pPr>
            <w:r w:rsidRPr="002225D9">
              <w:rPr>
                <w:sz w:val="20"/>
              </w:rPr>
              <w:t>Unreported</w:t>
            </w:r>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Linear tax claims of applicant municipalities held to form unsecured claims only against debtors and not against debtors’ property</w:t>
            </w:r>
          </w:p>
        </w:tc>
      </w:tr>
      <w:tr w:rsidR="00592A2E" w:rsidRPr="002225D9" w:rsidTr="00E90F83">
        <w:tc>
          <w:tcPr>
            <w:tcW w:w="2427" w:type="pct"/>
            <w:gridSpan w:val="2"/>
          </w:tcPr>
          <w:p w:rsidR="00592A2E" w:rsidRPr="002225D9" w:rsidRDefault="00592A2E" w:rsidP="00E90F83">
            <w:pPr>
              <w:jc w:val="both"/>
              <w:rPr>
                <w:sz w:val="20"/>
              </w:rPr>
            </w:pPr>
            <w:r w:rsidRPr="002225D9">
              <w:rPr>
                <w:sz w:val="20"/>
              </w:rPr>
              <w:t>February 12, 2019</w:t>
            </w:r>
          </w:p>
          <w:p w:rsidR="00592A2E" w:rsidRPr="002225D9" w:rsidRDefault="00592A2E" w:rsidP="00E90F83">
            <w:pPr>
              <w:jc w:val="both"/>
              <w:rPr>
                <w:sz w:val="20"/>
              </w:rPr>
            </w:pPr>
            <w:r w:rsidRPr="002225D9">
              <w:rPr>
                <w:sz w:val="20"/>
              </w:rPr>
              <w:t>Court of Appeal of Alberta (Calgary)</w:t>
            </w:r>
          </w:p>
          <w:p w:rsidR="00592A2E" w:rsidRPr="002225D9" w:rsidRDefault="00592A2E" w:rsidP="00E90F83">
            <w:pPr>
              <w:jc w:val="both"/>
              <w:rPr>
                <w:color w:val="000000" w:themeColor="text1"/>
                <w:sz w:val="20"/>
              </w:rPr>
            </w:pPr>
            <w:r w:rsidRPr="002225D9">
              <w:rPr>
                <w:sz w:val="20"/>
              </w:rPr>
              <w:t>(</w:t>
            </w:r>
            <w:r w:rsidRPr="002225D9">
              <w:rPr>
                <w:color w:val="000000" w:themeColor="text1"/>
                <w:sz w:val="20"/>
              </w:rPr>
              <w:t>Bielby, Veldhuis and Strekaf JJ.A.)</w:t>
            </w:r>
          </w:p>
          <w:p w:rsidR="00592A2E" w:rsidRPr="002225D9" w:rsidRDefault="008C6929" w:rsidP="00E90F83">
            <w:pPr>
              <w:jc w:val="both"/>
              <w:rPr>
                <w:sz w:val="20"/>
              </w:rPr>
            </w:pPr>
            <w:hyperlink r:id="rId107" w:history="1">
              <w:r w:rsidR="00592A2E" w:rsidRPr="002225D9">
                <w:rPr>
                  <w:rStyle w:val="Hyperlink"/>
                  <w:color w:val="000000" w:themeColor="text1"/>
                  <w:sz w:val="20"/>
                </w:rPr>
                <w:t>2019 ABCA 61</w:t>
              </w:r>
            </w:hyperlink>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Applicants’ appeal dismissed</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April 10, 2019</w:t>
            </w:r>
          </w:p>
          <w:p w:rsidR="00592A2E" w:rsidRPr="002225D9" w:rsidRDefault="00592A2E" w:rsidP="00E90F83">
            <w:pPr>
              <w:jc w:val="both"/>
              <w:rPr>
                <w:sz w:val="20"/>
              </w:rPr>
            </w:pPr>
            <w:r w:rsidRPr="002225D9">
              <w:rPr>
                <w:sz w:val="20"/>
              </w:rPr>
              <w:t>Supreme Court of Canada</w:t>
            </w:r>
          </w:p>
          <w:p w:rsidR="00592A2E" w:rsidRPr="002225D9" w:rsidRDefault="00592A2E" w:rsidP="00E90F83">
            <w:pPr>
              <w:jc w:val="both"/>
              <w:rPr>
                <w:sz w:val="20"/>
              </w:rPr>
            </w:pP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Application for leave to appeal filed</w:t>
            </w:r>
          </w:p>
          <w:p w:rsidR="00592A2E" w:rsidRPr="002225D9" w:rsidRDefault="00592A2E" w:rsidP="00E90F83">
            <w:pPr>
              <w:jc w:val="both"/>
              <w:rPr>
                <w:sz w:val="20"/>
              </w:rPr>
            </w:pPr>
          </w:p>
        </w:tc>
      </w:tr>
      <w:tr w:rsidR="00592A2E" w:rsidRPr="002225D9" w:rsidTr="00E90F83">
        <w:tc>
          <w:tcPr>
            <w:tcW w:w="2427" w:type="pct"/>
            <w:gridSpan w:val="2"/>
          </w:tcPr>
          <w:p w:rsidR="00592A2E" w:rsidRPr="002225D9" w:rsidRDefault="00592A2E" w:rsidP="00E90F83">
            <w:pPr>
              <w:jc w:val="both"/>
              <w:rPr>
                <w:sz w:val="20"/>
              </w:rPr>
            </w:pPr>
            <w:r w:rsidRPr="002225D9">
              <w:rPr>
                <w:sz w:val="20"/>
              </w:rPr>
              <w:t>April 11, 2019</w:t>
            </w:r>
          </w:p>
          <w:p w:rsidR="00592A2E" w:rsidRPr="002225D9" w:rsidRDefault="00592A2E" w:rsidP="00E90F83">
            <w:pPr>
              <w:jc w:val="both"/>
              <w:rPr>
                <w:sz w:val="20"/>
              </w:rPr>
            </w:pPr>
            <w:r w:rsidRPr="002225D9">
              <w:rPr>
                <w:sz w:val="20"/>
              </w:rPr>
              <w:t>Supreme Court of Canada</w:t>
            </w:r>
          </w:p>
        </w:tc>
        <w:tc>
          <w:tcPr>
            <w:tcW w:w="243" w:type="pct"/>
          </w:tcPr>
          <w:p w:rsidR="00592A2E" w:rsidRPr="002225D9" w:rsidRDefault="00592A2E" w:rsidP="00E90F83">
            <w:pPr>
              <w:jc w:val="both"/>
              <w:rPr>
                <w:sz w:val="20"/>
              </w:rPr>
            </w:pPr>
          </w:p>
        </w:tc>
        <w:tc>
          <w:tcPr>
            <w:tcW w:w="2330" w:type="pct"/>
          </w:tcPr>
          <w:p w:rsidR="00592A2E" w:rsidRPr="002225D9" w:rsidRDefault="00592A2E" w:rsidP="00E90F83">
            <w:pPr>
              <w:jc w:val="both"/>
              <w:rPr>
                <w:sz w:val="20"/>
              </w:rPr>
            </w:pPr>
            <w:r w:rsidRPr="002225D9">
              <w:rPr>
                <w:sz w:val="20"/>
              </w:rPr>
              <w:t>Application for leave to appeal filed</w:t>
            </w:r>
          </w:p>
          <w:p w:rsidR="00592A2E" w:rsidRPr="002225D9" w:rsidRDefault="00592A2E" w:rsidP="00E90F83">
            <w:pPr>
              <w:jc w:val="both"/>
              <w:rPr>
                <w:sz w:val="20"/>
              </w:rPr>
            </w:pPr>
          </w:p>
        </w:tc>
      </w:tr>
    </w:tbl>
    <w:p w:rsidR="00592A2E" w:rsidRPr="002225D9" w:rsidRDefault="00592A2E" w:rsidP="00592A2E">
      <w:pPr>
        <w:jc w:val="both"/>
        <w:rPr>
          <w:sz w:val="20"/>
        </w:rPr>
      </w:pPr>
    </w:p>
    <w:p w:rsidR="00592A2E" w:rsidRPr="002225D9" w:rsidRDefault="008C6929" w:rsidP="00592A2E">
      <w:pPr>
        <w:jc w:val="both"/>
        <w:rPr>
          <w:sz w:val="20"/>
        </w:rPr>
      </w:pPr>
      <w:r>
        <w:rPr>
          <w:sz w:val="20"/>
        </w:rPr>
        <w:pict>
          <v:rect id="_x0000_i1111" style="width:2in;height:1pt" o:hrpct="0" o:hralign="center" o:hrstd="t" o:hrnoshade="t" o:hr="t" fillcolor="black [3213]" stroked="f"/>
        </w:pict>
      </w:r>
    </w:p>
    <w:p w:rsidR="00592A2E" w:rsidRPr="002225D9" w:rsidRDefault="00592A2E">
      <w:pPr>
        <w:rPr>
          <w:sz w:val="20"/>
        </w:rPr>
      </w:pPr>
      <w:r w:rsidRPr="002225D9">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2A2E" w:rsidRPr="002225D9" w:rsidTr="00E90F83">
        <w:tc>
          <w:tcPr>
            <w:tcW w:w="543" w:type="pct"/>
          </w:tcPr>
          <w:p w:rsidR="00592A2E" w:rsidRPr="002225D9" w:rsidRDefault="00592A2E" w:rsidP="00E90F83">
            <w:pPr>
              <w:jc w:val="both"/>
              <w:rPr>
                <w:sz w:val="20"/>
                <w:lang w:val="fr-CA"/>
              </w:rPr>
            </w:pPr>
            <w:r w:rsidRPr="002225D9">
              <w:rPr>
                <w:rStyle w:val="SCCFileNumberChar"/>
                <w:sz w:val="20"/>
                <w:szCs w:val="20"/>
                <w:lang w:val="fr-CA"/>
              </w:rPr>
              <w:lastRenderedPageBreak/>
              <w:t>38587</w:t>
            </w:r>
          </w:p>
        </w:tc>
        <w:tc>
          <w:tcPr>
            <w:tcW w:w="4457" w:type="pct"/>
            <w:gridSpan w:val="3"/>
          </w:tcPr>
          <w:p w:rsidR="00592A2E" w:rsidRPr="002225D9" w:rsidRDefault="00592A2E" w:rsidP="00E90F83">
            <w:pPr>
              <w:pStyle w:val="SCCLsocParty"/>
              <w:jc w:val="both"/>
              <w:rPr>
                <w:b/>
                <w:sz w:val="20"/>
                <w:szCs w:val="20"/>
              </w:rPr>
            </w:pPr>
            <w:r w:rsidRPr="002225D9">
              <w:rPr>
                <w:b/>
                <w:sz w:val="20"/>
                <w:szCs w:val="20"/>
              </w:rPr>
              <w:t>Northern Sunrise County c. Banque de Nouvelle-Écosse et Alvarez &amp; Marsal Canada Inc. en sa qualité de séquestre et gérant des biens et des entreprises nommé par le tribunal de Virginia Hills Oil Corp. et Dolomite Energy Inc.</w:t>
            </w:r>
          </w:p>
          <w:p w:rsidR="00592A2E" w:rsidRPr="002225D9" w:rsidRDefault="00592A2E" w:rsidP="00E90F83">
            <w:pPr>
              <w:pStyle w:val="SCCLsocSubfileSeparator0"/>
              <w:rPr>
                <w:sz w:val="20"/>
                <w:szCs w:val="20"/>
                <w:lang w:val="fr-CA"/>
              </w:rPr>
            </w:pPr>
            <w:r w:rsidRPr="002225D9">
              <w:rPr>
                <w:sz w:val="20"/>
                <w:szCs w:val="20"/>
                <w:lang w:val="fr-CA"/>
              </w:rPr>
              <w:t>- et entre -</w:t>
            </w:r>
          </w:p>
          <w:p w:rsidR="00592A2E" w:rsidRPr="002225D9" w:rsidRDefault="00592A2E" w:rsidP="00E90F83">
            <w:pPr>
              <w:pStyle w:val="SCCLsocParty"/>
              <w:jc w:val="both"/>
              <w:rPr>
                <w:b/>
                <w:sz w:val="20"/>
                <w:szCs w:val="20"/>
              </w:rPr>
            </w:pPr>
            <w:r w:rsidRPr="002225D9">
              <w:rPr>
                <w:b/>
                <w:sz w:val="20"/>
                <w:szCs w:val="20"/>
              </w:rPr>
              <w:t>Municipal District of Opportunity No. 17 et Lamont County c. Banque de Nouvelle-Écosse, Alberta Treasury Branches et Alvarez &amp; Marsal Canada Inc. en sa qualité de séquestre et gérant des biens et des entreprises nommé par le tribunal de Virginia Hills Oil Corp. et Dolomite Energy Inc.</w:t>
            </w:r>
          </w:p>
          <w:p w:rsidR="00592A2E" w:rsidRPr="002225D9" w:rsidRDefault="00592A2E" w:rsidP="00E90F83">
            <w:pPr>
              <w:jc w:val="both"/>
              <w:rPr>
                <w:sz w:val="20"/>
                <w:lang w:val="fr-CA"/>
              </w:rPr>
            </w:pPr>
            <w:r w:rsidRPr="002225D9">
              <w:rPr>
                <w:sz w:val="20"/>
                <w:lang w:val="fr-CA"/>
              </w:rPr>
              <w:t>(Alb.) (Civile) (Autorisation)</w:t>
            </w:r>
          </w:p>
        </w:tc>
      </w:tr>
      <w:tr w:rsidR="00592A2E" w:rsidRPr="0013281F" w:rsidTr="00592A2E">
        <w:tc>
          <w:tcPr>
            <w:tcW w:w="5000" w:type="pct"/>
            <w:gridSpan w:val="4"/>
          </w:tcPr>
          <w:p w:rsidR="00592A2E" w:rsidRPr="002225D9" w:rsidRDefault="00592A2E" w:rsidP="00592A2E">
            <w:pPr>
              <w:jc w:val="both"/>
              <w:rPr>
                <w:sz w:val="20"/>
                <w:lang w:val="fr-CA"/>
              </w:rPr>
            </w:pPr>
            <w:r w:rsidRPr="002225D9">
              <w:rPr>
                <w:sz w:val="20"/>
                <w:lang w:val="fr-CA"/>
              </w:rPr>
              <w:t xml:space="preserve">Les demandes d’autorisation d’appel de l’arrêt de la </w:t>
            </w:r>
            <w:r w:rsidRPr="002225D9">
              <w:rPr>
                <w:sz w:val="20"/>
                <w:lang w:val="fr-FR"/>
              </w:rPr>
              <w:t>Cour d’appel de l’Alberta (Calgary)</w:t>
            </w:r>
            <w:r w:rsidRPr="002225D9">
              <w:rPr>
                <w:sz w:val="20"/>
                <w:lang w:val="fr-CA"/>
              </w:rPr>
              <w:t xml:space="preserve">, numéro </w:t>
            </w:r>
            <w:r w:rsidRPr="002225D9">
              <w:rPr>
                <w:sz w:val="20"/>
                <w:lang w:val="fr-FR"/>
              </w:rPr>
              <w:t>1701-0221-AC, 2019 ABCA 61</w:t>
            </w:r>
            <w:r w:rsidRPr="002225D9">
              <w:rPr>
                <w:sz w:val="20"/>
                <w:lang w:val="fr-CA"/>
              </w:rPr>
              <w:t xml:space="preserve">, daté du </w:t>
            </w:r>
            <w:r w:rsidRPr="002225D9">
              <w:rPr>
                <w:sz w:val="20"/>
                <w:lang w:val="fr-FR"/>
              </w:rPr>
              <w:t>12 février 2019</w:t>
            </w:r>
            <w:r w:rsidRPr="002225D9">
              <w:rPr>
                <w:sz w:val="20"/>
                <w:lang w:val="fr-CA"/>
              </w:rPr>
              <w:t>, sont rejetées avec dépens.</w:t>
            </w:r>
          </w:p>
          <w:p w:rsidR="00592A2E" w:rsidRPr="002225D9" w:rsidRDefault="00592A2E" w:rsidP="00E90F83">
            <w:pPr>
              <w:pStyle w:val="SCCLsocParty"/>
              <w:jc w:val="both"/>
              <w:rPr>
                <w:b/>
                <w:sz w:val="20"/>
                <w:szCs w:val="20"/>
              </w:rPr>
            </w:pPr>
          </w:p>
        </w:tc>
      </w:tr>
      <w:tr w:rsidR="00592A2E" w:rsidRPr="0013281F" w:rsidTr="00E90F83">
        <w:tc>
          <w:tcPr>
            <w:tcW w:w="5000" w:type="pct"/>
            <w:gridSpan w:val="4"/>
          </w:tcPr>
          <w:p w:rsidR="00592A2E" w:rsidRPr="002225D9" w:rsidRDefault="00592A2E" w:rsidP="00E90F83">
            <w:pPr>
              <w:ind w:right="90"/>
              <w:jc w:val="both"/>
              <w:rPr>
                <w:sz w:val="20"/>
                <w:lang w:val="fr-CA"/>
              </w:rPr>
            </w:pPr>
            <w:r w:rsidRPr="002225D9">
              <w:rPr>
                <w:sz w:val="20"/>
                <w:lang w:val="fr-CA"/>
              </w:rPr>
              <w:t>Faillite et insolvabilité — Séquestre — Priorités établies en matière de faillite — Législation — Interprétation — Lois fiscales — Droit municipal — Fiscalité — Taxes « linéaires » — Des sociétés pétrolières et gazières doivent des arriérés de taxes relatives à leurs pipelines dans une procédure de faillite — Les arriérés de taxes municipales étaient</w:t>
            </w:r>
            <w:r w:rsidRPr="002225D9">
              <w:rPr>
                <w:sz w:val="20"/>
                <w:lang w:val="fr-CA"/>
              </w:rPr>
              <w:noBreakHyphen/>
              <w:t>elles non garanties?</w:t>
            </w:r>
          </w:p>
        </w:tc>
      </w:tr>
      <w:tr w:rsidR="00592A2E" w:rsidRPr="002225D9" w:rsidTr="00E90F83">
        <w:tc>
          <w:tcPr>
            <w:tcW w:w="5000" w:type="pct"/>
            <w:gridSpan w:val="4"/>
          </w:tcPr>
          <w:tbl>
            <w:tblPr>
              <w:tblW w:w="9919" w:type="dxa"/>
              <w:tblBorders>
                <w:insideH w:val="nil"/>
                <w:insideV w:val="nil"/>
              </w:tblBorders>
              <w:tblLayout w:type="fixed"/>
              <w:tblCellMar>
                <w:left w:w="0" w:type="dxa"/>
                <w:right w:w="0" w:type="dxa"/>
              </w:tblCellMar>
              <w:tblLook w:val="04A0" w:firstRow="1" w:lastRow="0" w:firstColumn="1" w:lastColumn="0" w:noHBand="0" w:noVBand="1"/>
            </w:tblPr>
            <w:tblGrid>
              <w:gridCol w:w="9919"/>
            </w:tblGrid>
            <w:tr w:rsidR="00592A2E" w:rsidRPr="002225D9" w:rsidTr="00E90F83">
              <w:trPr>
                <w:trHeight w:val="288"/>
              </w:trPr>
              <w:tc>
                <w:tcPr>
                  <w:tcW w:w="5000" w:type="pct"/>
                  <w:tcBorders>
                    <w:top w:val="nil"/>
                    <w:left w:val="nil"/>
                    <w:bottom w:val="nil"/>
                    <w:right w:val="nil"/>
                  </w:tcBorders>
                  <w:tcMar>
                    <w:top w:w="120" w:type="dxa"/>
                    <w:left w:w="120" w:type="dxa"/>
                    <w:bottom w:w="58" w:type="dxa"/>
                    <w:right w:w="120" w:type="dxa"/>
                  </w:tcMar>
                  <w:hideMark/>
                </w:tcPr>
                <w:p w:rsidR="00592A2E" w:rsidRPr="002225D9" w:rsidRDefault="00592A2E" w:rsidP="00E90F83">
                  <w:pPr>
                    <w:ind w:left="-120" w:right="349"/>
                    <w:jc w:val="both"/>
                    <w:rPr>
                      <w:sz w:val="20"/>
                      <w:lang w:val="fr-CA"/>
                    </w:rPr>
                  </w:pPr>
                  <w:r w:rsidRPr="002225D9">
                    <w:rPr>
                      <w:sz w:val="20"/>
                    </w:rPr>
                    <w:t xml:space="preserve">Virginia Hills Oil Corp. et Dolomite Energy Inc. </w:t>
                  </w:r>
                  <w:r w:rsidRPr="002225D9">
                    <w:rPr>
                      <w:sz w:val="20"/>
                      <w:lang w:val="fr-CA"/>
                    </w:rPr>
                    <w:t>(les « débitrices ») sont des sociétés d’énergie insolvables qui ont été déclarées en faillite le 3 mai 2017. Les débitrices devaient des arriérés de taxes foncières « linéaires » aux demanderesses, Northern Sunrise County, Municipal District of Opportunity No 17, et Lamont County (collectivement, les « municipalités »). Les intimées sont Alvarez &amp; Marsal Canada Inc. (la « séquestre ») et la Banque de Nouvelle</w:t>
                  </w:r>
                  <w:r w:rsidRPr="002225D9">
                    <w:rPr>
                      <w:sz w:val="20"/>
                      <w:lang w:val="fr-CA"/>
                    </w:rPr>
                    <w:noBreakHyphen/>
                    <w:t>Écosse. La séquestre a vendu les biens des débitrices et une première distribution du produit de la vente a été faite aux créanciers garantis. Les municipalités n’ont en aucun temps fait valoir de revendications à titre de créancières garanties dans la faillite avant le prononcé d’une ordonnance de conseils, de directives et de distribution de fonds. Bien que les municipalités aient été avisées de la procédure qui a mené à l’ordonnance, elles n’ont pas comparu à l’audience et n’ont pas présenté d’observations. Cette ordonnance déclarait que les réclamations de taxes « linéaires » des municipalités étaient des créances non garanties contre les débitrices seulement, et non contre leurs biens. La séquestre a fait une distribution finale de tous les fonds recouvrés aux créanciers garantis et il ne restait plus d’argent pour acquitter les réclamations des municipalités. Après la distribution, Northern Sunrise a interjeté appel de l’ordonnance. Les autres municipalités ont été ajoutées comme appelantes. Les municipalités ont plaidé pour la première fois en appel que leurs réclamations au titre des arriérés de taxes foncières « linéaires » étaient des créances garanties en application de l’art</w:t>
                  </w:r>
                  <w:hyperlink r:id="rId108" w:anchor="sec348_smooth" w:history="1">
                    <w:r w:rsidRPr="002225D9">
                      <w:rPr>
                        <w:rStyle w:val="Hyperlink"/>
                        <w:sz w:val="20"/>
                        <w:lang w:val="fr-CA"/>
                      </w:rPr>
                      <w:t>. 348</w:t>
                    </w:r>
                  </w:hyperlink>
                  <w:r w:rsidRPr="002225D9">
                    <w:rPr>
                      <w:sz w:val="20"/>
                      <w:lang w:val="fr-CA"/>
                    </w:rPr>
                    <w:t xml:space="preserve"> de la </w:t>
                  </w:r>
                  <w:r w:rsidRPr="002225D9">
                    <w:rPr>
                      <w:i/>
                      <w:iCs/>
                      <w:sz w:val="20"/>
                      <w:lang w:val="fr-CA"/>
                    </w:rPr>
                    <w:t>Municipal Government Act</w:t>
                  </w:r>
                  <w:r w:rsidRPr="002225D9">
                    <w:rPr>
                      <w:iCs/>
                      <w:sz w:val="20"/>
                      <w:lang w:val="fr-CA"/>
                    </w:rPr>
                    <w:t>, R.S.A. 2000, ch. M</w:t>
                  </w:r>
                  <w:r w:rsidRPr="002225D9">
                    <w:rPr>
                      <w:iCs/>
                      <w:sz w:val="20"/>
                      <w:lang w:val="fr-CA"/>
                    </w:rPr>
                    <w:noBreakHyphen/>
                    <w:t xml:space="preserve">26 </w:t>
                  </w:r>
                  <w:r w:rsidRPr="002225D9">
                    <w:rPr>
                      <w:sz w:val="20"/>
                      <w:lang w:val="fr-CA"/>
                    </w:rPr>
                    <w:t xml:space="preserve">et de la </w:t>
                  </w:r>
                  <w:hyperlink r:id="rId109" w:history="1">
                    <w:r w:rsidRPr="002225D9">
                      <w:rPr>
                        <w:rStyle w:val="Hyperlink"/>
                        <w:i/>
                        <w:sz w:val="20"/>
                        <w:lang w:val="fr-CA"/>
                      </w:rPr>
                      <w:t>Loi sur la faillite et l'insolvabilité</w:t>
                    </w:r>
                    <w:r w:rsidRPr="002225D9">
                      <w:rPr>
                        <w:rStyle w:val="Hyperlink"/>
                        <w:sz w:val="20"/>
                        <w:lang w:val="fr-CA"/>
                      </w:rPr>
                      <w:t>, L.R.C. 1985, ch. B</w:t>
                    </w:r>
                    <w:r w:rsidRPr="002225D9">
                      <w:rPr>
                        <w:rStyle w:val="Hyperlink"/>
                        <w:sz w:val="20"/>
                        <w:lang w:val="fr-CA"/>
                      </w:rPr>
                      <w:noBreakHyphen/>
                      <w:t>3</w:t>
                    </w:r>
                  </w:hyperlink>
                  <w:r w:rsidRPr="002225D9">
                    <w:rPr>
                      <w:sz w:val="20"/>
                      <w:lang w:val="fr-CA"/>
                    </w:rPr>
                    <w:t>. Le juge de première instance a conclu que les municipalités étaient des créancières non garanties. Cette décision a été confirmée en appel.</w:t>
                  </w:r>
                </w:p>
                <w:p w:rsidR="00592A2E" w:rsidRPr="002225D9" w:rsidRDefault="00592A2E" w:rsidP="00E90F83">
                  <w:pPr>
                    <w:ind w:right="619"/>
                    <w:jc w:val="both"/>
                    <w:rPr>
                      <w:sz w:val="20"/>
                      <w:lang w:val="fr-CA"/>
                    </w:rPr>
                  </w:pPr>
                </w:p>
              </w:tc>
            </w:tr>
          </w:tbl>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20 juin 2017</w:t>
            </w:r>
          </w:p>
          <w:p w:rsidR="00592A2E" w:rsidRPr="002225D9" w:rsidRDefault="00592A2E" w:rsidP="00E90F83">
            <w:pPr>
              <w:jc w:val="both"/>
              <w:rPr>
                <w:sz w:val="20"/>
                <w:lang w:val="fr-CA"/>
              </w:rPr>
            </w:pPr>
            <w:r w:rsidRPr="002225D9">
              <w:rPr>
                <w:sz w:val="20"/>
                <w:lang w:val="fr-CA"/>
              </w:rPr>
              <w:t>Cour du Banc de la Reine de l’Alberta</w:t>
            </w:r>
          </w:p>
          <w:p w:rsidR="00592A2E" w:rsidRPr="002225D9" w:rsidRDefault="00592A2E" w:rsidP="00E90F83">
            <w:pPr>
              <w:jc w:val="both"/>
              <w:rPr>
                <w:sz w:val="20"/>
                <w:lang w:val="fr-CA"/>
              </w:rPr>
            </w:pPr>
            <w:r w:rsidRPr="002225D9">
              <w:rPr>
                <w:sz w:val="20"/>
                <w:lang w:val="fr-CA"/>
              </w:rPr>
              <w:t>(Juge Yamauchi)</w:t>
            </w:r>
          </w:p>
          <w:p w:rsidR="00592A2E" w:rsidRPr="002225D9" w:rsidRDefault="00592A2E" w:rsidP="00E90F83">
            <w:pPr>
              <w:jc w:val="both"/>
              <w:rPr>
                <w:sz w:val="20"/>
                <w:lang w:val="fr-CA"/>
              </w:rPr>
            </w:pPr>
            <w:r w:rsidRPr="002225D9">
              <w:rPr>
                <w:sz w:val="20"/>
                <w:lang w:val="fr-CA"/>
              </w:rPr>
              <w:t>Non publié</w:t>
            </w:r>
          </w:p>
          <w:p w:rsidR="00592A2E" w:rsidRPr="002225D9" w:rsidRDefault="00592A2E" w:rsidP="00E90F83">
            <w:pPr>
              <w:jc w:val="both"/>
              <w:rPr>
                <w:sz w:val="20"/>
                <w:lang w:val="fr-CA"/>
              </w:rPr>
            </w:pP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Jugement statuant que les réclamations au titre des taxes « linéaires » des municipalités demanderesses sont des créances non garanties contre les débitrices seulement et non contre les biens des débitrices</w:t>
            </w:r>
          </w:p>
        </w:tc>
      </w:tr>
      <w:tr w:rsidR="00592A2E" w:rsidRPr="002225D9" w:rsidTr="00E90F83">
        <w:tc>
          <w:tcPr>
            <w:tcW w:w="2427" w:type="pct"/>
            <w:gridSpan w:val="2"/>
          </w:tcPr>
          <w:p w:rsidR="00592A2E" w:rsidRPr="002225D9" w:rsidRDefault="00592A2E" w:rsidP="00E90F83">
            <w:pPr>
              <w:jc w:val="both"/>
              <w:rPr>
                <w:sz w:val="20"/>
                <w:lang w:val="fr-CA"/>
              </w:rPr>
            </w:pPr>
            <w:r w:rsidRPr="002225D9">
              <w:rPr>
                <w:sz w:val="20"/>
                <w:lang w:val="fr-CA"/>
              </w:rPr>
              <w:t>12 février 2019</w:t>
            </w:r>
          </w:p>
          <w:p w:rsidR="00592A2E" w:rsidRPr="002225D9" w:rsidRDefault="00592A2E" w:rsidP="00E90F83">
            <w:pPr>
              <w:jc w:val="both"/>
              <w:rPr>
                <w:sz w:val="20"/>
                <w:lang w:val="fr-CA"/>
              </w:rPr>
            </w:pPr>
            <w:r w:rsidRPr="002225D9">
              <w:rPr>
                <w:sz w:val="20"/>
                <w:lang w:val="fr-CA"/>
              </w:rPr>
              <w:t>Cour d’appel de l’Alberta (Calgary)</w:t>
            </w:r>
          </w:p>
          <w:p w:rsidR="00592A2E" w:rsidRPr="002225D9" w:rsidRDefault="00592A2E" w:rsidP="00E90F83">
            <w:pPr>
              <w:jc w:val="both"/>
              <w:rPr>
                <w:color w:val="000000" w:themeColor="text1"/>
                <w:sz w:val="20"/>
                <w:lang w:val="fr-CA"/>
              </w:rPr>
            </w:pPr>
            <w:r w:rsidRPr="002225D9">
              <w:rPr>
                <w:sz w:val="20"/>
                <w:lang w:val="fr-CA"/>
              </w:rPr>
              <w:t xml:space="preserve">(Juges </w:t>
            </w:r>
            <w:r w:rsidRPr="002225D9">
              <w:rPr>
                <w:color w:val="000000" w:themeColor="text1"/>
                <w:sz w:val="20"/>
                <w:lang w:val="fr-CA"/>
              </w:rPr>
              <w:t>Bielby, Veldhuis et Strekaf)</w:t>
            </w:r>
          </w:p>
          <w:p w:rsidR="00592A2E" w:rsidRPr="002225D9" w:rsidRDefault="008C6929" w:rsidP="00E90F83">
            <w:pPr>
              <w:jc w:val="both"/>
              <w:rPr>
                <w:sz w:val="20"/>
                <w:lang w:val="fr-CA"/>
              </w:rPr>
            </w:pPr>
            <w:hyperlink r:id="rId110" w:history="1">
              <w:r w:rsidR="00592A2E" w:rsidRPr="002225D9">
                <w:rPr>
                  <w:rStyle w:val="Hyperlink"/>
                  <w:color w:val="000000" w:themeColor="text1"/>
                  <w:sz w:val="20"/>
                  <w:lang w:val="fr-CA"/>
                </w:rPr>
                <w:t>2019 ABCA 61</w:t>
              </w:r>
            </w:hyperlink>
          </w:p>
          <w:p w:rsidR="00592A2E" w:rsidRPr="002225D9" w:rsidRDefault="00592A2E" w:rsidP="00E90F83">
            <w:pPr>
              <w:jc w:val="both"/>
              <w:rPr>
                <w:sz w:val="20"/>
                <w:lang w:val="fr-CA"/>
              </w:rPr>
            </w:pP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Rejet de l’appel des demanderesses</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10 avril 2019</w:t>
            </w:r>
          </w:p>
          <w:p w:rsidR="00592A2E" w:rsidRPr="002225D9" w:rsidRDefault="00592A2E" w:rsidP="00E90F83">
            <w:pPr>
              <w:jc w:val="both"/>
              <w:rPr>
                <w:sz w:val="20"/>
                <w:lang w:val="fr-CA"/>
              </w:rPr>
            </w:pPr>
            <w:r w:rsidRPr="002225D9">
              <w:rPr>
                <w:sz w:val="20"/>
                <w:lang w:val="fr-CA"/>
              </w:rPr>
              <w:t>Cour suprême du Canada</w:t>
            </w:r>
          </w:p>
          <w:p w:rsidR="00592A2E" w:rsidRPr="002225D9" w:rsidRDefault="00592A2E" w:rsidP="00E90F83">
            <w:pPr>
              <w:jc w:val="both"/>
              <w:rPr>
                <w:sz w:val="20"/>
                <w:lang w:val="fr-CA"/>
              </w:rPr>
            </w:pP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Dépôt de la demande d’autorisation d’appel</w:t>
            </w:r>
          </w:p>
          <w:p w:rsidR="00592A2E" w:rsidRPr="002225D9" w:rsidRDefault="00592A2E" w:rsidP="00E90F83">
            <w:pPr>
              <w:jc w:val="both"/>
              <w:rPr>
                <w:sz w:val="20"/>
                <w:lang w:val="fr-CA"/>
              </w:rPr>
            </w:pPr>
          </w:p>
        </w:tc>
      </w:tr>
      <w:tr w:rsidR="00592A2E" w:rsidRPr="0013281F" w:rsidTr="00E90F83">
        <w:tc>
          <w:tcPr>
            <w:tcW w:w="2427" w:type="pct"/>
            <w:gridSpan w:val="2"/>
          </w:tcPr>
          <w:p w:rsidR="00592A2E" w:rsidRPr="002225D9" w:rsidRDefault="00592A2E" w:rsidP="00E90F83">
            <w:pPr>
              <w:jc w:val="both"/>
              <w:rPr>
                <w:sz w:val="20"/>
                <w:lang w:val="fr-CA"/>
              </w:rPr>
            </w:pPr>
            <w:r w:rsidRPr="002225D9">
              <w:rPr>
                <w:sz w:val="20"/>
                <w:lang w:val="fr-CA"/>
              </w:rPr>
              <w:t>11 avril 2019</w:t>
            </w:r>
          </w:p>
          <w:p w:rsidR="00592A2E" w:rsidRPr="002225D9" w:rsidRDefault="00592A2E" w:rsidP="00E90F83">
            <w:pPr>
              <w:jc w:val="both"/>
              <w:rPr>
                <w:sz w:val="20"/>
                <w:lang w:val="fr-CA"/>
              </w:rPr>
            </w:pPr>
            <w:r w:rsidRPr="002225D9">
              <w:rPr>
                <w:sz w:val="20"/>
                <w:lang w:val="fr-CA"/>
              </w:rPr>
              <w:t>Cour suprême du Canada</w:t>
            </w:r>
          </w:p>
        </w:tc>
        <w:tc>
          <w:tcPr>
            <w:tcW w:w="243" w:type="pct"/>
          </w:tcPr>
          <w:p w:rsidR="00592A2E" w:rsidRPr="002225D9" w:rsidRDefault="00592A2E" w:rsidP="00E90F83">
            <w:pPr>
              <w:jc w:val="both"/>
              <w:rPr>
                <w:sz w:val="20"/>
                <w:lang w:val="fr-CA"/>
              </w:rPr>
            </w:pPr>
          </w:p>
        </w:tc>
        <w:tc>
          <w:tcPr>
            <w:tcW w:w="2330" w:type="pct"/>
          </w:tcPr>
          <w:p w:rsidR="00592A2E" w:rsidRPr="002225D9" w:rsidRDefault="00592A2E" w:rsidP="00E90F83">
            <w:pPr>
              <w:jc w:val="both"/>
              <w:rPr>
                <w:sz w:val="20"/>
                <w:lang w:val="fr-CA"/>
              </w:rPr>
            </w:pPr>
            <w:r w:rsidRPr="002225D9">
              <w:rPr>
                <w:sz w:val="20"/>
                <w:lang w:val="fr-CA"/>
              </w:rPr>
              <w:t>Dépôt de la demande d’autorisation d’appel</w:t>
            </w:r>
          </w:p>
          <w:p w:rsidR="00592A2E" w:rsidRPr="002225D9" w:rsidRDefault="00592A2E" w:rsidP="00E90F83">
            <w:pPr>
              <w:jc w:val="both"/>
              <w:rPr>
                <w:sz w:val="20"/>
                <w:lang w:val="fr-CA"/>
              </w:rPr>
            </w:pPr>
          </w:p>
        </w:tc>
      </w:tr>
    </w:tbl>
    <w:p w:rsidR="007C3D15" w:rsidRPr="002225D9" w:rsidRDefault="008C6929" w:rsidP="00E90F83">
      <w:pPr>
        <w:ind w:left="142" w:hanging="142"/>
        <w:rPr>
          <w:sz w:val="20"/>
          <w:lang w:val="fr-CA"/>
        </w:rPr>
      </w:pPr>
      <w:r>
        <w:rPr>
          <w:sz w:val="20"/>
        </w:rPr>
        <w:pict>
          <v:rect id="_x0000_i1112" style="width:2in;height:1pt" o:hrpct="0" o:hralign="center" o:hrstd="t" o:hrnoshade="t" o:hr="t" fillcolor="black [3213]" stroked="f"/>
        </w:pict>
      </w:r>
      <w:r w:rsidR="007C3D15" w:rsidRPr="002225D9">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C3D15" w:rsidRPr="002225D9" w:rsidTr="00752BB5">
        <w:tc>
          <w:tcPr>
            <w:tcW w:w="543" w:type="pct"/>
          </w:tcPr>
          <w:p w:rsidR="007C3D15" w:rsidRPr="002225D9" w:rsidRDefault="007C3D15" w:rsidP="00752BB5">
            <w:pPr>
              <w:jc w:val="both"/>
              <w:rPr>
                <w:sz w:val="20"/>
                <w:szCs w:val="20"/>
                <w:lang w:val="fr-CA"/>
              </w:rPr>
            </w:pPr>
            <w:r w:rsidRPr="002225D9">
              <w:rPr>
                <w:rStyle w:val="SCCFileNumberChar"/>
                <w:sz w:val="20"/>
                <w:szCs w:val="20"/>
              </w:rPr>
              <w:lastRenderedPageBreak/>
              <w:t>38571</w:t>
            </w:r>
          </w:p>
        </w:tc>
        <w:tc>
          <w:tcPr>
            <w:tcW w:w="4457" w:type="pct"/>
          </w:tcPr>
          <w:p w:rsidR="007C3D15" w:rsidRPr="002225D9" w:rsidRDefault="0025571D" w:rsidP="007C3D15">
            <w:pPr>
              <w:jc w:val="both"/>
              <w:rPr>
                <w:rFonts w:eastAsia="Calibri" w:cs="Times New Roman"/>
                <w:b/>
                <w:sz w:val="20"/>
                <w:szCs w:val="20"/>
                <w:lang w:val="en-US"/>
              </w:rPr>
            </w:pPr>
            <w:r w:rsidRPr="002225D9">
              <w:rPr>
                <w:rFonts w:eastAsia="Calibri" w:cs="Times New Roman"/>
                <w:b/>
                <w:sz w:val="20"/>
                <w:szCs w:val="20"/>
                <w:lang w:val="en-US"/>
              </w:rPr>
              <w:t xml:space="preserve">Chandos Construction Ltd. v. </w:t>
            </w:r>
            <w:r w:rsidR="007C3D15" w:rsidRPr="002225D9">
              <w:rPr>
                <w:rFonts w:eastAsia="Calibri" w:cs="Times New Roman"/>
                <w:b/>
                <w:sz w:val="20"/>
                <w:szCs w:val="20"/>
                <w:lang w:val="en-US"/>
              </w:rPr>
              <w:t>Deloitte Restructuring Inc. in its capacity as Trustee in Bankruptcy of Capital Steel Inc., a bankrupt</w:t>
            </w:r>
          </w:p>
        </w:tc>
      </w:tr>
    </w:tbl>
    <w:p w:rsidR="007C3D15" w:rsidRPr="002225D9" w:rsidRDefault="007C3D15" w:rsidP="007C3D15">
      <w:pPr>
        <w:rPr>
          <w:i/>
          <w:sz w:val="20"/>
          <w:szCs w:val="24"/>
        </w:rPr>
      </w:pPr>
    </w:p>
    <w:p w:rsidR="007C3D15" w:rsidRPr="002225D9" w:rsidRDefault="007C3D15" w:rsidP="007C3D15">
      <w:pPr>
        <w:rPr>
          <w:sz w:val="20"/>
          <w:szCs w:val="24"/>
        </w:rPr>
      </w:pPr>
      <w:r w:rsidRPr="002225D9">
        <w:rPr>
          <w:i/>
          <w:sz w:val="20"/>
          <w:szCs w:val="24"/>
        </w:rPr>
        <w:fldChar w:fldCharType="begin"/>
      </w:r>
      <w:r w:rsidRPr="002225D9">
        <w:rPr>
          <w:sz w:val="20"/>
          <w:szCs w:val="24"/>
        </w:rPr>
        <w:instrText xml:space="preserve"> SEQ CHAPTER \h \r 1</w:instrText>
      </w:r>
      <w:r w:rsidRPr="002225D9">
        <w:rPr>
          <w:i/>
          <w:sz w:val="20"/>
          <w:szCs w:val="24"/>
        </w:rPr>
        <w:fldChar w:fldCharType="end"/>
      </w:r>
      <w:r w:rsidRPr="002225D9">
        <w:rPr>
          <w:sz w:val="20"/>
          <w:szCs w:val="24"/>
        </w:rPr>
        <w:t>The schedule for serving and filing the material and any application for leave to intervene in the appeal of</w:t>
      </w:r>
      <w:r w:rsidRPr="002225D9">
        <w:rPr>
          <w:i/>
          <w:sz w:val="20"/>
          <w:szCs w:val="24"/>
        </w:rPr>
        <w:t xml:space="preserve"> </w:t>
      </w:r>
      <w:r w:rsidRPr="002225D9">
        <w:rPr>
          <w:i/>
          <w:sz w:val="20"/>
          <w:szCs w:val="24"/>
          <w:lang w:val="en-US"/>
        </w:rPr>
        <w:t xml:space="preserve">Chandos Construction Ltd. – v. – </w:t>
      </w:r>
      <w:r w:rsidRPr="002225D9">
        <w:rPr>
          <w:i/>
          <w:sz w:val="20"/>
          <w:szCs w:val="24"/>
        </w:rPr>
        <w:t xml:space="preserve">Deloitte Restructuring Inc. in its capacity as Trustee in Bankruptcy of Capital Steel Inc., a bankrupt </w:t>
      </w:r>
      <w:r w:rsidRPr="002225D9">
        <w:rPr>
          <w:sz w:val="20"/>
          <w:szCs w:val="24"/>
          <w:lang w:val="en-US"/>
        </w:rPr>
        <w:t xml:space="preserve">(38571) </w:t>
      </w:r>
      <w:r w:rsidRPr="002225D9">
        <w:rPr>
          <w:sz w:val="20"/>
          <w:szCs w:val="24"/>
        </w:rPr>
        <w:t xml:space="preserve">to be heard on January 20, 2020, was set as follows </w:t>
      </w:r>
      <w:r w:rsidRPr="002225D9">
        <w:rPr>
          <w:rFonts w:eastAsia="PMingLiU" w:cs="Times New Roman"/>
          <w:sz w:val="20"/>
          <w:szCs w:val="24"/>
          <w:lang w:val="en-GB"/>
        </w:rPr>
        <w:t>by</w:t>
      </w:r>
      <w:r w:rsidRPr="002225D9">
        <w:rPr>
          <w:sz w:val="20"/>
          <w:szCs w:val="24"/>
        </w:rPr>
        <w:t xml:space="preserve"> the Registrar:</w:t>
      </w:r>
    </w:p>
    <w:p w:rsidR="00943617" w:rsidRPr="002225D9" w:rsidRDefault="00943617" w:rsidP="007C3D15">
      <w:pPr>
        <w:rPr>
          <w:sz w:val="20"/>
          <w:szCs w:val="24"/>
          <w:lang w:val="en-US"/>
        </w:rPr>
      </w:pPr>
    </w:p>
    <w:p w:rsidR="007C3D15" w:rsidRPr="002225D9" w:rsidRDefault="007C3D15" w:rsidP="007C3D15">
      <w:pPr>
        <w:pStyle w:val="SCCSsocParty"/>
        <w:numPr>
          <w:ilvl w:val="0"/>
          <w:numId w:val="8"/>
        </w:numPr>
        <w:rPr>
          <w:rFonts w:eastAsia="PMingLiU"/>
          <w:sz w:val="20"/>
          <w:lang w:val="en-GB"/>
        </w:rPr>
      </w:pPr>
      <w:r w:rsidRPr="002225D9">
        <w:rPr>
          <w:rFonts w:eastAsia="PMingLiU"/>
          <w:sz w:val="20"/>
          <w:lang w:val="en-GB"/>
        </w:rPr>
        <w:t>The notice of appeal shall be served and filed on or before August 30, 2019.</w:t>
      </w:r>
    </w:p>
    <w:p w:rsidR="007C3D15" w:rsidRPr="002225D9" w:rsidRDefault="007C3D15" w:rsidP="007C3D15">
      <w:pPr>
        <w:rPr>
          <w:sz w:val="20"/>
          <w:szCs w:val="24"/>
          <w:lang w:val="en-GB"/>
        </w:rPr>
      </w:pPr>
    </w:p>
    <w:p w:rsidR="007C3D15" w:rsidRPr="002225D9" w:rsidRDefault="007C3D15" w:rsidP="007C3D15">
      <w:pPr>
        <w:pStyle w:val="ListParagraph"/>
        <w:numPr>
          <w:ilvl w:val="0"/>
          <w:numId w:val="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4"/>
        </w:rPr>
      </w:pPr>
      <w:r w:rsidRPr="002225D9">
        <w:rPr>
          <w:sz w:val="20"/>
          <w:szCs w:val="24"/>
        </w:rPr>
        <w:t xml:space="preserve">The </w:t>
      </w:r>
      <w:r w:rsidRPr="002225D9">
        <w:rPr>
          <w:rFonts w:eastAsia="PMingLiU"/>
          <w:sz w:val="20"/>
          <w:szCs w:val="24"/>
          <w:lang w:val="en-GB"/>
        </w:rPr>
        <w:t xml:space="preserve">appellant’s record, factum and book of authorities, if any, shall be served and filed </w:t>
      </w:r>
      <w:r w:rsidRPr="002225D9">
        <w:rPr>
          <w:sz w:val="20"/>
          <w:szCs w:val="24"/>
        </w:rPr>
        <w:t>on or before</w:t>
      </w:r>
      <w:r w:rsidRPr="002225D9">
        <w:rPr>
          <w:rFonts w:eastAsia="PMingLiU"/>
          <w:sz w:val="20"/>
          <w:szCs w:val="24"/>
          <w:lang w:val="en-GB"/>
        </w:rPr>
        <w:t xml:space="preserve"> October 25, 2019.</w:t>
      </w:r>
    </w:p>
    <w:p w:rsidR="007C3D15" w:rsidRPr="002225D9" w:rsidRDefault="007C3D15" w:rsidP="007C3D15">
      <w:pPr>
        <w:rPr>
          <w:sz w:val="20"/>
          <w:szCs w:val="24"/>
          <w:lang w:val="en-US"/>
        </w:rPr>
      </w:pPr>
    </w:p>
    <w:p w:rsidR="007C3D15" w:rsidRPr="002225D9" w:rsidRDefault="007C3D15" w:rsidP="007C3D15">
      <w:pPr>
        <w:pStyle w:val="ListParagraph"/>
        <w:numPr>
          <w:ilvl w:val="0"/>
          <w:numId w:val="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4"/>
        </w:rPr>
      </w:pPr>
      <w:r w:rsidRPr="002225D9">
        <w:rPr>
          <w:sz w:val="20"/>
          <w:szCs w:val="24"/>
        </w:rPr>
        <w:t xml:space="preserve">Any person wishing to intervene in this appeal under Rule 55 of the </w:t>
      </w:r>
      <w:r w:rsidRPr="002225D9">
        <w:rPr>
          <w:i/>
          <w:sz w:val="20"/>
          <w:szCs w:val="24"/>
        </w:rPr>
        <w:t>Rules of the Supreme Court of Canada</w:t>
      </w:r>
      <w:r w:rsidRPr="002225D9">
        <w:rPr>
          <w:sz w:val="20"/>
          <w:szCs w:val="24"/>
        </w:rPr>
        <w:t xml:space="preserve"> shall serve and file a motion for leave to intervene on or before November 15, 2019.</w:t>
      </w:r>
    </w:p>
    <w:p w:rsidR="007C3D15" w:rsidRPr="002225D9" w:rsidRDefault="007C3D15" w:rsidP="007C3D15">
      <w:pPr>
        <w:rPr>
          <w:sz w:val="20"/>
          <w:szCs w:val="24"/>
          <w:lang w:val="en-US"/>
        </w:rPr>
      </w:pPr>
    </w:p>
    <w:p w:rsidR="007C3D15" w:rsidRPr="002225D9" w:rsidRDefault="007C3D15" w:rsidP="007C3D15">
      <w:pPr>
        <w:pStyle w:val="ListParagraph"/>
        <w:numPr>
          <w:ilvl w:val="0"/>
          <w:numId w:val="8"/>
        </w:numPr>
        <w:autoSpaceDE w:val="0"/>
        <w:autoSpaceDN w:val="0"/>
        <w:adjustRightInd w:val="0"/>
        <w:rPr>
          <w:sz w:val="20"/>
          <w:szCs w:val="24"/>
        </w:rPr>
      </w:pPr>
      <w:r w:rsidRPr="002225D9">
        <w:rPr>
          <w:sz w:val="20"/>
          <w:szCs w:val="24"/>
        </w:rPr>
        <w:t>The appellant and respondent shall serve and file their response(s), if any, to the motions for leave to intervene on or before November 21, 2019.</w:t>
      </w:r>
    </w:p>
    <w:p w:rsidR="007C3D15" w:rsidRPr="002225D9" w:rsidRDefault="007C3D15" w:rsidP="007C3D15">
      <w:pPr>
        <w:pStyle w:val="ListParagraph"/>
        <w:numPr>
          <w:ilvl w:val="0"/>
          <w:numId w:val="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4"/>
        </w:rPr>
      </w:pPr>
      <w:r w:rsidRPr="002225D9">
        <w:rPr>
          <w:sz w:val="20"/>
          <w:szCs w:val="24"/>
        </w:rPr>
        <w:t>Replies to any responses to the motions for leave to intervene shall be served and filed on or before November 26, 2019.</w:t>
      </w:r>
    </w:p>
    <w:p w:rsidR="007C3D15" w:rsidRPr="002225D9" w:rsidRDefault="007C3D15" w:rsidP="007C3D15">
      <w:pPr>
        <w:rPr>
          <w:sz w:val="20"/>
          <w:szCs w:val="24"/>
          <w:lang w:val="en-US"/>
        </w:rPr>
      </w:pPr>
    </w:p>
    <w:p w:rsidR="007C3D15" w:rsidRPr="002225D9" w:rsidRDefault="007C3D15" w:rsidP="007C3D15">
      <w:pPr>
        <w:pStyle w:val="ListParagraph"/>
        <w:numPr>
          <w:ilvl w:val="0"/>
          <w:numId w:val="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4"/>
        </w:rPr>
      </w:pPr>
      <w:r w:rsidRPr="002225D9">
        <w:rPr>
          <w:rFonts w:eastAsia="PMingLiU"/>
          <w:sz w:val="20"/>
          <w:szCs w:val="24"/>
          <w:lang w:val="en-GB"/>
        </w:rPr>
        <w:t xml:space="preserve">Any intervener granted leave to intervene under Rule 59 of the </w:t>
      </w:r>
      <w:r w:rsidRPr="002225D9">
        <w:rPr>
          <w:rFonts w:eastAsia="PMingLiU"/>
          <w:i/>
          <w:sz w:val="20"/>
          <w:szCs w:val="24"/>
          <w:lang w:val="en-GB"/>
        </w:rPr>
        <w:t>Rules of the Supreme Court of Canada</w:t>
      </w:r>
      <w:r w:rsidRPr="002225D9">
        <w:rPr>
          <w:rFonts w:eastAsia="PMingLiU"/>
          <w:sz w:val="20"/>
          <w:szCs w:val="24"/>
          <w:lang w:val="en-GB"/>
        </w:rPr>
        <w:t xml:space="preserve"> shall serve and file its respective factum and book of authorities, if any, on or before January 6, 2020.</w:t>
      </w:r>
    </w:p>
    <w:p w:rsidR="007C3D15" w:rsidRPr="002225D9" w:rsidRDefault="007C3D15" w:rsidP="007C3D15">
      <w:pPr>
        <w:rPr>
          <w:sz w:val="20"/>
          <w:szCs w:val="24"/>
          <w:lang w:val="en-US"/>
        </w:rPr>
      </w:pPr>
    </w:p>
    <w:p w:rsidR="007C3D15" w:rsidRPr="002225D9" w:rsidRDefault="007C3D15" w:rsidP="007C3D15">
      <w:pPr>
        <w:pStyle w:val="ListParagraph"/>
        <w:numPr>
          <w:ilvl w:val="0"/>
          <w:numId w:val="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4"/>
        </w:rPr>
      </w:pPr>
      <w:r w:rsidRPr="002225D9">
        <w:rPr>
          <w:sz w:val="20"/>
          <w:szCs w:val="24"/>
        </w:rPr>
        <w:t>The respondent’s record, factum and book of authorities, if any, shall be served and filed on or before December 20, 2019.</w:t>
      </w:r>
    </w:p>
    <w:p w:rsidR="007C3D15" w:rsidRPr="002225D9" w:rsidRDefault="007C3D15" w:rsidP="007C3D15">
      <w:pPr>
        <w:rPr>
          <w:sz w:val="20"/>
          <w:szCs w:val="24"/>
          <w:lang w:val="en-US"/>
        </w:rPr>
      </w:pPr>
    </w:p>
    <w:p w:rsidR="007C3D15" w:rsidRPr="002225D9" w:rsidRDefault="007C3D15" w:rsidP="007C3D15">
      <w:pPr>
        <w:rPr>
          <w:sz w:val="20"/>
          <w:szCs w:val="24"/>
          <w:lang w:val="en-US"/>
        </w:rPr>
      </w:pPr>
    </w:p>
    <w:p w:rsidR="007C3D15" w:rsidRPr="002225D9" w:rsidRDefault="007C3D15" w:rsidP="007C3D15">
      <w:pPr>
        <w:jc w:val="both"/>
        <w:rPr>
          <w:i/>
          <w:sz w:val="20"/>
          <w:lang w:val="fr-CA"/>
        </w:rPr>
      </w:pPr>
      <w:r w:rsidRPr="002225D9">
        <w:rPr>
          <w:sz w:val="20"/>
          <w:szCs w:val="24"/>
          <w:lang w:val="fr-CA"/>
        </w:rPr>
        <w:t xml:space="preserve">Le registraire a établi l’échéancier suivant pour la signification et le dépôt des documents et pour toute requête en intervention dans l’appel </w:t>
      </w:r>
      <w:r w:rsidRPr="002225D9">
        <w:rPr>
          <w:i/>
          <w:sz w:val="20"/>
          <w:lang w:val="fr-CA"/>
        </w:rPr>
        <w:t>Chandos Construction Ltd.</w:t>
      </w:r>
      <w:r w:rsidRPr="002225D9">
        <w:rPr>
          <w:i/>
          <w:sz w:val="20"/>
          <w:szCs w:val="24"/>
          <w:lang w:val="fr-CA"/>
        </w:rPr>
        <w:t xml:space="preserve"> – c. – </w:t>
      </w:r>
      <w:r w:rsidRPr="002225D9">
        <w:rPr>
          <w:i/>
          <w:sz w:val="20"/>
          <w:lang w:val="fr-CA"/>
        </w:rPr>
        <w:t>Restructuration Deloitte Inc. en sa qualité de syndic de faillite de Capital Steel Inc., une faillie</w:t>
      </w:r>
      <w:r w:rsidRPr="002225D9">
        <w:rPr>
          <w:i/>
          <w:sz w:val="20"/>
          <w:szCs w:val="24"/>
          <w:lang w:val="fr-CA"/>
        </w:rPr>
        <w:t xml:space="preserve"> </w:t>
      </w:r>
      <w:r w:rsidRPr="002225D9">
        <w:rPr>
          <w:sz w:val="20"/>
          <w:szCs w:val="24"/>
          <w:lang w:val="fr-CA"/>
        </w:rPr>
        <w:t>(38571) qui sera entendu le 20 janvier 2020 :</w:t>
      </w:r>
    </w:p>
    <w:p w:rsidR="007C3D15" w:rsidRPr="002225D9" w:rsidRDefault="007C3D15" w:rsidP="007C3D15">
      <w:pPr>
        <w:rPr>
          <w:sz w:val="20"/>
          <w:szCs w:val="24"/>
          <w:lang w:val="fr-CA"/>
        </w:rPr>
      </w:pPr>
    </w:p>
    <w:p w:rsidR="007C3D15" w:rsidRPr="002225D9" w:rsidRDefault="007C3D15" w:rsidP="007C3D15">
      <w:pPr>
        <w:pStyle w:val="ListParagraph"/>
        <w:numPr>
          <w:ilvl w:val="0"/>
          <w:numId w:val="9"/>
        </w:numPr>
        <w:autoSpaceDE w:val="0"/>
        <w:autoSpaceDN w:val="0"/>
        <w:adjustRightInd w:val="0"/>
        <w:jc w:val="both"/>
        <w:rPr>
          <w:sz w:val="20"/>
          <w:szCs w:val="24"/>
          <w:lang w:val="fr-CA"/>
        </w:rPr>
      </w:pPr>
      <w:r w:rsidRPr="002225D9">
        <w:rPr>
          <w:sz w:val="20"/>
          <w:szCs w:val="24"/>
          <w:lang w:val="fr-CA"/>
        </w:rPr>
        <w:t>L’avis d’appel sera signifié et déposé au plus tard le 30 août 2019.</w:t>
      </w:r>
    </w:p>
    <w:p w:rsidR="007C3D15" w:rsidRPr="002225D9" w:rsidRDefault="007C3D15" w:rsidP="007C3D15">
      <w:pPr>
        <w:tabs>
          <w:tab w:val="left" w:pos="851"/>
        </w:tabs>
        <w:rPr>
          <w:rFonts w:cs="Times New Roman"/>
          <w:sz w:val="20"/>
          <w:szCs w:val="24"/>
          <w:lang w:val="fr-CA"/>
        </w:rPr>
      </w:pPr>
    </w:p>
    <w:p w:rsidR="007C3D15" w:rsidRPr="002225D9" w:rsidRDefault="007C3D15" w:rsidP="007C3D15">
      <w:pPr>
        <w:pStyle w:val="ListParagraph"/>
        <w:numPr>
          <w:ilvl w:val="0"/>
          <w:numId w:val="9"/>
        </w:numPr>
        <w:tabs>
          <w:tab w:val="left" w:pos="851"/>
        </w:tabs>
        <w:autoSpaceDE w:val="0"/>
        <w:autoSpaceDN w:val="0"/>
        <w:adjustRightInd w:val="0"/>
        <w:rPr>
          <w:sz w:val="20"/>
          <w:szCs w:val="24"/>
          <w:lang w:val="fr-CA"/>
        </w:rPr>
      </w:pPr>
      <w:r w:rsidRPr="002225D9">
        <w:rPr>
          <w:sz w:val="20"/>
          <w:szCs w:val="24"/>
          <w:lang w:val="fr-CA"/>
        </w:rPr>
        <w:t>Les dossier, mémoire et recueil de sources, le cas échéant, de l’appelante seront signifiés et déposés au plus tard le 25 octobre 2019.</w:t>
      </w:r>
    </w:p>
    <w:p w:rsidR="007C3D15" w:rsidRPr="002225D9" w:rsidRDefault="007C3D15" w:rsidP="007C3D15">
      <w:pPr>
        <w:tabs>
          <w:tab w:val="left" w:pos="851"/>
        </w:tabs>
        <w:rPr>
          <w:sz w:val="20"/>
          <w:szCs w:val="24"/>
          <w:lang w:val="fr-CA"/>
        </w:rPr>
      </w:pPr>
    </w:p>
    <w:p w:rsidR="007C3D15" w:rsidRPr="002225D9" w:rsidRDefault="007C3D15" w:rsidP="007C3D15">
      <w:pPr>
        <w:pStyle w:val="ListParagraph"/>
        <w:keepNext/>
        <w:numPr>
          <w:ilvl w:val="0"/>
          <w:numId w:val="9"/>
        </w:numPr>
        <w:autoSpaceDE w:val="0"/>
        <w:autoSpaceDN w:val="0"/>
        <w:adjustRightInd w:val="0"/>
        <w:jc w:val="both"/>
        <w:rPr>
          <w:sz w:val="20"/>
          <w:szCs w:val="24"/>
          <w:lang w:val="fr-CA"/>
        </w:rPr>
      </w:pPr>
      <w:r w:rsidRPr="002225D9">
        <w:rPr>
          <w:sz w:val="20"/>
          <w:szCs w:val="24"/>
          <w:lang w:val="fr-CA"/>
        </w:rPr>
        <w:t xml:space="preserve">Toute personne qui souhaite intervenir dans le présent appel en vertu de la règle 55 </w:t>
      </w:r>
      <w:r w:rsidRPr="002225D9">
        <w:rPr>
          <w:i/>
          <w:sz w:val="20"/>
          <w:szCs w:val="24"/>
          <w:lang w:val="fr-CA"/>
        </w:rPr>
        <w:t>des Règles de la Cour suprême du Canada</w:t>
      </w:r>
      <w:r w:rsidRPr="002225D9">
        <w:rPr>
          <w:sz w:val="20"/>
          <w:szCs w:val="24"/>
          <w:lang w:val="fr-CA"/>
        </w:rPr>
        <w:t xml:space="preserve"> signifiera et déposera une requête en autorisation d’intervenir au plus tard le 15 novembre 2019.</w:t>
      </w:r>
    </w:p>
    <w:p w:rsidR="007C3D15" w:rsidRPr="002225D9" w:rsidRDefault="007C3D15" w:rsidP="007C3D15">
      <w:pPr>
        <w:tabs>
          <w:tab w:val="left" w:pos="851"/>
        </w:tabs>
        <w:rPr>
          <w:rFonts w:cs="Times New Roman"/>
          <w:sz w:val="20"/>
          <w:szCs w:val="24"/>
          <w:lang w:val="fr-CA"/>
        </w:rPr>
      </w:pPr>
    </w:p>
    <w:p w:rsidR="007C3D15" w:rsidRPr="002225D9" w:rsidRDefault="007C3D15" w:rsidP="007C3D15">
      <w:pPr>
        <w:pStyle w:val="ListParagraph"/>
        <w:numPr>
          <w:ilvl w:val="0"/>
          <w:numId w:val="9"/>
        </w:numPr>
        <w:tabs>
          <w:tab w:val="left" w:pos="851"/>
        </w:tabs>
        <w:autoSpaceDE w:val="0"/>
        <w:autoSpaceDN w:val="0"/>
        <w:adjustRightInd w:val="0"/>
        <w:rPr>
          <w:rFonts w:eastAsia="Calibri"/>
          <w:sz w:val="20"/>
          <w:szCs w:val="24"/>
          <w:lang w:val="fr-CA"/>
        </w:rPr>
      </w:pPr>
      <w:r w:rsidRPr="002225D9">
        <w:rPr>
          <w:rFonts w:eastAsia="Calibri"/>
          <w:sz w:val="20"/>
          <w:szCs w:val="24"/>
          <w:lang w:val="fr-CA"/>
        </w:rPr>
        <w:t>L’appelante et l’intimée signifieront et déposeront leur(s) réponse(s) aux demandes d’autorisation d’intervenir, le cas échéant, au plus tard le 21 novembre 2019.</w:t>
      </w:r>
    </w:p>
    <w:p w:rsidR="007C3D15" w:rsidRPr="002225D9" w:rsidRDefault="007C3D15" w:rsidP="007C3D15">
      <w:pPr>
        <w:tabs>
          <w:tab w:val="left" w:pos="851"/>
        </w:tabs>
        <w:rPr>
          <w:rFonts w:eastAsia="Calibri" w:cs="Times New Roman"/>
          <w:sz w:val="20"/>
          <w:szCs w:val="24"/>
          <w:lang w:val="fr-CA"/>
        </w:rPr>
      </w:pPr>
    </w:p>
    <w:p w:rsidR="007C3D15" w:rsidRPr="002225D9" w:rsidRDefault="007C3D15" w:rsidP="007C3D15">
      <w:pPr>
        <w:pStyle w:val="ListParagraph"/>
        <w:keepNext/>
        <w:numPr>
          <w:ilvl w:val="0"/>
          <w:numId w:val="9"/>
        </w:numPr>
        <w:autoSpaceDE w:val="0"/>
        <w:autoSpaceDN w:val="0"/>
        <w:adjustRightInd w:val="0"/>
        <w:jc w:val="both"/>
        <w:rPr>
          <w:sz w:val="20"/>
          <w:szCs w:val="24"/>
          <w:lang w:val="fr-CA"/>
        </w:rPr>
      </w:pPr>
      <w:r w:rsidRPr="002225D9">
        <w:rPr>
          <w:sz w:val="20"/>
          <w:szCs w:val="24"/>
          <w:lang w:val="fr-CA"/>
        </w:rPr>
        <w:t>Les répliques à toute réponse aux demandes d’autorisation d’intervenir seront signifiées et déposées au plus tard le 26 novembre 2019.</w:t>
      </w:r>
    </w:p>
    <w:p w:rsidR="007C3D15" w:rsidRPr="002225D9" w:rsidRDefault="007C3D15" w:rsidP="007C3D15">
      <w:pPr>
        <w:tabs>
          <w:tab w:val="left" w:pos="851"/>
        </w:tabs>
        <w:rPr>
          <w:rFonts w:cs="Times New Roman"/>
          <w:sz w:val="20"/>
          <w:szCs w:val="24"/>
          <w:lang w:val="fr-CA"/>
        </w:rPr>
      </w:pPr>
    </w:p>
    <w:p w:rsidR="007C3D15" w:rsidRPr="002225D9" w:rsidRDefault="007C3D15" w:rsidP="007C3D15">
      <w:pPr>
        <w:pStyle w:val="ListParagraph"/>
        <w:numPr>
          <w:ilvl w:val="0"/>
          <w:numId w:val="9"/>
        </w:numPr>
        <w:tabs>
          <w:tab w:val="left" w:pos="851"/>
        </w:tabs>
        <w:autoSpaceDE w:val="0"/>
        <w:autoSpaceDN w:val="0"/>
        <w:adjustRightInd w:val="0"/>
        <w:rPr>
          <w:bCs/>
          <w:sz w:val="20"/>
          <w:szCs w:val="24"/>
          <w:lang w:val="fr-CA"/>
        </w:rPr>
      </w:pPr>
      <w:r w:rsidRPr="002225D9">
        <w:rPr>
          <w:bCs/>
          <w:sz w:val="20"/>
          <w:szCs w:val="24"/>
          <w:lang w:val="fr-CA"/>
        </w:rPr>
        <w:t xml:space="preserve">Tout intervenant qui sera autorisé à intervenir en application de la règle 59 des </w:t>
      </w:r>
      <w:r w:rsidRPr="002225D9">
        <w:rPr>
          <w:bCs/>
          <w:i/>
          <w:sz w:val="20"/>
          <w:szCs w:val="24"/>
          <w:lang w:val="fr-CA"/>
        </w:rPr>
        <w:t>Règles de la Cour suprême du Canada</w:t>
      </w:r>
      <w:r w:rsidRPr="002225D9">
        <w:rPr>
          <w:bCs/>
          <w:sz w:val="20"/>
          <w:szCs w:val="24"/>
          <w:lang w:val="fr-CA"/>
        </w:rPr>
        <w:t xml:space="preserve"> devra signifier et déposer son mémoire et recueil de sources, le cas échéant, au plus tard le 6 janvier 2020.</w:t>
      </w:r>
    </w:p>
    <w:p w:rsidR="007C3D15" w:rsidRPr="002225D9" w:rsidRDefault="007C3D15" w:rsidP="007C3D15">
      <w:pPr>
        <w:tabs>
          <w:tab w:val="left" w:pos="851"/>
        </w:tabs>
        <w:rPr>
          <w:rFonts w:cs="Times New Roman"/>
          <w:bCs/>
          <w:sz w:val="20"/>
          <w:szCs w:val="24"/>
          <w:lang w:val="fr-CA"/>
        </w:rPr>
      </w:pPr>
    </w:p>
    <w:p w:rsidR="007C3D15" w:rsidRPr="002225D9" w:rsidRDefault="007C3D15" w:rsidP="007C3D15">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4"/>
          <w:lang w:val="fr-CA"/>
        </w:rPr>
      </w:pPr>
      <w:r w:rsidRPr="002225D9">
        <w:rPr>
          <w:sz w:val="20"/>
          <w:szCs w:val="24"/>
          <w:lang w:val="fr-CA"/>
        </w:rPr>
        <w:t>Les dossier, mémoire et recueil de sources, le cas échéant, de l’intimée seront signifiés et déposés au plus tard le 20 décembre 2019.</w:t>
      </w:r>
    </w:p>
    <w:p w:rsidR="00971778" w:rsidRPr="002225D9" w:rsidRDefault="008C6929" w:rsidP="007C3D15">
      <w:pPr>
        <w:tabs>
          <w:tab w:val="left" w:pos="851"/>
        </w:tabs>
        <w:rPr>
          <w:sz w:val="20"/>
        </w:rPr>
      </w:pPr>
      <w:r>
        <w:rPr>
          <w:sz w:val="20"/>
        </w:rPr>
        <w:pict>
          <v:rect id="_x0000_i1113" style="width:2in;height:1pt" o:hrpct="0" o:hralign="center" o:hrstd="t" o:hrnoshade="t" o:hr="t" fillcolor="black [3213]" stroked="f"/>
        </w:pict>
      </w:r>
    </w:p>
    <w:p w:rsidR="00971778" w:rsidRPr="002225D9" w:rsidRDefault="00971778">
      <w:pPr>
        <w:rPr>
          <w:sz w:val="20"/>
        </w:rPr>
      </w:pPr>
      <w:r w:rsidRPr="002225D9">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71778" w:rsidRPr="0013281F" w:rsidTr="00752BB5">
        <w:tc>
          <w:tcPr>
            <w:tcW w:w="543" w:type="pct"/>
          </w:tcPr>
          <w:p w:rsidR="00971778" w:rsidRPr="002225D9" w:rsidRDefault="00971778" w:rsidP="00752BB5">
            <w:pPr>
              <w:jc w:val="both"/>
              <w:rPr>
                <w:sz w:val="20"/>
                <w:szCs w:val="20"/>
                <w:lang w:val="fr-CA"/>
              </w:rPr>
            </w:pPr>
            <w:r w:rsidRPr="002225D9">
              <w:rPr>
                <w:rStyle w:val="SCCFileNumberChar"/>
                <w:sz w:val="20"/>
              </w:rPr>
              <w:lastRenderedPageBreak/>
              <w:t>38544</w:t>
            </w:r>
          </w:p>
        </w:tc>
        <w:tc>
          <w:tcPr>
            <w:tcW w:w="4457" w:type="pct"/>
          </w:tcPr>
          <w:p w:rsidR="00971778" w:rsidRPr="002225D9" w:rsidRDefault="0010484D" w:rsidP="00752BB5">
            <w:pPr>
              <w:jc w:val="both"/>
              <w:rPr>
                <w:rFonts w:eastAsia="Calibri" w:cs="Times New Roman"/>
                <w:b/>
                <w:sz w:val="20"/>
                <w:szCs w:val="20"/>
                <w:lang w:val="fr-CA"/>
              </w:rPr>
            </w:pPr>
            <w:r w:rsidRPr="002225D9">
              <w:rPr>
                <w:rFonts w:eastAsia="Calibri" w:cs="Times New Roman"/>
                <w:b/>
                <w:sz w:val="20"/>
                <w:szCs w:val="20"/>
                <w:lang w:val="fr-CA"/>
              </w:rPr>
              <w:t>Resolute FP Canada Inc. v.</w:t>
            </w:r>
            <w:r w:rsidR="00971778" w:rsidRPr="002225D9">
              <w:rPr>
                <w:rFonts w:eastAsia="Calibri" w:cs="Times New Roman"/>
                <w:b/>
                <w:sz w:val="20"/>
                <w:szCs w:val="20"/>
                <w:lang w:val="fr-CA"/>
              </w:rPr>
              <w:t xml:space="preserve"> Hydro-Québec, et al.</w:t>
            </w:r>
          </w:p>
        </w:tc>
      </w:tr>
    </w:tbl>
    <w:p w:rsidR="007C3D15" w:rsidRPr="002225D9" w:rsidRDefault="007C3D15" w:rsidP="007C3D15">
      <w:pPr>
        <w:tabs>
          <w:tab w:val="left" w:pos="851"/>
        </w:tabs>
        <w:rPr>
          <w:rFonts w:cs="Times New Roman"/>
          <w:sz w:val="20"/>
          <w:szCs w:val="24"/>
          <w:lang w:val="fr-CA"/>
        </w:rPr>
      </w:pPr>
    </w:p>
    <w:p w:rsidR="00971778" w:rsidRPr="002225D9" w:rsidRDefault="00971778" w:rsidP="00971778">
      <w:pPr>
        <w:jc w:val="both"/>
        <w:rPr>
          <w:sz w:val="20"/>
          <w:szCs w:val="24"/>
        </w:rPr>
      </w:pPr>
      <w:r w:rsidRPr="002225D9">
        <w:rPr>
          <w:i/>
          <w:sz w:val="20"/>
          <w:szCs w:val="24"/>
        </w:rPr>
        <w:fldChar w:fldCharType="begin"/>
      </w:r>
      <w:r w:rsidRPr="002225D9">
        <w:rPr>
          <w:sz w:val="20"/>
          <w:szCs w:val="24"/>
        </w:rPr>
        <w:instrText xml:space="preserve"> SEQ CHAPTER \h \r 1</w:instrText>
      </w:r>
      <w:r w:rsidRPr="002225D9">
        <w:rPr>
          <w:i/>
          <w:sz w:val="20"/>
          <w:szCs w:val="24"/>
        </w:rPr>
        <w:fldChar w:fldCharType="end"/>
      </w:r>
      <w:r w:rsidRPr="002225D9">
        <w:rPr>
          <w:sz w:val="20"/>
          <w:szCs w:val="24"/>
        </w:rPr>
        <w:t>The schedule for serving and filing the material and any application for leave to intervene in the appeal of</w:t>
      </w:r>
      <w:r w:rsidRPr="002225D9">
        <w:rPr>
          <w:i/>
          <w:sz w:val="20"/>
          <w:szCs w:val="24"/>
        </w:rPr>
        <w:t xml:space="preserve"> </w:t>
      </w:r>
      <w:r w:rsidRPr="002225D9">
        <w:rPr>
          <w:i/>
          <w:sz w:val="20"/>
          <w:szCs w:val="24"/>
          <w:lang w:val="en-US"/>
        </w:rPr>
        <w:t xml:space="preserve">Resolute FP Canada Inc. – v. – Hydro-Québec, et al. </w:t>
      </w:r>
      <w:r w:rsidRPr="002225D9">
        <w:rPr>
          <w:sz w:val="20"/>
          <w:szCs w:val="24"/>
          <w:lang w:val="en-US"/>
        </w:rPr>
        <w:t xml:space="preserve">(38544) </w:t>
      </w:r>
      <w:r w:rsidRPr="002225D9">
        <w:rPr>
          <w:sz w:val="20"/>
          <w:szCs w:val="24"/>
        </w:rPr>
        <w:t xml:space="preserve">to be heard on January 21, 2020, was set as follows </w:t>
      </w:r>
      <w:r w:rsidRPr="002225D9">
        <w:rPr>
          <w:rFonts w:eastAsia="PMingLiU" w:cs="Times New Roman"/>
          <w:sz w:val="20"/>
          <w:szCs w:val="24"/>
          <w:lang w:val="en-GB"/>
        </w:rPr>
        <w:t>by</w:t>
      </w:r>
      <w:r w:rsidRPr="002225D9">
        <w:rPr>
          <w:sz w:val="20"/>
          <w:szCs w:val="24"/>
        </w:rPr>
        <w:t xml:space="preserve"> the Registrar:</w:t>
      </w:r>
    </w:p>
    <w:p w:rsidR="00971778" w:rsidRPr="002225D9" w:rsidRDefault="00971778" w:rsidP="00971778">
      <w:pPr>
        <w:jc w:val="both"/>
        <w:rPr>
          <w:i/>
          <w:sz w:val="20"/>
          <w:szCs w:val="24"/>
          <w:lang w:val="en-US"/>
        </w:rPr>
      </w:pPr>
    </w:p>
    <w:p w:rsidR="00971778" w:rsidRPr="002225D9" w:rsidRDefault="00971778" w:rsidP="00971778">
      <w:pPr>
        <w:pStyle w:val="ListParagraph"/>
        <w:numPr>
          <w:ilvl w:val="0"/>
          <w:numId w:val="11"/>
        </w:numPr>
        <w:jc w:val="both"/>
        <w:rPr>
          <w:sz w:val="20"/>
          <w:szCs w:val="24"/>
        </w:rPr>
      </w:pPr>
      <w:r w:rsidRPr="002225D9">
        <w:rPr>
          <w:sz w:val="20"/>
          <w:szCs w:val="24"/>
        </w:rPr>
        <w:t xml:space="preserve">The </w:t>
      </w:r>
      <w:r w:rsidRPr="002225D9">
        <w:rPr>
          <w:rFonts w:eastAsia="PMingLiU"/>
          <w:sz w:val="20"/>
          <w:szCs w:val="24"/>
          <w:lang w:val="en-GB"/>
        </w:rPr>
        <w:t xml:space="preserve">appellant’s record, factum and book of authorities, if any, shall be served and filed </w:t>
      </w:r>
      <w:r w:rsidRPr="002225D9">
        <w:rPr>
          <w:sz w:val="20"/>
          <w:szCs w:val="24"/>
        </w:rPr>
        <w:t>on or before</w:t>
      </w:r>
      <w:r w:rsidRPr="002225D9">
        <w:rPr>
          <w:rFonts w:eastAsia="PMingLiU"/>
          <w:sz w:val="20"/>
          <w:szCs w:val="24"/>
          <w:lang w:val="en-GB"/>
        </w:rPr>
        <w:t xml:space="preserve"> October 25, 2019</w:t>
      </w:r>
      <w:r w:rsidRPr="002225D9">
        <w:rPr>
          <w:sz w:val="20"/>
          <w:szCs w:val="24"/>
        </w:rPr>
        <w:t>.</w:t>
      </w:r>
    </w:p>
    <w:p w:rsidR="00971778" w:rsidRPr="002225D9" w:rsidRDefault="00971778" w:rsidP="00971778">
      <w:pPr>
        <w:rPr>
          <w:sz w:val="20"/>
          <w:szCs w:val="24"/>
          <w:lang w:val="en-US"/>
        </w:rPr>
      </w:pPr>
    </w:p>
    <w:p w:rsidR="00971778" w:rsidRPr="002225D9" w:rsidRDefault="00971778" w:rsidP="00971778">
      <w:pPr>
        <w:pStyle w:val="ListParagraph"/>
        <w:keepNext/>
        <w:numPr>
          <w:ilvl w:val="0"/>
          <w:numId w:val="11"/>
        </w:numPr>
        <w:jc w:val="both"/>
        <w:rPr>
          <w:sz w:val="20"/>
          <w:szCs w:val="24"/>
        </w:rPr>
      </w:pPr>
      <w:r w:rsidRPr="002225D9">
        <w:rPr>
          <w:sz w:val="20"/>
          <w:szCs w:val="24"/>
        </w:rPr>
        <w:t xml:space="preserve">Any person wishing to intervene in this appeal under Rule 55 of the </w:t>
      </w:r>
      <w:r w:rsidRPr="002225D9">
        <w:rPr>
          <w:i/>
          <w:sz w:val="20"/>
          <w:szCs w:val="24"/>
        </w:rPr>
        <w:t>Rules of the Supreme Court of Canada</w:t>
      </w:r>
      <w:r w:rsidRPr="002225D9">
        <w:rPr>
          <w:sz w:val="20"/>
          <w:szCs w:val="24"/>
        </w:rPr>
        <w:t xml:space="preserve"> shall serve and file a motion for leave to intervene on or before November 15, 2019.</w:t>
      </w:r>
    </w:p>
    <w:p w:rsidR="00971778" w:rsidRPr="002225D9" w:rsidRDefault="00971778" w:rsidP="00971778">
      <w:pPr>
        <w:rPr>
          <w:sz w:val="20"/>
          <w:szCs w:val="24"/>
          <w:lang w:val="en-US"/>
        </w:rPr>
      </w:pPr>
    </w:p>
    <w:p w:rsidR="00971778" w:rsidRPr="002225D9" w:rsidRDefault="00971778" w:rsidP="00971778">
      <w:pPr>
        <w:pStyle w:val="ListParagraph"/>
        <w:keepNext/>
        <w:numPr>
          <w:ilvl w:val="0"/>
          <w:numId w:val="11"/>
        </w:numPr>
        <w:jc w:val="both"/>
        <w:rPr>
          <w:rFonts w:eastAsia="Calibri"/>
          <w:sz w:val="20"/>
          <w:szCs w:val="24"/>
        </w:rPr>
      </w:pPr>
      <w:r w:rsidRPr="002225D9">
        <w:rPr>
          <w:rFonts w:eastAsia="Calibri"/>
          <w:sz w:val="20"/>
          <w:szCs w:val="24"/>
        </w:rPr>
        <w:t>The appellant and respondents shall serve and file their response(s), if any, to the motions for leave to intervene on or before November 22, 2019.</w:t>
      </w:r>
    </w:p>
    <w:p w:rsidR="00971778" w:rsidRPr="002225D9" w:rsidRDefault="00971778" w:rsidP="00971778">
      <w:pPr>
        <w:rPr>
          <w:sz w:val="20"/>
          <w:szCs w:val="24"/>
          <w:lang w:val="en-US"/>
        </w:rPr>
      </w:pPr>
    </w:p>
    <w:p w:rsidR="00971778" w:rsidRPr="002225D9" w:rsidRDefault="00971778" w:rsidP="00971778">
      <w:pPr>
        <w:pStyle w:val="ListParagraph"/>
        <w:keepNext/>
        <w:numPr>
          <w:ilvl w:val="0"/>
          <w:numId w:val="11"/>
        </w:numPr>
        <w:jc w:val="both"/>
        <w:rPr>
          <w:sz w:val="20"/>
          <w:szCs w:val="24"/>
        </w:rPr>
      </w:pPr>
      <w:r w:rsidRPr="002225D9">
        <w:rPr>
          <w:sz w:val="20"/>
          <w:szCs w:val="24"/>
        </w:rPr>
        <w:t>Replies to any responses to the motions for leave to intervene shall be served and filed on or before November 27, 2019.</w:t>
      </w:r>
    </w:p>
    <w:p w:rsidR="00971778" w:rsidRPr="002225D9" w:rsidRDefault="00971778" w:rsidP="00971778">
      <w:pPr>
        <w:rPr>
          <w:sz w:val="20"/>
          <w:szCs w:val="24"/>
          <w:lang w:val="en-US"/>
        </w:rPr>
      </w:pPr>
    </w:p>
    <w:p w:rsidR="00971778" w:rsidRPr="002225D9" w:rsidRDefault="00971778" w:rsidP="00971778">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4"/>
        </w:rPr>
      </w:pPr>
      <w:r w:rsidRPr="002225D9">
        <w:rPr>
          <w:bCs/>
          <w:sz w:val="20"/>
          <w:szCs w:val="24"/>
        </w:rPr>
        <w:t xml:space="preserve">Any </w:t>
      </w:r>
      <w:r w:rsidRPr="002225D9">
        <w:rPr>
          <w:rFonts w:eastAsia="PMingLiU"/>
          <w:sz w:val="20"/>
          <w:szCs w:val="24"/>
          <w:lang w:val="en-GB"/>
        </w:rPr>
        <w:t xml:space="preserve">intervener granted leave to intervene under Rule 59 of the </w:t>
      </w:r>
      <w:r w:rsidRPr="002225D9">
        <w:rPr>
          <w:rFonts w:eastAsia="PMingLiU"/>
          <w:i/>
          <w:sz w:val="20"/>
          <w:szCs w:val="24"/>
          <w:lang w:val="en-GB"/>
        </w:rPr>
        <w:t>Rules of the Supreme Court of Canada</w:t>
      </w:r>
      <w:r w:rsidRPr="002225D9">
        <w:rPr>
          <w:rFonts w:eastAsia="PMingLiU"/>
          <w:sz w:val="20"/>
          <w:szCs w:val="24"/>
          <w:lang w:val="en-GB"/>
        </w:rPr>
        <w:t xml:space="preserve"> shall serve and file its respective factum and book of authorities, if any, on or before January 7, 2020</w:t>
      </w:r>
      <w:r w:rsidRPr="002225D9">
        <w:rPr>
          <w:bCs/>
          <w:sz w:val="20"/>
          <w:szCs w:val="24"/>
        </w:rPr>
        <w:t xml:space="preserve">. </w:t>
      </w:r>
    </w:p>
    <w:p w:rsidR="00971778" w:rsidRPr="002225D9" w:rsidRDefault="00971778" w:rsidP="00971778">
      <w:pPr>
        <w:rPr>
          <w:sz w:val="20"/>
          <w:szCs w:val="24"/>
          <w:lang w:val="en-US"/>
        </w:rPr>
      </w:pPr>
    </w:p>
    <w:p w:rsidR="00971778" w:rsidRPr="002225D9" w:rsidRDefault="00971778" w:rsidP="00971778">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4"/>
        </w:rPr>
      </w:pPr>
      <w:r w:rsidRPr="002225D9">
        <w:rPr>
          <w:sz w:val="20"/>
          <w:szCs w:val="24"/>
        </w:rPr>
        <w:t>The respondents’ record, factum and book of authorities, if any, shall be served and filed on or before December 20, 2019.</w:t>
      </w:r>
    </w:p>
    <w:p w:rsidR="00971778" w:rsidRPr="002225D9" w:rsidRDefault="00971778" w:rsidP="00971778">
      <w:pPr>
        <w:rPr>
          <w:sz w:val="20"/>
          <w:szCs w:val="24"/>
          <w:lang w:val="en-US"/>
        </w:rPr>
      </w:pPr>
    </w:p>
    <w:p w:rsidR="00971778" w:rsidRPr="002225D9" w:rsidRDefault="00971778" w:rsidP="00971778">
      <w:pPr>
        <w:rPr>
          <w:sz w:val="20"/>
          <w:szCs w:val="24"/>
          <w:lang w:val="en-US"/>
        </w:rPr>
      </w:pPr>
    </w:p>
    <w:p w:rsidR="00971778" w:rsidRPr="002225D9" w:rsidRDefault="00971778" w:rsidP="00971778">
      <w:pPr>
        <w:jc w:val="both"/>
        <w:rPr>
          <w:i/>
          <w:sz w:val="20"/>
          <w:szCs w:val="24"/>
          <w:lang w:val="fr-CA"/>
        </w:rPr>
      </w:pPr>
      <w:r w:rsidRPr="002225D9">
        <w:rPr>
          <w:sz w:val="20"/>
          <w:szCs w:val="24"/>
          <w:lang w:val="fr-CA"/>
        </w:rPr>
        <w:t>Le registraire a établi l’échéancier suivant pour la signification et le dépôt des documents et pour toute requête en intervention dans l’appel</w:t>
      </w:r>
      <w:r w:rsidRPr="002225D9">
        <w:rPr>
          <w:i/>
          <w:sz w:val="20"/>
          <w:szCs w:val="24"/>
          <w:lang w:val="fr-CA"/>
        </w:rPr>
        <w:t xml:space="preserve"> PF Résolu Canada inc. – c. – Hydro-Québec, et al. </w:t>
      </w:r>
      <w:r w:rsidRPr="002225D9">
        <w:rPr>
          <w:sz w:val="20"/>
          <w:szCs w:val="24"/>
          <w:lang w:val="fr-CA"/>
        </w:rPr>
        <w:t>(38544) qui sera entendu le 21 janvier 2020 :</w:t>
      </w:r>
    </w:p>
    <w:p w:rsidR="00971778" w:rsidRPr="002225D9" w:rsidRDefault="00971778" w:rsidP="00971778">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4"/>
          <w:lang w:val="fr-CA"/>
        </w:rPr>
      </w:pPr>
      <w:r w:rsidRPr="002225D9">
        <w:rPr>
          <w:sz w:val="20"/>
          <w:szCs w:val="24"/>
          <w:lang w:val="fr-CA"/>
        </w:rPr>
        <w:t>Les dossier, mémoire et recueil de sources, le cas échéant, de l’appelante seront signifiés et déposés au plus tard le 25</w:t>
      </w:r>
      <w:r w:rsidRPr="002225D9">
        <w:rPr>
          <w:sz w:val="20"/>
          <w:szCs w:val="24"/>
          <w:vertAlign w:val="superscript"/>
          <w:lang w:val="fr-CA"/>
        </w:rPr>
        <w:t xml:space="preserve"> </w:t>
      </w:r>
      <w:r w:rsidRPr="002225D9">
        <w:rPr>
          <w:sz w:val="20"/>
          <w:szCs w:val="24"/>
          <w:lang w:val="fr-CA"/>
        </w:rPr>
        <w:t>octobre 2019</w:t>
      </w:r>
      <w:r w:rsidRPr="002225D9">
        <w:rPr>
          <w:rFonts w:eastAsia="PMingLiU"/>
          <w:sz w:val="20"/>
          <w:szCs w:val="24"/>
          <w:lang w:val="fr-CA"/>
        </w:rPr>
        <w:t>.</w:t>
      </w:r>
    </w:p>
    <w:p w:rsidR="00971778" w:rsidRPr="002225D9" w:rsidRDefault="00971778" w:rsidP="00971778">
      <w:pPr>
        <w:tabs>
          <w:tab w:val="left" w:pos="851"/>
        </w:tabs>
        <w:rPr>
          <w:rFonts w:cs="Times New Roman"/>
          <w:sz w:val="20"/>
          <w:szCs w:val="24"/>
          <w:lang w:val="fr-CA"/>
        </w:rPr>
      </w:pPr>
    </w:p>
    <w:p w:rsidR="00971778" w:rsidRPr="002225D9" w:rsidRDefault="00971778" w:rsidP="00971778">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4"/>
          <w:lang w:val="fr-CA"/>
        </w:rPr>
      </w:pPr>
      <w:r w:rsidRPr="002225D9">
        <w:rPr>
          <w:sz w:val="20"/>
          <w:szCs w:val="24"/>
          <w:lang w:val="fr-CA"/>
        </w:rPr>
        <w:t xml:space="preserve">Toute personne qui souhaite intervenir dans le présent appel en vertu de la règle 55 </w:t>
      </w:r>
      <w:r w:rsidRPr="002225D9">
        <w:rPr>
          <w:i/>
          <w:sz w:val="20"/>
          <w:szCs w:val="24"/>
          <w:lang w:val="fr-CA"/>
        </w:rPr>
        <w:t>des Règles de la Cour suprême du Canada</w:t>
      </w:r>
      <w:r w:rsidRPr="002225D9">
        <w:rPr>
          <w:sz w:val="20"/>
          <w:szCs w:val="24"/>
          <w:lang w:val="fr-CA"/>
        </w:rPr>
        <w:t xml:space="preserve"> signifiera et déposera une requête en autorisation d’intervenir au plus tard le 15 novembre 2019.</w:t>
      </w:r>
    </w:p>
    <w:p w:rsidR="00971778" w:rsidRPr="002225D9" w:rsidRDefault="00971778" w:rsidP="00971778">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4"/>
          <w:lang w:val="fr-CA"/>
        </w:rPr>
      </w:pPr>
    </w:p>
    <w:p w:rsidR="00971778" w:rsidRPr="002225D9" w:rsidRDefault="00971778" w:rsidP="00971778">
      <w:pPr>
        <w:pStyle w:val="ListParagraph"/>
        <w:numPr>
          <w:ilvl w:val="0"/>
          <w:numId w:val="10"/>
        </w:numPr>
        <w:tabs>
          <w:tab w:val="left" w:pos="851"/>
        </w:tabs>
        <w:autoSpaceDE w:val="0"/>
        <w:autoSpaceDN w:val="0"/>
        <w:adjustRightInd w:val="0"/>
        <w:rPr>
          <w:sz w:val="20"/>
          <w:szCs w:val="24"/>
          <w:lang w:val="fr-CA"/>
        </w:rPr>
      </w:pPr>
      <w:r w:rsidRPr="002225D9">
        <w:rPr>
          <w:sz w:val="20"/>
          <w:szCs w:val="24"/>
          <w:lang w:val="fr-CA"/>
        </w:rPr>
        <w:t>L’appelante et les intimées signifieront et déposeront leur(s) réponse(s) aux demandes d’autorisation d’intervenir, le cas échéant, au plus tard le 22 novembre 2019.</w:t>
      </w:r>
    </w:p>
    <w:p w:rsidR="00971778" w:rsidRPr="002225D9" w:rsidRDefault="00971778" w:rsidP="00971778">
      <w:pPr>
        <w:tabs>
          <w:tab w:val="left" w:pos="851"/>
        </w:tabs>
        <w:rPr>
          <w:rFonts w:cs="Times New Roman"/>
          <w:sz w:val="20"/>
          <w:szCs w:val="24"/>
          <w:lang w:val="fr-CA"/>
        </w:rPr>
      </w:pPr>
    </w:p>
    <w:p w:rsidR="00971778" w:rsidRPr="002225D9" w:rsidRDefault="00971778" w:rsidP="00971778">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4"/>
          <w:lang w:val="fr-CA"/>
        </w:rPr>
      </w:pPr>
      <w:r w:rsidRPr="002225D9">
        <w:rPr>
          <w:sz w:val="20"/>
          <w:szCs w:val="24"/>
          <w:lang w:val="fr-CA"/>
        </w:rPr>
        <w:t>Les répliques à toute réponse aux demandes d’autorisation d’intervenir seront signifiées et déposées au plus tard le 27 novembre 2019.</w:t>
      </w:r>
    </w:p>
    <w:p w:rsidR="00971778" w:rsidRPr="002225D9" w:rsidRDefault="00971778" w:rsidP="00971778">
      <w:pPr>
        <w:tabs>
          <w:tab w:val="left" w:pos="851"/>
        </w:tabs>
        <w:rPr>
          <w:rFonts w:cs="Times New Roman"/>
          <w:sz w:val="20"/>
          <w:szCs w:val="24"/>
          <w:lang w:val="fr-CA"/>
        </w:rPr>
      </w:pPr>
    </w:p>
    <w:p w:rsidR="00971778" w:rsidRPr="002225D9" w:rsidRDefault="00971778" w:rsidP="00971778">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4"/>
          <w:lang w:val="fr-CA"/>
        </w:rPr>
      </w:pPr>
      <w:r w:rsidRPr="002225D9">
        <w:rPr>
          <w:rFonts w:eastAsia="PMingLiU"/>
          <w:sz w:val="20"/>
          <w:szCs w:val="24"/>
          <w:lang w:val="fr-CA"/>
        </w:rPr>
        <w:t xml:space="preserve">Tout </w:t>
      </w:r>
      <w:r w:rsidRPr="002225D9">
        <w:rPr>
          <w:bCs/>
          <w:sz w:val="20"/>
          <w:szCs w:val="24"/>
          <w:lang w:val="fr-CA"/>
        </w:rPr>
        <w:t xml:space="preserve">intervenant qui sera autorisé à intervenir en application de la règle 59 des </w:t>
      </w:r>
      <w:r w:rsidRPr="002225D9">
        <w:rPr>
          <w:bCs/>
          <w:i/>
          <w:sz w:val="20"/>
          <w:szCs w:val="24"/>
          <w:lang w:val="fr-CA"/>
        </w:rPr>
        <w:t>Règles de la Cour suprême du Canada</w:t>
      </w:r>
      <w:r w:rsidRPr="002225D9">
        <w:rPr>
          <w:bCs/>
          <w:sz w:val="20"/>
          <w:szCs w:val="24"/>
          <w:lang w:val="fr-CA"/>
        </w:rPr>
        <w:t xml:space="preserve"> devra signifier et déposer leur mémoire et recueil de sources, le cas échéant, au plus tard le 7 janvier 2020</w:t>
      </w:r>
      <w:r w:rsidRPr="002225D9">
        <w:rPr>
          <w:rFonts w:eastAsia="PMingLiU"/>
          <w:sz w:val="20"/>
          <w:szCs w:val="24"/>
          <w:lang w:val="fr-CA"/>
        </w:rPr>
        <w:t>.</w:t>
      </w:r>
    </w:p>
    <w:p w:rsidR="00971778" w:rsidRPr="002225D9" w:rsidRDefault="00971778" w:rsidP="00971778">
      <w:pPr>
        <w:tabs>
          <w:tab w:val="left" w:pos="851"/>
        </w:tabs>
        <w:rPr>
          <w:rFonts w:cs="Times New Roman"/>
          <w:sz w:val="20"/>
          <w:szCs w:val="24"/>
          <w:lang w:val="fr-CA"/>
        </w:rPr>
      </w:pPr>
    </w:p>
    <w:p w:rsidR="00971778" w:rsidRPr="002225D9" w:rsidRDefault="00971778" w:rsidP="00971778">
      <w:pPr>
        <w:pStyle w:val="ListParagraph"/>
        <w:numPr>
          <w:ilvl w:val="0"/>
          <w:numId w:val="10"/>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4"/>
          <w:lang w:val="fr-CA"/>
        </w:rPr>
      </w:pPr>
      <w:r w:rsidRPr="002225D9">
        <w:rPr>
          <w:sz w:val="20"/>
          <w:szCs w:val="24"/>
          <w:lang w:val="fr-CA"/>
        </w:rPr>
        <w:t>Les dossier, mémoire et recueil de sources, le cas échéant, des intimées seront signifiés et déposés au plus tard le 20 décembre 2019.</w:t>
      </w:r>
    </w:p>
    <w:p w:rsidR="00971778" w:rsidRPr="002225D9" w:rsidRDefault="00971778" w:rsidP="00971778">
      <w:pPr>
        <w:tabs>
          <w:tab w:val="left" w:pos="851"/>
        </w:tabs>
        <w:rPr>
          <w:rFonts w:cs="Times New Roman"/>
          <w:szCs w:val="24"/>
          <w:lang w:val="fr-CA"/>
        </w:rPr>
      </w:pPr>
    </w:p>
    <w:p w:rsidR="00971778" w:rsidRPr="002225D9" w:rsidRDefault="008C6929" w:rsidP="007C3D15">
      <w:pPr>
        <w:tabs>
          <w:tab w:val="left" w:pos="851"/>
        </w:tabs>
        <w:rPr>
          <w:rFonts w:cs="Times New Roman"/>
          <w:szCs w:val="24"/>
          <w:lang w:val="fr-CA"/>
        </w:rPr>
      </w:pPr>
      <w:r>
        <w:rPr>
          <w:sz w:val="20"/>
        </w:rPr>
        <w:pict>
          <v:rect id="_x0000_i1114" style="width:2in;height:1pt" o:hrpct="0" o:hralign="center" o:hrstd="t" o:hrnoshade="t" o:hr="t" fillcolor="black [3213]" stroked="f"/>
        </w:pict>
      </w:r>
    </w:p>
    <w:p w:rsidR="00971778" w:rsidRPr="002225D9" w:rsidRDefault="00971778" w:rsidP="007C3D15">
      <w:pPr>
        <w:tabs>
          <w:tab w:val="left" w:pos="851"/>
        </w:tabs>
        <w:rPr>
          <w:rFonts w:cs="Times New Roman"/>
          <w:szCs w:val="24"/>
          <w:lang w:val="fr-CA"/>
        </w:rPr>
      </w:pPr>
    </w:p>
    <w:p w:rsidR="0010484D" w:rsidRPr="002225D9" w:rsidRDefault="0010484D">
      <w:pPr>
        <w:rPr>
          <w:rFonts w:cs="Times New Roman"/>
          <w:szCs w:val="24"/>
          <w:lang w:val="fr-CA"/>
        </w:rPr>
      </w:pPr>
      <w:r w:rsidRPr="002225D9">
        <w:rPr>
          <w:rFonts w:cs="Times New Roman"/>
          <w:szCs w:val="24"/>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0484D" w:rsidRPr="0013281F" w:rsidTr="00752BB5">
        <w:tc>
          <w:tcPr>
            <w:tcW w:w="543" w:type="pct"/>
          </w:tcPr>
          <w:p w:rsidR="0010484D" w:rsidRPr="002225D9" w:rsidRDefault="0010484D" w:rsidP="00752BB5">
            <w:pPr>
              <w:jc w:val="both"/>
              <w:rPr>
                <w:sz w:val="20"/>
                <w:szCs w:val="20"/>
                <w:lang w:val="fr-CA"/>
              </w:rPr>
            </w:pPr>
            <w:r w:rsidRPr="002225D9">
              <w:rPr>
                <w:rStyle w:val="SCCFileNumberChar"/>
                <w:sz w:val="20"/>
              </w:rPr>
              <w:lastRenderedPageBreak/>
              <w:t>38613</w:t>
            </w:r>
          </w:p>
        </w:tc>
        <w:tc>
          <w:tcPr>
            <w:tcW w:w="4457" w:type="pct"/>
          </w:tcPr>
          <w:p w:rsidR="0010484D" w:rsidRPr="002225D9" w:rsidRDefault="00CE42BB" w:rsidP="0010484D">
            <w:pPr>
              <w:jc w:val="both"/>
              <w:rPr>
                <w:rFonts w:eastAsia="Calibri" w:cs="Times New Roman"/>
                <w:b/>
                <w:sz w:val="20"/>
                <w:szCs w:val="20"/>
                <w:lang w:val="fr-CA"/>
              </w:rPr>
            </w:pPr>
            <w:r w:rsidRPr="002225D9">
              <w:rPr>
                <w:rFonts w:eastAsia="Calibri" w:cs="Times New Roman"/>
                <w:b/>
                <w:sz w:val="20"/>
                <w:szCs w:val="20"/>
                <w:lang w:val="fr-CA"/>
              </w:rPr>
              <w:t>l’appel Procureu</w:t>
            </w:r>
            <w:r w:rsidR="00CE5398" w:rsidRPr="002225D9">
              <w:rPr>
                <w:rFonts w:eastAsia="Calibri" w:cs="Times New Roman"/>
                <w:b/>
                <w:sz w:val="20"/>
                <w:szCs w:val="20"/>
                <w:lang w:val="fr-CA"/>
              </w:rPr>
              <w:t xml:space="preserve">re générale du Québec, et al. c. </w:t>
            </w:r>
            <w:r w:rsidRPr="002225D9">
              <w:rPr>
                <w:rFonts w:eastAsia="Calibri" w:cs="Times New Roman"/>
                <w:b/>
                <w:sz w:val="20"/>
                <w:szCs w:val="20"/>
                <w:lang w:val="fr-CA"/>
              </w:rPr>
              <w:t>9147-0732 Québec inc</w:t>
            </w:r>
          </w:p>
        </w:tc>
      </w:tr>
    </w:tbl>
    <w:p w:rsidR="0010484D" w:rsidRPr="002225D9" w:rsidRDefault="0010484D" w:rsidP="0010484D">
      <w:pPr>
        <w:jc w:val="both"/>
        <w:rPr>
          <w:sz w:val="20"/>
          <w:szCs w:val="24"/>
          <w:lang w:val="fr-CA"/>
        </w:rPr>
      </w:pPr>
    </w:p>
    <w:p w:rsidR="00CE42BB" w:rsidRPr="002225D9" w:rsidRDefault="00CE42BB" w:rsidP="00CE42BB">
      <w:pPr>
        <w:jc w:val="both"/>
        <w:rPr>
          <w:sz w:val="20"/>
          <w:szCs w:val="24"/>
          <w:lang w:val="fr-CA"/>
        </w:rPr>
      </w:pPr>
      <w:r w:rsidRPr="002225D9">
        <w:rPr>
          <w:sz w:val="20"/>
          <w:szCs w:val="24"/>
          <w:lang w:val="fr-CA"/>
        </w:rPr>
        <w:t xml:space="preserve">Le registraire a établi l’échéancier suivant pour la signification et le dépôt des documents et pour toute requête en intervention dans l’appel </w:t>
      </w:r>
      <w:r w:rsidRPr="002225D9">
        <w:rPr>
          <w:i/>
          <w:sz w:val="20"/>
          <w:lang w:val="fr-CA"/>
        </w:rPr>
        <w:t>Procureure générale du Québec, et al.</w:t>
      </w:r>
      <w:r w:rsidRPr="002225D9">
        <w:rPr>
          <w:i/>
          <w:sz w:val="20"/>
          <w:szCs w:val="24"/>
          <w:lang w:val="fr-CA"/>
        </w:rPr>
        <w:t xml:space="preserve"> – c. – </w:t>
      </w:r>
      <w:r w:rsidRPr="002225D9">
        <w:rPr>
          <w:i/>
          <w:sz w:val="20"/>
          <w:lang w:val="fr-CA"/>
        </w:rPr>
        <w:t>9147-0732 Québec inc.</w:t>
      </w:r>
      <w:r w:rsidRPr="002225D9">
        <w:rPr>
          <w:sz w:val="20"/>
          <w:szCs w:val="24"/>
          <w:lang w:val="fr-CA"/>
        </w:rPr>
        <w:t xml:space="preserve"> (38613) qui sera entendu le 22 janvier 2020 :</w:t>
      </w:r>
    </w:p>
    <w:p w:rsidR="00CE42BB" w:rsidRPr="002225D9" w:rsidRDefault="00CE42BB" w:rsidP="00CE42BB">
      <w:pPr>
        <w:jc w:val="both"/>
        <w:rPr>
          <w:i/>
          <w:sz w:val="20"/>
          <w:lang w:val="fr-CA"/>
        </w:rPr>
      </w:pPr>
    </w:p>
    <w:p w:rsidR="00CE42BB" w:rsidRPr="002225D9" w:rsidRDefault="00CE42BB" w:rsidP="00CE42BB">
      <w:pPr>
        <w:pStyle w:val="ListParagraph"/>
        <w:numPr>
          <w:ilvl w:val="0"/>
          <w:numId w:val="12"/>
        </w:numPr>
        <w:autoSpaceDE w:val="0"/>
        <w:autoSpaceDN w:val="0"/>
        <w:adjustRightInd w:val="0"/>
        <w:rPr>
          <w:sz w:val="20"/>
          <w:szCs w:val="24"/>
          <w:lang w:val="fr-CA"/>
        </w:rPr>
      </w:pPr>
      <w:r w:rsidRPr="002225D9">
        <w:rPr>
          <w:rFonts w:eastAsia="PMingLiU"/>
          <w:sz w:val="20"/>
          <w:szCs w:val="24"/>
          <w:lang w:val="fr-CA"/>
        </w:rPr>
        <w:t xml:space="preserve">L’avis </w:t>
      </w:r>
      <w:r w:rsidRPr="002225D9">
        <w:rPr>
          <w:sz w:val="20"/>
          <w:szCs w:val="24"/>
          <w:lang w:val="fr-CA"/>
        </w:rPr>
        <w:t>d’appel sera signifié et déposé au plus tard le 30 août 2019.</w:t>
      </w:r>
    </w:p>
    <w:p w:rsidR="00CE42BB" w:rsidRPr="002225D9" w:rsidRDefault="00CE42BB" w:rsidP="00CE42BB">
      <w:pPr>
        <w:pStyle w:val="ListParagraph"/>
        <w:rPr>
          <w:sz w:val="20"/>
          <w:szCs w:val="24"/>
          <w:lang w:val="fr-CA"/>
        </w:rPr>
      </w:pPr>
    </w:p>
    <w:p w:rsidR="00CE42BB" w:rsidRPr="002225D9" w:rsidRDefault="00CE42BB" w:rsidP="00CE42BB">
      <w:pPr>
        <w:pStyle w:val="ListParagraph"/>
        <w:numPr>
          <w:ilvl w:val="0"/>
          <w:numId w:val="12"/>
        </w:numPr>
        <w:tabs>
          <w:tab w:val="left" w:pos="308"/>
        </w:tabs>
        <w:autoSpaceDE w:val="0"/>
        <w:autoSpaceDN w:val="0"/>
        <w:adjustRightInd w:val="0"/>
        <w:jc w:val="both"/>
        <w:rPr>
          <w:sz w:val="20"/>
          <w:szCs w:val="24"/>
          <w:lang w:val="fr-CA"/>
        </w:rPr>
      </w:pPr>
      <w:r w:rsidRPr="002225D9">
        <w:rPr>
          <w:sz w:val="20"/>
          <w:szCs w:val="24"/>
          <w:lang w:val="fr-CA"/>
        </w:rPr>
        <w:t>Tout avis de question constitutionnelle sera signifié et déposé au plus tard le 30 août 2019.</w:t>
      </w:r>
    </w:p>
    <w:p w:rsidR="00CE42BB" w:rsidRPr="002225D9" w:rsidRDefault="00CE42BB" w:rsidP="00CE42BB">
      <w:pPr>
        <w:pStyle w:val="ListParagraph"/>
        <w:tabs>
          <w:tab w:val="left" w:pos="308"/>
        </w:tabs>
        <w:ind w:left="360"/>
        <w:jc w:val="both"/>
        <w:rPr>
          <w:sz w:val="20"/>
          <w:szCs w:val="24"/>
          <w:lang w:val="fr-CA"/>
        </w:rPr>
      </w:pPr>
    </w:p>
    <w:p w:rsidR="00CE42BB" w:rsidRPr="002225D9" w:rsidRDefault="00CE42BB" w:rsidP="00CE42BB">
      <w:pPr>
        <w:pStyle w:val="ListParagraph"/>
        <w:numPr>
          <w:ilvl w:val="0"/>
          <w:numId w:val="12"/>
        </w:numPr>
        <w:tabs>
          <w:tab w:val="left" w:pos="308"/>
        </w:tabs>
        <w:autoSpaceDE w:val="0"/>
        <w:autoSpaceDN w:val="0"/>
        <w:adjustRightInd w:val="0"/>
        <w:jc w:val="both"/>
        <w:rPr>
          <w:sz w:val="20"/>
          <w:szCs w:val="24"/>
          <w:lang w:val="fr-CA"/>
        </w:rPr>
      </w:pPr>
      <w:r w:rsidRPr="002225D9">
        <w:rPr>
          <w:sz w:val="20"/>
          <w:szCs w:val="24"/>
          <w:lang w:val="fr-CA"/>
        </w:rPr>
        <w:t>Tout procureur général qui souhaite intervenir en vertu du par. 33(4) des</w:t>
      </w:r>
      <w:r w:rsidRPr="002225D9">
        <w:rPr>
          <w:i/>
          <w:sz w:val="20"/>
          <w:szCs w:val="24"/>
          <w:lang w:val="fr-CA"/>
        </w:rPr>
        <w:t xml:space="preserve"> Règles de la Cour suprême du Canada</w:t>
      </w:r>
      <w:r w:rsidRPr="002225D9">
        <w:rPr>
          <w:sz w:val="20"/>
          <w:szCs w:val="24"/>
          <w:lang w:val="fr-CA"/>
        </w:rPr>
        <w:t xml:space="preserve"> signifiera et déposera un avis d’intervention relative à une question constitutionnelle au plus tard le 27 septembre 2019.</w:t>
      </w:r>
    </w:p>
    <w:p w:rsidR="00CE42BB" w:rsidRPr="002225D9" w:rsidRDefault="00CE42BB" w:rsidP="00CE42BB">
      <w:pPr>
        <w:pStyle w:val="ListParagraph"/>
        <w:rPr>
          <w:sz w:val="20"/>
          <w:szCs w:val="24"/>
          <w:lang w:val="fr-CA"/>
        </w:rPr>
      </w:pPr>
    </w:p>
    <w:p w:rsidR="00CE42BB" w:rsidRPr="002225D9" w:rsidRDefault="00CE42BB" w:rsidP="00CE42BB">
      <w:pPr>
        <w:pStyle w:val="ListParagraph"/>
        <w:numPr>
          <w:ilvl w:val="0"/>
          <w:numId w:val="12"/>
        </w:numPr>
        <w:tabs>
          <w:tab w:val="left" w:pos="308"/>
        </w:tabs>
        <w:autoSpaceDE w:val="0"/>
        <w:autoSpaceDN w:val="0"/>
        <w:adjustRightInd w:val="0"/>
        <w:jc w:val="both"/>
        <w:rPr>
          <w:rFonts w:eastAsia="PMingLiU"/>
          <w:sz w:val="20"/>
          <w:szCs w:val="24"/>
          <w:lang w:val="fr-CA"/>
        </w:rPr>
      </w:pPr>
      <w:r w:rsidRPr="002225D9">
        <w:rPr>
          <w:sz w:val="20"/>
          <w:szCs w:val="24"/>
          <w:lang w:val="fr-CA"/>
        </w:rPr>
        <w:t>Les dossier, mémoire et recueil de sources, le cas échéant, des appelants seront signifiés et déposés au plus tard le 25 octobre 2019</w:t>
      </w:r>
      <w:r w:rsidRPr="002225D9">
        <w:rPr>
          <w:rFonts w:eastAsia="PMingLiU"/>
          <w:sz w:val="20"/>
          <w:szCs w:val="24"/>
          <w:lang w:val="fr-CA"/>
        </w:rPr>
        <w:t>.</w:t>
      </w:r>
    </w:p>
    <w:p w:rsidR="00CE42BB" w:rsidRPr="002225D9" w:rsidRDefault="00CE42BB" w:rsidP="00CE42BB">
      <w:pPr>
        <w:pStyle w:val="ListParagraph"/>
        <w:rPr>
          <w:rFonts w:eastAsia="PMingLiU"/>
          <w:sz w:val="20"/>
          <w:szCs w:val="24"/>
          <w:lang w:val="fr-CA"/>
        </w:rPr>
      </w:pPr>
    </w:p>
    <w:p w:rsidR="00CE42BB" w:rsidRPr="002225D9" w:rsidRDefault="00CE42BB" w:rsidP="00CE42BB">
      <w:pPr>
        <w:pStyle w:val="ListParagraph"/>
        <w:numPr>
          <w:ilvl w:val="0"/>
          <w:numId w:val="12"/>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4"/>
          <w:lang w:val="fr-CA"/>
        </w:rPr>
      </w:pPr>
      <w:r w:rsidRPr="002225D9">
        <w:rPr>
          <w:sz w:val="20"/>
          <w:szCs w:val="24"/>
          <w:lang w:val="fr-CA"/>
        </w:rPr>
        <w:t xml:space="preserve">Toute personne qui souhaite intervenir dans le présent appel en vertu de la règle 55 </w:t>
      </w:r>
      <w:r w:rsidRPr="002225D9">
        <w:rPr>
          <w:i/>
          <w:sz w:val="20"/>
          <w:szCs w:val="24"/>
          <w:lang w:val="fr-CA"/>
        </w:rPr>
        <w:t>des Règles de la Cour suprême du Canada</w:t>
      </w:r>
      <w:r w:rsidRPr="002225D9">
        <w:rPr>
          <w:sz w:val="20"/>
          <w:szCs w:val="24"/>
          <w:lang w:val="fr-CA"/>
        </w:rPr>
        <w:t xml:space="preserve"> signifiera et déposera une requête en autorisation d’intervenir au plus tard le 15 novembre 2019.</w:t>
      </w:r>
    </w:p>
    <w:p w:rsidR="00CE42BB" w:rsidRPr="002225D9" w:rsidRDefault="00CE42BB" w:rsidP="00CE42BB">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4"/>
          <w:lang w:val="fr-CA"/>
        </w:rPr>
      </w:pPr>
    </w:p>
    <w:p w:rsidR="00CE42BB" w:rsidRPr="002225D9" w:rsidRDefault="00CE42BB" w:rsidP="00CE42BB">
      <w:pPr>
        <w:pStyle w:val="ListParagraph"/>
        <w:numPr>
          <w:ilvl w:val="0"/>
          <w:numId w:val="12"/>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4"/>
          <w:lang w:val="fr-CA"/>
        </w:rPr>
      </w:pPr>
      <w:r w:rsidRPr="002225D9">
        <w:rPr>
          <w:sz w:val="20"/>
          <w:szCs w:val="24"/>
          <w:lang w:val="fr-CA"/>
        </w:rPr>
        <w:t>Les appelants et l’intimée signifieront et déposeront leur(s) réponse(s) aux demandes d’autorisation d’intervenir, le cas échéant, au plus tard le 25 novembre 2019.</w:t>
      </w:r>
    </w:p>
    <w:p w:rsidR="00CE42BB" w:rsidRPr="002225D9" w:rsidRDefault="00CE42BB" w:rsidP="00CE42BB">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rFonts w:cs="Times New Roman"/>
          <w:sz w:val="20"/>
          <w:szCs w:val="24"/>
          <w:lang w:val="fr-CA"/>
        </w:rPr>
      </w:pPr>
    </w:p>
    <w:p w:rsidR="00CE42BB" w:rsidRPr="002225D9" w:rsidRDefault="00CE42BB" w:rsidP="00CE42BB">
      <w:pPr>
        <w:pStyle w:val="ListParagraph"/>
        <w:numPr>
          <w:ilvl w:val="0"/>
          <w:numId w:val="12"/>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4"/>
          <w:lang w:val="fr-CA"/>
        </w:rPr>
      </w:pPr>
      <w:r w:rsidRPr="002225D9">
        <w:rPr>
          <w:sz w:val="20"/>
          <w:szCs w:val="24"/>
          <w:lang w:val="fr-CA"/>
        </w:rPr>
        <w:t>Les répliques à toute réponse aux demandes d’autorisation d’intervenir seront signifiées et déposées au plus tard le 28 novembre 2019.</w:t>
      </w:r>
    </w:p>
    <w:p w:rsidR="00CE42BB" w:rsidRPr="002225D9" w:rsidRDefault="00CE42BB" w:rsidP="00CE42BB">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4"/>
          <w:lang w:val="fr-CA"/>
        </w:rPr>
      </w:pPr>
    </w:p>
    <w:p w:rsidR="00CE42BB" w:rsidRPr="002225D9" w:rsidRDefault="00CE42BB" w:rsidP="00CE42BB">
      <w:pPr>
        <w:pStyle w:val="ListParagraph"/>
        <w:numPr>
          <w:ilvl w:val="0"/>
          <w:numId w:val="12"/>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4"/>
          <w:lang w:val="fr-CA"/>
        </w:rPr>
      </w:pPr>
      <w:r w:rsidRPr="002225D9">
        <w:rPr>
          <w:rFonts w:eastAsia="PMingLiU"/>
          <w:sz w:val="20"/>
          <w:szCs w:val="24"/>
          <w:lang w:val="fr-CA"/>
        </w:rPr>
        <w:t xml:space="preserve">Tout </w:t>
      </w:r>
      <w:r w:rsidRPr="002225D9">
        <w:rPr>
          <w:bCs/>
          <w:sz w:val="20"/>
          <w:szCs w:val="24"/>
          <w:lang w:val="fr-CA"/>
        </w:rPr>
        <w:t xml:space="preserve">intervenant qui sera autorisé à intervenir en application de la règle 59 des </w:t>
      </w:r>
      <w:r w:rsidRPr="002225D9">
        <w:rPr>
          <w:bCs/>
          <w:i/>
          <w:sz w:val="20"/>
          <w:szCs w:val="24"/>
          <w:lang w:val="fr-CA"/>
        </w:rPr>
        <w:t>Règles de la Cour suprême du Canada</w:t>
      </w:r>
      <w:r w:rsidRPr="002225D9">
        <w:rPr>
          <w:bCs/>
          <w:sz w:val="20"/>
          <w:szCs w:val="24"/>
          <w:lang w:val="fr-CA"/>
        </w:rPr>
        <w:t xml:space="preserve"> devra signifier et déposer leur mémoire et recueil de sources, le cas échéant, au plus tard le 8 janvier 2020</w:t>
      </w:r>
      <w:r w:rsidRPr="002225D9">
        <w:rPr>
          <w:rFonts w:eastAsia="PMingLiU"/>
          <w:sz w:val="20"/>
          <w:szCs w:val="24"/>
          <w:lang w:val="fr-CA"/>
        </w:rPr>
        <w:t>.</w:t>
      </w:r>
    </w:p>
    <w:p w:rsidR="00CE42BB" w:rsidRPr="002225D9" w:rsidRDefault="00CE42BB" w:rsidP="00CE42BB">
      <w:pPr>
        <w:pStyle w:val="ListParagraph"/>
        <w:rPr>
          <w:sz w:val="20"/>
          <w:szCs w:val="24"/>
          <w:lang w:val="fr-CA"/>
        </w:rPr>
      </w:pPr>
    </w:p>
    <w:p w:rsidR="00CE42BB" w:rsidRPr="002225D9" w:rsidRDefault="00CE42BB" w:rsidP="00CE42BB">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4"/>
          <w:lang w:val="fr-CA"/>
        </w:rPr>
      </w:pPr>
    </w:p>
    <w:p w:rsidR="00CE42BB" w:rsidRPr="002225D9" w:rsidRDefault="00CE42BB" w:rsidP="00CE42BB">
      <w:pPr>
        <w:pStyle w:val="ListParagraph"/>
        <w:widowControl w:val="0"/>
        <w:numPr>
          <w:ilvl w:val="0"/>
          <w:numId w:val="12"/>
        </w:numPr>
        <w:tabs>
          <w:tab w:val="left" w:pos="0"/>
          <w:tab w:val="left" w:pos="3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4"/>
          <w:lang w:val="fr-CA"/>
        </w:rPr>
      </w:pPr>
      <w:r w:rsidRPr="002225D9">
        <w:rPr>
          <w:bCs/>
          <w:sz w:val="20"/>
          <w:szCs w:val="24"/>
          <w:lang w:val="fr-CA"/>
        </w:rPr>
        <w:t xml:space="preserve">Tout procureur général intervenant dans l’appel en vertu de la règle 33(4) des </w:t>
      </w:r>
      <w:r w:rsidRPr="002225D9">
        <w:rPr>
          <w:bCs/>
          <w:i/>
          <w:sz w:val="20"/>
          <w:szCs w:val="24"/>
          <w:lang w:val="fr-CA"/>
        </w:rPr>
        <w:t>Règles de la Cour suprême du Canada</w:t>
      </w:r>
      <w:r w:rsidRPr="002225D9">
        <w:rPr>
          <w:bCs/>
          <w:sz w:val="20"/>
          <w:szCs w:val="24"/>
          <w:lang w:val="fr-CA"/>
        </w:rPr>
        <w:t xml:space="preserve"> devront signifier et déposer leur mémoire et recueil de sources, le cas échéant, au plus tard le 8 janvier 2020.</w:t>
      </w:r>
    </w:p>
    <w:p w:rsidR="00CE42BB" w:rsidRPr="002225D9" w:rsidRDefault="00CE42BB" w:rsidP="00CE42BB">
      <w:pPr>
        <w:widowControl w:val="0"/>
        <w:tabs>
          <w:tab w:val="left" w:pos="0"/>
          <w:tab w:val="left" w:pos="3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0"/>
          <w:szCs w:val="24"/>
          <w:lang w:val="fr-CA"/>
        </w:rPr>
      </w:pPr>
    </w:p>
    <w:p w:rsidR="00CE42BB" w:rsidRPr="002225D9" w:rsidRDefault="00CE42BB" w:rsidP="00CE42BB">
      <w:pPr>
        <w:pStyle w:val="ListParagraph"/>
        <w:numPr>
          <w:ilvl w:val="0"/>
          <w:numId w:val="12"/>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4"/>
          <w:lang w:val="fr-CA"/>
        </w:rPr>
      </w:pPr>
      <w:r w:rsidRPr="002225D9">
        <w:rPr>
          <w:sz w:val="20"/>
          <w:szCs w:val="24"/>
          <w:lang w:val="fr-CA"/>
        </w:rPr>
        <w:t>Les dossier, mémoire et recueil de sources, le cas échéant, de l’intimée seront signifiés et déposés au plus tard le 20 décembre 2019.</w:t>
      </w:r>
    </w:p>
    <w:p w:rsidR="00CE42BB" w:rsidRPr="002225D9" w:rsidRDefault="00CE42BB" w:rsidP="00CE42BB">
      <w:pPr>
        <w:widowControl w:val="0"/>
        <w:tabs>
          <w:tab w:val="left" w:pos="0"/>
          <w:tab w:val="left" w:pos="3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0"/>
          <w:lang w:val="fr-CA"/>
        </w:rPr>
      </w:pPr>
    </w:p>
    <w:p w:rsidR="00CE42BB" w:rsidRPr="002225D9" w:rsidRDefault="00CE42BB" w:rsidP="00CE42BB">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lang w:val="fr-CA"/>
        </w:rPr>
      </w:pPr>
    </w:p>
    <w:p w:rsidR="00CE42BB" w:rsidRPr="002225D9" w:rsidRDefault="00CE42BB" w:rsidP="00CE42BB">
      <w:pPr>
        <w:jc w:val="both"/>
        <w:rPr>
          <w:sz w:val="20"/>
          <w:szCs w:val="24"/>
        </w:rPr>
      </w:pPr>
      <w:r w:rsidRPr="002225D9">
        <w:rPr>
          <w:i/>
          <w:sz w:val="20"/>
          <w:szCs w:val="24"/>
        </w:rPr>
        <w:fldChar w:fldCharType="begin"/>
      </w:r>
      <w:r w:rsidRPr="002225D9">
        <w:rPr>
          <w:sz w:val="20"/>
          <w:szCs w:val="24"/>
        </w:rPr>
        <w:instrText xml:space="preserve"> SEQ CHAPTER \h \r 1</w:instrText>
      </w:r>
      <w:r w:rsidRPr="002225D9">
        <w:rPr>
          <w:i/>
          <w:sz w:val="20"/>
          <w:szCs w:val="24"/>
        </w:rPr>
        <w:fldChar w:fldCharType="end"/>
      </w:r>
      <w:r w:rsidRPr="002225D9">
        <w:rPr>
          <w:sz w:val="20"/>
          <w:szCs w:val="24"/>
        </w:rPr>
        <w:t>The schedule for serving and filing the material and any application for leave to intervene in the appeal of</w:t>
      </w:r>
      <w:r w:rsidRPr="002225D9">
        <w:rPr>
          <w:i/>
          <w:sz w:val="20"/>
          <w:szCs w:val="24"/>
        </w:rPr>
        <w:t xml:space="preserve"> </w:t>
      </w:r>
      <w:r w:rsidRPr="002225D9">
        <w:rPr>
          <w:i/>
          <w:sz w:val="20"/>
          <w:lang w:val="en-US"/>
        </w:rPr>
        <w:t>Attorney General of Quebec, et al.</w:t>
      </w:r>
      <w:r w:rsidRPr="002225D9">
        <w:rPr>
          <w:i/>
          <w:sz w:val="20"/>
          <w:szCs w:val="24"/>
          <w:lang w:val="en-US"/>
        </w:rPr>
        <w:t xml:space="preserve"> – v. – </w:t>
      </w:r>
      <w:r w:rsidRPr="002225D9">
        <w:rPr>
          <w:i/>
          <w:sz w:val="20"/>
          <w:lang w:val="en-US"/>
        </w:rPr>
        <w:t xml:space="preserve">9147-0732 Québec inc. </w:t>
      </w:r>
      <w:r w:rsidRPr="002225D9">
        <w:rPr>
          <w:sz w:val="20"/>
          <w:szCs w:val="24"/>
          <w:lang w:val="en-US"/>
        </w:rPr>
        <w:t xml:space="preserve">(38613) </w:t>
      </w:r>
      <w:r w:rsidRPr="002225D9">
        <w:rPr>
          <w:sz w:val="20"/>
          <w:szCs w:val="24"/>
        </w:rPr>
        <w:t xml:space="preserve">to be heard on January 22, 2020, was set as follows </w:t>
      </w:r>
      <w:r w:rsidRPr="002225D9">
        <w:rPr>
          <w:rFonts w:eastAsia="PMingLiU" w:cs="Times New Roman"/>
          <w:sz w:val="20"/>
          <w:szCs w:val="24"/>
          <w:lang w:val="en-GB"/>
        </w:rPr>
        <w:t>by</w:t>
      </w:r>
      <w:r w:rsidRPr="002225D9">
        <w:rPr>
          <w:sz w:val="20"/>
          <w:szCs w:val="24"/>
        </w:rPr>
        <w:t xml:space="preserve"> the Registrar:</w:t>
      </w:r>
    </w:p>
    <w:p w:rsidR="00CE42BB" w:rsidRPr="002225D9" w:rsidRDefault="00CE42BB" w:rsidP="00CE42BB">
      <w:pPr>
        <w:jc w:val="both"/>
        <w:rPr>
          <w:i/>
          <w:sz w:val="20"/>
          <w:lang w:val="en-US"/>
        </w:rPr>
      </w:pPr>
    </w:p>
    <w:p w:rsidR="00CE42BB" w:rsidRPr="002225D9" w:rsidRDefault="00CE42BB" w:rsidP="00CE42BB">
      <w:pPr>
        <w:pStyle w:val="ListParagraph"/>
        <w:numPr>
          <w:ilvl w:val="0"/>
          <w:numId w:val="13"/>
        </w:numPr>
        <w:jc w:val="both"/>
        <w:rPr>
          <w:sz w:val="20"/>
          <w:szCs w:val="24"/>
        </w:rPr>
      </w:pPr>
      <w:r w:rsidRPr="002225D9">
        <w:rPr>
          <w:sz w:val="20"/>
          <w:szCs w:val="24"/>
        </w:rPr>
        <w:t>The</w:t>
      </w:r>
      <w:r w:rsidRPr="002225D9">
        <w:rPr>
          <w:rFonts w:eastAsia="PMingLiU"/>
          <w:sz w:val="20"/>
          <w:szCs w:val="24"/>
          <w:lang w:val="en-GB"/>
        </w:rPr>
        <w:t xml:space="preserve"> notice of appeal shall be served and filed on or before August 30, 2019</w:t>
      </w:r>
      <w:r w:rsidRPr="002225D9">
        <w:rPr>
          <w:sz w:val="20"/>
          <w:szCs w:val="24"/>
        </w:rPr>
        <w:t>.</w:t>
      </w:r>
    </w:p>
    <w:p w:rsidR="00CE42BB" w:rsidRPr="002225D9" w:rsidRDefault="00CE42BB" w:rsidP="00CE42BB">
      <w:pPr>
        <w:rPr>
          <w:sz w:val="20"/>
          <w:szCs w:val="24"/>
          <w:lang w:val="en-US"/>
        </w:rPr>
      </w:pPr>
    </w:p>
    <w:p w:rsidR="00CE42BB" w:rsidRPr="002225D9" w:rsidRDefault="00CE42BB" w:rsidP="00CE42BB">
      <w:pPr>
        <w:pStyle w:val="ListParagraph"/>
        <w:numPr>
          <w:ilvl w:val="0"/>
          <w:numId w:val="13"/>
        </w:numPr>
        <w:tabs>
          <w:tab w:val="left" w:pos="308"/>
        </w:tabs>
        <w:jc w:val="both"/>
        <w:rPr>
          <w:sz w:val="20"/>
          <w:szCs w:val="24"/>
        </w:rPr>
      </w:pPr>
      <w:r w:rsidRPr="002225D9">
        <w:rPr>
          <w:sz w:val="20"/>
          <w:szCs w:val="24"/>
        </w:rPr>
        <w:t xml:space="preserve">Any notice of constitutional question shall be served and filed on or before </w:t>
      </w:r>
      <w:r w:rsidRPr="002225D9">
        <w:rPr>
          <w:rFonts w:eastAsia="PMingLiU"/>
          <w:sz w:val="20"/>
          <w:szCs w:val="24"/>
          <w:lang w:val="en-GB"/>
        </w:rPr>
        <w:t>August 30, 2019.</w:t>
      </w:r>
    </w:p>
    <w:p w:rsidR="00CE42BB" w:rsidRPr="002225D9" w:rsidRDefault="00CE42BB" w:rsidP="00CE42BB">
      <w:pPr>
        <w:rPr>
          <w:sz w:val="20"/>
          <w:szCs w:val="24"/>
          <w:lang w:val="en-US"/>
        </w:rPr>
      </w:pPr>
    </w:p>
    <w:p w:rsidR="00CE42BB" w:rsidRPr="002225D9" w:rsidRDefault="00CE42BB" w:rsidP="00CE42BB">
      <w:pPr>
        <w:pStyle w:val="ListParagraph"/>
        <w:numPr>
          <w:ilvl w:val="0"/>
          <w:numId w:val="13"/>
        </w:numPr>
        <w:tabs>
          <w:tab w:val="left" w:pos="308"/>
        </w:tabs>
        <w:jc w:val="both"/>
        <w:rPr>
          <w:sz w:val="20"/>
          <w:szCs w:val="24"/>
        </w:rPr>
      </w:pPr>
      <w:r w:rsidRPr="002225D9">
        <w:rPr>
          <w:sz w:val="20"/>
          <w:szCs w:val="24"/>
        </w:rPr>
        <w:t xml:space="preserve">Any attorney general intending to intervene under subrule 33(4) of the </w:t>
      </w:r>
      <w:r w:rsidRPr="002225D9">
        <w:rPr>
          <w:i/>
          <w:sz w:val="20"/>
          <w:szCs w:val="24"/>
        </w:rPr>
        <w:t>Rules of the Supreme Court of Canada</w:t>
      </w:r>
      <w:r w:rsidRPr="002225D9">
        <w:rPr>
          <w:sz w:val="20"/>
          <w:szCs w:val="24"/>
        </w:rPr>
        <w:t xml:space="preserve"> shall serve and file a notice of intervention respecting constitutional question on or before September 27, 2019.</w:t>
      </w:r>
    </w:p>
    <w:p w:rsidR="00CE42BB" w:rsidRPr="002225D9" w:rsidRDefault="00CE42BB" w:rsidP="00CE42BB">
      <w:pPr>
        <w:rPr>
          <w:sz w:val="20"/>
          <w:szCs w:val="24"/>
          <w:lang w:val="en-US"/>
        </w:rPr>
      </w:pPr>
    </w:p>
    <w:p w:rsidR="00CE42BB" w:rsidRPr="002225D9" w:rsidRDefault="00CE42BB" w:rsidP="00CE42BB">
      <w:pPr>
        <w:pStyle w:val="ListParagraph"/>
        <w:numPr>
          <w:ilvl w:val="0"/>
          <w:numId w:val="13"/>
        </w:numPr>
        <w:jc w:val="both"/>
        <w:rPr>
          <w:sz w:val="20"/>
          <w:szCs w:val="24"/>
        </w:rPr>
      </w:pPr>
      <w:r w:rsidRPr="002225D9">
        <w:rPr>
          <w:sz w:val="20"/>
          <w:szCs w:val="24"/>
        </w:rPr>
        <w:t xml:space="preserve">The </w:t>
      </w:r>
      <w:r w:rsidRPr="002225D9">
        <w:rPr>
          <w:rFonts w:eastAsia="PMingLiU"/>
          <w:sz w:val="20"/>
          <w:szCs w:val="24"/>
          <w:lang w:val="en-GB"/>
        </w:rPr>
        <w:t xml:space="preserve">appellants’ record, factum and book of authorities, if any, shall be served and filed </w:t>
      </w:r>
      <w:r w:rsidRPr="002225D9">
        <w:rPr>
          <w:sz w:val="20"/>
          <w:szCs w:val="24"/>
        </w:rPr>
        <w:t>on or before</w:t>
      </w:r>
      <w:r w:rsidRPr="002225D9">
        <w:rPr>
          <w:rFonts w:eastAsia="PMingLiU"/>
          <w:sz w:val="20"/>
          <w:szCs w:val="24"/>
          <w:lang w:val="en-GB"/>
        </w:rPr>
        <w:t xml:space="preserve"> October 25, 2019</w:t>
      </w:r>
      <w:r w:rsidRPr="002225D9">
        <w:rPr>
          <w:sz w:val="20"/>
          <w:szCs w:val="24"/>
        </w:rPr>
        <w:t>.</w:t>
      </w:r>
    </w:p>
    <w:p w:rsidR="00CE42BB" w:rsidRPr="002225D9" w:rsidRDefault="00CE42BB" w:rsidP="00CE42BB">
      <w:pPr>
        <w:rPr>
          <w:sz w:val="20"/>
          <w:szCs w:val="24"/>
          <w:lang w:val="en-US"/>
        </w:rPr>
      </w:pPr>
    </w:p>
    <w:p w:rsidR="00CE42BB" w:rsidRPr="002225D9" w:rsidRDefault="00CE42BB" w:rsidP="00CE42BB">
      <w:pPr>
        <w:pStyle w:val="ListParagraph"/>
        <w:keepNext/>
        <w:numPr>
          <w:ilvl w:val="0"/>
          <w:numId w:val="13"/>
        </w:numPr>
        <w:jc w:val="both"/>
        <w:rPr>
          <w:sz w:val="20"/>
          <w:szCs w:val="24"/>
        </w:rPr>
      </w:pPr>
      <w:r w:rsidRPr="002225D9">
        <w:rPr>
          <w:sz w:val="20"/>
          <w:szCs w:val="24"/>
        </w:rPr>
        <w:lastRenderedPageBreak/>
        <w:t xml:space="preserve">Any person wishing to intervene in this appeal under Rule 55 of the </w:t>
      </w:r>
      <w:r w:rsidRPr="002225D9">
        <w:rPr>
          <w:i/>
          <w:sz w:val="20"/>
          <w:szCs w:val="24"/>
        </w:rPr>
        <w:t>Rules of the Supreme Court of Canada</w:t>
      </w:r>
      <w:r w:rsidRPr="002225D9">
        <w:rPr>
          <w:sz w:val="20"/>
          <w:szCs w:val="24"/>
        </w:rPr>
        <w:t xml:space="preserve"> shall serve and file a motion for leave to intervene on or before November 15, 2019.</w:t>
      </w:r>
    </w:p>
    <w:p w:rsidR="00CE42BB" w:rsidRPr="002225D9" w:rsidRDefault="00CE42BB" w:rsidP="00CE42BB">
      <w:pPr>
        <w:rPr>
          <w:sz w:val="20"/>
          <w:szCs w:val="24"/>
          <w:lang w:val="en-US"/>
        </w:rPr>
      </w:pPr>
    </w:p>
    <w:p w:rsidR="00CE42BB" w:rsidRPr="002225D9" w:rsidRDefault="00CE42BB" w:rsidP="00CE42BB">
      <w:pPr>
        <w:pStyle w:val="ListParagraph"/>
        <w:keepNext/>
        <w:numPr>
          <w:ilvl w:val="0"/>
          <w:numId w:val="13"/>
        </w:numPr>
        <w:jc w:val="both"/>
        <w:rPr>
          <w:rFonts w:eastAsia="Calibri"/>
          <w:sz w:val="20"/>
          <w:szCs w:val="24"/>
        </w:rPr>
      </w:pPr>
      <w:r w:rsidRPr="002225D9">
        <w:rPr>
          <w:rFonts w:eastAsia="Calibri"/>
          <w:sz w:val="20"/>
          <w:szCs w:val="24"/>
        </w:rPr>
        <w:t>The appellants and respondent shall serve and file their response(s), if any, to the motions for leave to intervene on or before November 25, 2019.</w:t>
      </w:r>
    </w:p>
    <w:p w:rsidR="00CE42BB" w:rsidRPr="002225D9" w:rsidRDefault="00CE42BB" w:rsidP="00CE42BB">
      <w:pPr>
        <w:rPr>
          <w:sz w:val="20"/>
          <w:szCs w:val="24"/>
          <w:lang w:val="en-US"/>
        </w:rPr>
      </w:pPr>
    </w:p>
    <w:p w:rsidR="00CE42BB" w:rsidRPr="002225D9" w:rsidRDefault="00CE42BB" w:rsidP="00CE42BB">
      <w:pPr>
        <w:pStyle w:val="ListParagraph"/>
        <w:keepNext/>
        <w:numPr>
          <w:ilvl w:val="0"/>
          <w:numId w:val="13"/>
        </w:numPr>
        <w:jc w:val="both"/>
        <w:rPr>
          <w:sz w:val="20"/>
          <w:szCs w:val="24"/>
        </w:rPr>
      </w:pPr>
      <w:r w:rsidRPr="002225D9">
        <w:rPr>
          <w:sz w:val="20"/>
          <w:szCs w:val="24"/>
        </w:rPr>
        <w:t>Replies to any responses to the motions for leave to intervene shall be served and filed on or before November 28, 2019.</w:t>
      </w:r>
    </w:p>
    <w:p w:rsidR="00CE42BB" w:rsidRPr="002225D9" w:rsidRDefault="00CE42BB" w:rsidP="00CE42BB">
      <w:pPr>
        <w:rPr>
          <w:sz w:val="20"/>
          <w:szCs w:val="24"/>
          <w:lang w:val="en-US"/>
        </w:rPr>
      </w:pPr>
    </w:p>
    <w:p w:rsidR="00CE42BB" w:rsidRPr="002225D9" w:rsidRDefault="00CE42BB" w:rsidP="00CE42BB">
      <w:pPr>
        <w:pStyle w:val="ListParagraph"/>
        <w:numPr>
          <w:ilvl w:val="0"/>
          <w:numId w:val="13"/>
        </w:numPr>
        <w:autoSpaceDE w:val="0"/>
        <w:autoSpaceDN w:val="0"/>
        <w:adjustRightInd w:val="0"/>
        <w:rPr>
          <w:bCs/>
          <w:sz w:val="20"/>
          <w:szCs w:val="24"/>
        </w:rPr>
      </w:pPr>
      <w:r w:rsidRPr="002225D9">
        <w:rPr>
          <w:bCs/>
          <w:sz w:val="20"/>
          <w:szCs w:val="24"/>
        </w:rPr>
        <w:t xml:space="preserve">Any </w:t>
      </w:r>
      <w:r w:rsidRPr="002225D9">
        <w:rPr>
          <w:rFonts w:eastAsia="PMingLiU"/>
          <w:sz w:val="20"/>
          <w:szCs w:val="24"/>
          <w:lang w:val="en-GB"/>
        </w:rPr>
        <w:t xml:space="preserve">intervener granted leave to intervene under Rule 59 of the </w:t>
      </w:r>
      <w:r w:rsidRPr="002225D9">
        <w:rPr>
          <w:rFonts w:eastAsia="PMingLiU"/>
          <w:i/>
          <w:sz w:val="20"/>
          <w:szCs w:val="24"/>
          <w:lang w:val="en-GB"/>
        </w:rPr>
        <w:t>Rules of the Supreme Court of Canada</w:t>
      </w:r>
      <w:r w:rsidRPr="002225D9">
        <w:rPr>
          <w:rFonts w:eastAsia="PMingLiU"/>
          <w:sz w:val="20"/>
          <w:szCs w:val="24"/>
          <w:lang w:val="en-GB"/>
        </w:rPr>
        <w:t xml:space="preserve"> shall serve and file its respective factum and book of authorities, if any, on or before January 8, 2020</w:t>
      </w:r>
      <w:r w:rsidRPr="002225D9">
        <w:rPr>
          <w:bCs/>
          <w:sz w:val="20"/>
          <w:szCs w:val="24"/>
        </w:rPr>
        <w:t>.</w:t>
      </w:r>
    </w:p>
    <w:p w:rsidR="00CE42BB" w:rsidRPr="002225D9" w:rsidRDefault="00CE42BB" w:rsidP="00CE42BB">
      <w:pPr>
        <w:rPr>
          <w:rFonts w:cs="Times New Roman"/>
          <w:bCs/>
          <w:sz w:val="20"/>
          <w:szCs w:val="24"/>
          <w:lang w:val="en-US"/>
        </w:rPr>
      </w:pPr>
    </w:p>
    <w:p w:rsidR="00CE42BB" w:rsidRPr="002225D9" w:rsidRDefault="00CE42BB" w:rsidP="00CE42BB">
      <w:pPr>
        <w:pStyle w:val="ListParagraph"/>
        <w:numPr>
          <w:ilvl w:val="0"/>
          <w:numId w:val="13"/>
        </w:numPr>
        <w:tabs>
          <w:tab w:val="left" w:pos="342"/>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4"/>
        </w:rPr>
      </w:pPr>
      <w:r w:rsidRPr="002225D9">
        <w:rPr>
          <w:sz w:val="20"/>
          <w:szCs w:val="24"/>
        </w:rPr>
        <w:t xml:space="preserve">Any attorney general intervening in the appeal under Rule 33(4) of the </w:t>
      </w:r>
      <w:r w:rsidRPr="002225D9">
        <w:rPr>
          <w:i/>
          <w:sz w:val="20"/>
          <w:szCs w:val="24"/>
        </w:rPr>
        <w:t>Rules of the Supreme Court of Canada</w:t>
      </w:r>
      <w:r w:rsidRPr="002225D9">
        <w:rPr>
          <w:sz w:val="20"/>
          <w:szCs w:val="24"/>
        </w:rPr>
        <w:t xml:space="preserve"> shall serve and file their factum and book of authorities, if any, on or before January 8, 2020.</w:t>
      </w:r>
    </w:p>
    <w:p w:rsidR="00CE42BB" w:rsidRPr="002225D9" w:rsidRDefault="00CE42BB" w:rsidP="00CE42BB">
      <w:pPr>
        <w:rPr>
          <w:sz w:val="20"/>
          <w:szCs w:val="24"/>
          <w:lang w:val="en-US"/>
        </w:rPr>
      </w:pPr>
    </w:p>
    <w:p w:rsidR="00CE42BB" w:rsidRPr="002225D9" w:rsidRDefault="00CE42BB" w:rsidP="00CE42BB">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4"/>
        </w:rPr>
      </w:pPr>
      <w:r w:rsidRPr="002225D9">
        <w:rPr>
          <w:sz w:val="20"/>
          <w:szCs w:val="24"/>
        </w:rPr>
        <w:t>The respondent’s record, factum and book of authorities, if any, shall be served and filed on or before December 20, 2019.</w:t>
      </w:r>
    </w:p>
    <w:p w:rsidR="00CE42BB" w:rsidRPr="002225D9" w:rsidRDefault="00CE42BB" w:rsidP="00CE42BB">
      <w:pPr>
        <w:rPr>
          <w:szCs w:val="24"/>
          <w:lang w:val="en-US"/>
        </w:rPr>
      </w:pPr>
    </w:p>
    <w:p w:rsidR="00CE42BB" w:rsidRPr="002225D9" w:rsidRDefault="00CE42BB" w:rsidP="00CE42BB">
      <w:pPr>
        <w:rPr>
          <w:szCs w:val="24"/>
          <w:lang w:val="en-US"/>
        </w:rPr>
      </w:pPr>
    </w:p>
    <w:p w:rsidR="00CE42BB" w:rsidRPr="002225D9" w:rsidRDefault="008C6929" w:rsidP="00CE42BB">
      <w:pPr>
        <w:tabs>
          <w:tab w:val="left" w:pos="851"/>
        </w:tabs>
        <w:rPr>
          <w:rFonts w:cs="Times New Roman"/>
          <w:szCs w:val="24"/>
          <w:lang w:val="en-US"/>
        </w:rPr>
      </w:pPr>
      <w:r>
        <w:rPr>
          <w:sz w:val="20"/>
        </w:rPr>
        <w:pict>
          <v:rect id="_x0000_i1115" style="width:2in;height:1pt" o:hrpct="0" o:hralign="center" o:hrstd="t" o:hrnoshade="t" o:hr="t" fillcolor="black [3213]" stroked="f"/>
        </w:pict>
      </w:r>
    </w:p>
    <w:p w:rsidR="0013281F" w:rsidRDefault="0013281F">
      <w:pPr>
        <w:rPr>
          <w:rFonts w:cs="Times New Roman"/>
          <w:szCs w:val="24"/>
          <w:lang w:val="en-US"/>
        </w:rPr>
      </w:pPr>
      <w:r>
        <w:rPr>
          <w:rFonts w:cs="Times New Roman"/>
          <w:szCs w:val="24"/>
          <w:lang w:val="en-U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281F" w:rsidRPr="0013281F" w:rsidTr="00746005">
        <w:tc>
          <w:tcPr>
            <w:tcW w:w="543" w:type="pct"/>
          </w:tcPr>
          <w:p w:rsidR="0013281F" w:rsidRPr="0013281F" w:rsidRDefault="0013281F" w:rsidP="00746005">
            <w:pPr>
              <w:jc w:val="both"/>
              <w:rPr>
                <w:sz w:val="20"/>
                <w:szCs w:val="20"/>
                <w:lang w:val="fr-CA"/>
              </w:rPr>
            </w:pPr>
            <w:r w:rsidRPr="0013281F">
              <w:rPr>
                <w:rStyle w:val="SCCFileNumberChar"/>
                <w:sz w:val="20"/>
                <w:szCs w:val="20"/>
              </w:rPr>
              <w:lastRenderedPageBreak/>
              <w:t>38594</w:t>
            </w:r>
          </w:p>
        </w:tc>
        <w:tc>
          <w:tcPr>
            <w:tcW w:w="4457" w:type="pct"/>
          </w:tcPr>
          <w:p w:rsidR="0013281F" w:rsidRPr="0013281F" w:rsidRDefault="0013281F" w:rsidP="00746005">
            <w:pPr>
              <w:jc w:val="both"/>
              <w:rPr>
                <w:rFonts w:eastAsia="Calibri" w:cs="Times New Roman"/>
                <w:b/>
                <w:sz w:val="20"/>
                <w:szCs w:val="20"/>
                <w:lang w:val="fr-CA"/>
              </w:rPr>
            </w:pPr>
            <w:r w:rsidRPr="0013281F">
              <w:rPr>
                <w:rFonts w:eastAsia="Calibri" w:cs="Times New Roman"/>
                <w:b/>
                <w:sz w:val="20"/>
                <w:szCs w:val="20"/>
                <w:lang w:val="fr-CA"/>
              </w:rPr>
              <w:t xml:space="preserve">9354-9186 Québec </w:t>
            </w:r>
            <w:proofErr w:type="spellStart"/>
            <w:r w:rsidRPr="0013281F">
              <w:rPr>
                <w:rFonts w:eastAsia="Calibri" w:cs="Times New Roman"/>
                <w:b/>
                <w:sz w:val="20"/>
                <w:szCs w:val="20"/>
                <w:lang w:val="fr-CA"/>
              </w:rPr>
              <w:t>inc.</w:t>
            </w:r>
            <w:proofErr w:type="spellEnd"/>
            <w:r w:rsidRPr="0013281F">
              <w:rPr>
                <w:rFonts w:eastAsia="Calibri" w:cs="Times New Roman"/>
                <w:b/>
                <w:sz w:val="20"/>
                <w:szCs w:val="20"/>
                <w:lang w:val="fr-CA"/>
              </w:rPr>
              <w:t xml:space="preserve">, et al. – v. – </w:t>
            </w:r>
            <w:proofErr w:type="spellStart"/>
            <w:r w:rsidRPr="0013281F">
              <w:rPr>
                <w:rFonts w:eastAsia="Calibri" w:cs="Times New Roman"/>
                <w:b/>
                <w:sz w:val="20"/>
                <w:szCs w:val="20"/>
                <w:lang w:val="fr-CA"/>
              </w:rPr>
              <w:t>Callidus</w:t>
            </w:r>
            <w:proofErr w:type="spellEnd"/>
            <w:r w:rsidRPr="0013281F">
              <w:rPr>
                <w:rFonts w:eastAsia="Calibri" w:cs="Times New Roman"/>
                <w:b/>
                <w:sz w:val="20"/>
                <w:szCs w:val="20"/>
                <w:lang w:val="fr-CA"/>
              </w:rPr>
              <w:t xml:space="preserve"> Capital Corporation, et al.</w:t>
            </w:r>
          </w:p>
        </w:tc>
      </w:tr>
    </w:tbl>
    <w:p w:rsidR="0013281F" w:rsidRPr="002225D9" w:rsidRDefault="0013281F" w:rsidP="0013281F">
      <w:pPr>
        <w:jc w:val="both"/>
        <w:rPr>
          <w:sz w:val="20"/>
          <w:szCs w:val="24"/>
          <w:lang w:val="fr-CA"/>
        </w:rPr>
      </w:pPr>
    </w:p>
    <w:p w:rsidR="0013281F" w:rsidRDefault="0013281F" w:rsidP="0013281F">
      <w:pPr>
        <w:rPr>
          <w:sz w:val="20"/>
          <w:szCs w:val="20"/>
        </w:rPr>
      </w:pPr>
      <w:r w:rsidRPr="0013281F">
        <w:rPr>
          <w:i/>
          <w:sz w:val="20"/>
          <w:szCs w:val="20"/>
        </w:rPr>
        <w:fldChar w:fldCharType="begin"/>
      </w:r>
      <w:r w:rsidRPr="0013281F">
        <w:rPr>
          <w:sz w:val="20"/>
          <w:szCs w:val="20"/>
        </w:rPr>
        <w:instrText xml:space="preserve"> SEQ CHAPTER \h \r 1</w:instrText>
      </w:r>
      <w:r w:rsidRPr="0013281F">
        <w:rPr>
          <w:i/>
          <w:sz w:val="20"/>
          <w:szCs w:val="20"/>
        </w:rPr>
        <w:fldChar w:fldCharType="end"/>
      </w:r>
      <w:r w:rsidRPr="0013281F">
        <w:rPr>
          <w:sz w:val="20"/>
          <w:szCs w:val="20"/>
        </w:rPr>
        <w:t>The schedule for serving and filing the material and any application for leave to intervene in the appeal of</w:t>
      </w:r>
      <w:r w:rsidRPr="0013281F">
        <w:rPr>
          <w:i/>
          <w:sz w:val="20"/>
          <w:szCs w:val="20"/>
        </w:rPr>
        <w:t xml:space="preserve"> 9354-9186 Québec </w:t>
      </w:r>
      <w:proofErr w:type="spellStart"/>
      <w:r w:rsidRPr="0013281F">
        <w:rPr>
          <w:i/>
          <w:sz w:val="20"/>
          <w:szCs w:val="20"/>
        </w:rPr>
        <w:t>inc.</w:t>
      </w:r>
      <w:proofErr w:type="spellEnd"/>
      <w:r w:rsidRPr="0013281F">
        <w:rPr>
          <w:i/>
          <w:sz w:val="20"/>
          <w:szCs w:val="20"/>
        </w:rPr>
        <w:t>, et al.</w:t>
      </w:r>
      <w:r w:rsidRPr="0013281F">
        <w:rPr>
          <w:i/>
          <w:sz w:val="20"/>
          <w:szCs w:val="20"/>
          <w:lang w:val="en-US"/>
        </w:rPr>
        <w:t xml:space="preserve"> – v. – </w:t>
      </w:r>
      <w:proofErr w:type="spellStart"/>
      <w:r w:rsidRPr="0013281F">
        <w:rPr>
          <w:i/>
          <w:sz w:val="20"/>
          <w:szCs w:val="20"/>
        </w:rPr>
        <w:t>Callidus</w:t>
      </w:r>
      <w:proofErr w:type="spellEnd"/>
      <w:r w:rsidRPr="0013281F">
        <w:rPr>
          <w:i/>
          <w:sz w:val="20"/>
          <w:szCs w:val="20"/>
        </w:rPr>
        <w:t xml:space="preserve"> Capital Corporation, et al.</w:t>
      </w:r>
      <w:r w:rsidRPr="0013281F">
        <w:rPr>
          <w:sz w:val="20"/>
          <w:szCs w:val="20"/>
          <w:lang w:val="en-US"/>
        </w:rPr>
        <w:t xml:space="preserve"> (38594) </w:t>
      </w:r>
      <w:r w:rsidRPr="0013281F">
        <w:rPr>
          <w:sz w:val="20"/>
          <w:szCs w:val="20"/>
        </w:rPr>
        <w:t xml:space="preserve">to be heard on January 23, 2020, was set as follows </w:t>
      </w:r>
      <w:r w:rsidRPr="0013281F">
        <w:rPr>
          <w:rFonts w:eastAsia="PMingLiU" w:cs="Times New Roman"/>
          <w:sz w:val="20"/>
          <w:szCs w:val="20"/>
          <w:lang w:val="en-GB"/>
        </w:rPr>
        <w:t>by</w:t>
      </w:r>
      <w:r w:rsidRPr="0013281F">
        <w:rPr>
          <w:sz w:val="20"/>
          <w:szCs w:val="20"/>
        </w:rPr>
        <w:t xml:space="preserve"> the Registrar</w:t>
      </w:r>
    </w:p>
    <w:p w:rsidR="0013281F" w:rsidRPr="0013281F" w:rsidRDefault="0013281F" w:rsidP="0013281F">
      <w:pPr>
        <w:rPr>
          <w:sz w:val="20"/>
          <w:szCs w:val="20"/>
        </w:rPr>
      </w:pPr>
      <w:r w:rsidRPr="0013281F">
        <w:rPr>
          <w:sz w:val="20"/>
          <w:szCs w:val="20"/>
        </w:rPr>
        <w:t>:</w:t>
      </w:r>
    </w:p>
    <w:p w:rsidR="0013281F" w:rsidRPr="0013281F" w:rsidRDefault="0013281F" w:rsidP="0013281F">
      <w:pPr>
        <w:pStyle w:val="ListParagraph"/>
        <w:numPr>
          <w:ilvl w:val="0"/>
          <w:numId w:val="14"/>
        </w:numPr>
        <w:autoSpaceDE w:val="0"/>
        <w:autoSpaceDN w:val="0"/>
        <w:adjustRightInd w:val="0"/>
        <w:rPr>
          <w:rFonts w:eastAsia="PMingLiU"/>
          <w:sz w:val="20"/>
          <w:szCs w:val="20"/>
          <w:lang w:val="en-GB"/>
        </w:rPr>
      </w:pPr>
      <w:r w:rsidRPr="0013281F">
        <w:rPr>
          <w:rFonts w:eastAsia="PMingLiU"/>
          <w:sz w:val="20"/>
          <w:szCs w:val="20"/>
          <w:lang w:val="en-GB"/>
        </w:rPr>
        <w:t>The notice of appeal shall be served and filed on or before September 16, 2019.</w:t>
      </w:r>
    </w:p>
    <w:p w:rsidR="0013281F" w:rsidRPr="0013281F" w:rsidRDefault="0013281F" w:rsidP="0013281F">
      <w:pPr>
        <w:pStyle w:val="ListParagraph"/>
        <w:rPr>
          <w:rFonts w:eastAsia="PMingLiU"/>
          <w:sz w:val="20"/>
          <w:szCs w:val="20"/>
          <w:lang w:val="en-GB"/>
        </w:rPr>
      </w:pPr>
    </w:p>
    <w:p w:rsidR="0013281F" w:rsidRPr="0013281F" w:rsidRDefault="0013281F" w:rsidP="0013281F">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0"/>
        </w:rPr>
      </w:pPr>
      <w:r w:rsidRPr="0013281F">
        <w:rPr>
          <w:sz w:val="20"/>
          <w:szCs w:val="20"/>
        </w:rPr>
        <w:t xml:space="preserve">The </w:t>
      </w:r>
      <w:r w:rsidRPr="0013281F">
        <w:rPr>
          <w:rFonts w:eastAsia="PMingLiU"/>
          <w:sz w:val="20"/>
          <w:szCs w:val="20"/>
          <w:lang w:val="en-GB"/>
        </w:rPr>
        <w:t xml:space="preserve">appellants’ record(s), factum(s) and book(s) of authorities, if any, shall be served and filed </w:t>
      </w:r>
      <w:r w:rsidRPr="0013281F">
        <w:rPr>
          <w:sz w:val="20"/>
          <w:szCs w:val="20"/>
        </w:rPr>
        <w:t>on or before</w:t>
      </w:r>
      <w:r w:rsidRPr="0013281F">
        <w:rPr>
          <w:rFonts w:eastAsia="PMingLiU"/>
          <w:sz w:val="20"/>
          <w:szCs w:val="20"/>
          <w:lang w:val="en-GB"/>
        </w:rPr>
        <w:t xml:space="preserve"> November 4, 2019.</w:t>
      </w:r>
    </w:p>
    <w:p w:rsidR="0013281F" w:rsidRPr="0013281F" w:rsidRDefault="0013281F" w:rsidP="0013281F">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0"/>
        </w:rPr>
      </w:pPr>
    </w:p>
    <w:p w:rsidR="0013281F" w:rsidRPr="0013281F" w:rsidRDefault="0013281F" w:rsidP="0013281F">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0"/>
        </w:rPr>
      </w:pPr>
      <w:r w:rsidRPr="0013281F">
        <w:rPr>
          <w:sz w:val="20"/>
          <w:szCs w:val="20"/>
        </w:rPr>
        <w:t xml:space="preserve">Any person wishing to intervene in this appeal under Rule 55 of the </w:t>
      </w:r>
      <w:r w:rsidRPr="0013281F">
        <w:rPr>
          <w:i/>
          <w:sz w:val="20"/>
          <w:szCs w:val="20"/>
        </w:rPr>
        <w:t>Rules of the Supreme Court of Canada</w:t>
      </w:r>
      <w:r w:rsidRPr="0013281F">
        <w:rPr>
          <w:sz w:val="20"/>
          <w:szCs w:val="20"/>
        </w:rPr>
        <w:t xml:space="preserve"> shall serve and file a motion for leave to intervene on or before November 25, 2019.</w:t>
      </w:r>
    </w:p>
    <w:p w:rsidR="0013281F" w:rsidRPr="0013281F" w:rsidRDefault="0013281F" w:rsidP="0013281F">
      <w:pPr>
        <w:pStyle w:val="ListParagraph"/>
        <w:rPr>
          <w:sz w:val="20"/>
          <w:szCs w:val="20"/>
        </w:rPr>
      </w:pPr>
    </w:p>
    <w:p w:rsidR="0013281F" w:rsidRPr="0013281F" w:rsidRDefault="0013281F" w:rsidP="0013281F">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0"/>
        </w:rPr>
      </w:pPr>
      <w:r w:rsidRPr="0013281F">
        <w:rPr>
          <w:sz w:val="20"/>
          <w:szCs w:val="20"/>
        </w:rPr>
        <w:t>The appellants and respondents shall serve and file their response(s), if any, to the motions for leave to intervene on or before December 2, 2019.</w:t>
      </w:r>
    </w:p>
    <w:p w:rsidR="0013281F" w:rsidRPr="0013281F" w:rsidRDefault="0013281F" w:rsidP="0013281F">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p>
    <w:p w:rsidR="0013281F" w:rsidRPr="0013281F" w:rsidRDefault="0013281F" w:rsidP="0013281F">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0"/>
        </w:rPr>
      </w:pPr>
      <w:r w:rsidRPr="0013281F">
        <w:rPr>
          <w:sz w:val="20"/>
          <w:szCs w:val="20"/>
        </w:rPr>
        <w:t>Replies to any responses to the motions for leave to intervene shall be served and filed on or before December 4, 2019.</w:t>
      </w:r>
    </w:p>
    <w:p w:rsidR="0013281F" w:rsidRPr="0013281F" w:rsidRDefault="0013281F" w:rsidP="0013281F">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0"/>
        </w:rPr>
      </w:pPr>
    </w:p>
    <w:p w:rsidR="0013281F" w:rsidRPr="0013281F" w:rsidRDefault="0013281F" w:rsidP="0013281F">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0"/>
        </w:rPr>
      </w:pPr>
      <w:r w:rsidRPr="0013281F">
        <w:rPr>
          <w:rFonts w:eastAsia="PMingLiU"/>
          <w:sz w:val="20"/>
          <w:szCs w:val="20"/>
          <w:lang w:val="en-GB"/>
        </w:rPr>
        <w:t>Any intervener referred to in subparagraph 22(3)(c)(</w:t>
      </w:r>
      <w:proofErr w:type="spellStart"/>
      <w:r w:rsidRPr="0013281F">
        <w:rPr>
          <w:rFonts w:eastAsia="PMingLiU"/>
          <w:sz w:val="20"/>
          <w:szCs w:val="20"/>
          <w:lang w:val="en-GB"/>
        </w:rPr>
        <w:t>i</w:t>
      </w:r>
      <w:proofErr w:type="spellEnd"/>
      <w:r w:rsidRPr="0013281F">
        <w:rPr>
          <w:rFonts w:eastAsia="PMingLiU"/>
          <w:sz w:val="20"/>
          <w:szCs w:val="20"/>
          <w:lang w:val="en-GB"/>
        </w:rPr>
        <w:t xml:space="preserve">) of the </w:t>
      </w:r>
      <w:r w:rsidRPr="0013281F">
        <w:rPr>
          <w:rFonts w:eastAsia="PMingLiU"/>
          <w:i/>
          <w:sz w:val="20"/>
          <w:szCs w:val="20"/>
          <w:lang w:val="en-GB"/>
        </w:rPr>
        <w:t>Rules of the Supreme Court of Canada</w:t>
      </w:r>
      <w:r w:rsidRPr="0013281F">
        <w:rPr>
          <w:rFonts w:eastAsia="PMingLiU"/>
          <w:sz w:val="20"/>
          <w:szCs w:val="20"/>
          <w:lang w:val="en-GB"/>
        </w:rPr>
        <w:t xml:space="preserve"> shall serve and file its respective factum, if any, and book of authorities, if any, on or before December 16, 2019.</w:t>
      </w:r>
    </w:p>
    <w:p w:rsidR="0013281F" w:rsidRPr="0013281F" w:rsidRDefault="0013281F" w:rsidP="0013281F">
      <w:pPr>
        <w:pStyle w:val="ListParagraph"/>
        <w:rPr>
          <w:sz w:val="20"/>
          <w:szCs w:val="20"/>
        </w:rPr>
      </w:pPr>
    </w:p>
    <w:p w:rsidR="0013281F" w:rsidRPr="0013281F" w:rsidRDefault="0013281F" w:rsidP="0013281F">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0"/>
        </w:rPr>
      </w:pPr>
      <w:r w:rsidRPr="0013281F">
        <w:rPr>
          <w:rFonts w:eastAsia="PMingLiU"/>
          <w:sz w:val="20"/>
          <w:szCs w:val="20"/>
          <w:lang w:val="en-GB"/>
        </w:rPr>
        <w:t xml:space="preserve">Any intervener granted leave to intervene under Rule 59 of the </w:t>
      </w:r>
      <w:r w:rsidRPr="0013281F">
        <w:rPr>
          <w:rFonts w:eastAsia="PMingLiU"/>
          <w:i/>
          <w:sz w:val="20"/>
          <w:szCs w:val="20"/>
          <w:lang w:val="en-GB"/>
        </w:rPr>
        <w:t>Rules of the Supreme Court of Canada</w:t>
      </w:r>
      <w:r w:rsidRPr="0013281F">
        <w:rPr>
          <w:rFonts w:eastAsia="PMingLiU"/>
          <w:sz w:val="20"/>
          <w:szCs w:val="20"/>
          <w:lang w:val="en-GB"/>
        </w:rPr>
        <w:t xml:space="preserve"> shall serve and file its respective factum and book of authorities, if any, on or before January 9, 2020.</w:t>
      </w:r>
    </w:p>
    <w:p w:rsidR="0013281F" w:rsidRPr="0013281F" w:rsidRDefault="0013281F" w:rsidP="0013281F">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0"/>
        </w:rPr>
      </w:pPr>
    </w:p>
    <w:p w:rsidR="0013281F" w:rsidRPr="0013281F" w:rsidRDefault="0013281F" w:rsidP="0013281F">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0"/>
        </w:rPr>
      </w:pPr>
      <w:r w:rsidRPr="0013281F">
        <w:rPr>
          <w:sz w:val="20"/>
          <w:szCs w:val="20"/>
        </w:rPr>
        <w:t>The respondents’ record(s), factum(s) and book(s) of authorities, if any, shall be served and filed on or before January 6, 2020.</w:t>
      </w:r>
    </w:p>
    <w:p w:rsidR="0013281F" w:rsidRPr="0013281F" w:rsidRDefault="0013281F" w:rsidP="0013281F">
      <w:pPr>
        <w:pStyle w:val="ListParagraph"/>
        <w:rPr>
          <w:sz w:val="20"/>
          <w:szCs w:val="20"/>
        </w:rPr>
      </w:pPr>
    </w:p>
    <w:p w:rsidR="0013281F" w:rsidRPr="0013281F" w:rsidRDefault="0013281F" w:rsidP="0013281F">
      <w:pPr>
        <w:pStyle w:val="ListParagraph"/>
        <w:numPr>
          <w:ilvl w:val="0"/>
          <w:numId w:val="14"/>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sz w:val="20"/>
          <w:szCs w:val="20"/>
        </w:rPr>
      </w:pPr>
      <w:r w:rsidRPr="0013281F">
        <w:rPr>
          <w:sz w:val="20"/>
          <w:szCs w:val="20"/>
        </w:rPr>
        <w:t>The appeal is tentatively scheduled to be heard on January 23, 2020.</w:t>
      </w:r>
    </w:p>
    <w:p w:rsidR="0013281F" w:rsidRPr="0013281F" w:rsidRDefault="0013281F" w:rsidP="0013281F">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0"/>
        </w:rPr>
      </w:pPr>
    </w:p>
    <w:p w:rsidR="0013281F" w:rsidRPr="0013281F" w:rsidRDefault="0013281F" w:rsidP="0013281F">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0"/>
        </w:rPr>
      </w:pPr>
    </w:p>
    <w:p w:rsidR="0013281F" w:rsidRDefault="0013281F" w:rsidP="0013281F">
      <w:pPr>
        <w:jc w:val="both"/>
        <w:rPr>
          <w:sz w:val="20"/>
          <w:szCs w:val="20"/>
          <w:lang w:val="fr-CA"/>
        </w:rPr>
      </w:pPr>
      <w:r w:rsidRPr="0013281F">
        <w:rPr>
          <w:sz w:val="20"/>
          <w:szCs w:val="20"/>
          <w:lang w:val="fr-CA"/>
        </w:rPr>
        <w:t xml:space="preserve">Le registraire a établi l’échéancier suivant pour la signification et le dépôt des documents et pour toute requête en intervention dans l’appel </w:t>
      </w:r>
      <w:r w:rsidRPr="0013281F">
        <w:rPr>
          <w:i/>
          <w:sz w:val="20"/>
          <w:szCs w:val="20"/>
          <w:lang w:val="fr-CA"/>
        </w:rPr>
        <w:t xml:space="preserve">9354-9186 Québec </w:t>
      </w:r>
      <w:proofErr w:type="spellStart"/>
      <w:r w:rsidRPr="0013281F">
        <w:rPr>
          <w:i/>
          <w:sz w:val="20"/>
          <w:szCs w:val="20"/>
          <w:lang w:val="fr-CA"/>
        </w:rPr>
        <w:t>inc.</w:t>
      </w:r>
      <w:proofErr w:type="spellEnd"/>
      <w:r w:rsidRPr="0013281F">
        <w:rPr>
          <w:i/>
          <w:sz w:val="20"/>
          <w:szCs w:val="20"/>
          <w:lang w:val="fr-CA"/>
        </w:rPr>
        <w:t xml:space="preserve">, et al. – c. – </w:t>
      </w:r>
      <w:proofErr w:type="spellStart"/>
      <w:r w:rsidRPr="0013281F">
        <w:rPr>
          <w:i/>
          <w:sz w:val="20"/>
          <w:szCs w:val="20"/>
          <w:lang w:val="fr-CA"/>
        </w:rPr>
        <w:t>Callidus</w:t>
      </w:r>
      <w:proofErr w:type="spellEnd"/>
      <w:r w:rsidRPr="0013281F">
        <w:rPr>
          <w:i/>
          <w:sz w:val="20"/>
          <w:szCs w:val="20"/>
          <w:lang w:val="fr-CA"/>
        </w:rPr>
        <w:t xml:space="preserve"> Capital Corporation, et al.</w:t>
      </w:r>
      <w:r w:rsidRPr="0013281F">
        <w:rPr>
          <w:sz w:val="20"/>
          <w:szCs w:val="20"/>
          <w:lang w:val="fr-CA"/>
        </w:rPr>
        <w:t xml:space="preserve"> (38594) qui sera entendu le 23 janvier 2020 :</w:t>
      </w:r>
    </w:p>
    <w:p w:rsidR="0013281F" w:rsidRPr="0013281F" w:rsidRDefault="0013281F" w:rsidP="0013281F">
      <w:pPr>
        <w:jc w:val="both"/>
        <w:rPr>
          <w:sz w:val="20"/>
          <w:szCs w:val="20"/>
          <w:lang w:val="fr-CA"/>
        </w:rPr>
      </w:pPr>
    </w:p>
    <w:p w:rsidR="0013281F" w:rsidRPr="0013281F" w:rsidRDefault="0013281F" w:rsidP="0013281F">
      <w:pPr>
        <w:pStyle w:val="ListParagraph"/>
        <w:numPr>
          <w:ilvl w:val="0"/>
          <w:numId w:val="15"/>
        </w:numPr>
        <w:autoSpaceDE w:val="0"/>
        <w:autoSpaceDN w:val="0"/>
        <w:adjustRightInd w:val="0"/>
        <w:jc w:val="both"/>
        <w:rPr>
          <w:sz w:val="20"/>
          <w:szCs w:val="20"/>
          <w:lang w:val="fr-CA"/>
        </w:rPr>
      </w:pPr>
      <w:r w:rsidRPr="0013281F">
        <w:rPr>
          <w:sz w:val="20"/>
          <w:szCs w:val="20"/>
          <w:lang w:val="fr-CA"/>
        </w:rPr>
        <w:t>L’avis d’appel sera signifié et déposé au plus tard le 16 septembre 2019.</w:t>
      </w:r>
    </w:p>
    <w:p w:rsidR="0013281F" w:rsidRPr="0013281F" w:rsidRDefault="0013281F" w:rsidP="0013281F">
      <w:pPr>
        <w:pStyle w:val="ListParagraph"/>
        <w:jc w:val="both"/>
        <w:rPr>
          <w:sz w:val="20"/>
          <w:szCs w:val="20"/>
          <w:lang w:val="fr-CA"/>
        </w:rPr>
      </w:pPr>
    </w:p>
    <w:p w:rsidR="0013281F" w:rsidRPr="0013281F" w:rsidRDefault="0013281F" w:rsidP="0013281F">
      <w:pPr>
        <w:pStyle w:val="ListParagraph"/>
        <w:numPr>
          <w:ilvl w:val="0"/>
          <w:numId w:val="15"/>
        </w:numPr>
        <w:autoSpaceDE w:val="0"/>
        <w:autoSpaceDN w:val="0"/>
        <w:adjustRightInd w:val="0"/>
        <w:jc w:val="both"/>
        <w:rPr>
          <w:sz w:val="20"/>
          <w:szCs w:val="20"/>
          <w:lang w:val="fr-CA"/>
        </w:rPr>
      </w:pPr>
      <w:r w:rsidRPr="0013281F">
        <w:rPr>
          <w:sz w:val="20"/>
          <w:szCs w:val="20"/>
          <w:lang w:val="fr-CA"/>
        </w:rPr>
        <w:t xml:space="preserve">Les dossier(s), mémoire(s) et recueil(s) de sources, le cas échéant, des appelantes seront </w:t>
      </w:r>
      <w:proofErr w:type="gramStart"/>
      <w:r w:rsidRPr="0013281F">
        <w:rPr>
          <w:sz w:val="20"/>
          <w:szCs w:val="20"/>
          <w:lang w:val="fr-CA"/>
        </w:rPr>
        <w:t>signifiés</w:t>
      </w:r>
      <w:proofErr w:type="gramEnd"/>
      <w:r w:rsidRPr="0013281F">
        <w:rPr>
          <w:sz w:val="20"/>
          <w:szCs w:val="20"/>
          <w:lang w:val="fr-CA"/>
        </w:rPr>
        <w:t xml:space="preserve"> et déposés au plus tard le 4 septembre 2019.</w:t>
      </w:r>
    </w:p>
    <w:p w:rsidR="0013281F" w:rsidRPr="0013281F" w:rsidRDefault="0013281F" w:rsidP="0013281F">
      <w:pPr>
        <w:jc w:val="both"/>
        <w:rPr>
          <w:sz w:val="20"/>
          <w:szCs w:val="20"/>
          <w:lang w:val="fr-CA"/>
        </w:rPr>
      </w:pPr>
    </w:p>
    <w:p w:rsidR="0013281F" w:rsidRPr="0013281F" w:rsidRDefault="0013281F" w:rsidP="0013281F">
      <w:pPr>
        <w:pStyle w:val="ListParagraph"/>
        <w:keepNext/>
        <w:numPr>
          <w:ilvl w:val="0"/>
          <w:numId w:val="15"/>
        </w:numPr>
        <w:autoSpaceDE w:val="0"/>
        <w:autoSpaceDN w:val="0"/>
        <w:adjustRightInd w:val="0"/>
        <w:jc w:val="both"/>
        <w:rPr>
          <w:sz w:val="20"/>
          <w:szCs w:val="20"/>
          <w:lang w:val="fr-CA"/>
        </w:rPr>
      </w:pPr>
      <w:r w:rsidRPr="0013281F">
        <w:rPr>
          <w:sz w:val="20"/>
          <w:szCs w:val="20"/>
          <w:lang w:val="fr-CA"/>
        </w:rPr>
        <w:t xml:space="preserve">Toute personne qui souhaite intervenir dans le présent appel en vertu de la règle 55 </w:t>
      </w:r>
      <w:r w:rsidRPr="0013281F">
        <w:rPr>
          <w:i/>
          <w:sz w:val="20"/>
          <w:szCs w:val="20"/>
          <w:lang w:val="fr-CA"/>
        </w:rPr>
        <w:t>des Règles de la Cour suprême du Canada</w:t>
      </w:r>
      <w:r w:rsidRPr="0013281F">
        <w:rPr>
          <w:sz w:val="20"/>
          <w:szCs w:val="20"/>
          <w:lang w:val="fr-CA"/>
        </w:rPr>
        <w:t xml:space="preserve"> signifiera et déposera une requête en autorisation d’intervenir au plus tard le 25 novembre 2019.</w:t>
      </w:r>
    </w:p>
    <w:p w:rsidR="0013281F" w:rsidRPr="0013281F" w:rsidRDefault="0013281F" w:rsidP="0013281F">
      <w:pPr>
        <w:keepNext/>
        <w:jc w:val="both"/>
        <w:rPr>
          <w:sz w:val="20"/>
          <w:szCs w:val="20"/>
          <w:lang w:val="fr-CA"/>
        </w:rPr>
      </w:pPr>
    </w:p>
    <w:p w:rsidR="0013281F" w:rsidRPr="0013281F" w:rsidRDefault="0013281F" w:rsidP="0013281F">
      <w:pPr>
        <w:pStyle w:val="ListParagraph"/>
        <w:numPr>
          <w:ilvl w:val="0"/>
          <w:numId w:val="15"/>
        </w:numPr>
        <w:autoSpaceDE w:val="0"/>
        <w:autoSpaceDN w:val="0"/>
        <w:adjustRightInd w:val="0"/>
        <w:jc w:val="both"/>
        <w:rPr>
          <w:sz w:val="20"/>
          <w:szCs w:val="20"/>
          <w:lang w:val="fr-CA"/>
        </w:rPr>
      </w:pPr>
      <w:r w:rsidRPr="0013281F">
        <w:rPr>
          <w:rFonts w:eastAsia="Calibri"/>
          <w:sz w:val="20"/>
          <w:szCs w:val="20"/>
          <w:lang w:val="fr-CA"/>
        </w:rPr>
        <w:t>Les appelantes et les intimés signifieront et déposeront leur(s) réponse(s) aux demandes d’autorisation d’intervenir, le cas échéant, au plus tard le 2 décembre 2019.</w:t>
      </w:r>
    </w:p>
    <w:p w:rsidR="0013281F" w:rsidRPr="0013281F" w:rsidRDefault="0013281F" w:rsidP="0013281F">
      <w:pPr>
        <w:jc w:val="both"/>
        <w:rPr>
          <w:sz w:val="20"/>
          <w:szCs w:val="20"/>
          <w:lang w:val="fr-CA"/>
        </w:rPr>
      </w:pPr>
    </w:p>
    <w:p w:rsidR="0013281F" w:rsidRPr="0013281F" w:rsidRDefault="0013281F" w:rsidP="0013281F">
      <w:pPr>
        <w:pStyle w:val="ListParagraph"/>
        <w:keepNext/>
        <w:numPr>
          <w:ilvl w:val="0"/>
          <w:numId w:val="15"/>
        </w:numPr>
        <w:autoSpaceDE w:val="0"/>
        <w:autoSpaceDN w:val="0"/>
        <w:adjustRightInd w:val="0"/>
        <w:jc w:val="both"/>
        <w:rPr>
          <w:sz w:val="20"/>
          <w:szCs w:val="20"/>
          <w:lang w:val="fr-CA"/>
        </w:rPr>
      </w:pPr>
      <w:r w:rsidRPr="0013281F">
        <w:rPr>
          <w:sz w:val="20"/>
          <w:szCs w:val="20"/>
          <w:lang w:val="fr-CA"/>
        </w:rPr>
        <w:t>Les répliques à toute réponse aux demandes d’autorisation d’intervenir seront signifiées et déposées au plus tard le 4 décembre 2019.</w:t>
      </w:r>
    </w:p>
    <w:p w:rsidR="0013281F" w:rsidRPr="0013281F" w:rsidRDefault="0013281F" w:rsidP="0013281F">
      <w:pPr>
        <w:keepNext/>
        <w:jc w:val="both"/>
        <w:rPr>
          <w:sz w:val="20"/>
          <w:szCs w:val="20"/>
          <w:lang w:val="fr-CA"/>
        </w:rPr>
      </w:pPr>
    </w:p>
    <w:p w:rsidR="0013281F" w:rsidRPr="0013281F" w:rsidRDefault="0013281F" w:rsidP="0013281F">
      <w:pPr>
        <w:pStyle w:val="ListParagraph"/>
        <w:numPr>
          <w:ilvl w:val="0"/>
          <w:numId w:val="15"/>
        </w:numPr>
        <w:autoSpaceDE w:val="0"/>
        <w:autoSpaceDN w:val="0"/>
        <w:adjustRightInd w:val="0"/>
        <w:jc w:val="both"/>
        <w:rPr>
          <w:sz w:val="20"/>
          <w:szCs w:val="20"/>
          <w:lang w:val="fr-CA"/>
        </w:rPr>
      </w:pPr>
      <w:r w:rsidRPr="0013281F">
        <w:rPr>
          <w:sz w:val="20"/>
          <w:szCs w:val="20"/>
          <w:lang w:val="fr-CA"/>
        </w:rPr>
        <w:t xml:space="preserve">Tout intervenant visé au sous-alinéa 22(3)c)(i) des </w:t>
      </w:r>
      <w:r w:rsidRPr="0013281F">
        <w:rPr>
          <w:i/>
          <w:sz w:val="20"/>
          <w:szCs w:val="20"/>
          <w:lang w:val="fr-CA"/>
        </w:rPr>
        <w:t>Règles de la Cour suprême du Canada</w:t>
      </w:r>
      <w:r w:rsidRPr="0013281F">
        <w:rPr>
          <w:sz w:val="20"/>
          <w:szCs w:val="20"/>
          <w:lang w:val="fr-CA"/>
        </w:rPr>
        <w:t xml:space="preserve"> </w:t>
      </w:r>
      <w:r w:rsidRPr="0013281F">
        <w:rPr>
          <w:bCs/>
          <w:sz w:val="20"/>
          <w:szCs w:val="20"/>
          <w:lang w:val="fr-CA"/>
        </w:rPr>
        <w:t>devra signifier et déposer son mémoire, le cas échéant, et recueil de sources, le cas échéant, au plus tard le 16 décembre 2019.</w:t>
      </w:r>
    </w:p>
    <w:p w:rsidR="0013281F" w:rsidRPr="0013281F" w:rsidRDefault="0013281F" w:rsidP="0013281F">
      <w:pPr>
        <w:jc w:val="both"/>
        <w:rPr>
          <w:sz w:val="20"/>
          <w:szCs w:val="20"/>
          <w:lang w:val="fr-CA"/>
        </w:rPr>
      </w:pPr>
    </w:p>
    <w:p w:rsidR="0013281F" w:rsidRPr="0013281F" w:rsidRDefault="0013281F" w:rsidP="0013281F">
      <w:pPr>
        <w:pStyle w:val="ListParagraph"/>
        <w:numPr>
          <w:ilvl w:val="0"/>
          <w:numId w:val="15"/>
        </w:numPr>
        <w:autoSpaceDE w:val="0"/>
        <w:autoSpaceDN w:val="0"/>
        <w:adjustRightInd w:val="0"/>
        <w:jc w:val="both"/>
        <w:rPr>
          <w:sz w:val="20"/>
          <w:szCs w:val="20"/>
          <w:lang w:val="fr-CA"/>
        </w:rPr>
      </w:pPr>
      <w:r w:rsidRPr="0013281F">
        <w:rPr>
          <w:bCs/>
          <w:sz w:val="20"/>
          <w:szCs w:val="20"/>
          <w:lang w:val="fr-CA"/>
        </w:rPr>
        <w:lastRenderedPageBreak/>
        <w:t xml:space="preserve">Tout intervenant qui sera autorisé à intervenir en application de la règle 59 des </w:t>
      </w:r>
      <w:r w:rsidRPr="0013281F">
        <w:rPr>
          <w:bCs/>
          <w:i/>
          <w:sz w:val="20"/>
          <w:szCs w:val="20"/>
          <w:lang w:val="fr-CA"/>
        </w:rPr>
        <w:t>Règles de la Cour suprême du Canada</w:t>
      </w:r>
      <w:r w:rsidRPr="0013281F">
        <w:rPr>
          <w:bCs/>
          <w:sz w:val="20"/>
          <w:szCs w:val="20"/>
          <w:lang w:val="fr-CA"/>
        </w:rPr>
        <w:t xml:space="preserve"> devra signifier et déposer son mémoire et recueil de sources, le cas échéant, au plus tard le 9 janvier 2020.</w:t>
      </w:r>
    </w:p>
    <w:p w:rsidR="0013281F" w:rsidRPr="0013281F" w:rsidRDefault="0013281F" w:rsidP="0013281F">
      <w:pPr>
        <w:jc w:val="both"/>
        <w:rPr>
          <w:sz w:val="20"/>
          <w:szCs w:val="20"/>
          <w:lang w:val="fr-CA"/>
        </w:rPr>
      </w:pPr>
    </w:p>
    <w:p w:rsidR="0013281F" w:rsidRPr="0013281F" w:rsidRDefault="0013281F" w:rsidP="0013281F">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0"/>
          <w:lang w:val="fr-CA"/>
        </w:rPr>
      </w:pPr>
      <w:r w:rsidRPr="0013281F">
        <w:rPr>
          <w:sz w:val="20"/>
          <w:szCs w:val="20"/>
          <w:lang w:val="fr-CA"/>
        </w:rPr>
        <w:t>Les dossier(s), mémoire(s) et recueil(s) de sources, le cas échéant, des intimés seront signifiés et déposés au plus tard le 6 janvier 2020.</w:t>
      </w:r>
    </w:p>
    <w:p w:rsidR="0013281F" w:rsidRPr="0013281F" w:rsidRDefault="0013281F" w:rsidP="001328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0"/>
          <w:szCs w:val="20"/>
          <w:lang w:val="fr-CA"/>
        </w:rPr>
      </w:pPr>
    </w:p>
    <w:p w:rsidR="0013281F" w:rsidRPr="0013281F" w:rsidRDefault="0013281F" w:rsidP="0013281F">
      <w:pPr>
        <w:pStyle w:val="ListParagraph"/>
        <w:numPr>
          <w:ilvl w:val="0"/>
          <w:numId w:val="15"/>
        </w:numPr>
        <w:autoSpaceDE w:val="0"/>
        <w:autoSpaceDN w:val="0"/>
        <w:adjustRightInd w:val="0"/>
        <w:jc w:val="both"/>
        <w:rPr>
          <w:sz w:val="20"/>
          <w:szCs w:val="20"/>
          <w:lang w:val="fr-CA"/>
        </w:rPr>
      </w:pPr>
      <w:r w:rsidRPr="0013281F">
        <w:rPr>
          <w:sz w:val="20"/>
          <w:szCs w:val="20"/>
          <w:lang w:val="fr-CA"/>
        </w:rPr>
        <w:t>L’audition de l’appel est fixée provisoirement au 23 janvier 2020.</w:t>
      </w:r>
    </w:p>
    <w:p w:rsidR="0013281F" w:rsidRPr="00A66EE9" w:rsidRDefault="0013281F" w:rsidP="0013281F">
      <w:pPr>
        <w:rPr>
          <w:szCs w:val="24"/>
          <w:lang w:val="fr-CA"/>
        </w:rPr>
      </w:pPr>
    </w:p>
    <w:p w:rsidR="0013281F" w:rsidRPr="00A66EE9" w:rsidRDefault="0013281F" w:rsidP="0013281F">
      <w:pPr>
        <w:rPr>
          <w:szCs w:val="24"/>
          <w:lang w:val="fr-CA"/>
        </w:rPr>
      </w:pPr>
      <w:r>
        <w:rPr>
          <w:sz w:val="20"/>
        </w:rPr>
        <w:pict>
          <v:rect id="_x0000_i1135" style="width:2in;height:1pt" o:hrpct="0" o:hralign="center" o:hrstd="t" o:hrnoshade="t" o:hr="t" fillcolor="black [3213]" stroked="f"/>
        </w:pict>
      </w:r>
    </w:p>
    <w:p w:rsidR="0013281F" w:rsidRPr="00A66EE9" w:rsidRDefault="0013281F" w:rsidP="0013281F">
      <w:pPr>
        <w:tabs>
          <w:tab w:val="left" w:pos="851"/>
        </w:tabs>
        <w:rPr>
          <w:rFonts w:cs="Times New Roman"/>
          <w:szCs w:val="24"/>
          <w:lang w:val="fr-CA"/>
        </w:rPr>
      </w:pPr>
    </w:p>
    <w:p w:rsidR="00971778" w:rsidRDefault="00971778" w:rsidP="007C3D15">
      <w:pPr>
        <w:tabs>
          <w:tab w:val="left" w:pos="851"/>
        </w:tabs>
        <w:rPr>
          <w:rFonts w:cs="Times New Roman"/>
          <w:szCs w:val="24"/>
          <w:lang w:val="fr-CA"/>
        </w:rPr>
      </w:pPr>
    </w:p>
    <w:p w:rsidR="0013281F" w:rsidRPr="0013281F" w:rsidRDefault="0013281F" w:rsidP="007C3D15">
      <w:pPr>
        <w:tabs>
          <w:tab w:val="left" w:pos="851"/>
        </w:tabs>
        <w:rPr>
          <w:rFonts w:cs="Times New Roman"/>
          <w:szCs w:val="24"/>
          <w:lang w:val="fr-CA"/>
        </w:rPr>
      </w:pPr>
    </w:p>
    <w:p w:rsidR="00890FEB" w:rsidRPr="0013281F" w:rsidRDefault="00890FEB" w:rsidP="008D292F">
      <w:pPr>
        <w:rPr>
          <w:sz w:val="20"/>
          <w:szCs w:val="20"/>
          <w:lang w:val="fr-CA"/>
        </w:rPr>
      </w:pPr>
    </w:p>
    <w:p w:rsidR="00890FEB" w:rsidRPr="0013281F" w:rsidRDefault="00890FEB" w:rsidP="008D292F">
      <w:pPr>
        <w:rPr>
          <w:b/>
          <w:sz w:val="20"/>
          <w:szCs w:val="20"/>
          <w:lang w:val="fr-CA"/>
        </w:rPr>
        <w:sectPr w:rsidR="00890FEB" w:rsidRPr="0013281F" w:rsidSect="008D292F">
          <w:headerReference w:type="even" r:id="rId111"/>
          <w:headerReference w:type="default" r:id="rId112"/>
          <w:footerReference w:type="even" r:id="rId113"/>
          <w:footerReference w:type="default" r:id="rId114"/>
          <w:headerReference w:type="first" r:id="rId115"/>
          <w:footerReference w:type="first" r:id="rId116"/>
          <w:pgSz w:w="12240" w:h="15840"/>
          <w:pgMar w:top="720" w:right="965" w:bottom="1080" w:left="1656" w:header="720" w:footer="965" w:gutter="0"/>
          <w:cols w:space="720"/>
          <w:titlePg/>
          <w:docGrid w:linePitch="326"/>
        </w:sectPr>
      </w:pPr>
    </w:p>
    <w:p w:rsidR="00693C38" w:rsidRPr="002225D9" w:rsidRDefault="00DD0BDC" w:rsidP="00567602">
      <w:pPr>
        <w:pStyle w:val="Header1StyleE"/>
        <w:pBdr>
          <w:bottom w:val="single" w:sz="12" w:space="1" w:color="auto"/>
        </w:pBdr>
        <w:rPr>
          <w:lang w:val="fr-CA"/>
        </w:rPr>
      </w:pPr>
      <w:bookmarkStart w:id="9" w:name="_Toc18673845"/>
      <w:r w:rsidRPr="002225D9">
        <w:rPr>
          <w:lang w:val="fr-CA"/>
        </w:rPr>
        <w:lastRenderedPageBreak/>
        <w:t>Motions</w:t>
      </w:r>
      <w:r w:rsidR="00271E1E" w:rsidRPr="002225D9">
        <w:rPr>
          <w:lang w:val="fr-CA"/>
        </w:rPr>
        <w:t xml:space="preserve"> / </w:t>
      </w:r>
      <w:r w:rsidR="00693C38" w:rsidRPr="002225D9">
        <w:rPr>
          <w:lang w:val="fr-CA"/>
        </w:rPr>
        <w:br/>
      </w:r>
      <w:r w:rsidRPr="002225D9">
        <w:rPr>
          <w:lang w:val="fr-CA"/>
        </w:rPr>
        <w:t>Requêtes</w:t>
      </w:r>
      <w:bookmarkEnd w:id="9"/>
    </w:p>
    <w:p w:rsidR="00890FEB" w:rsidRPr="002225D9" w:rsidRDefault="00890FEB" w:rsidP="00890FEB">
      <w:pPr>
        <w:rPr>
          <w:sz w:val="20"/>
          <w:szCs w:val="20"/>
          <w:lang w:val="fr-CA"/>
        </w:rPr>
      </w:pPr>
    </w:p>
    <w:p w:rsidR="008859F1" w:rsidRPr="002225D9" w:rsidRDefault="00B94C89" w:rsidP="008859F1">
      <w:pPr>
        <w:rPr>
          <w:b/>
          <w:sz w:val="20"/>
          <w:szCs w:val="20"/>
          <w:lang w:val="fr-CA"/>
        </w:rPr>
      </w:pPr>
      <w:r w:rsidRPr="002225D9">
        <w:rPr>
          <w:b/>
          <w:sz w:val="20"/>
          <w:szCs w:val="20"/>
          <w:lang w:val="fr-CA"/>
        </w:rPr>
        <w:t>AUGUST 15</w:t>
      </w:r>
      <w:r w:rsidR="008859F1" w:rsidRPr="002225D9">
        <w:rPr>
          <w:b/>
          <w:sz w:val="20"/>
          <w:szCs w:val="20"/>
          <w:lang w:val="fr-CA"/>
        </w:rPr>
        <w:t xml:space="preserve">, 2019 / LE </w:t>
      </w:r>
      <w:r w:rsidRPr="002225D9">
        <w:rPr>
          <w:b/>
          <w:sz w:val="20"/>
          <w:szCs w:val="20"/>
          <w:lang w:val="fr-CA"/>
        </w:rPr>
        <w:t>15 AOÛT</w:t>
      </w:r>
      <w:r w:rsidR="008859F1" w:rsidRPr="002225D9">
        <w:rPr>
          <w:b/>
          <w:sz w:val="20"/>
          <w:szCs w:val="20"/>
          <w:lang w:val="fr-CA"/>
        </w:rPr>
        <w:t xml:space="preserve"> 2019</w:t>
      </w:r>
    </w:p>
    <w:p w:rsidR="00102792" w:rsidRPr="002225D9"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2225D9" w:rsidTr="00957556">
        <w:tc>
          <w:tcPr>
            <w:tcW w:w="4804" w:type="dxa"/>
            <w:tcBorders>
              <w:top w:val="nil"/>
              <w:left w:val="nil"/>
              <w:bottom w:val="nil"/>
              <w:right w:val="nil"/>
            </w:tcBorders>
          </w:tcPr>
          <w:p w:rsidR="00957556" w:rsidRPr="002225D9" w:rsidRDefault="00B94C89" w:rsidP="00102792">
            <w:pPr>
              <w:tabs>
                <w:tab w:val="left" w:pos="-1440"/>
                <w:tab w:val="left" w:pos="-720"/>
              </w:tabs>
              <w:jc w:val="both"/>
              <w:rPr>
                <w:rFonts w:eastAsia="Times New Roman" w:cs="Times New Roman"/>
                <w:b/>
                <w:sz w:val="20"/>
                <w:szCs w:val="20"/>
                <w:lang w:val="en-US" w:eastAsia="en-CA"/>
              </w:rPr>
            </w:pPr>
            <w:r w:rsidRPr="002225D9">
              <w:rPr>
                <w:rFonts w:eastAsia="Times New Roman" w:cs="Times New Roman"/>
                <w:b/>
                <w:bCs/>
                <w:sz w:val="20"/>
                <w:szCs w:val="20"/>
                <w:lang w:eastAsia="en-CA"/>
              </w:rPr>
              <w:t>Motion for leave to intervene</w:t>
            </w:r>
          </w:p>
        </w:tc>
        <w:tc>
          <w:tcPr>
            <w:tcW w:w="4805" w:type="dxa"/>
            <w:tcBorders>
              <w:top w:val="nil"/>
              <w:left w:val="nil"/>
              <w:bottom w:val="nil"/>
              <w:right w:val="nil"/>
            </w:tcBorders>
          </w:tcPr>
          <w:p w:rsidR="00957556" w:rsidRPr="002225D9" w:rsidRDefault="00B94C89" w:rsidP="00102792">
            <w:pPr>
              <w:tabs>
                <w:tab w:val="left" w:pos="-1440"/>
                <w:tab w:val="left" w:pos="-720"/>
              </w:tabs>
              <w:jc w:val="both"/>
              <w:rPr>
                <w:rFonts w:eastAsia="Times New Roman" w:cs="Times New Roman"/>
                <w:b/>
                <w:sz w:val="20"/>
                <w:szCs w:val="20"/>
                <w:lang w:val="fr-CA" w:eastAsia="en-CA"/>
              </w:rPr>
            </w:pPr>
            <w:r w:rsidRPr="002225D9">
              <w:rPr>
                <w:rFonts w:eastAsia="Times New Roman" w:cs="Times New Roman"/>
                <w:b/>
                <w:bCs/>
                <w:sz w:val="20"/>
                <w:szCs w:val="20"/>
                <w:lang w:val="fr-CA" w:eastAsia="en-CA"/>
              </w:rPr>
              <w:t xml:space="preserve">Requête en autorisation d'intervention </w:t>
            </w:r>
            <w:r w:rsidRPr="002225D9">
              <w:rPr>
                <w:rFonts w:eastAsia="Times New Roman" w:cs="Times New Roman"/>
                <w:b/>
                <w:bCs/>
                <w:sz w:val="20"/>
                <w:szCs w:val="20"/>
                <w:lang w:eastAsia="en-CA"/>
              </w:rPr>
              <w:t> </w:t>
            </w:r>
          </w:p>
        </w:tc>
      </w:tr>
    </w:tbl>
    <w:p w:rsidR="00957556" w:rsidRPr="002225D9" w:rsidRDefault="00957556" w:rsidP="00102792">
      <w:pPr>
        <w:tabs>
          <w:tab w:val="left" w:pos="-1440"/>
          <w:tab w:val="left" w:pos="-720"/>
        </w:tabs>
        <w:jc w:val="both"/>
        <w:rPr>
          <w:rFonts w:eastAsia="Times New Roman" w:cs="Times New Roman"/>
          <w:sz w:val="20"/>
          <w:szCs w:val="20"/>
          <w:lang w:val="fr-CA" w:eastAsia="en-CA"/>
        </w:rPr>
      </w:pPr>
    </w:p>
    <w:p w:rsidR="00B94C89" w:rsidRPr="002225D9" w:rsidRDefault="00B94C89" w:rsidP="00B94C89">
      <w:pPr>
        <w:pStyle w:val="SCCSsocParty"/>
        <w:jc w:val="both"/>
        <w:rPr>
          <w:rFonts w:eastAsiaTheme="minorEastAsia"/>
          <w:b/>
          <w:bCs/>
          <w:i w:val="0"/>
          <w:sz w:val="20"/>
          <w:szCs w:val="20"/>
          <w:lang w:val="fr-CA"/>
        </w:rPr>
      </w:pPr>
      <w:r w:rsidRPr="002225D9">
        <w:rPr>
          <w:rFonts w:eastAsiaTheme="minorEastAsia"/>
          <w:b/>
          <w:bCs/>
          <w:i w:val="0"/>
          <w:caps/>
          <w:sz w:val="20"/>
          <w:szCs w:val="20"/>
          <w:lang w:val="fr-CA"/>
        </w:rPr>
        <w:t>Conseil scolaire francophone de la Colombie-Britannique, Fédération des parents francophones de Colombie-Britannique, Annette Azar-Diehl, Stéphane Perron et Marie-Nicole Dubois</w:t>
      </w:r>
      <w:r w:rsidRPr="002225D9">
        <w:rPr>
          <w:rFonts w:eastAsiaTheme="minorEastAsia"/>
          <w:b/>
          <w:bCs/>
          <w:i w:val="0"/>
          <w:sz w:val="20"/>
          <w:szCs w:val="20"/>
          <w:lang w:val="fr-CA"/>
        </w:rPr>
        <w:t xml:space="preserve"> c. </w:t>
      </w:r>
      <w:r w:rsidRPr="002225D9">
        <w:rPr>
          <w:rFonts w:eastAsiaTheme="minorEastAsia"/>
          <w:b/>
          <w:bCs/>
          <w:i w:val="0"/>
          <w:caps/>
          <w:sz w:val="20"/>
          <w:szCs w:val="20"/>
          <w:lang w:val="fr-CA"/>
        </w:rPr>
        <w:t>Sa Majesté la Reine du chef de la Province de la Colombie-Britannique et ministre de l’éducation de la Colombie-Britannique</w:t>
      </w:r>
    </w:p>
    <w:p w:rsidR="00B94C89" w:rsidRPr="002225D9" w:rsidRDefault="00B94C89" w:rsidP="00B94C89">
      <w:pPr>
        <w:rPr>
          <w:rFonts w:cs="Times New Roman"/>
          <w:sz w:val="20"/>
          <w:szCs w:val="20"/>
          <w:lang w:val="fr-CA"/>
        </w:rPr>
      </w:pPr>
      <w:r w:rsidRPr="002225D9">
        <w:rPr>
          <w:rFonts w:cs="Times New Roman"/>
          <w:sz w:val="20"/>
          <w:szCs w:val="20"/>
          <w:lang w:val="fr-CA"/>
        </w:rPr>
        <w:t xml:space="preserve">(C.-B.) (38332) </w:t>
      </w:r>
    </w:p>
    <w:p w:rsidR="00102792" w:rsidRPr="002225D9" w:rsidRDefault="00102792" w:rsidP="00102792">
      <w:pPr>
        <w:widowControl w:val="0"/>
        <w:rPr>
          <w:rFonts w:eastAsia="Times New Roman" w:cs="Times New Roman"/>
          <w:sz w:val="20"/>
          <w:szCs w:val="20"/>
          <w:lang w:val="fr-CA" w:eastAsia="en-CA"/>
        </w:rPr>
      </w:pPr>
    </w:p>
    <w:p w:rsidR="00102792" w:rsidRPr="002225D9" w:rsidRDefault="00102792" w:rsidP="00102792">
      <w:pPr>
        <w:rPr>
          <w:rFonts w:eastAsia="Times New Roman" w:cs="Times New Roman"/>
          <w:sz w:val="20"/>
          <w:szCs w:val="20"/>
          <w:lang w:val="fr-CA" w:eastAsia="en-CA"/>
        </w:rPr>
      </w:pPr>
    </w:p>
    <w:p w:rsidR="00B94C89" w:rsidRPr="002225D9" w:rsidRDefault="00B94C89" w:rsidP="00B94C89">
      <w:pPr>
        <w:jc w:val="both"/>
        <w:rPr>
          <w:rFonts w:cs="Times New Roman"/>
          <w:sz w:val="20"/>
          <w:szCs w:val="20"/>
          <w:lang w:val="fr-CA"/>
        </w:rPr>
      </w:pPr>
      <w:r w:rsidRPr="002225D9">
        <w:rPr>
          <w:rFonts w:cs="Times New Roman"/>
          <w:b/>
          <w:bCs/>
          <w:sz w:val="20"/>
          <w:szCs w:val="20"/>
          <w:u w:val="single"/>
          <w:lang w:val="fr-CA"/>
        </w:rPr>
        <w:t xml:space="preserve">LA JUGE MARTIN </w:t>
      </w:r>
      <w:r w:rsidRPr="002225D9">
        <w:rPr>
          <w:rFonts w:cs="Times New Roman"/>
          <w:b/>
          <w:bCs/>
          <w:sz w:val="20"/>
          <w:szCs w:val="20"/>
          <w:lang w:val="fr-CA"/>
        </w:rPr>
        <w:t>:</w:t>
      </w:r>
      <w:r w:rsidRPr="002225D9">
        <w:rPr>
          <w:rFonts w:cs="Times New Roman"/>
          <w:sz w:val="20"/>
          <w:szCs w:val="20"/>
          <w:u w:val="single"/>
          <w:lang w:val="fr-CA"/>
        </w:rPr>
        <w:t xml:space="preserve"> </w:t>
      </w:r>
    </w:p>
    <w:p w:rsidR="00B94C89" w:rsidRPr="002225D9" w:rsidRDefault="00B94C89" w:rsidP="00B94C89">
      <w:pPr>
        <w:jc w:val="both"/>
        <w:rPr>
          <w:rFonts w:cs="Times New Roman"/>
          <w:b/>
          <w:sz w:val="20"/>
          <w:szCs w:val="20"/>
          <w:lang w:val="fr-CA"/>
        </w:rPr>
      </w:pPr>
    </w:p>
    <w:p w:rsidR="00B94C89" w:rsidRPr="002225D9" w:rsidRDefault="00B94C89" w:rsidP="00B94C89">
      <w:pPr>
        <w:jc w:val="both"/>
        <w:rPr>
          <w:rFonts w:cs="Times New Roman"/>
          <w:b/>
          <w:sz w:val="20"/>
          <w:szCs w:val="20"/>
          <w:lang w:val="fr-CA"/>
        </w:rPr>
      </w:pPr>
    </w:p>
    <w:p w:rsidR="00B94C89" w:rsidRPr="002225D9" w:rsidRDefault="00B94C89" w:rsidP="00B94C89">
      <w:pPr>
        <w:jc w:val="both"/>
        <w:rPr>
          <w:rFonts w:cs="Times New Roman"/>
          <w:sz w:val="20"/>
          <w:szCs w:val="20"/>
          <w:lang w:val="fr-CA"/>
        </w:rPr>
      </w:pPr>
      <w:r w:rsidRPr="002225D9">
        <w:rPr>
          <w:rFonts w:cs="Times New Roman"/>
          <w:b/>
          <w:bCs/>
          <w:sz w:val="20"/>
          <w:szCs w:val="20"/>
          <w:lang w:val="fr-CA"/>
        </w:rPr>
        <w:t xml:space="preserve">À LA SUITE DES DEMANDES </w:t>
      </w:r>
      <w:r w:rsidRPr="002225D9">
        <w:rPr>
          <w:rFonts w:cs="Times New Roman"/>
          <w:sz w:val="20"/>
          <w:szCs w:val="20"/>
          <w:lang w:val="fr-CA"/>
        </w:rPr>
        <w:t>présentées par le Commissaire aux langues officielles du Canada; le Réseau des groupes communautaires du Québec; David Asper Centre for Constitutional Rights; l’Association des juristes d’expression française du Nouveau-Brunswick inc. et l’Association des enseignantes et enseignants francophones du Nouveau-Brunswick inc. (conjointement); la Fédération nationale des conseils scolaires francophones; l’Association des parents de l’école Rose-des-Vents et l’Association des parents de l’école des Colibris (conjointement); Canadian Association for Progress in Justice; la Société de l’Acadie du Nouveau-Brunswick et la Fédération des conseils d’éducation du Nouveau-Brunswick (conjointement); Assembly of Manitoba Chiefs; la Commission nationale des parents francophones; le Conseil scolaire francophone provincial de Terre-Neuve-et-Labrador; et la Chaire de recherche sur la francophonie canadienne en droits et enjeux linguistiques en vue d’obtenir la permission d’intervenir dans l’appel;</w:t>
      </w:r>
    </w:p>
    <w:p w:rsidR="00B94C89" w:rsidRPr="002225D9" w:rsidRDefault="00B94C89" w:rsidP="00B94C89">
      <w:pPr>
        <w:jc w:val="both"/>
        <w:rPr>
          <w:rFonts w:cs="Times New Roman"/>
          <w:b/>
          <w:bCs/>
          <w:sz w:val="20"/>
          <w:szCs w:val="20"/>
          <w:lang w:val="fr-CA"/>
        </w:rPr>
      </w:pPr>
    </w:p>
    <w:p w:rsidR="00B94C89" w:rsidRPr="002225D9" w:rsidRDefault="00B94C89" w:rsidP="00B94C89">
      <w:pPr>
        <w:jc w:val="both"/>
        <w:rPr>
          <w:rFonts w:cs="Times New Roman"/>
          <w:sz w:val="20"/>
          <w:szCs w:val="20"/>
          <w:lang w:val="fr-CA"/>
        </w:rPr>
      </w:pPr>
      <w:r w:rsidRPr="002225D9">
        <w:rPr>
          <w:rFonts w:cs="Times New Roman"/>
          <w:b/>
          <w:bCs/>
          <w:sz w:val="20"/>
          <w:szCs w:val="20"/>
          <w:lang w:val="fr-CA"/>
        </w:rPr>
        <w:t xml:space="preserve">ET APRÈS EXAMEN </w:t>
      </w:r>
      <w:r w:rsidRPr="002225D9">
        <w:rPr>
          <w:rFonts w:cs="Times New Roman"/>
          <w:bCs/>
          <w:sz w:val="20"/>
          <w:szCs w:val="20"/>
          <w:lang w:val="fr-CA"/>
        </w:rPr>
        <w:t>des documents déposés</w:t>
      </w:r>
      <w:r w:rsidRPr="002225D9">
        <w:rPr>
          <w:rFonts w:cs="Times New Roman"/>
          <w:sz w:val="20"/>
          <w:szCs w:val="20"/>
          <w:lang w:val="fr-CA"/>
        </w:rPr>
        <w:t>;</w:t>
      </w:r>
    </w:p>
    <w:p w:rsidR="00B94C89" w:rsidRPr="002225D9" w:rsidRDefault="00B94C89" w:rsidP="00B94C89">
      <w:pPr>
        <w:tabs>
          <w:tab w:val="left" w:pos="-1440"/>
        </w:tabs>
        <w:ind w:left="720" w:hanging="720"/>
        <w:jc w:val="both"/>
        <w:rPr>
          <w:rFonts w:cs="Times New Roman"/>
          <w:b/>
          <w:sz w:val="20"/>
          <w:szCs w:val="20"/>
          <w:lang w:val="fr-CA"/>
        </w:rPr>
      </w:pPr>
    </w:p>
    <w:p w:rsidR="00B94C89" w:rsidRPr="002225D9" w:rsidRDefault="00B94C89" w:rsidP="00B94C89">
      <w:pPr>
        <w:tabs>
          <w:tab w:val="left" w:pos="-1440"/>
        </w:tabs>
        <w:ind w:left="720" w:hanging="720"/>
        <w:jc w:val="both"/>
        <w:rPr>
          <w:rFonts w:cs="Times New Roman"/>
          <w:b/>
          <w:sz w:val="20"/>
          <w:szCs w:val="20"/>
          <w:lang w:val="fr-CA"/>
        </w:rPr>
      </w:pPr>
      <w:r w:rsidRPr="002225D9">
        <w:rPr>
          <w:rFonts w:cs="Times New Roman"/>
          <w:b/>
          <w:sz w:val="20"/>
          <w:szCs w:val="20"/>
          <w:lang w:val="fr-CA"/>
        </w:rPr>
        <w:t xml:space="preserve">IL EST ORDONNÉ CE QUI SUIT : </w:t>
      </w:r>
      <w:r w:rsidRPr="002225D9">
        <w:rPr>
          <w:rFonts w:cs="Times New Roman"/>
          <w:b/>
          <w:sz w:val="20"/>
          <w:szCs w:val="20"/>
          <w:lang w:val="fr-CA"/>
        </w:rPr>
        <w:tab/>
        <w:t xml:space="preserve"> </w:t>
      </w:r>
    </w:p>
    <w:p w:rsidR="00B94C89" w:rsidRPr="002225D9" w:rsidRDefault="00B94C89" w:rsidP="00B94C89">
      <w:pPr>
        <w:jc w:val="both"/>
        <w:rPr>
          <w:rFonts w:cs="Times New Roman"/>
          <w:sz w:val="20"/>
          <w:szCs w:val="20"/>
          <w:lang w:val="fr-CA"/>
        </w:rPr>
      </w:pPr>
    </w:p>
    <w:p w:rsidR="00B94C89" w:rsidRPr="002225D9" w:rsidRDefault="00B94C89" w:rsidP="00B94C89">
      <w:pPr>
        <w:jc w:val="both"/>
        <w:rPr>
          <w:rFonts w:cs="Times New Roman"/>
          <w:sz w:val="20"/>
          <w:szCs w:val="20"/>
          <w:lang w:val="fr-CA"/>
        </w:rPr>
      </w:pPr>
      <w:r w:rsidRPr="002225D9">
        <w:rPr>
          <w:rFonts w:cs="Times New Roman"/>
          <w:sz w:val="20"/>
          <w:szCs w:val="20"/>
          <w:lang w:val="fr-CA"/>
        </w:rPr>
        <w:t>Les requêtes en autorisation d’intervenir sont accueillies et chacun de ces douze (12) intervenants ou groupes d’intervenants pourra signifier et déposer un mémoire d’au plus dix (10) pages au plus tard le 12 septembre 2019.</w:t>
      </w:r>
    </w:p>
    <w:p w:rsidR="00B94C89" w:rsidRPr="002225D9" w:rsidRDefault="00B94C89" w:rsidP="00B94C89">
      <w:pPr>
        <w:jc w:val="both"/>
        <w:rPr>
          <w:rFonts w:cs="Times New Roman"/>
          <w:sz w:val="20"/>
          <w:szCs w:val="20"/>
          <w:lang w:val="fr-CA"/>
        </w:rPr>
      </w:pPr>
    </w:p>
    <w:p w:rsidR="00B94C89" w:rsidRPr="002225D9" w:rsidRDefault="00B94C89" w:rsidP="00B94C89">
      <w:pPr>
        <w:jc w:val="both"/>
        <w:rPr>
          <w:rFonts w:cs="Times New Roman"/>
          <w:sz w:val="20"/>
          <w:szCs w:val="20"/>
          <w:lang w:val="fr-CA"/>
        </w:rPr>
      </w:pPr>
      <w:r w:rsidRPr="002225D9">
        <w:rPr>
          <w:rFonts w:cs="Times New Roman"/>
          <w:bCs/>
          <w:sz w:val="20"/>
          <w:szCs w:val="20"/>
          <w:lang w:val="fr-CA"/>
        </w:rPr>
        <w:t>Ces</w:t>
      </w:r>
      <w:r w:rsidRPr="002225D9">
        <w:rPr>
          <w:rFonts w:cs="Times New Roman"/>
          <w:sz w:val="20"/>
          <w:szCs w:val="20"/>
          <w:lang w:val="fr-CA"/>
        </w:rPr>
        <w:t xml:space="preserve"> douze (12) intervenants ou groupes d’intervenants auront chacun le droit de présenter une plaidoirie orale d’au plus cinq (5) minutes lors de l’audition de l’appel.</w:t>
      </w:r>
    </w:p>
    <w:p w:rsidR="00B94C89" w:rsidRPr="002225D9" w:rsidRDefault="00B94C89" w:rsidP="00B94C89">
      <w:pPr>
        <w:rPr>
          <w:rFonts w:cs="Times New Roman"/>
          <w:sz w:val="20"/>
          <w:szCs w:val="20"/>
          <w:lang w:val="fr-CA"/>
        </w:rPr>
      </w:pPr>
    </w:p>
    <w:p w:rsidR="00B94C89" w:rsidRPr="002225D9" w:rsidRDefault="00B94C89" w:rsidP="00B94C89">
      <w:pPr>
        <w:jc w:val="both"/>
        <w:rPr>
          <w:rFonts w:cs="Times New Roman"/>
          <w:sz w:val="20"/>
          <w:szCs w:val="20"/>
          <w:lang w:val="fr-CA"/>
        </w:rPr>
      </w:pPr>
      <w:r w:rsidRPr="002225D9">
        <w:rPr>
          <w:rFonts w:cs="Times New Roman"/>
          <w:sz w:val="20"/>
          <w:szCs w:val="20"/>
          <w:lang w:val="fr-CA"/>
        </w:rPr>
        <w:t>Les appelants et les intimés sont chacun autorisés à signifier et déposer un seul mémoire en réplique à toutes les interventions d’au plus cinq (5) pages au plus tard le 17 septembre 2019.</w:t>
      </w:r>
    </w:p>
    <w:p w:rsidR="00B94C89" w:rsidRPr="002225D9" w:rsidRDefault="00B94C89" w:rsidP="00B94C89">
      <w:pPr>
        <w:jc w:val="both"/>
        <w:rPr>
          <w:rFonts w:cs="Times New Roman"/>
          <w:sz w:val="20"/>
          <w:szCs w:val="20"/>
          <w:lang w:val="fr-CA"/>
        </w:rPr>
      </w:pPr>
    </w:p>
    <w:p w:rsidR="00B94C89" w:rsidRPr="002225D9" w:rsidRDefault="00B94C89" w:rsidP="00B94C89">
      <w:pPr>
        <w:jc w:val="both"/>
        <w:rPr>
          <w:rFonts w:cs="Times New Roman"/>
          <w:sz w:val="20"/>
          <w:szCs w:val="20"/>
          <w:lang w:val="fr-CA"/>
        </w:rPr>
      </w:pPr>
      <w:r w:rsidRPr="002225D9">
        <w:rPr>
          <w:rFonts w:cs="Times New Roman"/>
          <w:b/>
          <w:sz w:val="20"/>
          <w:szCs w:val="20"/>
          <w:lang w:val="fr-CA"/>
        </w:rPr>
        <w:t>Les intervenants</w:t>
      </w:r>
      <w:r w:rsidRPr="002225D9">
        <w:rPr>
          <w:rFonts w:cs="Times New Roman"/>
          <w:sz w:val="20"/>
          <w:szCs w:val="20"/>
          <w:lang w:val="fr-CA"/>
        </w:rPr>
        <w:t xml:space="preserve"> </w:t>
      </w:r>
      <w:r w:rsidRPr="002225D9">
        <w:rPr>
          <w:rFonts w:cs="Times New Roman"/>
          <w:b/>
          <w:sz w:val="20"/>
          <w:szCs w:val="20"/>
          <w:lang w:val="fr-CA"/>
        </w:rPr>
        <w:t xml:space="preserve">n’ont pas le droit de soulever de nouvelles questions, de produire d’autres éléments de preuve ni de compléter de quelque autre façon le dossier des </w:t>
      </w:r>
      <w:r w:rsidRPr="002225D9">
        <w:rPr>
          <w:rFonts w:cs="Times New Roman"/>
          <w:sz w:val="20"/>
          <w:szCs w:val="20"/>
        </w:rPr>
        <w:fldChar w:fldCharType="begin"/>
      </w:r>
      <w:r w:rsidRPr="002225D9">
        <w:rPr>
          <w:rFonts w:cs="Times New Roman"/>
          <w:sz w:val="20"/>
          <w:szCs w:val="20"/>
          <w:lang w:val="fr-CA"/>
        </w:rPr>
        <w:instrText xml:space="preserve"> SEQ CHAPTER \h \r 1</w:instrText>
      </w:r>
      <w:r w:rsidRPr="002225D9">
        <w:rPr>
          <w:rFonts w:cs="Times New Roman"/>
          <w:sz w:val="20"/>
          <w:szCs w:val="20"/>
        </w:rPr>
        <w:fldChar w:fldCharType="end"/>
      </w:r>
      <w:r w:rsidRPr="002225D9">
        <w:rPr>
          <w:rFonts w:cs="Times New Roman"/>
          <w:b/>
          <w:bCs/>
          <w:sz w:val="20"/>
          <w:szCs w:val="20"/>
          <w:lang w:val="fr-CA"/>
        </w:rPr>
        <w:t>parties.</w:t>
      </w:r>
    </w:p>
    <w:p w:rsidR="00B94C89" w:rsidRPr="002225D9" w:rsidRDefault="00B94C89" w:rsidP="00B94C89">
      <w:pPr>
        <w:jc w:val="both"/>
        <w:rPr>
          <w:rFonts w:cs="Times New Roman"/>
          <w:sz w:val="20"/>
          <w:szCs w:val="20"/>
          <w:lang w:val="fr-CA"/>
        </w:rPr>
      </w:pPr>
    </w:p>
    <w:p w:rsidR="00B94C89" w:rsidRPr="002225D9" w:rsidRDefault="00B94C89" w:rsidP="00B94C89">
      <w:pPr>
        <w:jc w:val="both"/>
        <w:rPr>
          <w:rFonts w:cs="Times New Roman"/>
          <w:sz w:val="20"/>
          <w:szCs w:val="20"/>
          <w:lang w:val="fr-FR"/>
        </w:rPr>
      </w:pPr>
      <w:r w:rsidRPr="002225D9">
        <w:rPr>
          <w:rFonts w:cs="Times New Roman"/>
          <w:sz w:val="20"/>
          <w:szCs w:val="20"/>
          <w:lang w:val="fr-FR"/>
        </w:rPr>
        <w:t>Conformément à l’alinéa 59(1)</w:t>
      </w:r>
      <w:r w:rsidRPr="002225D9">
        <w:rPr>
          <w:rFonts w:cs="Times New Roman"/>
          <w:i/>
          <w:sz w:val="20"/>
          <w:szCs w:val="20"/>
          <w:lang w:val="fr-FR"/>
        </w:rPr>
        <w:t>a</w:t>
      </w:r>
      <w:r w:rsidRPr="002225D9">
        <w:rPr>
          <w:rFonts w:cs="Times New Roman"/>
          <w:sz w:val="20"/>
          <w:szCs w:val="20"/>
          <w:lang w:val="fr-FR"/>
        </w:rPr>
        <w:t xml:space="preserve">) des </w:t>
      </w:r>
      <w:r w:rsidRPr="002225D9">
        <w:rPr>
          <w:rFonts w:cs="Times New Roman"/>
          <w:i/>
          <w:sz w:val="20"/>
          <w:szCs w:val="20"/>
          <w:lang w:val="fr-FR"/>
        </w:rPr>
        <w:t>Règles de la Cour suprême du Canada</w:t>
      </w:r>
      <w:r w:rsidRPr="002225D9">
        <w:rPr>
          <w:rFonts w:cs="Times New Roman"/>
          <w:sz w:val="20"/>
          <w:szCs w:val="20"/>
          <w:lang w:val="fr-FR"/>
        </w:rPr>
        <w:t>, les intervenants paieront aux appelants et aux intimés tous débours supplémentaires résultant de leurs interventions.</w:t>
      </w:r>
    </w:p>
    <w:p w:rsidR="00B94C89" w:rsidRPr="002225D9" w:rsidRDefault="00B94C89" w:rsidP="00B94C89">
      <w:pPr>
        <w:jc w:val="both"/>
        <w:rPr>
          <w:rFonts w:cs="Times New Roman"/>
          <w:sz w:val="20"/>
          <w:szCs w:val="20"/>
          <w:lang w:val="fr-FR"/>
        </w:rPr>
      </w:pPr>
    </w:p>
    <w:p w:rsidR="00B94C89" w:rsidRPr="002225D9" w:rsidRDefault="00B94C89" w:rsidP="00B94C89">
      <w:pPr>
        <w:jc w:val="both"/>
        <w:rPr>
          <w:rFonts w:cs="Times New Roman"/>
          <w:b/>
          <w:bCs/>
          <w:sz w:val="20"/>
          <w:szCs w:val="20"/>
          <w:lang w:val="fr-CA"/>
        </w:rPr>
      </w:pPr>
      <w:r w:rsidRPr="002225D9">
        <w:rPr>
          <w:rFonts w:cs="Times New Roman"/>
          <w:b/>
          <w:bCs/>
          <w:sz w:val="20"/>
          <w:szCs w:val="20"/>
          <w:lang w:val="fr-CA"/>
        </w:rPr>
        <w:t xml:space="preserve">IL EST EN OUTRE ORDONNÉ CE QUI SUIT : </w:t>
      </w:r>
    </w:p>
    <w:p w:rsidR="00B94C89" w:rsidRPr="002225D9" w:rsidRDefault="00B94C89" w:rsidP="00B94C89">
      <w:pPr>
        <w:jc w:val="both"/>
        <w:rPr>
          <w:rFonts w:cs="Times New Roman"/>
          <w:b/>
          <w:bCs/>
          <w:sz w:val="20"/>
          <w:szCs w:val="20"/>
          <w:lang w:val="fr-CA"/>
        </w:rPr>
      </w:pPr>
    </w:p>
    <w:p w:rsidR="00B94C89" w:rsidRPr="002225D9" w:rsidRDefault="00B94C89" w:rsidP="00B94C89">
      <w:pPr>
        <w:jc w:val="both"/>
        <w:rPr>
          <w:rFonts w:cs="Times New Roman"/>
          <w:sz w:val="20"/>
          <w:szCs w:val="20"/>
          <w:lang w:val="fr-CA"/>
        </w:rPr>
      </w:pPr>
      <w:r w:rsidRPr="002225D9">
        <w:rPr>
          <w:rFonts w:cs="Times New Roman"/>
          <w:sz w:val="20"/>
          <w:szCs w:val="20"/>
          <w:lang w:val="fr-CA"/>
        </w:rPr>
        <w:t>Le procureur général de la Nouvelle-Écosse, le procureur général du Nouveau-Brunswick, le procureur général de l’Île-du-Prince-Édouard, le procureur général de la Saskatchewan, le procureur général de l’Alberta, le procureur général de Terre-Neuve-et-Labrador et le procureur général des Territoires du Nord-Ouest  auront chacun le droit de présenter une plaidoirie orale d’au plus cinq (5) minutes lors de l’audition de l’appel.</w:t>
      </w:r>
    </w:p>
    <w:p w:rsidR="00CA2DEA" w:rsidRPr="002225D9" w:rsidRDefault="00CA2DEA" w:rsidP="00CA2DEA">
      <w:pPr>
        <w:widowControl w:val="0"/>
        <w:rPr>
          <w:rFonts w:eastAsia="Times New Roman" w:cs="Times New Roman"/>
          <w:sz w:val="20"/>
          <w:szCs w:val="20"/>
          <w:lang w:val="fr-CA" w:eastAsia="en-CA"/>
        </w:rPr>
      </w:pPr>
    </w:p>
    <w:p w:rsidR="00B94C89" w:rsidRPr="002225D9" w:rsidRDefault="00B94C89" w:rsidP="00CA2DEA">
      <w:pPr>
        <w:widowControl w:val="0"/>
        <w:rPr>
          <w:rFonts w:eastAsia="Times New Roman" w:cs="Times New Roman"/>
          <w:sz w:val="20"/>
          <w:szCs w:val="20"/>
          <w:lang w:val="fr-CA" w:eastAsia="en-CA"/>
        </w:rPr>
      </w:pPr>
    </w:p>
    <w:p w:rsidR="00B94C89" w:rsidRPr="002225D9" w:rsidRDefault="00B94C89" w:rsidP="00B94C89">
      <w:pPr>
        <w:jc w:val="both"/>
        <w:rPr>
          <w:rFonts w:cs="Times New Roman"/>
          <w:bCs/>
          <w:sz w:val="20"/>
          <w:szCs w:val="20"/>
          <w:lang w:val="fr-CA"/>
        </w:rPr>
      </w:pPr>
      <w:r w:rsidRPr="002225D9">
        <w:rPr>
          <w:rFonts w:cs="Times New Roman"/>
          <w:b/>
          <w:bCs/>
          <w:sz w:val="20"/>
          <w:szCs w:val="20"/>
          <w:lang w:val="fr-CA"/>
        </w:rPr>
        <w:t xml:space="preserve">UPON APPLICATION </w:t>
      </w:r>
      <w:r w:rsidRPr="002225D9">
        <w:rPr>
          <w:rFonts w:cs="Times New Roman"/>
          <w:bCs/>
          <w:sz w:val="20"/>
          <w:szCs w:val="20"/>
          <w:lang w:val="fr-CA"/>
        </w:rPr>
        <w:t>by the Commissioner of Official Languages of Canada; the</w:t>
      </w:r>
      <w:r w:rsidRPr="002225D9">
        <w:rPr>
          <w:rFonts w:cs="Times New Roman"/>
          <w:sz w:val="20"/>
          <w:szCs w:val="20"/>
          <w:lang w:val="fr-CA"/>
        </w:rPr>
        <w:t xml:space="preserve"> </w:t>
      </w:r>
      <w:r w:rsidRPr="002225D9">
        <w:rPr>
          <w:rFonts w:cs="Times New Roman"/>
          <w:bCs/>
          <w:sz w:val="20"/>
          <w:szCs w:val="20"/>
          <w:lang w:val="fr-CA"/>
        </w:rPr>
        <w:t xml:space="preserve">Quebec Community Groups Network; the David Asper Centre for Constitutional Rights; Association des juristes d’expression française du Nouveau-Brunswick inc. and Association des enseignantes et enseignants francophones du Nouveau-Brunswick inc. (jointly); </w:t>
      </w:r>
      <w:r w:rsidRPr="002225D9">
        <w:rPr>
          <w:rFonts w:cs="Times New Roman"/>
          <w:bCs/>
          <w:sz w:val="20"/>
          <w:szCs w:val="20"/>
          <w:lang w:val="fr-CA"/>
        </w:rPr>
        <w:lastRenderedPageBreak/>
        <w:t>Fédération nationale des conseils scolaires francophones; Association des parents de l’école Rose-des-Vents and Association des parents de l’école des Colibris (jointly); the Canadian Association for Progress in Justice; Société de l’Acadie du Nouveau-Brunswick and Fédération des conseils d’éducation du Nouveau-Brunswick (jointly); the Assembly of Manitoba Chiefs; Commission nationale des parents francophones; Conseil scolaire francophone provincial de Terre-Neuve-et-Labrador; and the Canadian Francophonie Research Chair in Language Rights for leave to intervene in the above appeal;</w:t>
      </w:r>
    </w:p>
    <w:p w:rsidR="00B94C89" w:rsidRPr="002225D9" w:rsidRDefault="00B94C89" w:rsidP="00B94C89">
      <w:pPr>
        <w:jc w:val="both"/>
        <w:rPr>
          <w:rFonts w:cs="Times New Roman"/>
          <w:bCs/>
          <w:sz w:val="20"/>
          <w:szCs w:val="20"/>
          <w:lang w:val="fr-CA"/>
        </w:rPr>
      </w:pPr>
    </w:p>
    <w:p w:rsidR="00B94C89" w:rsidRPr="002225D9" w:rsidRDefault="00B94C89" w:rsidP="00B94C89">
      <w:pPr>
        <w:jc w:val="both"/>
        <w:rPr>
          <w:rFonts w:cs="Times New Roman"/>
          <w:sz w:val="20"/>
          <w:szCs w:val="20"/>
        </w:rPr>
      </w:pPr>
      <w:r w:rsidRPr="002225D9">
        <w:rPr>
          <w:rFonts w:cs="Times New Roman"/>
          <w:b/>
          <w:bCs/>
          <w:sz w:val="20"/>
          <w:szCs w:val="20"/>
        </w:rPr>
        <w:t>AND THE MATERIAL FILED</w:t>
      </w:r>
      <w:r w:rsidRPr="002225D9">
        <w:rPr>
          <w:rFonts w:cs="Times New Roman"/>
          <w:sz w:val="20"/>
          <w:szCs w:val="20"/>
        </w:rPr>
        <w:t xml:space="preserve"> having been read;</w:t>
      </w:r>
    </w:p>
    <w:p w:rsidR="00B94C89" w:rsidRPr="002225D9" w:rsidRDefault="00B94C89" w:rsidP="00B94C89">
      <w:pPr>
        <w:jc w:val="both"/>
        <w:rPr>
          <w:rFonts w:cs="Times New Roman"/>
          <w:b/>
          <w:bCs/>
          <w:sz w:val="20"/>
          <w:szCs w:val="20"/>
        </w:rPr>
      </w:pPr>
    </w:p>
    <w:p w:rsidR="00B94C89" w:rsidRPr="002225D9" w:rsidRDefault="00B94C89" w:rsidP="00B94C89">
      <w:pPr>
        <w:jc w:val="both"/>
        <w:rPr>
          <w:rFonts w:cs="Times New Roman"/>
          <w:b/>
          <w:bCs/>
          <w:sz w:val="20"/>
          <w:szCs w:val="20"/>
        </w:rPr>
      </w:pPr>
      <w:r w:rsidRPr="002225D9">
        <w:rPr>
          <w:rFonts w:cs="Times New Roman"/>
          <w:b/>
          <w:bCs/>
          <w:sz w:val="20"/>
          <w:szCs w:val="20"/>
        </w:rPr>
        <w:t>IT IS HEREBY ORDERED THAT:</w:t>
      </w:r>
    </w:p>
    <w:p w:rsidR="00B94C89" w:rsidRPr="002225D9" w:rsidRDefault="00B94C89" w:rsidP="00B94C89">
      <w:pPr>
        <w:jc w:val="both"/>
        <w:rPr>
          <w:rFonts w:cs="Times New Roman"/>
          <w:sz w:val="20"/>
          <w:szCs w:val="20"/>
        </w:rPr>
      </w:pPr>
    </w:p>
    <w:p w:rsidR="00B94C89" w:rsidRPr="002225D9" w:rsidRDefault="00B94C89" w:rsidP="00B94C89">
      <w:pPr>
        <w:jc w:val="both"/>
        <w:rPr>
          <w:rFonts w:cs="Times New Roman"/>
          <w:sz w:val="20"/>
          <w:szCs w:val="20"/>
        </w:rPr>
      </w:pPr>
      <w:r w:rsidRPr="002225D9">
        <w:rPr>
          <w:rFonts w:cs="Times New Roman"/>
          <w:sz w:val="20"/>
          <w:szCs w:val="20"/>
        </w:rPr>
        <w:t>The motions for leave to intervene are granted and the said twelve (12) interveners</w:t>
      </w:r>
      <w:r w:rsidRPr="002225D9">
        <w:rPr>
          <w:rFonts w:cs="Times New Roman"/>
          <w:sz w:val="20"/>
          <w:szCs w:val="20"/>
          <w:lang w:eastAsia="fr-FR"/>
        </w:rPr>
        <w:t xml:space="preserve"> or groups of interveners </w:t>
      </w:r>
      <w:r w:rsidRPr="002225D9">
        <w:rPr>
          <w:rFonts w:cs="Times New Roman"/>
          <w:sz w:val="20"/>
          <w:szCs w:val="20"/>
        </w:rPr>
        <w:t xml:space="preserve">shall be entitled to each serve and file a factum not to exceed ten (10) pages in length on or before September 12, 2019. </w:t>
      </w:r>
    </w:p>
    <w:p w:rsidR="00B94C89" w:rsidRPr="002225D9" w:rsidRDefault="00B94C89" w:rsidP="00B94C89">
      <w:pPr>
        <w:jc w:val="both"/>
        <w:rPr>
          <w:rFonts w:cs="Times New Roman"/>
          <w:bCs/>
          <w:sz w:val="20"/>
          <w:szCs w:val="20"/>
        </w:rPr>
      </w:pPr>
    </w:p>
    <w:p w:rsidR="00B94C89" w:rsidRPr="002225D9" w:rsidRDefault="00B94C89" w:rsidP="00B94C89">
      <w:pPr>
        <w:jc w:val="both"/>
        <w:rPr>
          <w:rFonts w:cs="Times New Roman"/>
          <w:sz w:val="20"/>
          <w:szCs w:val="20"/>
        </w:rPr>
      </w:pPr>
      <w:r w:rsidRPr="002225D9">
        <w:rPr>
          <w:rFonts w:cs="Times New Roman"/>
          <w:bCs/>
          <w:sz w:val="20"/>
          <w:szCs w:val="20"/>
        </w:rPr>
        <w:t>The said twelve (12) interveners or groups of interveners</w:t>
      </w:r>
      <w:r w:rsidRPr="002225D9">
        <w:rPr>
          <w:rFonts w:cs="Times New Roman"/>
          <w:sz w:val="20"/>
          <w:szCs w:val="20"/>
        </w:rPr>
        <w:t xml:space="preserve"> are each granted permission to present oral argument not exceeding five (5) minutes at the hearing of the appeal.</w:t>
      </w:r>
    </w:p>
    <w:p w:rsidR="00B94C89" w:rsidRPr="002225D9" w:rsidRDefault="00B94C89" w:rsidP="00B94C89">
      <w:pPr>
        <w:jc w:val="both"/>
        <w:rPr>
          <w:rFonts w:cs="Times New Roman"/>
          <w:sz w:val="20"/>
          <w:szCs w:val="20"/>
        </w:rPr>
      </w:pPr>
    </w:p>
    <w:p w:rsidR="00B94C89" w:rsidRPr="002225D9" w:rsidRDefault="00B94C89" w:rsidP="00B94C89">
      <w:pPr>
        <w:spacing w:line="232" w:lineRule="auto"/>
        <w:jc w:val="both"/>
        <w:rPr>
          <w:rFonts w:cs="Times New Roman"/>
          <w:sz w:val="20"/>
          <w:szCs w:val="20"/>
        </w:rPr>
      </w:pPr>
      <w:r w:rsidRPr="002225D9">
        <w:rPr>
          <w:rFonts w:cs="Times New Roman"/>
          <w:sz w:val="20"/>
          <w:szCs w:val="20"/>
        </w:rPr>
        <w:t>The appellants and respondents are each granted permission to serve and file a single reply factum to all interventions not to exceed five (5) pages in length on or before September 17, 2019.</w:t>
      </w:r>
    </w:p>
    <w:p w:rsidR="00B94C89" w:rsidRPr="002225D9" w:rsidRDefault="00B94C89" w:rsidP="00B94C89">
      <w:pPr>
        <w:jc w:val="both"/>
        <w:rPr>
          <w:rFonts w:cs="Times New Roman"/>
          <w:sz w:val="20"/>
          <w:szCs w:val="20"/>
        </w:rPr>
      </w:pPr>
    </w:p>
    <w:p w:rsidR="00B94C89" w:rsidRPr="002225D9" w:rsidRDefault="00B94C89" w:rsidP="00B94C89">
      <w:pPr>
        <w:jc w:val="both"/>
        <w:rPr>
          <w:rFonts w:cs="Times New Roman"/>
          <w:b/>
          <w:bCs/>
          <w:sz w:val="20"/>
          <w:szCs w:val="20"/>
        </w:rPr>
      </w:pPr>
      <w:r w:rsidRPr="002225D9">
        <w:rPr>
          <w:rFonts w:cs="Times New Roman"/>
          <w:sz w:val="20"/>
          <w:szCs w:val="20"/>
        </w:rPr>
        <w:fldChar w:fldCharType="begin"/>
      </w:r>
      <w:r w:rsidRPr="002225D9">
        <w:rPr>
          <w:rFonts w:cs="Times New Roman"/>
          <w:sz w:val="20"/>
          <w:szCs w:val="20"/>
        </w:rPr>
        <w:instrText xml:space="preserve"> SEQ CHAPTER \h \r 1</w:instrText>
      </w:r>
      <w:r w:rsidRPr="002225D9">
        <w:rPr>
          <w:rFonts w:cs="Times New Roman"/>
          <w:sz w:val="20"/>
          <w:szCs w:val="20"/>
        </w:rPr>
        <w:fldChar w:fldCharType="end"/>
      </w:r>
      <w:r w:rsidRPr="002225D9">
        <w:rPr>
          <w:rFonts w:cs="Times New Roman"/>
          <w:b/>
          <w:bCs/>
          <w:sz w:val="20"/>
          <w:szCs w:val="20"/>
        </w:rPr>
        <w:t>The interveners are not entitled to raise new issues or to adduce further evidence or otherwise to supplement the record of the parties.</w:t>
      </w:r>
    </w:p>
    <w:p w:rsidR="00B94C89" w:rsidRPr="002225D9" w:rsidRDefault="00B94C89" w:rsidP="00B94C89">
      <w:pPr>
        <w:jc w:val="both"/>
        <w:rPr>
          <w:rFonts w:cs="Times New Roman"/>
          <w:b/>
          <w:bCs/>
          <w:sz w:val="20"/>
          <w:szCs w:val="20"/>
        </w:rPr>
      </w:pPr>
    </w:p>
    <w:p w:rsidR="00B94C89" w:rsidRPr="002225D9" w:rsidRDefault="00B94C89" w:rsidP="00B94C89">
      <w:pPr>
        <w:jc w:val="both"/>
        <w:rPr>
          <w:rFonts w:cs="Times New Roman"/>
          <w:sz w:val="20"/>
          <w:szCs w:val="20"/>
        </w:rPr>
      </w:pPr>
      <w:r w:rsidRPr="002225D9">
        <w:rPr>
          <w:rFonts w:cs="Times New Roman"/>
          <w:sz w:val="20"/>
          <w:szCs w:val="20"/>
        </w:rPr>
        <w:t>Pursuant to Rule 59(1)(</w:t>
      </w:r>
      <w:r w:rsidRPr="002225D9">
        <w:rPr>
          <w:rFonts w:cs="Times New Roman"/>
          <w:i/>
          <w:iCs/>
          <w:sz w:val="20"/>
          <w:szCs w:val="20"/>
        </w:rPr>
        <w:t>a</w:t>
      </w:r>
      <w:r w:rsidRPr="002225D9">
        <w:rPr>
          <w:rFonts w:cs="Times New Roman"/>
          <w:sz w:val="20"/>
          <w:szCs w:val="20"/>
        </w:rPr>
        <w:t xml:space="preserve">) of the </w:t>
      </w:r>
      <w:r w:rsidRPr="002225D9">
        <w:rPr>
          <w:rFonts w:cs="Times New Roman"/>
          <w:i/>
          <w:iCs/>
          <w:sz w:val="20"/>
          <w:szCs w:val="20"/>
        </w:rPr>
        <w:t>Rules of the Supreme Court of Canada</w:t>
      </w:r>
      <w:r w:rsidRPr="002225D9">
        <w:rPr>
          <w:rFonts w:cs="Times New Roman"/>
          <w:sz w:val="20"/>
          <w:szCs w:val="20"/>
        </w:rPr>
        <w:t>, the interveners shall pay to the appellants and the respondents any additional disbursements resulting from their interventions.</w:t>
      </w:r>
    </w:p>
    <w:p w:rsidR="00B94C89" w:rsidRPr="002225D9" w:rsidRDefault="00B94C89" w:rsidP="00B94C89">
      <w:pPr>
        <w:jc w:val="both"/>
        <w:rPr>
          <w:rFonts w:cs="Times New Roman"/>
          <w:sz w:val="20"/>
          <w:szCs w:val="20"/>
        </w:rPr>
      </w:pPr>
    </w:p>
    <w:p w:rsidR="00B94C89" w:rsidRPr="002225D9" w:rsidRDefault="00B94C89" w:rsidP="00B94C89">
      <w:pPr>
        <w:jc w:val="both"/>
        <w:rPr>
          <w:rFonts w:cs="Times New Roman"/>
          <w:b/>
          <w:bCs/>
          <w:sz w:val="20"/>
          <w:szCs w:val="20"/>
        </w:rPr>
      </w:pPr>
      <w:r w:rsidRPr="002225D9">
        <w:rPr>
          <w:rFonts w:cs="Times New Roman"/>
          <w:b/>
          <w:bCs/>
          <w:sz w:val="20"/>
          <w:szCs w:val="20"/>
        </w:rPr>
        <w:t>IT IS HEREBY FURTHER ORDERED THAT:</w:t>
      </w:r>
    </w:p>
    <w:p w:rsidR="00B94C89" w:rsidRPr="002225D9" w:rsidRDefault="00B94C89" w:rsidP="00B94C89">
      <w:pPr>
        <w:rPr>
          <w:rFonts w:cs="Times New Roman"/>
          <w:b/>
          <w:bCs/>
          <w:sz w:val="20"/>
          <w:szCs w:val="20"/>
        </w:rPr>
      </w:pPr>
    </w:p>
    <w:p w:rsidR="00B94C89" w:rsidRPr="002225D9" w:rsidRDefault="00B94C89" w:rsidP="00B94C89">
      <w:pPr>
        <w:jc w:val="both"/>
        <w:rPr>
          <w:rFonts w:cs="Times New Roman"/>
          <w:sz w:val="20"/>
          <w:szCs w:val="20"/>
        </w:rPr>
      </w:pPr>
      <w:r w:rsidRPr="002225D9">
        <w:rPr>
          <w:rFonts w:cs="Times New Roman"/>
          <w:sz w:val="20"/>
          <w:szCs w:val="20"/>
        </w:rPr>
        <w:t>The Attorney General of Nova Scotia, the Attorney General of New Brunswick, the Attorney General of Prince Edward Island, the Attorney General for Saskatchewan, the Attorney General of Alberta, the Attorney General of Newfoundland and Labrador and the Attorney General of the Northwest Territories are each granted permission to present oral argument not exceeding five (5) minutes at the hearing of the appeal.</w:t>
      </w:r>
    </w:p>
    <w:p w:rsidR="00B94C89" w:rsidRPr="002225D9" w:rsidRDefault="00B94C89" w:rsidP="00CA2DEA">
      <w:pPr>
        <w:widowControl w:val="0"/>
        <w:rPr>
          <w:rFonts w:eastAsia="Times New Roman" w:cs="Times New Roman"/>
          <w:sz w:val="20"/>
          <w:szCs w:val="20"/>
          <w:lang w:eastAsia="en-CA"/>
        </w:rPr>
      </w:pPr>
    </w:p>
    <w:p w:rsidR="00B94C89" w:rsidRPr="002225D9" w:rsidRDefault="008C6929" w:rsidP="0010587F">
      <w:pPr>
        <w:tabs>
          <w:tab w:val="left" w:pos="-1440"/>
          <w:tab w:val="left" w:pos="-720"/>
        </w:tabs>
        <w:jc w:val="both"/>
        <w:rPr>
          <w:sz w:val="20"/>
          <w:szCs w:val="20"/>
        </w:rPr>
      </w:pPr>
      <w:r>
        <w:rPr>
          <w:sz w:val="20"/>
          <w:szCs w:val="20"/>
        </w:rPr>
        <w:pict>
          <v:rect id="_x0000_i1118" style="width:2in;height:1pt" o:hrpct="0" o:hralign="center" o:hrstd="t" o:hrnoshade="t" o:hr="t" fillcolor="black" stroked="f"/>
        </w:pict>
      </w:r>
    </w:p>
    <w:p w:rsidR="00B94C89" w:rsidRPr="002225D9" w:rsidRDefault="00B94C89">
      <w:pPr>
        <w:rPr>
          <w:sz w:val="20"/>
          <w:szCs w:val="20"/>
        </w:rPr>
      </w:pPr>
      <w:r w:rsidRPr="002225D9">
        <w:rPr>
          <w:sz w:val="20"/>
          <w:szCs w:val="20"/>
        </w:rPr>
        <w:br w:type="page"/>
      </w:r>
    </w:p>
    <w:p w:rsidR="00B94C89" w:rsidRPr="002225D9" w:rsidRDefault="00B94C89" w:rsidP="00B94C89">
      <w:pPr>
        <w:rPr>
          <w:b/>
          <w:sz w:val="20"/>
          <w:szCs w:val="20"/>
          <w:lang w:val="fr-CA"/>
        </w:rPr>
      </w:pPr>
      <w:r w:rsidRPr="002225D9">
        <w:rPr>
          <w:b/>
          <w:sz w:val="20"/>
          <w:szCs w:val="20"/>
          <w:lang w:val="fr-CA"/>
        </w:rPr>
        <w:lastRenderedPageBreak/>
        <w:t>AUGUST 16, 2019 / LE 16 AOÛT 2019</w:t>
      </w:r>
    </w:p>
    <w:p w:rsidR="00B94C89" w:rsidRPr="002225D9" w:rsidRDefault="00B94C89" w:rsidP="00B94C89">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B94C89" w:rsidRPr="0013281F" w:rsidTr="004503D8">
        <w:tc>
          <w:tcPr>
            <w:tcW w:w="4804" w:type="dxa"/>
            <w:tcBorders>
              <w:top w:val="nil"/>
              <w:left w:val="nil"/>
              <w:bottom w:val="nil"/>
              <w:right w:val="nil"/>
            </w:tcBorders>
          </w:tcPr>
          <w:p w:rsidR="00B94C89" w:rsidRPr="002225D9" w:rsidRDefault="00B94C89" w:rsidP="004503D8">
            <w:pPr>
              <w:tabs>
                <w:tab w:val="left" w:pos="-1440"/>
                <w:tab w:val="left" w:pos="-720"/>
              </w:tabs>
              <w:jc w:val="both"/>
              <w:rPr>
                <w:rFonts w:eastAsia="Times New Roman" w:cs="Times New Roman"/>
                <w:b/>
                <w:sz w:val="20"/>
                <w:szCs w:val="20"/>
                <w:lang w:val="en-US" w:eastAsia="en-CA"/>
              </w:rPr>
            </w:pPr>
            <w:r w:rsidRPr="002225D9">
              <w:rPr>
                <w:rFonts w:eastAsia="Times New Roman" w:cs="Times New Roman"/>
                <w:b/>
                <w:bCs/>
                <w:sz w:val="20"/>
                <w:szCs w:val="20"/>
                <w:lang w:eastAsia="en-CA"/>
              </w:rPr>
              <w:t>Motion to file a reply factum</w:t>
            </w:r>
          </w:p>
        </w:tc>
        <w:tc>
          <w:tcPr>
            <w:tcW w:w="4805" w:type="dxa"/>
            <w:tcBorders>
              <w:top w:val="nil"/>
              <w:left w:val="nil"/>
              <w:bottom w:val="nil"/>
              <w:right w:val="nil"/>
            </w:tcBorders>
          </w:tcPr>
          <w:p w:rsidR="00B94C89" w:rsidRPr="002225D9" w:rsidRDefault="00B94C89" w:rsidP="004503D8">
            <w:pPr>
              <w:tabs>
                <w:tab w:val="left" w:pos="-1440"/>
                <w:tab w:val="left" w:pos="-720"/>
              </w:tabs>
              <w:jc w:val="both"/>
              <w:rPr>
                <w:rFonts w:eastAsia="Times New Roman" w:cs="Times New Roman"/>
                <w:b/>
                <w:sz w:val="20"/>
                <w:szCs w:val="20"/>
                <w:lang w:val="fr-CA" w:eastAsia="en-CA"/>
              </w:rPr>
            </w:pPr>
            <w:r w:rsidRPr="002225D9">
              <w:rPr>
                <w:rFonts w:eastAsia="Times New Roman" w:cs="Times New Roman"/>
                <w:b/>
                <w:bCs/>
                <w:sz w:val="20"/>
                <w:szCs w:val="20"/>
                <w:lang w:val="fr-CA" w:eastAsia="en-CA"/>
              </w:rPr>
              <w:t>Requête pour déposer un mémoire en réplique</w:t>
            </w:r>
          </w:p>
        </w:tc>
      </w:tr>
    </w:tbl>
    <w:p w:rsidR="00CA2DEA" w:rsidRPr="002225D9" w:rsidRDefault="00CA2DEA" w:rsidP="0010587F">
      <w:pPr>
        <w:tabs>
          <w:tab w:val="left" w:pos="-1440"/>
          <w:tab w:val="left" w:pos="-720"/>
        </w:tabs>
        <w:jc w:val="both"/>
        <w:rPr>
          <w:sz w:val="20"/>
          <w:szCs w:val="20"/>
          <w:lang w:val="fr-CA"/>
        </w:rPr>
      </w:pPr>
    </w:p>
    <w:p w:rsidR="00B94C89" w:rsidRPr="002225D9" w:rsidRDefault="00B94C89" w:rsidP="00B94C89">
      <w:pPr>
        <w:pStyle w:val="SCCSsocParty"/>
        <w:jc w:val="both"/>
        <w:rPr>
          <w:rFonts w:eastAsiaTheme="minorEastAsia"/>
          <w:b/>
          <w:bCs/>
          <w:i w:val="0"/>
          <w:sz w:val="20"/>
          <w:lang w:val="en-US"/>
        </w:rPr>
      </w:pPr>
      <w:r w:rsidRPr="002225D9">
        <w:rPr>
          <w:rFonts w:eastAsiaTheme="minorEastAsia"/>
          <w:b/>
          <w:bCs/>
          <w:i w:val="0"/>
          <w:caps/>
          <w:sz w:val="20"/>
          <w:lang w:val="en-US"/>
        </w:rPr>
        <w:t>K.G.K.</w:t>
      </w:r>
      <w:r w:rsidRPr="002225D9">
        <w:rPr>
          <w:rFonts w:eastAsiaTheme="minorEastAsia"/>
          <w:b/>
          <w:bCs/>
          <w:i w:val="0"/>
          <w:sz w:val="20"/>
          <w:lang w:val="en-US"/>
        </w:rPr>
        <w:t xml:space="preserve"> v. </w:t>
      </w:r>
      <w:r w:rsidRPr="002225D9">
        <w:rPr>
          <w:rFonts w:eastAsiaTheme="minorEastAsia"/>
          <w:b/>
          <w:bCs/>
          <w:i w:val="0"/>
          <w:caps/>
          <w:sz w:val="20"/>
          <w:lang w:val="en-US"/>
        </w:rPr>
        <w:t xml:space="preserve">HER MAJESTY THE QUEEN </w:t>
      </w:r>
    </w:p>
    <w:p w:rsidR="00B94C89" w:rsidRPr="002225D9" w:rsidRDefault="00B94C89" w:rsidP="00B94C89">
      <w:pPr>
        <w:jc w:val="both"/>
        <w:rPr>
          <w:sz w:val="20"/>
          <w:szCs w:val="24"/>
        </w:rPr>
      </w:pPr>
      <w:r w:rsidRPr="002225D9">
        <w:rPr>
          <w:sz w:val="20"/>
          <w:szCs w:val="24"/>
        </w:rPr>
        <w:t xml:space="preserve">(Man.) (38532) </w:t>
      </w:r>
    </w:p>
    <w:p w:rsidR="00B94C89" w:rsidRPr="002225D9" w:rsidRDefault="00B94C89" w:rsidP="0010587F">
      <w:pPr>
        <w:tabs>
          <w:tab w:val="left" w:pos="-1440"/>
          <w:tab w:val="left" w:pos="-720"/>
        </w:tabs>
        <w:jc w:val="both"/>
        <w:rPr>
          <w:sz w:val="16"/>
          <w:szCs w:val="20"/>
          <w:lang w:val="en-US"/>
        </w:rPr>
      </w:pPr>
    </w:p>
    <w:p w:rsidR="00B94C89" w:rsidRPr="002225D9" w:rsidRDefault="00B94C89" w:rsidP="0010587F">
      <w:pPr>
        <w:tabs>
          <w:tab w:val="left" w:pos="-1440"/>
          <w:tab w:val="left" w:pos="-720"/>
        </w:tabs>
        <w:jc w:val="both"/>
        <w:rPr>
          <w:sz w:val="16"/>
          <w:szCs w:val="20"/>
          <w:lang w:val="en-US"/>
        </w:rPr>
      </w:pPr>
    </w:p>
    <w:p w:rsidR="00B94C89" w:rsidRPr="002225D9" w:rsidRDefault="00B94C89" w:rsidP="00B94C89">
      <w:pPr>
        <w:rPr>
          <w:sz w:val="20"/>
        </w:rPr>
      </w:pPr>
      <w:r w:rsidRPr="002225D9">
        <w:rPr>
          <w:b/>
          <w:bCs/>
          <w:sz w:val="20"/>
          <w:szCs w:val="24"/>
          <w:u w:val="single"/>
        </w:rPr>
        <w:t>MARTIN J.</w:t>
      </w:r>
      <w:r w:rsidRPr="002225D9">
        <w:rPr>
          <w:b/>
          <w:bCs/>
          <w:sz w:val="20"/>
          <w:u w:val="single"/>
        </w:rPr>
        <w:t>:</w:t>
      </w:r>
    </w:p>
    <w:p w:rsidR="00B94C89" w:rsidRPr="002225D9" w:rsidRDefault="00B94C89" w:rsidP="00B94C89">
      <w:pPr>
        <w:jc w:val="both"/>
        <w:rPr>
          <w:b/>
          <w:sz w:val="20"/>
          <w:szCs w:val="24"/>
          <w:u w:val="single"/>
        </w:rPr>
      </w:pPr>
    </w:p>
    <w:p w:rsidR="00347E9B" w:rsidRPr="002225D9" w:rsidRDefault="00347E9B" w:rsidP="00B94C89">
      <w:pPr>
        <w:jc w:val="both"/>
        <w:rPr>
          <w:b/>
          <w:sz w:val="20"/>
          <w:szCs w:val="24"/>
          <w:u w:val="single"/>
        </w:rPr>
      </w:pPr>
    </w:p>
    <w:p w:rsidR="00B94C89" w:rsidRPr="002225D9" w:rsidRDefault="00B94C89" w:rsidP="00B94C89">
      <w:pPr>
        <w:jc w:val="both"/>
        <w:rPr>
          <w:bCs/>
          <w:sz w:val="20"/>
          <w:szCs w:val="24"/>
        </w:rPr>
      </w:pPr>
      <w:r w:rsidRPr="002225D9">
        <w:rPr>
          <w:b/>
          <w:bCs/>
          <w:sz w:val="20"/>
          <w:szCs w:val="24"/>
        </w:rPr>
        <w:t xml:space="preserve">UPON APPLICATION </w:t>
      </w:r>
      <w:r w:rsidRPr="002225D9">
        <w:rPr>
          <w:bCs/>
          <w:sz w:val="20"/>
          <w:szCs w:val="24"/>
        </w:rPr>
        <w:t xml:space="preserve">by the appellant </w:t>
      </w:r>
      <w:r w:rsidRPr="002225D9">
        <w:rPr>
          <w:sz w:val="20"/>
        </w:rPr>
        <w:t>for an order granting leave to serve and file a factum not exceeding five (5) pages in reply to the factum of the respondent</w:t>
      </w:r>
      <w:r w:rsidRPr="002225D9">
        <w:rPr>
          <w:sz w:val="20"/>
          <w:szCs w:val="24"/>
        </w:rPr>
        <w:t>;</w:t>
      </w:r>
    </w:p>
    <w:p w:rsidR="00B94C89" w:rsidRPr="002225D9" w:rsidRDefault="00B94C89" w:rsidP="00B94C89">
      <w:pPr>
        <w:jc w:val="both"/>
        <w:rPr>
          <w:bCs/>
          <w:sz w:val="20"/>
          <w:szCs w:val="24"/>
        </w:rPr>
      </w:pPr>
    </w:p>
    <w:p w:rsidR="00B94C89" w:rsidRPr="002225D9" w:rsidRDefault="00B94C89" w:rsidP="00B94C89">
      <w:pPr>
        <w:jc w:val="both"/>
        <w:rPr>
          <w:b/>
          <w:sz w:val="20"/>
          <w:szCs w:val="24"/>
        </w:rPr>
      </w:pPr>
      <w:r w:rsidRPr="002225D9">
        <w:rPr>
          <w:b/>
          <w:bCs/>
          <w:sz w:val="20"/>
          <w:szCs w:val="24"/>
        </w:rPr>
        <w:t>AND THE MATERIAL FILED</w:t>
      </w:r>
      <w:r w:rsidRPr="002225D9">
        <w:rPr>
          <w:sz w:val="20"/>
          <w:szCs w:val="24"/>
        </w:rPr>
        <w:t xml:space="preserve"> having been read;</w:t>
      </w:r>
    </w:p>
    <w:p w:rsidR="00B94C89" w:rsidRPr="002225D9" w:rsidRDefault="00B94C89" w:rsidP="00B94C89">
      <w:pPr>
        <w:jc w:val="both"/>
        <w:rPr>
          <w:b/>
          <w:bCs/>
          <w:sz w:val="20"/>
          <w:szCs w:val="24"/>
        </w:rPr>
      </w:pPr>
    </w:p>
    <w:p w:rsidR="00B94C89" w:rsidRPr="002225D9" w:rsidRDefault="00B94C89" w:rsidP="00B94C89">
      <w:pPr>
        <w:jc w:val="both"/>
        <w:rPr>
          <w:b/>
          <w:bCs/>
          <w:sz w:val="20"/>
          <w:szCs w:val="24"/>
        </w:rPr>
      </w:pPr>
      <w:r w:rsidRPr="002225D9">
        <w:rPr>
          <w:b/>
          <w:bCs/>
          <w:sz w:val="20"/>
          <w:szCs w:val="24"/>
        </w:rPr>
        <w:t>IT IS HEREBY ORDERED THAT:</w:t>
      </w:r>
    </w:p>
    <w:p w:rsidR="00B94C89" w:rsidRPr="002225D9" w:rsidRDefault="00B94C89" w:rsidP="00B94C89">
      <w:pPr>
        <w:jc w:val="both"/>
        <w:rPr>
          <w:sz w:val="20"/>
        </w:rPr>
      </w:pPr>
    </w:p>
    <w:p w:rsidR="00B94C89" w:rsidRPr="002225D9" w:rsidRDefault="00B94C89" w:rsidP="00B94C89">
      <w:pPr>
        <w:jc w:val="both"/>
        <w:rPr>
          <w:sz w:val="20"/>
        </w:rPr>
      </w:pPr>
      <w:r w:rsidRPr="002225D9">
        <w:rPr>
          <w:sz w:val="20"/>
        </w:rPr>
        <w:t>The motion is granted.</w:t>
      </w:r>
    </w:p>
    <w:p w:rsidR="00B94C89" w:rsidRPr="002225D9" w:rsidRDefault="00B94C89" w:rsidP="00B94C89">
      <w:pPr>
        <w:jc w:val="both"/>
        <w:rPr>
          <w:sz w:val="20"/>
        </w:rPr>
      </w:pPr>
    </w:p>
    <w:p w:rsidR="00B94C89" w:rsidRPr="002225D9" w:rsidRDefault="00B94C89" w:rsidP="00B94C89">
      <w:pPr>
        <w:tabs>
          <w:tab w:val="left" w:pos="-1440"/>
          <w:tab w:val="left" w:pos="-720"/>
        </w:tabs>
        <w:jc w:val="both"/>
        <w:rPr>
          <w:sz w:val="20"/>
        </w:rPr>
      </w:pPr>
      <w:r w:rsidRPr="002225D9">
        <w:rPr>
          <w:sz w:val="20"/>
        </w:rPr>
        <w:t>The appellant shall serve and file a reply factum not exceeding five (5) pages in length on or before August 23, 2019.</w:t>
      </w:r>
    </w:p>
    <w:p w:rsidR="00B94C89" w:rsidRPr="002225D9" w:rsidRDefault="00B94C89" w:rsidP="00B94C89">
      <w:pPr>
        <w:tabs>
          <w:tab w:val="left" w:pos="-1440"/>
          <w:tab w:val="left" w:pos="-720"/>
        </w:tabs>
        <w:jc w:val="both"/>
        <w:rPr>
          <w:sz w:val="20"/>
        </w:rPr>
      </w:pPr>
    </w:p>
    <w:p w:rsidR="00B94C89" w:rsidRPr="002225D9" w:rsidRDefault="00B94C89" w:rsidP="00B94C89">
      <w:pPr>
        <w:tabs>
          <w:tab w:val="left" w:pos="-1440"/>
          <w:tab w:val="left" w:pos="-720"/>
        </w:tabs>
        <w:jc w:val="both"/>
        <w:rPr>
          <w:sz w:val="20"/>
        </w:rPr>
      </w:pPr>
    </w:p>
    <w:p w:rsidR="00B94C89" w:rsidRPr="002225D9" w:rsidRDefault="00B94C89" w:rsidP="00B94C89">
      <w:pPr>
        <w:jc w:val="both"/>
        <w:rPr>
          <w:sz w:val="20"/>
          <w:szCs w:val="24"/>
          <w:lang w:val="fr-CA"/>
        </w:rPr>
      </w:pPr>
      <w:r w:rsidRPr="002225D9">
        <w:rPr>
          <w:b/>
          <w:bCs/>
          <w:sz w:val="20"/>
          <w:szCs w:val="24"/>
          <w:lang w:val="fr-CA"/>
        </w:rPr>
        <w:t xml:space="preserve">À LA SUITE DE LA DEMANDE </w:t>
      </w:r>
      <w:r w:rsidRPr="002225D9">
        <w:rPr>
          <w:sz w:val="20"/>
          <w:szCs w:val="24"/>
          <w:lang w:val="fr-CA"/>
        </w:rPr>
        <w:t>présentée par l’appelant sollicitant l’autorisation de signifier et de déposer un mémoire d’au plus cinq (5) pages en réplique au mémoire de l’intimée;</w:t>
      </w:r>
    </w:p>
    <w:p w:rsidR="00B94C89" w:rsidRPr="002225D9" w:rsidRDefault="00B94C89" w:rsidP="00B94C89">
      <w:pPr>
        <w:rPr>
          <w:color w:val="000000" w:themeColor="text1"/>
          <w:sz w:val="20"/>
          <w:lang w:val="fr-CA"/>
        </w:rPr>
      </w:pPr>
    </w:p>
    <w:p w:rsidR="00B94C89" w:rsidRPr="002225D9" w:rsidRDefault="00B94C89" w:rsidP="00B94C89">
      <w:pPr>
        <w:jc w:val="both"/>
        <w:rPr>
          <w:sz w:val="20"/>
          <w:szCs w:val="24"/>
          <w:lang w:val="fr-CA"/>
        </w:rPr>
      </w:pPr>
      <w:r w:rsidRPr="002225D9">
        <w:rPr>
          <w:b/>
          <w:bCs/>
          <w:sz w:val="20"/>
          <w:szCs w:val="24"/>
          <w:lang w:val="fr-CA"/>
        </w:rPr>
        <w:t xml:space="preserve">ET APRÈS EXAMEN </w:t>
      </w:r>
      <w:r w:rsidRPr="002225D9">
        <w:rPr>
          <w:bCs/>
          <w:sz w:val="20"/>
          <w:szCs w:val="24"/>
          <w:lang w:val="fr-CA"/>
        </w:rPr>
        <w:t>des documents déposés</w:t>
      </w:r>
      <w:r w:rsidRPr="002225D9">
        <w:rPr>
          <w:sz w:val="20"/>
          <w:szCs w:val="24"/>
          <w:lang w:val="fr-CA"/>
        </w:rPr>
        <w:t>;</w:t>
      </w:r>
    </w:p>
    <w:p w:rsidR="00B94C89" w:rsidRPr="002225D9" w:rsidRDefault="00B94C89" w:rsidP="00B94C89">
      <w:pPr>
        <w:tabs>
          <w:tab w:val="left" w:pos="-1440"/>
        </w:tabs>
        <w:ind w:left="720" w:hanging="720"/>
        <w:jc w:val="both"/>
        <w:rPr>
          <w:b/>
          <w:sz w:val="20"/>
          <w:szCs w:val="24"/>
          <w:lang w:val="fr-CA"/>
        </w:rPr>
      </w:pPr>
    </w:p>
    <w:p w:rsidR="00B94C89" w:rsidRPr="002225D9" w:rsidRDefault="00B94C89" w:rsidP="00B94C89">
      <w:pPr>
        <w:tabs>
          <w:tab w:val="left" w:pos="-1440"/>
        </w:tabs>
        <w:ind w:left="720" w:hanging="720"/>
        <w:jc w:val="both"/>
        <w:rPr>
          <w:b/>
          <w:sz w:val="20"/>
          <w:szCs w:val="24"/>
          <w:lang w:val="fr-CA"/>
        </w:rPr>
      </w:pPr>
      <w:r w:rsidRPr="002225D9">
        <w:rPr>
          <w:b/>
          <w:sz w:val="20"/>
          <w:szCs w:val="24"/>
          <w:lang w:val="fr-CA"/>
        </w:rPr>
        <w:t xml:space="preserve">IL EST ORDONNÉ CE QUI SUIT : </w:t>
      </w:r>
      <w:r w:rsidRPr="002225D9">
        <w:rPr>
          <w:b/>
          <w:sz w:val="20"/>
          <w:szCs w:val="24"/>
          <w:lang w:val="fr-CA"/>
        </w:rPr>
        <w:tab/>
      </w:r>
    </w:p>
    <w:p w:rsidR="00B94C89" w:rsidRPr="002225D9" w:rsidRDefault="00B94C89" w:rsidP="00B94C89">
      <w:pPr>
        <w:tabs>
          <w:tab w:val="left" w:pos="-1440"/>
        </w:tabs>
        <w:ind w:left="720" w:hanging="720"/>
        <w:jc w:val="both"/>
        <w:rPr>
          <w:sz w:val="20"/>
          <w:szCs w:val="24"/>
          <w:lang w:val="fr-CA"/>
        </w:rPr>
      </w:pPr>
    </w:p>
    <w:p w:rsidR="00B94C89" w:rsidRPr="002225D9" w:rsidRDefault="00B94C89" w:rsidP="00B94C89">
      <w:pPr>
        <w:tabs>
          <w:tab w:val="left" w:pos="-1440"/>
        </w:tabs>
        <w:ind w:left="22" w:hanging="22"/>
        <w:jc w:val="both"/>
        <w:rPr>
          <w:sz w:val="20"/>
          <w:lang w:val="fr-CA"/>
        </w:rPr>
      </w:pPr>
      <w:r w:rsidRPr="002225D9">
        <w:rPr>
          <w:sz w:val="20"/>
          <w:lang w:val="fr-CA"/>
        </w:rPr>
        <w:t>La requête est accueillie.</w:t>
      </w:r>
    </w:p>
    <w:p w:rsidR="00B94C89" w:rsidRPr="002225D9" w:rsidRDefault="00B94C89" w:rsidP="00B94C89">
      <w:pPr>
        <w:tabs>
          <w:tab w:val="left" w:pos="-1440"/>
        </w:tabs>
        <w:ind w:left="22" w:hanging="22"/>
        <w:jc w:val="both"/>
        <w:rPr>
          <w:sz w:val="20"/>
          <w:lang w:val="fr-CA"/>
        </w:rPr>
      </w:pPr>
    </w:p>
    <w:p w:rsidR="00B94C89" w:rsidRPr="002225D9" w:rsidRDefault="00B94C89" w:rsidP="00B94C89">
      <w:pPr>
        <w:tabs>
          <w:tab w:val="left" w:pos="-1440"/>
          <w:tab w:val="left" w:pos="-720"/>
        </w:tabs>
        <w:jc w:val="both"/>
        <w:rPr>
          <w:sz w:val="16"/>
          <w:szCs w:val="20"/>
          <w:lang w:val="fr-CA"/>
        </w:rPr>
      </w:pPr>
      <w:r w:rsidRPr="002225D9">
        <w:rPr>
          <w:sz w:val="20"/>
          <w:szCs w:val="24"/>
          <w:lang w:val="fr-CA"/>
        </w:rPr>
        <w:t>L’appelant pourra signifier et déposer un mémoire en réplique d’au plus cinq (5) pages au plus tard le 23 août 2019.</w:t>
      </w:r>
    </w:p>
    <w:p w:rsidR="00B94C89" w:rsidRPr="002225D9" w:rsidRDefault="00B94C89" w:rsidP="0010587F">
      <w:pPr>
        <w:tabs>
          <w:tab w:val="left" w:pos="-1440"/>
          <w:tab w:val="left" w:pos="-720"/>
        </w:tabs>
        <w:jc w:val="both"/>
        <w:rPr>
          <w:sz w:val="20"/>
          <w:szCs w:val="20"/>
          <w:lang w:val="fr-CA"/>
        </w:rPr>
      </w:pPr>
    </w:p>
    <w:p w:rsidR="00B94C89" w:rsidRPr="002225D9" w:rsidRDefault="008C6929" w:rsidP="0010587F">
      <w:pPr>
        <w:tabs>
          <w:tab w:val="left" w:pos="-1440"/>
          <w:tab w:val="left" w:pos="-720"/>
        </w:tabs>
        <w:jc w:val="both"/>
        <w:rPr>
          <w:sz w:val="20"/>
          <w:szCs w:val="20"/>
          <w:lang w:val="fr-CA"/>
        </w:rPr>
      </w:pPr>
      <w:r>
        <w:rPr>
          <w:sz w:val="20"/>
          <w:szCs w:val="20"/>
        </w:rPr>
        <w:pict>
          <v:rect id="_x0000_i1119" style="width:2in;height:1pt" o:hrpct="0" o:hralign="center" o:hrstd="t" o:hrnoshade="t" o:hr="t" fillcolor="black" stroked="f"/>
        </w:pict>
      </w:r>
    </w:p>
    <w:p w:rsidR="004503D8" w:rsidRPr="002225D9" w:rsidRDefault="004503D8">
      <w:pPr>
        <w:rPr>
          <w:sz w:val="20"/>
          <w:szCs w:val="20"/>
          <w:lang w:val="fr-CA"/>
        </w:rPr>
      </w:pPr>
      <w:r w:rsidRPr="002225D9">
        <w:rPr>
          <w:sz w:val="20"/>
          <w:szCs w:val="20"/>
          <w:lang w:val="fr-CA"/>
        </w:rPr>
        <w:br w:type="page"/>
      </w:r>
    </w:p>
    <w:p w:rsidR="00E90F83" w:rsidRPr="002225D9" w:rsidRDefault="009F5E29" w:rsidP="00E90F83">
      <w:pPr>
        <w:rPr>
          <w:b/>
          <w:sz w:val="20"/>
          <w:szCs w:val="20"/>
          <w:lang w:val="fr-CA"/>
        </w:rPr>
      </w:pPr>
      <w:r w:rsidRPr="002225D9">
        <w:rPr>
          <w:b/>
          <w:sz w:val="20"/>
          <w:szCs w:val="20"/>
          <w:lang w:val="fr-CA"/>
        </w:rPr>
        <w:lastRenderedPageBreak/>
        <w:t>AUGUST 19</w:t>
      </w:r>
      <w:r w:rsidR="00E90F83" w:rsidRPr="002225D9">
        <w:rPr>
          <w:b/>
          <w:sz w:val="20"/>
          <w:szCs w:val="20"/>
          <w:lang w:val="fr-CA"/>
        </w:rPr>
        <w:t xml:space="preserve">, 2019 / LE </w:t>
      </w:r>
      <w:r w:rsidR="00744D54" w:rsidRPr="002225D9">
        <w:rPr>
          <w:b/>
          <w:sz w:val="20"/>
          <w:szCs w:val="20"/>
          <w:lang w:val="fr-CA"/>
        </w:rPr>
        <w:t>19</w:t>
      </w:r>
      <w:r w:rsidR="00E90F83" w:rsidRPr="002225D9">
        <w:rPr>
          <w:b/>
          <w:sz w:val="20"/>
          <w:szCs w:val="20"/>
          <w:lang w:val="fr-CA"/>
        </w:rPr>
        <w:t xml:space="preserve"> AOÛT 2019</w:t>
      </w:r>
    </w:p>
    <w:p w:rsidR="00E90F83" w:rsidRPr="002225D9" w:rsidRDefault="00E90F83" w:rsidP="00E90F8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E90F83" w:rsidRPr="0013281F" w:rsidTr="00E90F83">
        <w:tc>
          <w:tcPr>
            <w:tcW w:w="4804" w:type="dxa"/>
            <w:tcBorders>
              <w:top w:val="nil"/>
              <w:left w:val="nil"/>
              <w:bottom w:val="nil"/>
              <w:right w:val="nil"/>
            </w:tcBorders>
          </w:tcPr>
          <w:p w:rsidR="00E90F83" w:rsidRPr="002225D9" w:rsidRDefault="009F5E29" w:rsidP="00E90F83">
            <w:pPr>
              <w:tabs>
                <w:tab w:val="left" w:pos="-1440"/>
                <w:tab w:val="left" w:pos="-720"/>
              </w:tabs>
              <w:jc w:val="both"/>
              <w:rPr>
                <w:rFonts w:eastAsia="Times New Roman" w:cs="Times New Roman"/>
                <w:b/>
                <w:sz w:val="20"/>
                <w:szCs w:val="20"/>
                <w:lang w:val="en-US" w:eastAsia="en-CA"/>
              </w:rPr>
            </w:pPr>
            <w:r w:rsidRPr="002225D9">
              <w:rPr>
                <w:rFonts w:eastAsia="Times New Roman" w:cs="Times New Roman"/>
                <w:b/>
                <w:bCs/>
                <w:sz w:val="20"/>
                <w:szCs w:val="20"/>
                <w:lang w:val="fr-CA" w:eastAsia="en-CA"/>
              </w:rPr>
              <w:t>Motion to extend time</w:t>
            </w:r>
          </w:p>
        </w:tc>
        <w:tc>
          <w:tcPr>
            <w:tcW w:w="4805" w:type="dxa"/>
            <w:tcBorders>
              <w:top w:val="nil"/>
              <w:left w:val="nil"/>
              <w:bottom w:val="nil"/>
              <w:right w:val="nil"/>
            </w:tcBorders>
          </w:tcPr>
          <w:p w:rsidR="00E90F83" w:rsidRPr="002225D9" w:rsidRDefault="009F5E29" w:rsidP="00E90F83">
            <w:pPr>
              <w:tabs>
                <w:tab w:val="left" w:pos="-1440"/>
                <w:tab w:val="left" w:pos="-720"/>
              </w:tabs>
              <w:jc w:val="both"/>
              <w:rPr>
                <w:rFonts w:eastAsia="Times New Roman" w:cs="Times New Roman"/>
                <w:b/>
                <w:sz w:val="20"/>
                <w:szCs w:val="20"/>
                <w:lang w:val="fr-CA" w:eastAsia="en-CA"/>
              </w:rPr>
            </w:pPr>
            <w:r w:rsidRPr="002225D9">
              <w:rPr>
                <w:rFonts w:eastAsia="Times New Roman" w:cs="Times New Roman"/>
                <w:b/>
                <w:bCs/>
                <w:sz w:val="20"/>
                <w:szCs w:val="20"/>
                <w:lang w:val="fr-CA" w:eastAsia="en-CA"/>
              </w:rPr>
              <w:t>Requête en prorogation de délai </w:t>
            </w:r>
          </w:p>
        </w:tc>
      </w:tr>
    </w:tbl>
    <w:p w:rsidR="00E90F83" w:rsidRPr="002225D9" w:rsidRDefault="00E90F83">
      <w:pPr>
        <w:rPr>
          <w:b/>
          <w:sz w:val="20"/>
          <w:szCs w:val="20"/>
          <w:lang w:val="fr-CA"/>
        </w:rPr>
      </w:pPr>
    </w:p>
    <w:p w:rsidR="009F5E29" w:rsidRPr="002225D9" w:rsidRDefault="009F5E29" w:rsidP="009F5E29">
      <w:pPr>
        <w:spacing w:after="58"/>
        <w:jc w:val="both"/>
        <w:rPr>
          <w:b/>
          <w:bCs/>
          <w:sz w:val="20"/>
          <w:szCs w:val="20"/>
        </w:rPr>
      </w:pPr>
      <w:r w:rsidRPr="002225D9">
        <w:rPr>
          <w:b/>
          <w:bCs/>
          <w:sz w:val="20"/>
          <w:szCs w:val="20"/>
          <w:lang w:val="en"/>
        </w:rPr>
        <w:t>FRANZ EMIR CABRERA</w:t>
      </w:r>
      <w:r w:rsidRPr="002225D9">
        <w:rPr>
          <w:b/>
          <w:bCs/>
          <w:sz w:val="20"/>
          <w:szCs w:val="20"/>
        </w:rPr>
        <w:t xml:space="preserve"> v. HER MAJESTY THE QUEEN </w:t>
      </w:r>
    </w:p>
    <w:p w:rsidR="009F5E29" w:rsidRPr="002225D9" w:rsidRDefault="009F5E29" w:rsidP="009F5E29">
      <w:pPr>
        <w:rPr>
          <w:b/>
          <w:bCs/>
          <w:sz w:val="20"/>
          <w:szCs w:val="20"/>
          <w:u w:val="single"/>
        </w:rPr>
      </w:pPr>
      <w:r w:rsidRPr="002225D9">
        <w:rPr>
          <w:bCs/>
          <w:sz w:val="20"/>
          <w:szCs w:val="20"/>
        </w:rPr>
        <w:t>(Alta.)</w:t>
      </w:r>
      <w:r w:rsidRPr="002225D9">
        <w:rPr>
          <w:sz w:val="20"/>
          <w:szCs w:val="20"/>
        </w:rPr>
        <w:t xml:space="preserve"> (38677</w:t>
      </w:r>
      <w:r w:rsidR="00767AA2" w:rsidRPr="002225D9">
        <w:rPr>
          <w:sz w:val="20"/>
          <w:szCs w:val="20"/>
        </w:rPr>
        <w:t>)</w:t>
      </w:r>
    </w:p>
    <w:p w:rsidR="009F5E29" w:rsidRPr="002225D9" w:rsidRDefault="009F5E29" w:rsidP="009F5E29">
      <w:pPr>
        <w:rPr>
          <w:b/>
          <w:bCs/>
          <w:sz w:val="20"/>
          <w:szCs w:val="20"/>
          <w:u w:val="single"/>
        </w:rPr>
      </w:pPr>
    </w:p>
    <w:p w:rsidR="009F5E29" w:rsidRPr="002225D9" w:rsidRDefault="009F5E29" w:rsidP="009F5E29">
      <w:pPr>
        <w:rPr>
          <w:sz w:val="20"/>
          <w:szCs w:val="20"/>
        </w:rPr>
      </w:pPr>
      <w:r w:rsidRPr="002225D9">
        <w:rPr>
          <w:b/>
          <w:bCs/>
          <w:sz w:val="20"/>
          <w:szCs w:val="20"/>
          <w:u w:val="single"/>
        </w:rPr>
        <w:t>THE REGISTRAR</w:t>
      </w:r>
      <w:r w:rsidRPr="002225D9">
        <w:rPr>
          <w:b/>
          <w:sz w:val="20"/>
          <w:szCs w:val="20"/>
        </w:rPr>
        <w:t>:</w:t>
      </w:r>
    </w:p>
    <w:p w:rsidR="009F5E29" w:rsidRPr="002225D9" w:rsidRDefault="009F5E29" w:rsidP="009F5E29">
      <w:pPr>
        <w:tabs>
          <w:tab w:val="center" w:pos="4680"/>
        </w:tabs>
        <w:rPr>
          <w:sz w:val="20"/>
          <w:szCs w:val="20"/>
        </w:rPr>
      </w:pPr>
    </w:p>
    <w:p w:rsidR="009F5E29" w:rsidRPr="002225D9" w:rsidRDefault="009F5E29" w:rsidP="009F5E29">
      <w:pPr>
        <w:rPr>
          <w:sz w:val="20"/>
          <w:szCs w:val="20"/>
          <w:lang w:val="en-GB"/>
        </w:rPr>
      </w:pPr>
    </w:p>
    <w:p w:rsidR="009F5E29" w:rsidRPr="002225D9" w:rsidRDefault="009F5E29" w:rsidP="009F5E29">
      <w:pPr>
        <w:jc w:val="both"/>
        <w:rPr>
          <w:sz w:val="20"/>
          <w:szCs w:val="20"/>
        </w:rPr>
      </w:pPr>
      <w:r w:rsidRPr="002225D9">
        <w:rPr>
          <w:b/>
          <w:bCs/>
          <w:sz w:val="20"/>
          <w:szCs w:val="20"/>
        </w:rPr>
        <w:t>UPON APPLICATION</w:t>
      </w:r>
      <w:r w:rsidRPr="002225D9">
        <w:rPr>
          <w:sz w:val="20"/>
          <w:szCs w:val="20"/>
        </w:rPr>
        <w:t xml:space="preserve"> by the appellant for an order extending the time to serve and file</w:t>
      </w:r>
      <w:r w:rsidRPr="002225D9">
        <w:rPr>
          <w:bCs/>
          <w:sz w:val="20"/>
          <w:szCs w:val="20"/>
        </w:rPr>
        <w:t xml:space="preserve"> his factum, record and book of authorities, if any, to September 3, 2019, pursuant to </w:t>
      </w:r>
      <w:r w:rsidRPr="002225D9">
        <w:rPr>
          <w:sz w:val="20"/>
          <w:szCs w:val="20"/>
          <w:lang w:eastAsia="fr-FR"/>
        </w:rPr>
        <w:t>Rules 6 and 47 of the</w:t>
      </w:r>
      <w:r w:rsidRPr="002225D9">
        <w:rPr>
          <w:i/>
          <w:sz w:val="20"/>
          <w:szCs w:val="20"/>
          <w:lang w:eastAsia="fr-FR"/>
        </w:rPr>
        <w:t xml:space="preserve"> Rules of the Supreme Court of Canada</w:t>
      </w:r>
      <w:r w:rsidRPr="002225D9">
        <w:rPr>
          <w:sz w:val="20"/>
          <w:szCs w:val="20"/>
          <w:lang w:eastAsia="fr-FR"/>
        </w:rPr>
        <w:t>;</w:t>
      </w:r>
    </w:p>
    <w:p w:rsidR="009F5E29" w:rsidRPr="002225D9" w:rsidRDefault="009F5E29" w:rsidP="009F5E29">
      <w:pPr>
        <w:rPr>
          <w:sz w:val="20"/>
          <w:szCs w:val="20"/>
        </w:rPr>
      </w:pPr>
    </w:p>
    <w:p w:rsidR="009F5E29" w:rsidRPr="002225D9" w:rsidRDefault="009F5E29" w:rsidP="009F5E29">
      <w:pPr>
        <w:rPr>
          <w:sz w:val="20"/>
          <w:szCs w:val="20"/>
        </w:rPr>
      </w:pPr>
      <w:r w:rsidRPr="002225D9">
        <w:rPr>
          <w:b/>
          <w:bCs/>
          <w:sz w:val="20"/>
          <w:szCs w:val="20"/>
        </w:rPr>
        <w:t>AND THE MATERIAL FILED</w:t>
      </w:r>
      <w:r w:rsidRPr="002225D9">
        <w:rPr>
          <w:sz w:val="20"/>
          <w:szCs w:val="20"/>
        </w:rPr>
        <w:t xml:space="preserve"> having been read;</w:t>
      </w:r>
    </w:p>
    <w:p w:rsidR="009F5E29" w:rsidRPr="002225D9" w:rsidRDefault="009F5E29" w:rsidP="009F5E29">
      <w:pPr>
        <w:rPr>
          <w:sz w:val="20"/>
          <w:szCs w:val="20"/>
        </w:rPr>
      </w:pPr>
    </w:p>
    <w:p w:rsidR="009F5E29" w:rsidRPr="002225D9" w:rsidRDefault="009F5E29" w:rsidP="009F5E29">
      <w:pPr>
        <w:rPr>
          <w:bCs/>
          <w:sz w:val="20"/>
          <w:szCs w:val="20"/>
        </w:rPr>
      </w:pPr>
      <w:r w:rsidRPr="002225D9">
        <w:rPr>
          <w:b/>
          <w:bCs/>
          <w:sz w:val="20"/>
          <w:szCs w:val="20"/>
        </w:rPr>
        <w:t xml:space="preserve">AND NOTING THAT </w:t>
      </w:r>
      <w:r w:rsidRPr="002225D9">
        <w:rPr>
          <w:bCs/>
          <w:sz w:val="20"/>
          <w:szCs w:val="20"/>
        </w:rPr>
        <w:t>the respondent consents to the motion;</w:t>
      </w:r>
    </w:p>
    <w:p w:rsidR="009F5E29" w:rsidRPr="002225D9" w:rsidRDefault="009F5E29" w:rsidP="009F5E29">
      <w:pPr>
        <w:rPr>
          <w:sz w:val="20"/>
          <w:szCs w:val="20"/>
        </w:rPr>
      </w:pPr>
    </w:p>
    <w:p w:rsidR="009F5E29" w:rsidRPr="002225D9" w:rsidRDefault="009F5E29" w:rsidP="009F5E29">
      <w:pPr>
        <w:rPr>
          <w:sz w:val="20"/>
          <w:szCs w:val="20"/>
        </w:rPr>
      </w:pPr>
      <w:r w:rsidRPr="002225D9">
        <w:rPr>
          <w:b/>
          <w:bCs/>
          <w:sz w:val="20"/>
          <w:szCs w:val="20"/>
        </w:rPr>
        <w:t>IT IS HEREBY ORDERED THAT:</w:t>
      </w: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2225D9">
        <w:rPr>
          <w:sz w:val="20"/>
          <w:szCs w:val="20"/>
          <w:lang w:val="fr-CA"/>
        </w:rPr>
        <w:t>The motion is granted.</w:t>
      </w: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2225D9">
        <w:rPr>
          <w:b/>
          <w:sz w:val="20"/>
          <w:szCs w:val="20"/>
          <w:lang w:val="fr-CA"/>
        </w:rPr>
        <w:t>À LA SUITE DE LA DEMANDE</w:t>
      </w:r>
      <w:r w:rsidRPr="002225D9">
        <w:rPr>
          <w:sz w:val="20"/>
          <w:szCs w:val="20"/>
          <w:lang w:val="fr-CA"/>
        </w:rPr>
        <w:t xml:space="preserve"> de l’appelant en prorogation du délai pour signifier et déposer ses mémoire, dossier et recueil de sources, le cas échéant, au 3 septembre 2019, en application des articles 6 et 47 des </w:t>
      </w:r>
      <w:r w:rsidRPr="002225D9">
        <w:rPr>
          <w:i/>
          <w:sz w:val="20"/>
          <w:szCs w:val="20"/>
          <w:lang w:val="fr-CA"/>
        </w:rPr>
        <w:t>Règles de la Cour suprême du Canada</w:t>
      </w:r>
      <w:r w:rsidRPr="002225D9">
        <w:rPr>
          <w:sz w:val="20"/>
          <w:szCs w:val="20"/>
          <w:lang w:val="fr-CA"/>
        </w:rPr>
        <w:t>;</w:t>
      </w: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2225D9">
        <w:rPr>
          <w:b/>
          <w:sz w:val="20"/>
          <w:szCs w:val="20"/>
          <w:lang w:val="fr-CA"/>
        </w:rPr>
        <w:t>ET APRÈS EXAMEN</w:t>
      </w:r>
      <w:r w:rsidRPr="002225D9">
        <w:rPr>
          <w:sz w:val="20"/>
          <w:szCs w:val="20"/>
          <w:lang w:val="fr-CA"/>
        </w:rPr>
        <w:t xml:space="preserve"> des documents déposés;</w:t>
      </w: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2225D9">
        <w:rPr>
          <w:b/>
          <w:sz w:val="20"/>
          <w:szCs w:val="20"/>
          <w:lang w:val="fr-CA"/>
        </w:rPr>
        <w:t>ET COMPTE TENU</w:t>
      </w:r>
      <w:r w:rsidRPr="002225D9">
        <w:rPr>
          <w:sz w:val="20"/>
          <w:szCs w:val="20"/>
          <w:lang w:val="fr-CA"/>
        </w:rPr>
        <w:t xml:space="preserve"> du consentement de l’intimée;</w:t>
      </w: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lang w:val="fr-CA"/>
        </w:rPr>
      </w:pPr>
      <w:r w:rsidRPr="002225D9">
        <w:rPr>
          <w:b/>
          <w:sz w:val="20"/>
          <w:szCs w:val="20"/>
          <w:lang w:val="fr-CA"/>
        </w:rPr>
        <w:t>IL EST ORDONNÉ QUE :</w:t>
      </w: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2225D9">
        <w:rPr>
          <w:sz w:val="20"/>
          <w:szCs w:val="20"/>
          <w:lang w:val="fr-CA"/>
        </w:rPr>
        <w:t>La requête est accueillie.</w:t>
      </w:r>
    </w:p>
    <w:p w:rsidR="009F5E29" w:rsidRPr="002225D9" w:rsidRDefault="009F5E29" w:rsidP="009F5E29">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lang w:val="fr-CA"/>
        </w:rPr>
      </w:pPr>
    </w:p>
    <w:p w:rsidR="00E90F83" w:rsidRPr="002225D9" w:rsidRDefault="008C6929">
      <w:pPr>
        <w:rPr>
          <w:b/>
          <w:sz w:val="20"/>
          <w:szCs w:val="20"/>
          <w:lang w:val="fr-CA"/>
        </w:rPr>
      </w:pPr>
      <w:r>
        <w:rPr>
          <w:sz w:val="20"/>
          <w:szCs w:val="20"/>
        </w:rPr>
        <w:pict>
          <v:rect id="_x0000_i1120" style="width:2in;height:1pt" o:hrpct="0" o:hralign="center" o:hrstd="t" o:hrnoshade="t" o:hr="t" fillcolor="black" stroked="f"/>
        </w:pict>
      </w:r>
    </w:p>
    <w:p w:rsidR="00E90F83" w:rsidRPr="002225D9" w:rsidRDefault="00E90F83">
      <w:pPr>
        <w:rPr>
          <w:b/>
          <w:sz w:val="20"/>
          <w:szCs w:val="20"/>
          <w:lang w:val="fr-CA"/>
        </w:rPr>
      </w:pPr>
    </w:p>
    <w:p w:rsidR="00E90F83" w:rsidRPr="002225D9" w:rsidRDefault="00E90F83">
      <w:pPr>
        <w:rPr>
          <w:b/>
          <w:sz w:val="20"/>
          <w:szCs w:val="20"/>
          <w:lang w:val="fr-CA"/>
        </w:rPr>
      </w:pPr>
    </w:p>
    <w:p w:rsidR="00E90F83" w:rsidRPr="002225D9" w:rsidRDefault="00E90F83">
      <w:pPr>
        <w:rPr>
          <w:b/>
          <w:sz w:val="20"/>
          <w:szCs w:val="20"/>
          <w:lang w:val="fr-CA"/>
        </w:rPr>
      </w:pPr>
    </w:p>
    <w:p w:rsidR="00E90F83" w:rsidRPr="002225D9" w:rsidRDefault="00E90F83">
      <w:pPr>
        <w:rPr>
          <w:b/>
          <w:sz w:val="20"/>
          <w:szCs w:val="20"/>
          <w:lang w:val="fr-CA"/>
        </w:rPr>
      </w:pPr>
    </w:p>
    <w:p w:rsidR="00E90F83" w:rsidRPr="002225D9" w:rsidRDefault="00E90F83">
      <w:pPr>
        <w:rPr>
          <w:b/>
          <w:sz w:val="20"/>
          <w:szCs w:val="20"/>
          <w:lang w:val="fr-CA"/>
        </w:rPr>
      </w:pPr>
    </w:p>
    <w:p w:rsidR="00E90F83" w:rsidRPr="002225D9" w:rsidRDefault="00E90F83">
      <w:pPr>
        <w:rPr>
          <w:b/>
          <w:sz w:val="20"/>
          <w:szCs w:val="20"/>
          <w:lang w:val="fr-CA"/>
        </w:rPr>
      </w:pPr>
    </w:p>
    <w:p w:rsidR="00E90F83" w:rsidRPr="002225D9" w:rsidRDefault="00E90F83">
      <w:pPr>
        <w:rPr>
          <w:b/>
          <w:sz w:val="20"/>
          <w:szCs w:val="20"/>
          <w:lang w:val="fr-CA"/>
        </w:rPr>
      </w:pPr>
      <w:r w:rsidRPr="002225D9">
        <w:rPr>
          <w:b/>
          <w:sz w:val="20"/>
          <w:szCs w:val="20"/>
          <w:lang w:val="fr-CA"/>
        </w:rPr>
        <w:br w:type="page"/>
      </w:r>
    </w:p>
    <w:p w:rsidR="004503D8" w:rsidRPr="002225D9" w:rsidRDefault="004503D8" w:rsidP="004503D8">
      <w:pPr>
        <w:rPr>
          <w:b/>
          <w:sz w:val="20"/>
          <w:szCs w:val="20"/>
          <w:lang w:val="fr-CA"/>
        </w:rPr>
      </w:pPr>
      <w:r w:rsidRPr="002225D9">
        <w:rPr>
          <w:b/>
          <w:sz w:val="20"/>
          <w:szCs w:val="20"/>
          <w:lang w:val="fr-CA"/>
        </w:rPr>
        <w:lastRenderedPageBreak/>
        <w:t>AUGUST 23, 2019 / LE 23 AOÛT 2019</w:t>
      </w:r>
    </w:p>
    <w:p w:rsidR="004503D8" w:rsidRPr="002225D9" w:rsidRDefault="004503D8" w:rsidP="004503D8">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503D8" w:rsidRPr="0013281F" w:rsidTr="004503D8">
        <w:tc>
          <w:tcPr>
            <w:tcW w:w="4804" w:type="dxa"/>
            <w:tcBorders>
              <w:top w:val="nil"/>
              <w:left w:val="nil"/>
              <w:bottom w:val="nil"/>
              <w:right w:val="nil"/>
            </w:tcBorders>
          </w:tcPr>
          <w:p w:rsidR="004503D8" w:rsidRPr="002225D9" w:rsidRDefault="00176F0F" w:rsidP="004503D8">
            <w:pPr>
              <w:tabs>
                <w:tab w:val="left" w:pos="-1440"/>
                <w:tab w:val="left" w:pos="-720"/>
              </w:tabs>
              <w:jc w:val="both"/>
              <w:rPr>
                <w:rFonts w:eastAsia="Times New Roman" w:cs="Times New Roman"/>
                <w:b/>
                <w:sz w:val="20"/>
                <w:szCs w:val="20"/>
                <w:lang w:val="en-US" w:eastAsia="en-CA"/>
              </w:rPr>
            </w:pPr>
            <w:r w:rsidRPr="002225D9">
              <w:rPr>
                <w:rFonts w:eastAsia="Times New Roman" w:cs="Times New Roman"/>
                <w:b/>
                <w:bCs/>
                <w:sz w:val="20"/>
                <w:szCs w:val="20"/>
                <w:lang w:val="en-US" w:eastAsia="en-CA"/>
              </w:rPr>
              <w:t>Motion for an extension of time</w:t>
            </w:r>
          </w:p>
        </w:tc>
        <w:tc>
          <w:tcPr>
            <w:tcW w:w="4805" w:type="dxa"/>
            <w:tcBorders>
              <w:top w:val="nil"/>
              <w:left w:val="nil"/>
              <w:bottom w:val="nil"/>
              <w:right w:val="nil"/>
            </w:tcBorders>
          </w:tcPr>
          <w:p w:rsidR="004503D8" w:rsidRPr="002225D9" w:rsidRDefault="00176F0F" w:rsidP="004503D8">
            <w:pPr>
              <w:tabs>
                <w:tab w:val="left" w:pos="-1440"/>
                <w:tab w:val="left" w:pos="-720"/>
              </w:tabs>
              <w:jc w:val="both"/>
              <w:rPr>
                <w:rFonts w:eastAsia="Times New Roman" w:cs="Times New Roman"/>
                <w:b/>
                <w:sz w:val="20"/>
                <w:szCs w:val="20"/>
                <w:lang w:val="fr-CA" w:eastAsia="en-CA"/>
              </w:rPr>
            </w:pPr>
            <w:r w:rsidRPr="002225D9">
              <w:rPr>
                <w:rFonts w:eastAsia="Times New Roman" w:cs="Times New Roman"/>
                <w:b/>
                <w:bCs/>
                <w:sz w:val="20"/>
                <w:szCs w:val="20"/>
                <w:lang w:val="fr-CA" w:eastAsia="en-CA"/>
              </w:rPr>
              <w:t>Requête en prorogation de délai </w:t>
            </w:r>
          </w:p>
        </w:tc>
      </w:tr>
    </w:tbl>
    <w:p w:rsidR="00890FEB" w:rsidRPr="002225D9" w:rsidRDefault="00890FEB" w:rsidP="00831CA9">
      <w:pPr>
        <w:jc w:val="both"/>
        <w:rPr>
          <w:sz w:val="20"/>
          <w:szCs w:val="20"/>
          <w:lang w:val="fr-CA"/>
        </w:rPr>
      </w:pPr>
    </w:p>
    <w:p w:rsidR="004503D8" w:rsidRPr="002225D9" w:rsidRDefault="004503D8" w:rsidP="004503D8">
      <w:pPr>
        <w:rPr>
          <w:rFonts w:cs="Times New Roman"/>
          <w:b/>
          <w:sz w:val="20"/>
          <w:szCs w:val="20"/>
        </w:rPr>
      </w:pPr>
      <w:r w:rsidRPr="002225D9">
        <w:rPr>
          <w:rFonts w:cs="Times New Roman"/>
          <w:b/>
          <w:sz w:val="20"/>
          <w:szCs w:val="20"/>
        </w:rPr>
        <w:t>ATTORNEY GENERAL FOR SASKATCHEWAN v. ATTORNEY GENERAL OF CANADA</w:t>
      </w:r>
    </w:p>
    <w:p w:rsidR="004503D8" w:rsidRPr="002225D9" w:rsidRDefault="004503D8" w:rsidP="004503D8">
      <w:pPr>
        <w:jc w:val="both"/>
        <w:rPr>
          <w:rFonts w:cs="Times New Roman"/>
          <w:sz w:val="20"/>
          <w:szCs w:val="20"/>
        </w:rPr>
      </w:pPr>
      <w:r w:rsidRPr="002225D9">
        <w:rPr>
          <w:rFonts w:cs="Times New Roman"/>
          <w:sz w:val="20"/>
          <w:szCs w:val="20"/>
        </w:rPr>
        <w:t xml:space="preserve">(Sask.) (38663) </w:t>
      </w:r>
    </w:p>
    <w:p w:rsidR="004503D8" w:rsidRPr="002225D9" w:rsidRDefault="004503D8" w:rsidP="004503D8">
      <w:pPr>
        <w:jc w:val="both"/>
        <w:rPr>
          <w:rFonts w:cs="Times New Roman"/>
          <w:sz w:val="20"/>
          <w:szCs w:val="20"/>
        </w:rPr>
      </w:pPr>
    </w:p>
    <w:p w:rsidR="004503D8" w:rsidRPr="002225D9" w:rsidRDefault="004503D8" w:rsidP="004503D8">
      <w:pPr>
        <w:jc w:val="both"/>
        <w:rPr>
          <w:rFonts w:cs="Times New Roman"/>
          <w:b/>
          <w:bCs/>
          <w:sz w:val="20"/>
          <w:szCs w:val="20"/>
          <w:u w:val="single"/>
        </w:rPr>
      </w:pPr>
    </w:p>
    <w:p w:rsidR="004503D8" w:rsidRPr="002225D9" w:rsidRDefault="004503D8" w:rsidP="004503D8">
      <w:pPr>
        <w:jc w:val="both"/>
        <w:rPr>
          <w:rFonts w:cs="Times New Roman"/>
          <w:sz w:val="20"/>
          <w:szCs w:val="20"/>
        </w:rPr>
      </w:pPr>
      <w:r w:rsidRPr="002225D9">
        <w:rPr>
          <w:rFonts w:cs="Times New Roman"/>
          <w:b/>
          <w:bCs/>
          <w:caps/>
          <w:sz w:val="20"/>
          <w:szCs w:val="20"/>
          <w:u w:val="single"/>
        </w:rPr>
        <w:t>THE CHIEF JUSTICE</w:t>
      </w:r>
      <w:r w:rsidRPr="002225D9">
        <w:rPr>
          <w:rFonts w:cs="Times New Roman"/>
          <w:b/>
          <w:bCs/>
          <w:sz w:val="20"/>
          <w:szCs w:val="20"/>
        </w:rPr>
        <w:t>:</w:t>
      </w:r>
    </w:p>
    <w:p w:rsidR="004503D8" w:rsidRPr="002225D9" w:rsidRDefault="004503D8" w:rsidP="004503D8">
      <w:pPr>
        <w:jc w:val="both"/>
        <w:rPr>
          <w:rFonts w:cs="Times New Roman"/>
          <w:b/>
          <w:sz w:val="20"/>
          <w:szCs w:val="20"/>
        </w:rPr>
      </w:pPr>
    </w:p>
    <w:p w:rsidR="00347E9B" w:rsidRPr="002225D9" w:rsidRDefault="00347E9B" w:rsidP="004503D8">
      <w:pPr>
        <w:jc w:val="both"/>
        <w:rPr>
          <w:rFonts w:cs="Times New Roman"/>
          <w:b/>
          <w:sz w:val="20"/>
          <w:szCs w:val="20"/>
          <w:lang w:val="en-US"/>
        </w:rPr>
      </w:pPr>
    </w:p>
    <w:p w:rsidR="004503D8" w:rsidRPr="002225D9" w:rsidRDefault="004503D8" w:rsidP="004503D8">
      <w:pPr>
        <w:jc w:val="both"/>
        <w:rPr>
          <w:rFonts w:cs="Times New Roman"/>
          <w:sz w:val="20"/>
          <w:szCs w:val="20"/>
        </w:rPr>
      </w:pPr>
      <w:r w:rsidRPr="002225D9">
        <w:rPr>
          <w:rFonts w:cs="Times New Roman"/>
          <w:b/>
          <w:bCs/>
          <w:sz w:val="20"/>
          <w:szCs w:val="20"/>
        </w:rPr>
        <w:t xml:space="preserve">UPON APPLICATION </w:t>
      </w:r>
      <w:r w:rsidRPr="002225D9">
        <w:rPr>
          <w:rFonts w:cs="Times New Roman"/>
          <w:bCs/>
          <w:sz w:val="20"/>
          <w:szCs w:val="20"/>
        </w:rPr>
        <w:t xml:space="preserve">by </w:t>
      </w:r>
      <w:r w:rsidRPr="002225D9">
        <w:rPr>
          <w:rFonts w:cs="Times New Roman"/>
          <w:sz w:val="20"/>
          <w:szCs w:val="20"/>
        </w:rPr>
        <w:t xml:space="preserve">the appellant </w:t>
      </w:r>
      <w:r w:rsidRPr="002225D9">
        <w:rPr>
          <w:rFonts w:cs="Times New Roman"/>
          <w:bCs/>
          <w:sz w:val="20"/>
          <w:szCs w:val="20"/>
        </w:rPr>
        <w:t>for an order</w:t>
      </w:r>
      <w:r w:rsidRPr="002225D9">
        <w:rPr>
          <w:rFonts w:cs="Times New Roman"/>
          <w:b/>
          <w:bCs/>
          <w:sz w:val="20"/>
          <w:szCs w:val="20"/>
        </w:rPr>
        <w:t xml:space="preserve"> </w:t>
      </w:r>
      <w:r w:rsidRPr="002225D9">
        <w:rPr>
          <w:rFonts w:cs="Times New Roman"/>
          <w:bCs/>
          <w:sz w:val="20"/>
          <w:szCs w:val="20"/>
        </w:rPr>
        <w:t xml:space="preserve">extending the time to serve and file its factum, record and, if any, book of authorities and </w:t>
      </w:r>
      <w:r w:rsidRPr="002225D9">
        <w:rPr>
          <w:rFonts w:cs="Times New Roman"/>
          <w:sz w:val="20"/>
          <w:szCs w:val="20"/>
        </w:rPr>
        <w:t>fixing a new tentative hearing date</w:t>
      </w:r>
      <w:r w:rsidRPr="002225D9">
        <w:rPr>
          <w:rFonts w:cs="Times New Roman"/>
          <w:bCs/>
          <w:sz w:val="20"/>
          <w:szCs w:val="20"/>
        </w:rPr>
        <w:t>;</w:t>
      </w:r>
    </w:p>
    <w:p w:rsidR="004503D8" w:rsidRPr="002225D9" w:rsidRDefault="004503D8" w:rsidP="004503D8">
      <w:pPr>
        <w:rPr>
          <w:rFonts w:cs="Times New Roman"/>
          <w:color w:val="000000" w:themeColor="text1"/>
          <w:sz w:val="20"/>
          <w:szCs w:val="20"/>
        </w:rPr>
      </w:pPr>
    </w:p>
    <w:p w:rsidR="004503D8" w:rsidRPr="002225D9" w:rsidRDefault="004503D8" w:rsidP="004503D8">
      <w:pPr>
        <w:jc w:val="both"/>
        <w:rPr>
          <w:rFonts w:cs="Times New Roman"/>
          <w:sz w:val="20"/>
          <w:szCs w:val="20"/>
        </w:rPr>
      </w:pPr>
      <w:r w:rsidRPr="002225D9">
        <w:rPr>
          <w:rFonts w:cs="Times New Roman"/>
          <w:b/>
          <w:bCs/>
          <w:sz w:val="20"/>
          <w:szCs w:val="20"/>
        </w:rPr>
        <w:t>AND THE MATERIAL FILED</w:t>
      </w:r>
      <w:r w:rsidRPr="002225D9">
        <w:rPr>
          <w:rFonts w:cs="Times New Roman"/>
          <w:sz w:val="20"/>
          <w:szCs w:val="20"/>
        </w:rPr>
        <w:t xml:space="preserve"> having been read;</w:t>
      </w:r>
    </w:p>
    <w:p w:rsidR="004503D8" w:rsidRPr="002225D9" w:rsidRDefault="004503D8" w:rsidP="004503D8">
      <w:pPr>
        <w:jc w:val="both"/>
        <w:rPr>
          <w:rFonts w:cs="Times New Roman"/>
          <w:sz w:val="20"/>
          <w:szCs w:val="20"/>
        </w:rPr>
      </w:pPr>
    </w:p>
    <w:p w:rsidR="004503D8" w:rsidRPr="002225D9" w:rsidRDefault="004503D8" w:rsidP="004503D8">
      <w:pPr>
        <w:jc w:val="both"/>
        <w:rPr>
          <w:rFonts w:cs="Times New Roman"/>
          <w:b/>
          <w:bCs/>
          <w:sz w:val="20"/>
          <w:szCs w:val="20"/>
        </w:rPr>
      </w:pPr>
      <w:r w:rsidRPr="002225D9">
        <w:rPr>
          <w:rFonts w:cs="Times New Roman"/>
          <w:b/>
          <w:bCs/>
          <w:sz w:val="20"/>
          <w:szCs w:val="20"/>
        </w:rPr>
        <w:t>IT IS HEREBY ORDERED THAT:</w:t>
      </w:r>
    </w:p>
    <w:p w:rsidR="004503D8" w:rsidRPr="002225D9" w:rsidRDefault="004503D8" w:rsidP="004503D8">
      <w:pPr>
        <w:jc w:val="both"/>
        <w:rPr>
          <w:rFonts w:cs="Times New Roman"/>
          <w:sz w:val="20"/>
          <w:szCs w:val="20"/>
        </w:rPr>
      </w:pPr>
    </w:p>
    <w:p w:rsidR="004503D8" w:rsidRPr="002225D9" w:rsidRDefault="004503D8" w:rsidP="004503D8">
      <w:pPr>
        <w:tabs>
          <w:tab w:val="left" w:pos="6660"/>
        </w:tabs>
        <w:jc w:val="both"/>
        <w:rPr>
          <w:rFonts w:cs="Times New Roman"/>
          <w:sz w:val="20"/>
          <w:szCs w:val="20"/>
        </w:rPr>
      </w:pPr>
      <w:r w:rsidRPr="002225D9">
        <w:rPr>
          <w:rFonts w:cs="Times New Roman"/>
          <w:sz w:val="20"/>
          <w:szCs w:val="20"/>
        </w:rPr>
        <w:t>The motion is granted in part.</w:t>
      </w:r>
    </w:p>
    <w:p w:rsidR="004503D8" w:rsidRPr="002225D9" w:rsidRDefault="004503D8" w:rsidP="004503D8">
      <w:pPr>
        <w:tabs>
          <w:tab w:val="left" w:pos="6660"/>
        </w:tabs>
        <w:jc w:val="both"/>
        <w:rPr>
          <w:rFonts w:cs="Times New Roman"/>
          <w:sz w:val="20"/>
          <w:szCs w:val="20"/>
        </w:rPr>
      </w:pPr>
    </w:p>
    <w:p w:rsidR="004503D8" w:rsidRPr="002225D9" w:rsidRDefault="004503D8" w:rsidP="004503D8">
      <w:pPr>
        <w:tabs>
          <w:tab w:val="left" w:pos="6660"/>
        </w:tabs>
        <w:jc w:val="both"/>
        <w:rPr>
          <w:rFonts w:cs="Times New Roman"/>
          <w:sz w:val="20"/>
          <w:szCs w:val="20"/>
        </w:rPr>
      </w:pPr>
      <w:r w:rsidRPr="002225D9">
        <w:rPr>
          <w:rFonts w:cs="Times New Roman"/>
          <w:sz w:val="20"/>
          <w:szCs w:val="20"/>
        </w:rPr>
        <w:t>The appellant is permitted to serve and file its factum, record and, if any, book of authorities, on or before October 9, 2019.</w:t>
      </w:r>
    </w:p>
    <w:p w:rsidR="004503D8" w:rsidRPr="002225D9" w:rsidRDefault="004503D8" w:rsidP="004503D8">
      <w:pPr>
        <w:tabs>
          <w:tab w:val="left" w:pos="6660"/>
        </w:tabs>
        <w:jc w:val="both"/>
        <w:rPr>
          <w:rFonts w:cs="Times New Roman"/>
          <w:sz w:val="20"/>
          <w:szCs w:val="20"/>
        </w:rPr>
      </w:pPr>
    </w:p>
    <w:p w:rsidR="004503D8" w:rsidRPr="002225D9" w:rsidRDefault="004503D8" w:rsidP="004503D8">
      <w:pPr>
        <w:tabs>
          <w:tab w:val="left" w:pos="6660"/>
        </w:tabs>
        <w:jc w:val="both"/>
        <w:rPr>
          <w:rFonts w:cs="Times New Roman"/>
          <w:sz w:val="20"/>
          <w:szCs w:val="20"/>
        </w:rPr>
      </w:pPr>
      <w:r w:rsidRPr="002225D9">
        <w:rPr>
          <w:rFonts w:cs="Times New Roman"/>
          <w:sz w:val="20"/>
          <w:szCs w:val="20"/>
        </w:rPr>
        <w:t>The appeal remains tentatively scheduled to be heard on January 14, 2020.</w:t>
      </w:r>
    </w:p>
    <w:p w:rsidR="004503D8" w:rsidRPr="002225D9" w:rsidRDefault="004503D8" w:rsidP="004503D8">
      <w:pPr>
        <w:tabs>
          <w:tab w:val="left" w:pos="6660"/>
        </w:tabs>
        <w:jc w:val="both"/>
        <w:rPr>
          <w:rFonts w:cs="Times New Roman"/>
          <w:sz w:val="20"/>
          <w:szCs w:val="20"/>
        </w:rPr>
      </w:pPr>
    </w:p>
    <w:p w:rsidR="004503D8" w:rsidRPr="002225D9" w:rsidRDefault="004503D8" w:rsidP="004503D8">
      <w:pPr>
        <w:rPr>
          <w:rFonts w:cs="Times New Roman"/>
          <w:b/>
          <w:bCs/>
          <w:sz w:val="20"/>
          <w:szCs w:val="20"/>
        </w:rPr>
      </w:pPr>
      <w:r w:rsidRPr="002225D9">
        <w:rPr>
          <w:rFonts w:cs="Times New Roman"/>
          <w:b/>
          <w:bCs/>
          <w:sz w:val="20"/>
          <w:szCs w:val="20"/>
        </w:rPr>
        <w:t>IT IS HEREBY FURTHER ORDERED THAT:</w:t>
      </w:r>
    </w:p>
    <w:p w:rsidR="004503D8" w:rsidRPr="002225D9" w:rsidRDefault="004503D8" w:rsidP="004503D8">
      <w:pPr>
        <w:tabs>
          <w:tab w:val="left" w:pos="6660"/>
        </w:tabs>
        <w:jc w:val="both"/>
        <w:rPr>
          <w:rFonts w:cs="Times New Roman"/>
          <w:sz w:val="20"/>
          <w:szCs w:val="20"/>
        </w:rPr>
      </w:pPr>
    </w:p>
    <w:p w:rsidR="004503D8" w:rsidRPr="002225D9" w:rsidRDefault="004503D8" w:rsidP="004503D8">
      <w:pPr>
        <w:jc w:val="both"/>
        <w:rPr>
          <w:rFonts w:cs="Times New Roman"/>
          <w:sz w:val="20"/>
          <w:szCs w:val="20"/>
        </w:rPr>
      </w:pPr>
      <w:r w:rsidRPr="002225D9">
        <w:rPr>
          <w:rFonts w:cs="Times New Roman"/>
          <w:sz w:val="20"/>
          <w:szCs w:val="20"/>
        </w:rPr>
        <w:t xml:space="preserve">The schedule for serving and filing the material in the above-mentioned appeal is set as follows: </w:t>
      </w:r>
    </w:p>
    <w:p w:rsidR="004503D8" w:rsidRPr="002225D9" w:rsidRDefault="004503D8" w:rsidP="004503D8">
      <w:pPr>
        <w:jc w:val="both"/>
        <w:rPr>
          <w:rFonts w:cs="Times New Roman"/>
          <w:sz w:val="20"/>
          <w:szCs w:val="20"/>
        </w:rPr>
      </w:pPr>
    </w:p>
    <w:p w:rsidR="004503D8" w:rsidRPr="002225D9" w:rsidRDefault="004503D8" w:rsidP="004503D8">
      <w:pPr>
        <w:jc w:val="both"/>
        <w:rPr>
          <w:rFonts w:cs="Times New Roman"/>
          <w:sz w:val="20"/>
          <w:szCs w:val="20"/>
        </w:rPr>
      </w:pPr>
      <w:r w:rsidRPr="002225D9">
        <w:rPr>
          <w:rFonts w:cs="Times New Roman"/>
          <w:sz w:val="20"/>
          <w:szCs w:val="20"/>
        </w:rPr>
        <w:t xml:space="preserve">Any person wishing to intervene in this appeal under Rule 55 of the </w:t>
      </w:r>
      <w:r w:rsidRPr="002225D9">
        <w:rPr>
          <w:rFonts w:cs="Times New Roman"/>
          <w:i/>
          <w:sz w:val="20"/>
          <w:szCs w:val="20"/>
        </w:rPr>
        <w:t xml:space="preserve">Rules of the Supreme Court of Canada </w:t>
      </w:r>
      <w:r w:rsidRPr="002225D9">
        <w:rPr>
          <w:rFonts w:cs="Times New Roman"/>
          <w:sz w:val="20"/>
          <w:szCs w:val="20"/>
        </w:rPr>
        <w:t>shall serve and file a motion for leave to intervene on or before November 6, 2019.</w:t>
      </w:r>
    </w:p>
    <w:p w:rsidR="004503D8" w:rsidRPr="002225D9" w:rsidRDefault="004503D8" w:rsidP="004503D8">
      <w:pPr>
        <w:jc w:val="both"/>
        <w:rPr>
          <w:rFonts w:cs="Times New Roman"/>
          <w:sz w:val="20"/>
          <w:szCs w:val="20"/>
        </w:rPr>
      </w:pPr>
    </w:p>
    <w:p w:rsidR="004503D8" w:rsidRPr="002225D9" w:rsidRDefault="004503D8" w:rsidP="004503D8">
      <w:pPr>
        <w:jc w:val="both"/>
        <w:rPr>
          <w:rFonts w:cs="Times New Roman"/>
          <w:sz w:val="20"/>
          <w:szCs w:val="20"/>
        </w:rPr>
      </w:pPr>
      <w:r w:rsidRPr="002225D9">
        <w:rPr>
          <w:rFonts w:cs="Times New Roman"/>
          <w:sz w:val="20"/>
          <w:szCs w:val="20"/>
        </w:rPr>
        <w:t>The appellant and respondent shall serve and file their response(s), if any, to the motions for leave to intervene on or before November 15, 2019.</w:t>
      </w:r>
    </w:p>
    <w:p w:rsidR="004503D8" w:rsidRPr="002225D9" w:rsidRDefault="004503D8" w:rsidP="004503D8">
      <w:pPr>
        <w:jc w:val="both"/>
        <w:rPr>
          <w:rFonts w:cs="Times New Roman"/>
          <w:sz w:val="20"/>
          <w:szCs w:val="20"/>
        </w:rPr>
      </w:pPr>
    </w:p>
    <w:p w:rsidR="004503D8" w:rsidRPr="002225D9" w:rsidRDefault="004503D8" w:rsidP="004503D8">
      <w:pPr>
        <w:jc w:val="both"/>
        <w:rPr>
          <w:rFonts w:cs="Times New Roman"/>
          <w:sz w:val="20"/>
          <w:szCs w:val="20"/>
        </w:rPr>
      </w:pPr>
      <w:r w:rsidRPr="002225D9">
        <w:rPr>
          <w:rFonts w:cs="Times New Roman"/>
          <w:sz w:val="20"/>
          <w:szCs w:val="20"/>
        </w:rPr>
        <w:t>Replies to any responses to the motions for leave to intervene shall be served and filed on or before November 20, 2019.</w:t>
      </w:r>
    </w:p>
    <w:p w:rsidR="004503D8" w:rsidRPr="002225D9" w:rsidRDefault="004503D8" w:rsidP="004503D8">
      <w:pPr>
        <w:jc w:val="both"/>
        <w:rPr>
          <w:rFonts w:cs="Times New Roman"/>
          <w:sz w:val="20"/>
          <w:szCs w:val="20"/>
        </w:rPr>
      </w:pPr>
    </w:p>
    <w:p w:rsidR="004503D8" w:rsidRPr="002225D9" w:rsidRDefault="004503D8" w:rsidP="004503D8">
      <w:pPr>
        <w:jc w:val="both"/>
        <w:rPr>
          <w:rFonts w:cs="Times New Roman"/>
          <w:sz w:val="20"/>
          <w:szCs w:val="20"/>
        </w:rPr>
      </w:pPr>
      <w:r w:rsidRPr="002225D9">
        <w:rPr>
          <w:rFonts w:cs="Times New Roman"/>
          <w:sz w:val="20"/>
          <w:szCs w:val="20"/>
        </w:rPr>
        <w:t>The respondent’s record, factum and book of authorities, if any, shall be served and filed on or before December 4, 2019.</w:t>
      </w:r>
    </w:p>
    <w:p w:rsidR="004503D8" w:rsidRPr="002225D9" w:rsidRDefault="004503D8" w:rsidP="004503D8">
      <w:pPr>
        <w:jc w:val="both"/>
        <w:rPr>
          <w:rFonts w:cs="Times New Roman"/>
          <w:sz w:val="20"/>
          <w:szCs w:val="20"/>
        </w:rPr>
      </w:pPr>
    </w:p>
    <w:p w:rsidR="004503D8" w:rsidRPr="002225D9" w:rsidRDefault="004503D8" w:rsidP="004503D8">
      <w:pPr>
        <w:jc w:val="both"/>
        <w:rPr>
          <w:rFonts w:cs="Times New Roman"/>
          <w:sz w:val="20"/>
          <w:szCs w:val="20"/>
        </w:rPr>
      </w:pPr>
      <w:r w:rsidRPr="002225D9">
        <w:rPr>
          <w:rFonts w:cs="Times New Roman"/>
          <w:sz w:val="20"/>
          <w:szCs w:val="20"/>
        </w:rPr>
        <w:t xml:space="preserve">Any intervener granted leave to intervene under Rule 59 of the </w:t>
      </w:r>
      <w:r w:rsidRPr="002225D9">
        <w:rPr>
          <w:rFonts w:cs="Times New Roman"/>
          <w:i/>
          <w:sz w:val="20"/>
          <w:szCs w:val="20"/>
        </w:rPr>
        <w:t>Rules of the Supreme Court of Canada</w:t>
      </w:r>
      <w:r w:rsidRPr="002225D9">
        <w:rPr>
          <w:rFonts w:cs="Times New Roman"/>
          <w:sz w:val="20"/>
          <w:szCs w:val="20"/>
        </w:rPr>
        <w:t xml:space="preserve"> shall serve and file its respective factum and book of authorities, if any, on or before December 20, 2019.</w:t>
      </w:r>
    </w:p>
    <w:p w:rsidR="004503D8" w:rsidRPr="002225D9" w:rsidRDefault="004503D8" w:rsidP="004503D8">
      <w:pPr>
        <w:jc w:val="both"/>
        <w:rPr>
          <w:rFonts w:cs="Times New Roman"/>
          <w:sz w:val="20"/>
          <w:szCs w:val="20"/>
        </w:rPr>
      </w:pPr>
    </w:p>
    <w:p w:rsidR="004503D8" w:rsidRPr="002225D9" w:rsidRDefault="004503D8" w:rsidP="004503D8">
      <w:pPr>
        <w:jc w:val="both"/>
        <w:rPr>
          <w:rFonts w:cs="Times New Roman"/>
          <w:sz w:val="20"/>
          <w:szCs w:val="20"/>
        </w:rPr>
      </w:pPr>
      <w:r w:rsidRPr="002225D9">
        <w:rPr>
          <w:rFonts w:cs="Times New Roman"/>
          <w:sz w:val="20"/>
          <w:szCs w:val="20"/>
        </w:rPr>
        <w:t xml:space="preserve">Any attorney general intervening in the appeal under Rule 33(4) of the </w:t>
      </w:r>
      <w:r w:rsidRPr="002225D9">
        <w:rPr>
          <w:rFonts w:cs="Times New Roman"/>
          <w:i/>
          <w:sz w:val="20"/>
          <w:szCs w:val="20"/>
        </w:rPr>
        <w:t>Rules of the Supreme Court of Canada</w:t>
      </w:r>
      <w:r w:rsidRPr="002225D9">
        <w:rPr>
          <w:rFonts w:cs="Times New Roman"/>
          <w:sz w:val="20"/>
          <w:szCs w:val="20"/>
        </w:rPr>
        <w:t xml:space="preserve"> shall serve and file their factum and book of authorities, if any, on or before December 20, 2019.</w:t>
      </w:r>
    </w:p>
    <w:p w:rsidR="004503D8" w:rsidRPr="002225D9" w:rsidRDefault="004503D8" w:rsidP="004503D8">
      <w:pPr>
        <w:jc w:val="both"/>
        <w:rPr>
          <w:rFonts w:cs="Times New Roman"/>
          <w:sz w:val="20"/>
          <w:szCs w:val="20"/>
        </w:rPr>
      </w:pPr>
    </w:p>
    <w:p w:rsidR="004503D8" w:rsidRPr="002225D9" w:rsidRDefault="004503D8" w:rsidP="004503D8">
      <w:pPr>
        <w:jc w:val="both"/>
        <w:rPr>
          <w:rFonts w:cs="Times New Roman"/>
          <w:sz w:val="20"/>
          <w:szCs w:val="20"/>
        </w:rPr>
      </w:pPr>
    </w:p>
    <w:p w:rsidR="004503D8" w:rsidRPr="002225D9" w:rsidRDefault="004503D8" w:rsidP="004503D8">
      <w:pPr>
        <w:jc w:val="both"/>
        <w:rPr>
          <w:rFonts w:cs="Times New Roman"/>
          <w:b/>
          <w:bCs/>
          <w:sz w:val="20"/>
          <w:szCs w:val="20"/>
          <w:lang w:val="fr-CA"/>
        </w:rPr>
      </w:pPr>
      <w:r w:rsidRPr="002225D9">
        <w:rPr>
          <w:rFonts w:cs="Times New Roman"/>
          <w:b/>
          <w:bCs/>
          <w:sz w:val="20"/>
          <w:szCs w:val="20"/>
          <w:lang w:val="fr-CA"/>
        </w:rPr>
        <w:t xml:space="preserve">À LA SUITE DE LA DEMANDE </w:t>
      </w:r>
      <w:r w:rsidRPr="002225D9">
        <w:rPr>
          <w:rFonts w:cs="Times New Roman"/>
          <w:bCs/>
          <w:sz w:val="20"/>
          <w:szCs w:val="20"/>
          <w:lang w:val="fr-CA"/>
        </w:rPr>
        <w:t xml:space="preserve">présentée par l’appelant en vue d’obtenir la prorogation du délai de signification et de dépôt de son mémoire, dossier et, le cas échéant, recueil de sources et pour que soit fixée </w:t>
      </w:r>
      <w:r w:rsidRPr="002225D9">
        <w:rPr>
          <w:rFonts w:cs="Times New Roman"/>
          <w:sz w:val="20"/>
          <w:szCs w:val="20"/>
          <w:lang w:val="fr-CA"/>
        </w:rPr>
        <w:t>une nouvelle date d’audition provisoire</w:t>
      </w:r>
      <w:r w:rsidRPr="002225D9">
        <w:rPr>
          <w:rFonts w:cs="Times New Roman"/>
          <w:bCs/>
          <w:sz w:val="20"/>
          <w:szCs w:val="20"/>
          <w:lang w:val="fr-CA"/>
        </w:rPr>
        <w:t>;</w:t>
      </w:r>
      <w:r w:rsidRPr="002225D9">
        <w:rPr>
          <w:rFonts w:cs="Times New Roman"/>
          <w:sz w:val="20"/>
          <w:szCs w:val="20"/>
          <w:lang w:val="fr-CA"/>
        </w:rPr>
        <w:t xml:space="preserve"> </w:t>
      </w:r>
    </w:p>
    <w:p w:rsidR="004503D8" w:rsidRPr="002225D9" w:rsidRDefault="004503D8" w:rsidP="004503D8">
      <w:pPr>
        <w:rPr>
          <w:rFonts w:cs="Times New Roman"/>
          <w:b/>
          <w:bCs/>
          <w:sz w:val="20"/>
          <w:szCs w:val="20"/>
          <w:lang w:val="fr-CA"/>
        </w:rPr>
      </w:pPr>
    </w:p>
    <w:p w:rsidR="004503D8" w:rsidRPr="002225D9" w:rsidRDefault="004503D8" w:rsidP="004503D8">
      <w:pPr>
        <w:rPr>
          <w:rFonts w:cs="Times New Roman"/>
          <w:sz w:val="20"/>
          <w:szCs w:val="20"/>
          <w:lang w:val="fr-CA"/>
        </w:rPr>
      </w:pPr>
      <w:r w:rsidRPr="002225D9">
        <w:rPr>
          <w:rFonts w:cs="Times New Roman"/>
          <w:b/>
          <w:bCs/>
          <w:sz w:val="20"/>
          <w:szCs w:val="20"/>
          <w:lang w:val="fr-CA"/>
        </w:rPr>
        <w:t xml:space="preserve">ET APRÈS EXAMEN </w:t>
      </w:r>
      <w:r w:rsidRPr="002225D9">
        <w:rPr>
          <w:rFonts w:cs="Times New Roman"/>
          <w:bCs/>
          <w:sz w:val="20"/>
          <w:szCs w:val="20"/>
          <w:lang w:val="fr-CA"/>
        </w:rPr>
        <w:t>des documents déposés</w:t>
      </w:r>
      <w:r w:rsidRPr="002225D9">
        <w:rPr>
          <w:rFonts w:cs="Times New Roman"/>
          <w:sz w:val="20"/>
          <w:szCs w:val="20"/>
          <w:lang w:val="fr-CA"/>
        </w:rPr>
        <w:t>;</w:t>
      </w:r>
    </w:p>
    <w:p w:rsidR="004503D8" w:rsidRPr="002225D9" w:rsidRDefault="004503D8" w:rsidP="004503D8">
      <w:pPr>
        <w:rPr>
          <w:rFonts w:cs="Times New Roman"/>
          <w:sz w:val="20"/>
          <w:szCs w:val="20"/>
          <w:lang w:val="fr-CA"/>
        </w:rPr>
      </w:pPr>
    </w:p>
    <w:p w:rsidR="004503D8" w:rsidRPr="002225D9" w:rsidRDefault="004503D8" w:rsidP="006C0626">
      <w:pPr>
        <w:rPr>
          <w:rFonts w:cs="Times New Roman"/>
          <w:b/>
          <w:bCs/>
          <w:sz w:val="20"/>
          <w:szCs w:val="20"/>
          <w:lang w:val="fr-CA"/>
        </w:rPr>
      </w:pPr>
      <w:r w:rsidRPr="002225D9">
        <w:rPr>
          <w:rFonts w:cs="Times New Roman"/>
          <w:b/>
          <w:bCs/>
          <w:sz w:val="20"/>
          <w:szCs w:val="20"/>
          <w:lang w:val="fr-CA"/>
        </w:rPr>
        <w:t>IL EST ORDONNÉ CE QUI SUIT :</w:t>
      </w:r>
    </w:p>
    <w:p w:rsidR="006C0626" w:rsidRPr="002225D9" w:rsidRDefault="006C0626" w:rsidP="006C0626">
      <w:pPr>
        <w:rPr>
          <w:rFonts w:cs="Times New Roman"/>
          <w:sz w:val="20"/>
          <w:szCs w:val="20"/>
          <w:lang w:val="fr-CA"/>
        </w:rPr>
      </w:pPr>
    </w:p>
    <w:p w:rsidR="004503D8" w:rsidRPr="002225D9" w:rsidRDefault="004503D8" w:rsidP="004503D8">
      <w:pPr>
        <w:rPr>
          <w:rFonts w:cs="Times New Roman"/>
          <w:sz w:val="20"/>
          <w:szCs w:val="20"/>
          <w:lang w:val="fr-CA"/>
        </w:rPr>
      </w:pPr>
      <w:r w:rsidRPr="002225D9">
        <w:rPr>
          <w:rFonts w:cs="Times New Roman"/>
          <w:bCs/>
          <w:sz w:val="20"/>
          <w:szCs w:val="20"/>
          <w:lang w:val="fr-CA"/>
        </w:rPr>
        <w:t>La requête est accueillie en partie</w:t>
      </w:r>
      <w:r w:rsidRPr="002225D9">
        <w:rPr>
          <w:rFonts w:cs="Times New Roman"/>
          <w:sz w:val="20"/>
          <w:szCs w:val="20"/>
          <w:lang w:val="fr-CA"/>
        </w:rPr>
        <w:t>.</w:t>
      </w:r>
    </w:p>
    <w:p w:rsidR="004503D8" w:rsidRPr="002225D9" w:rsidRDefault="004503D8" w:rsidP="004503D8">
      <w:pPr>
        <w:jc w:val="both"/>
        <w:rPr>
          <w:rFonts w:cs="Times New Roman"/>
          <w:sz w:val="20"/>
          <w:szCs w:val="20"/>
          <w:lang w:val="fr-CA"/>
        </w:rPr>
      </w:pPr>
    </w:p>
    <w:p w:rsidR="004503D8" w:rsidRPr="002225D9" w:rsidRDefault="004503D8" w:rsidP="004503D8">
      <w:pPr>
        <w:jc w:val="both"/>
        <w:rPr>
          <w:rFonts w:cs="Times New Roman"/>
          <w:sz w:val="20"/>
          <w:szCs w:val="20"/>
          <w:lang w:val="fr-CA"/>
        </w:rPr>
      </w:pPr>
      <w:r w:rsidRPr="002225D9">
        <w:rPr>
          <w:rFonts w:cs="Times New Roman"/>
          <w:sz w:val="20"/>
          <w:szCs w:val="20"/>
          <w:lang w:val="fr-CA"/>
        </w:rPr>
        <w:t>L’appelant est autorisé à signifier et déposer son mémoire, dossier et, le cas échéant, recueil de sources au plus tard le 9 octobre 2019.</w:t>
      </w:r>
    </w:p>
    <w:p w:rsidR="004503D8" w:rsidRPr="002225D9" w:rsidRDefault="004503D8" w:rsidP="004503D8">
      <w:pPr>
        <w:jc w:val="both"/>
        <w:rPr>
          <w:rFonts w:cs="Times New Roman"/>
          <w:sz w:val="20"/>
          <w:szCs w:val="20"/>
          <w:lang w:val="fr-CA"/>
        </w:rPr>
      </w:pPr>
    </w:p>
    <w:p w:rsidR="004503D8" w:rsidRPr="002225D9" w:rsidRDefault="004503D8" w:rsidP="004503D8">
      <w:pPr>
        <w:jc w:val="both"/>
        <w:rPr>
          <w:rFonts w:cs="Times New Roman"/>
          <w:sz w:val="20"/>
          <w:szCs w:val="20"/>
          <w:lang w:val="fr-CA"/>
        </w:rPr>
      </w:pPr>
      <w:r w:rsidRPr="002225D9">
        <w:rPr>
          <w:rFonts w:cs="Times New Roman"/>
          <w:sz w:val="20"/>
          <w:szCs w:val="20"/>
          <w:lang w:val="fr-CA"/>
        </w:rPr>
        <w:t>L’audition de l’appel demeure fixée provisoirement au 14 janvier 2020.</w:t>
      </w:r>
    </w:p>
    <w:p w:rsidR="004503D8" w:rsidRPr="002225D9" w:rsidRDefault="004503D8" w:rsidP="004503D8">
      <w:pPr>
        <w:jc w:val="both"/>
        <w:rPr>
          <w:rFonts w:cs="Times New Roman"/>
          <w:sz w:val="20"/>
          <w:szCs w:val="20"/>
          <w:lang w:val="fr-CA"/>
        </w:rPr>
      </w:pPr>
    </w:p>
    <w:p w:rsidR="004503D8" w:rsidRPr="002225D9" w:rsidRDefault="004503D8" w:rsidP="004503D8">
      <w:pPr>
        <w:jc w:val="both"/>
        <w:rPr>
          <w:rFonts w:cs="Times New Roman"/>
          <w:b/>
          <w:sz w:val="20"/>
          <w:szCs w:val="20"/>
          <w:lang w:val="fr-CA"/>
        </w:rPr>
      </w:pPr>
      <w:r w:rsidRPr="002225D9">
        <w:rPr>
          <w:rFonts w:cs="Times New Roman"/>
          <w:b/>
          <w:sz w:val="20"/>
          <w:szCs w:val="20"/>
          <w:lang w:val="fr-CA"/>
        </w:rPr>
        <w:t>IL EST EN OUTRE ORDONNÉ CE QUI SUIT :</w:t>
      </w:r>
    </w:p>
    <w:p w:rsidR="004503D8" w:rsidRPr="002225D9" w:rsidRDefault="004503D8" w:rsidP="004503D8">
      <w:pPr>
        <w:jc w:val="both"/>
        <w:rPr>
          <w:rFonts w:cs="Times New Roman"/>
          <w:b/>
          <w:sz w:val="20"/>
          <w:szCs w:val="20"/>
          <w:lang w:val="fr-CA"/>
        </w:rPr>
      </w:pPr>
    </w:p>
    <w:p w:rsidR="004503D8" w:rsidRPr="002225D9" w:rsidRDefault="004503D8" w:rsidP="004503D8">
      <w:pPr>
        <w:ind w:right="135"/>
        <w:jc w:val="both"/>
        <w:rPr>
          <w:rFonts w:cs="Times New Roman"/>
          <w:sz w:val="20"/>
          <w:szCs w:val="20"/>
          <w:lang w:val="fr-CA"/>
        </w:rPr>
      </w:pPr>
      <w:r w:rsidRPr="002225D9">
        <w:rPr>
          <w:rFonts w:cs="Times New Roman"/>
          <w:sz w:val="20"/>
          <w:szCs w:val="20"/>
          <w:lang w:val="fr-CA"/>
        </w:rPr>
        <w:t>Les documents dans l’appel susmentionné doivent être signifiés et déposés suivant le calendrier ci-dessous :</w:t>
      </w:r>
    </w:p>
    <w:p w:rsidR="004503D8" w:rsidRPr="002225D9" w:rsidRDefault="004503D8" w:rsidP="004503D8">
      <w:pPr>
        <w:jc w:val="both"/>
        <w:rPr>
          <w:rFonts w:cs="Times New Roman"/>
          <w:sz w:val="20"/>
          <w:szCs w:val="20"/>
          <w:lang w:val="fr-CA"/>
        </w:rPr>
      </w:pPr>
    </w:p>
    <w:p w:rsidR="004503D8" w:rsidRPr="002225D9" w:rsidRDefault="004503D8" w:rsidP="004503D8">
      <w:pPr>
        <w:jc w:val="both"/>
        <w:rPr>
          <w:rFonts w:cs="Times New Roman"/>
          <w:sz w:val="20"/>
          <w:szCs w:val="20"/>
          <w:lang w:val="fr-CA"/>
        </w:rPr>
      </w:pPr>
      <w:r w:rsidRPr="002225D9">
        <w:rPr>
          <w:rFonts w:cs="Times New Roman"/>
          <w:sz w:val="20"/>
          <w:szCs w:val="20"/>
          <w:lang w:val="fr-CA"/>
        </w:rPr>
        <w:t xml:space="preserve">Toute personne qui souhaite intervenir dans le présent appel en vertu de la règle 55 des </w:t>
      </w:r>
      <w:r w:rsidRPr="002225D9">
        <w:rPr>
          <w:rFonts w:cs="Times New Roman"/>
          <w:i/>
          <w:sz w:val="20"/>
          <w:szCs w:val="20"/>
          <w:lang w:val="fr-CA"/>
        </w:rPr>
        <w:t>Règles de la Cour suprême du Canada</w:t>
      </w:r>
      <w:r w:rsidRPr="002225D9">
        <w:rPr>
          <w:rFonts w:cs="Times New Roman"/>
          <w:sz w:val="20"/>
          <w:szCs w:val="20"/>
          <w:lang w:val="fr-CA"/>
        </w:rPr>
        <w:t xml:space="preserve"> signifiera et déposera une requête en autorisation d’intervenir au plus tard le 6 novembre 2019.</w:t>
      </w:r>
    </w:p>
    <w:p w:rsidR="004503D8" w:rsidRPr="002225D9" w:rsidRDefault="004503D8" w:rsidP="004503D8">
      <w:pPr>
        <w:jc w:val="both"/>
        <w:rPr>
          <w:rFonts w:cs="Times New Roman"/>
          <w:sz w:val="20"/>
          <w:szCs w:val="20"/>
          <w:lang w:val="fr-CA"/>
        </w:rPr>
      </w:pPr>
    </w:p>
    <w:p w:rsidR="004503D8" w:rsidRPr="002225D9" w:rsidRDefault="004503D8" w:rsidP="004503D8">
      <w:pPr>
        <w:jc w:val="both"/>
        <w:rPr>
          <w:rFonts w:cs="Times New Roman"/>
          <w:sz w:val="20"/>
          <w:szCs w:val="20"/>
          <w:lang w:val="fr-CA"/>
        </w:rPr>
      </w:pPr>
      <w:r w:rsidRPr="002225D9">
        <w:rPr>
          <w:rFonts w:cs="Times New Roman"/>
          <w:sz w:val="20"/>
          <w:szCs w:val="20"/>
          <w:lang w:val="fr-CA"/>
        </w:rPr>
        <w:t>L’appelant et l’intimé signifieront et déposeront leur(s) réponse(s) aux demandes d’autorisation d’intervenir, le cas échéant, au plus tard le 15 novembre 2019.</w:t>
      </w:r>
    </w:p>
    <w:p w:rsidR="004503D8" w:rsidRPr="002225D9" w:rsidRDefault="004503D8" w:rsidP="004503D8">
      <w:pPr>
        <w:jc w:val="both"/>
        <w:rPr>
          <w:rFonts w:cs="Times New Roman"/>
          <w:sz w:val="20"/>
          <w:szCs w:val="20"/>
          <w:lang w:val="fr-CA"/>
        </w:rPr>
      </w:pPr>
    </w:p>
    <w:p w:rsidR="004503D8" w:rsidRPr="002225D9" w:rsidRDefault="004503D8" w:rsidP="004503D8">
      <w:pPr>
        <w:jc w:val="both"/>
        <w:rPr>
          <w:rFonts w:cs="Times New Roman"/>
          <w:sz w:val="20"/>
          <w:szCs w:val="20"/>
          <w:lang w:val="fr-CA"/>
        </w:rPr>
      </w:pPr>
      <w:r w:rsidRPr="002225D9">
        <w:rPr>
          <w:rFonts w:cs="Times New Roman"/>
          <w:sz w:val="20"/>
          <w:szCs w:val="20"/>
          <w:lang w:val="fr-CA"/>
        </w:rPr>
        <w:t>Les répliques à toute réponse aux demandes d’autorisation d’intervenir seront signifiées et déposées au plus tard le 20 novembre 2019.</w:t>
      </w:r>
    </w:p>
    <w:p w:rsidR="004503D8" w:rsidRPr="002225D9" w:rsidRDefault="004503D8" w:rsidP="004503D8">
      <w:pPr>
        <w:jc w:val="both"/>
        <w:rPr>
          <w:rFonts w:cs="Times New Roman"/>
          <w:sz w:val="20"/>
          <w:szCs w:val="20"/>
          <w:lang w:val="fr-CA"/>
        </w:rPr>
      </w:pPr>
    </w:p>
    <w:p w:rsidR="004503D8" w:rsidRPr="002225D9" w:rsidRDefault="004503D8" w:rsidP="004503D8">
      <w:pPr>
        <w:jc w:val="both"/>
        <w:rPr>
          <w:rFonts w:cs="Times New Roman"/>
          <w:sz w:val="20"/>
          <w:szCs w:val="20"/>
          <w:lang w:val="fr-CA"/>
        </w:rPr>
      </w:pPr>
      <w:r w:rsidRPr="002225D9">
        <w:rPr>
          <w:rFonts w:cs="Times New Roman"/>
          <w:sz w:val="20"/>
          <w:szCs w:val="20"/>
          <w:lang w:val="fr-CA"/>
        </w:rPr>
        <w:t>Les dossier, mémoire et recueil de sources, le cas échéant, de l’intimé seront signifiés et déposés au plus tard le 4 décembre 2019.</w:t>
      </w:r>
    </w:p>
    <w:p w:rsidR="004503D8" w:rsidRPr="002225D9" w:rsidRDefault="004503D8" w:rsidP="004503D8">
      <w:pPr>
        <w:jc w:val="both"/>
        <w:rPr>
          <w:rFonts w:cs="Times New Roman"/>
          <w:sz w:val="20"/>
          <w:szCs w:val="20"/>
          <w:lang w:val="fr-CA"/>
        </w:rPr>
      </w:pPr>
    </w:p>
    <w:p w:rsidR="004503D8" w:rsidRPr="002225D9" w:rsidRDefault="004503D8" w:rsidP="004503D8">
      <w:pPr>
        <w:jc w:val="both"/>
        <w:rPr>
          <w:rFonts w:cs="Times New Roman"/>
          <w:sz w:val="20"/>
          <w:szCs w:val="20"/>
          <w:lang w:val="fr-CA"/>
        </w:rPr>
      </w:pPr>
      <w:r w:rsidRPr="002225D9">
        <w:rPr>
          <w:rFonts w:cs="Times New Roman"/>
          <w:sz w:val="20"/>
          <w:szCs w:val="20"/>
          <w:lang w:val="fr-CA"/>
        </w:rPr>
        <w:t xml:space="preserve">Tout intervenant qui sera autorisé à intervenir en application de la règle 59 des </w:t>
      </w:r>
      <w:r w:rsidRPr="002225D9">
        <w:rPr>
          <w:rFonts w:cs="Times New Roman"/>
          <w:i/>
          <w:sz w:val="20"/>
          <w:szCs w:val="20"/>
          <w:lang w:val="fr-CA"/>
        </w:rPr>
        <w:t>Règles de la Cour suprême du Canada</w:t>
      </w:r>
      <w:r w:rsidRPr="002225D9">
        <w:rPr>
          <w:rFonts w:cs="Times New Roman"/>
          <w:sz w:val="20"/>
          <w:szCs w:val="20"/>
          <w:lang w:val="fr-CA"/>
        </w:rPr>
        <w:t xml:space="preserve"> devra signifier et déposer leur mémoire et recueil de sources, le cas échéant, au plus tard le 20 décembre 2019.</w:t>
      </w:r>
    </w:p>
    <w:p w:rsidR="004503D8" w:rsidRPr="002225D9" w:rsidRDefault="004503D8" w:rsidP="004503D8">
      <w:pPr>
        <w:jc w:val="both"/>
        <w:rPr>
          <w:rFonts w:cs="Times New Roman"/>
          <w:sz w:val="20"/>
          <w:szCs w:val="20"/>
          <w:lang w:val="fr-CA"/>
        </w:rPr>
      </w:pPr>
    </w:p>
    <w:p w:rsidR="004503D8" w:rsidRPr="002225D9" w:rsidRDefault="004503D8" w:rsidP="004503D8">
      <w:pPr>
        <w:jc w:val="both"/>
        <w:rPr>
          <w:rFonts w:cs="Times New Roman"/>
          <w:sz w:val="20"/>
          <w:szCs w:val="20"/>
          <w:lang w:val="fr-CA"/>
        </w:rPr>
      </w:pPr>
      <w:r w:rsidRPr="002225D9">
        <w:rPr>
          <w:rFonts w:cs="Times New Roman"/>
          <w:sz w:val="20"/>
          <w:szCs w:val="20"/>
          <w:lang w:val="fr-CA"/>
        </w:rPr>
        <w:t xml:space="preserve">Tout procureur général intervenant dans l’appel en vertu de la règle 33(4) des </w:t>
      </w:r>
      <w:r w:rsidRPr="002225D9">
        <w:rPr>
          <w:rFonts w:cs="Times New Roman"/>
          <w:i/>
          <w:sz w:val="20"/>
          <w:szCs w:val="20"/>
          <w:lang w:val="fr-CA"/>
        </w:rPr>
        <w:t>Règles de la Cour suprême du Canada</w:t>
      </w:r>
      <w:r w:rsidRPr="002225D9">
        <w:rPr>
          <w:rFonts w:cs="Times New Roman"/>
          <w:sz w:val="20"/>
          <w:szCs w:val="20"/>
          <w:lang w:val="fr-CA"/>
        </w:rPr>
        <w:t xml:space="preserve"> devront signifier et déposer leur mémoire et recueil de sources, le cas échéant, au plus tard le 20 décembre 2019.</w:t>
      </w:r>
    </w:p>
    <w:p w:rsidR="004503D8" w:rsidRPr="002225D9" w:rsidRDefault="004503D8" w:rsidP="004503D8">
      <w:pPr>
        <w:jc w:val="both"/>
        <w:rPr>
          <w:sz w:val="20"/>
          <w:szCs w:val="24"/>
          <w:lang w:val="fr-CA"/>
        </w:rPr>
      </w:pPr>
    </w:p>
    <w:p w:rsidR="004503D8" w:rsidRPr="002225D9" w:rsidRDefault="008C6929" w:rsidP="004503D8">
      <w:pPr>
        <w:jc w:val="both"/>
        <w:rPr>
          <w:sz w:val="16"/>
          <w:szCs w:val="20"/>
          <w:lang w:val="fr-CA"/>
        </w:rPr>
      </w:pPr>
      <w:r>
        <w:rPr>
          <w:sz w:val="20"/>
          <w:szCs w:val="20"/>
        </w:rPr>
        <w:pict>
          <v:rect id="_x0000_i1121" style="width:2in;height:1pt" o:hrpct="0" o:hralign="center" o:hrstd="t" o:hrnoshade="t" o:hr="t" fillcolor="black" stroked="f"/>
        </w:pict>
      </w:r>
    </w:p>
    <w:p w:rsidR="004503D8" w:rsidRPr="002225D9" w:rsidRDefault="004503D8" w:rsidP="00831CA9">
      <w:pPr>
        <w:jc w:val="both"/>
        <w:rPr>
          <w:sz w:val="16"/>
          <w:szCs w:val="20"/>
          <w:lang w:val="fr-CA"/>
        </w:rPr>
      </w:pPr>
    </w:p>
    <w:p w:rsidR="006C0626" w:rsidRPr="002225D9" w:rsidRDefault="006C0626" w:rsidP="00831CA9">
      <w:pPr>
        <w:jc w:val="both"/>
        <w:rPr>
          <w:sz w:val="16"/>
          <w:szCs w:val="20"/>
          <w:lang w:val="fr-CA"/>
        </w:rPr>
      </w:pPr>
    </w:p>
    <w:p w:rsidR="006C0626" w:rsidRPr="002225D9" w:rsidRDefault="006C0626" w:rsidP="00831CA9">
      <w:pPr>
        <w:jc w:val="both"/>
        <w:rPr>
          <w:sz w:val="16"/>
          <w:szCs w:val="20"/>
          <w:lang w:val="fr-CA"/>
        </w:rPr>
      </w:pPr>
    </w:p>
    <w:p w:rsidR="006C0626" w:rsidRPr="002225D9" w:rsidRDefault="006C0626" w:rsidP="00831CA9">
      <w:pPr>
        <w:jc w:val="both"/>
        <w:rPr>
          <w:sz w:val="16"/>
          <w:szCs w:val="20"/>
          <w:lang w:val="fr-CA"/>
        </w:rPr>
      </w:pPr>
    </w:p>
    <w:p w:rsidR="00E90F83" w:rsidRPr="002225D9" w:rsidRDefault="00E90F83">
      <w:pPr>
        <w:rPr>
          <w:sz w:val="16"/>
          <w:szCs w:val="20"/>
          <w:lang w:val="fr-CA"/>
        </w:rPr>
      </w:pPr>
      <w:r w:rsidRPr="002225D9">
        <w:rPr>
          <w:sz w:val="16"/>
          <w:szCs w:val="20"/>
          <w:lang w:val="fr-CA"/>
        </w:rPr>
        <w:br w:type="page"/>
      </w:r>
    </w:p>
    <w:p w:rsidR="00E90F83" w:rsidRPr="002225D9" w:rsidRDefault="00E90F83" w:rsidP="00E90F83">
      <w:pPr>
        <w:rPr>
          <w:b/>
          <w:sz w:val="20"/>
          <w:szCs w:val="20"/>
          <w:lang w:val="fr-CA"/>
        </w:rPr>
      </w:pPr>
      <w:r w:rsidRPr="002225D9">
        <w:rPr>
          <w:b/>
          <w:sz w:val="20"/>
          <w:szCs w:val="20"/>
          <w:lang w:val="fr-CA"/>
        </w:rPr>
        <w:lastRenderedPageBreak/>
        <w:t xml:space="preserve">AUGUST </w:t>
      </w:r>
      <w:r w:rsidR="009F5E29" w:rsidRPr="002225D9">
        <w:rPr>
          <w:b/>
          <w:sz w:val="20"/>
          <w:szCs w:val="20"/>
          <w:lang w:val="fr-CA"/>
        </w:rPr>
        <w:t>26</w:t>
      </w:r>
      <w:r w:rsidR="00C626E8" w:rsidRPr="002225D9">
        <w:rPr>
          <w:b/>
          <w:sz w:val="20"/>
          <w:szCs w:val="20"/>
          <w:lang w:val="fr-CA"/>
        </w:rPr>
        <w:t>,</w:t>
      </w:r>
      <w:r w:rsidRPr="002225D9">
        <w:rPr>
          <w:b/>
          <w:sz w:val="20"/>
          <w:szCs w:val="20"/>
          <w:lang w:val="fr-CA"/>
        </w:rPr>
        <w:t xml:space="preserve"> 2019 / LE </w:t>
      </w:r>
      <w:r w:rsidR="009F5E29" w:rsidRPr="002225D9">
        <w:rPr>
          <w:b/>
          <w:sz w:val="20"/>
          <w:szCs w:val="20"/>
          <w:lang w:val="fr-CA"/>
        </w:rPr>
        <w:t>26</w:t>
      </w:r>
      <w:r w:rsidRPr="002225D9">
        <w:rPr>
          <w:b/>
          <w:sz w:val="20"/>
          <w:szCs w:val="20"/>
          <w:lang w:val="fr-CA"/>
        </w:rPr>
        <w:t xml:space="preserve"> AOÛT 2019</w:t>
      </w:r>
    </w:p>
    <w:p w:rsidR="00E90F83" w:rsidRPr="002225D9" w:rsidRDefault="00E90F83" w:rsidP="00E90F8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E90F83" w:rsidRPr="002225D9" w:rsidTr="00E90F83">
        <w:tc>
          <w:tcPr>
            <w:tcW w:w="4804" w:type="dxa"/>
            <w:tcBorders>
              <w:top w:val="nil"/>
              <w:left w:val="nil"/>
              <w:bottom w:val="nil"/>
              <w:right w:val="nil"/>
            </w:tcBorders>
          </w:tcPr>
          <w:p w:rsidR="00E90F83" w:rsidRPr="002225D9" w:rsidRDefault="00E90F83" w:rsidP="00E90F83">
            <w:pPr>
              <w:tabs>
                <w:tab w:val="left" w:pos="-1440"/>
                <w:tab w:val="left" w:pos="-720"/>
              </w:tabs>
              <w:jc w:val="both"/>
              <w:rPr>
                <w:rFonts w:eastAsia="Times New Roman" w:cs="Times New Roman"/>
                <w:b/>
                <w:sz w:val="20"/>
                <w:szCs w:val="20"/>
                <w:lang w:val="en-US" w:eastAsia="en-CA"/>
              </w:rPr>
            </w:pPr>
            <w:r w:rsidRPr="002225D9">
              <w:rPr>
                <w:rFonts w:eastAsia="Times New Roman" w:cs="Times New Roman"/>
                <w:b/>
                <w:bCs/>
                <w:sz w:val="20"/>
                <w:szCs w:val="20"/>
                <w:lang w:val="fr-CA" w:eastAsia="en-CA"/>
              </w:rPr>
              <w:t>Notice of miscellaneous motion</w:t>
            </w:r>
          </w:p>
        </w:tc>
        <w:tc>
          <w:tcPr>
            <w:tcW w:w="4805" w:type="dxa"/>
            <w:tcBorders>
              <w:top w:val="nil"/>
              <w:left w:val="nil"/>
              <w:bottom w:val="nil"/>
              <w:right w:val="nil"/>
            </w:tcBorders>
          </w:tcPr>
          <w:p w:rsidR="00E90F83" w:rsidRPr="002225D9" w:rsidRDefault="00E90F83" w:rsidP="00E90F83">
            <w:pPr>
              <w:tabs>
                <w:tab w:val="left" w:pos="-1440"/>
                <w:tab w:val="left" w:pos="-720"/>
              </w:tabs>
              <w:jc w:val="both"/>
              <w:rPr>
                <w:rFonts w:eastAsia="Times New Roman" w:cs="Times New Roman"/>
                <w:b/>
                <w:sz w:val="20"/>
                <w:szCs w:val="20"/>
                <w:lang w:val="fr-CA" w:eastAsia="en-CA"/>
              </w:rPr>
            </w:pPr>
            <w:r w:rsidRPr="002225D9">
              <w:rPr>
                <w:rFonts w:eastAsia="Times New Roman" w:cs="Times New Roman"/>
                <w:b/>
                <w:bCs/>
                <w:sz w:val="20"/>
                <w:szCs w:val="20"/>
                <w:lang w:val="fr-CA" w:eastAsia="en-CA"/>
              </w:rPr>
              <w:t>Avis de requête diverse</w:t>
            </w:r>
          </w:p>
        </w:tc>
      </w:tr>
    </w:tbl>
    <w:p w:rsidR="006C0626" w:rsidRPr="002225D9" w:rsidRDefault="006C0626" w:rsidP="00831CA9">
      <w:pPr>
        <w:jc w:val="both"/>
        <w:rPr>
          <w:sz w:val="16"/>
          <w:szCs w:val="20"/>
          <w:lang w:val="fr-CA"/>
        </w:rPr>
      </w:pPr>
    </w:p>
    <w:p w:rsidR="00E90F83" w:rsidRPr="002225D9" w:rsidRDefault="00E90F83" w:rsidP="00E90F83">
      <w:pPr>
        <w:pStyle w:val="SCCSsocParty"/>
        <w:jc w:val="both"/>
        <w:rPr>
          <w:rFonts w:eastAsiaTheme="minorEastAsia"/>
          <w:b/>
          <w:i w:val="0"/>
          <w:sz w:val="20"/>
          <w:szCs w:val="20"/>
          <w:lang w:val="en-US"/>
        </w:rPr>
      </w:pPr>
      <w:r w:rsidRPr="002225D9">
        <w:rPr>
          <w:rFonts w:eastAsiaTheme="minorEastAsia"/>
          <w:b/>
          <w:i w:val="0"/>
          <w:sz w:val="20"/>
          <w:szCs w:val="20"/>
          <w:lang w:val="en-US"/>
        </w:rPr>
        <w:t xml:space="preserve">J.W. AND REO LAW CORPORATION v. ATTORNEY GENERAL OF CANADA, CHIEF ADJUDICATOR, INDIAN RESIDENTIAL SCHOOLS ADJUDICATION SECRETARIAT AND ASSEMBLY OF FIRST NATIONS </w:t>
      </w:r>
    </w:p>
    <w:p w:rsidR="00E90F83" w:rsidRPr="002225D9" w:rsidRDefault="00E90F83" w:rsidP="00E90F83">
      <w:pPr>
        <w:pStyle w:val="SCCSsocParty"/>
        <w:rPr>
          <w:i w:val="0"/>
          <w:sz w:val="20"/>
          <w:szCs w:val="20"/>
        </w:rPr>
      </w:pPr>
      <w:r w:rsidRPr="002225D9">
        <w:rPr>
          <w:i w:val="0"/>
          <w:sz w:val="20"/>
          <w:szCs w:val="20"/>
        </w:rPr>
        <w:t>(Man.) (37725)</w:t>
      </w:r>
    </w:p>
    <w:p w:rsidR="00E90F83" w:rsidRPr="002225D9" w:rsidRDefault="00E90F83" w:rsidP="00E90F83">
      <w:pPr>
        <w:rPr>
          <w:rFonts w:cs="Times New Roman"/>
          <w:sz w:val="20"/>
          <w:szCs w:val="20"/>
        </w:rPr>
      </w:pPr>
    </w:p>
    <w:p w:rsidR="00E90F83" w:rsidRPr="002225D9" w:rsidRDefault="00E90F83" w:rsidP="00E90F83">
      <w:pPr>
        <w:rPr>
          <w:rFonts w:cs="Times New Roman"/>
          <w:sz w:val="20"/>
          <w:szCs w:val="20"/>
        </w:rPr>
      </w:pPr>
    </w:p>
    <w:p w:rsidR="00E90F83" w:rsidRPr="002225D9" w:rsidRDefault="00E90F83" w:rsidP="00E90F83">
      <w:pPr>
        <w:spacing w:line="230" w:lineRule="auto"/>
        <w:ind w:left="1440" w:hanging="1440"/>
        <w:rPr>
          <w:bCs/>
          <w:smallCaps/>
          <w:sz w:val="20"/>
          <w:szCs w:val="20"/>
          <w:u w:val="single"/>
        </w:rPr>
      </w:pPr>
      <w:r w:rsidRPr="002225D9">
        <w:rPr>
          <w:b/>
          <w:bCs/>
          <w:smallCaps/>
          <w:sz w:val="20"/>
          <w:szCs w:val="20"/>
          <w:u w:val="single"/>
        </w:rPr>
        <w:t>CORAM:</w:t>
      </w:r>
      <w:r w:rsidRPr="002225D9">
        <w:rPr>
          <w:b/>
          <w:bCs/>
          <w:smallCaps/>
          <w:sz w:val="20"/>
          <w:szCs w:val="20"/>
        </w:rPr>
        <w:tab/>
        <w:t>WAGNER C.J. AND ABELLA, MOLDAVER, KARAKATSANIS, CÔTÉ, BROWN AND ROWE JJ.</w:t>
      </w:r>
    </w:p>
    <w:p w:rsidR="00E90F83" w:rsidRPr="002225D9" w:rsidRDefault="00E90F83" w:rsidP="00E90F83">
      <w:pPr>
        <w:spacing w:line="233" w:lineRule="auto"/>
        <w:rPr>
          <w:rFonts w:cs="Times New Roman"/>
          <w:sz w:val="20"/>
          <w:szCs w:val="20"/>
        </w:rPr>
      </w:pPr>
    </w:p>
    <w:p w:rsidR="00E90F83" w:rsidRPr="002225D9" w:rsidRDefault="00E90F83" w:rsidP="00E90F83">
      <w:pPr>
        <w:spacing w:line="233" w:lineRule="auto"/>
        <w:rPr>
          <w:rFonts w:cs="Times New Roman"/>
          <w:sz w:val="20"/>
          <w:szCs w:val="20"/>
        </w:rPr>
      </w:pPr>
    </w:p>
    <w:p w:rsidR="00E90F83" w:rsidRPr="002225D9" w:rsidRDefault="00E90F83" w:rsidP="00E90F83">
      <w:pPr>
        <w:spacing w:line="233" w:lineRule="auto"/>
        <w:rPr>
          <w:rFonts w:cs="Times New Roman"/>
          <w:sz w:val="20"/>
          <w:szCs w:val="20"/>
        </w:rPr>
      </w:pPr>
      <w:r w:rsidRPr="002225D9">
        <w:rPr>
          <w:rFonts w:cs="Times New Roman"/>
          <w:b/>
          <w:bCs/>
          <w:sz w:val="20"/>
          <w:szCs w:val="20"/>
        </w:rPr>
        <w:t xml:space="preserve">UPON APPLICATION </w:t>
      </w:r>
      <w:r w:rsidRPr="002225D9">
        <w:rPr>
          <w:rFonts w:cs="Times New Roman"/>
          <w:sz w:val="20"/>
          <w:szCs w:val="20"/>
        </w:rPr>
        <w:t xml:space="preserve">by the appellants for an order removing the Chief Adjudicator of the Indian Residential Schools Adjudication Secretariat as a party in the above-referenced matter, pursuant to Rules 18 and 47 of the </w:t>
      </w:r>
      <w:r w:rsidRPr="002225D9">
        <w:rPr>
          <w:rFonts w:cs="Times New Roman"/>
          <w:i/>
          <w:sz w:val="20"/>
          <w:szCs w:val="20"/>
        </w:rPr>
        <w:t>Rules of the Supreme Court of Canada</w:t>
      </w:r>
      <w:r w:rsidRPr="002225D9">
        <w:rPr>
          <w:rFonts w:cs="Times New Roman"/>
          <w:sz w:val="20"/>
          <w:szCs w:val="20"/>
        </w:rPr>
        <w:t>;</w:t>
      </w:r>
    </w:p>
    <w:p w:rsidR="00E90F83" w:rsidRPr="002225D9" w:rsidRDefault="00E90F83" w:rsidP="00E90F83">
      <w:pPr>
        <w:spacing w:line="233" w:lineRule="auto"/>
        <w:rPr>
          <w:rFonts w:cs="Times New Roman"/>
          <w:b/>
          <w:bCs/>
          <w:sz w:val="20"/>
          <w:szCs w:val="20"/>
        </w:rPr>
      </w:pPr>
    </w:p>
    <w:p w:rsidR="00E90F83" w:rsidRPr="002225D9" w:rsidRDefault="00E90F83" w:rsidP="00E90F83">
      <w:pPr>
        <w:spacing w:line="233" w:lineRule="auto"/>
        <w:rPr>
          <w:rFonts w:cs="Times New Roman"/>
          <w:sz w:val="20"/>
          <w:szCs w:val="20"/>
        </w:rPr>
      </w:pPr>
      <w:r w:rsidRPr="002225D9">
        <w:rPr>
          <w:rFonts w:cs="Times New Roman"/>
          <w:b/>
          <w:bCs/>
          <w:sz w:val="20"/>
          <w:szCs w:val="20"/>
        </w:rPr>
        <w:t>AND THE MATERIAL FILED</w:t>
      </w:r>
      <w:r w:rsidRPr="002225D9">
        <w:rPr>
          <w:rFonts w:cs="Times New Roman"/>
          <w:sz w:val="20"/>
          <w:szCs w:val="20"/>
        </w:rPr>
        <w:t xml:space="preserve"> having been read;</w:t>
      </w:r>
    </w:p>
    <w:p w:rsidR="00E90F83" w:rsidRPr="002225D9" w:rsidRDefault="00E90F83" w:rsidP="00E90F83">
      <w:pPr>
        <w:spacing w:line="233" w:lineRule="auto"/>
        <w:jc w:val="center"/>
        <w:rPr>
          <w:rFonts w:cs="Times New Roman"/>
          <w:sz w:val="20"/>
          <w:szCs w:val="20"/>
        </w:rPr>
      </w:pPr>
    </w:p>
    <w:p w:rsidR="00E90F83" w:rsidRPr="002225D9" w:rsidRDefault="00E90F83" w:rsidP="00E90F83">
      <w:pPr>
        <w:spacing w:line="233" w:lineRule="auto"/>
        <w:rPr>
          <w:rFonts w:cs="Times New Roman"/>
          <w:sz w:val="20"/>
          <w:szCs w:val="20"/>
        </w:rPr>
      </w:pPr>
      <w:r w:rsidRPr="002225D9">
        <w:rPr>
          <w:rFonts w:cs="Times New Roman"/>
          <w:b/>
          <w:bCs/>
          <w:sz w:val="20"/>
          <w:szCs w:val="20"/>
        </w:rPr>
        <w:t>IT IS HEREBY ORDERED THAT:</w:t>
      </w:r>
    </w:p>
    <w:p w:rsidR="00E90F83" w:rsidRPr="002225D9" w:rsidRDefault="00E90F83" w:rsidP="00E90F83">
      <w:pPr>
        <w:spacing w:line="233" w:lineRule="auto"/>
        <w:rPr>
          <w:rFonts w:cs="Times New Roman"/>
          <w:sz w:val="20"/>
          <w:szCs w:val="20"/>
        </w:rPr>
      </w:pPr>
    </w:p>
    <w:p w:rsidR="00E90F83" w:rsidRPr="002225D9" w:rsidRDefault="00E90F83" w:rsidP="00E90F83">
      <w:pPr>
        <w:spacing w:line="232" w:lineRule="auto"/>
        <w:rPr>
          <w:rFonts w:cs="Times New Roman"/>
          <w:sz w:val="20"/>
          <w:szCs w:val="20"/>
        </w:rPr>
      </w:pPr>
      <w:r w:rsidRPr="002225D9">
        <w:rPr>
          <w:rFonts w:cs="Times New Roman"/>
          <w:sz w:val="20"/>
          <w:szCs w:val="20"/>
        </w:rPr>
        <w:t xml:space="preserve">The motion is adjourned </w:t>
      </w:r>
      <w:r w:rsidRPr="002225D9">
        <w:rPr>
          <w:rFonts w:cs="Times New Roman"/>
          <w:i/>
          <w:sz w:val="20"/>
          <w:szCs w:val="20"/>
        </w:rPr>
        <w:t>sine die</w:t>
      </w:r>
      <w:r w:rsidRPr="002225D9">
        <w:rPr>
          <w:rFonts w:cs="Times New Roman"/>
          <w:sz w:val="20"/>
          <w:szCs w:val="20"/>
        </w:rPr>
        <w:t>.</w:t>
      </w:r>
    </w:p>
    <w:p w:rsidR="00E90F83" w:rsidRPr="002225D9" w:rsidRDefault="00E90F83" w:rsidP="00E90F83">
      <w:pPr>
        <w:spacing w:line="232" w:lineRule="auto"/>
        <w:rPr>
          <w:rFonts w:cs="Times New Roman"/>
          <w:sz w:val="20"/>
          <w:szCs w:val="20"/>
        </w:rPr>
      </w:pPr>
    </w:p>
    <w:p w:rsidR="00E90F83" w:rsidRPr="002225D9" w:rsidRDefault="00E90F83" w:rsidP="00E90F83">
      <w:pPr>
        <w:spacing w:line="232" w:lineRule="auto"/>
        <w:rPr>
          <w:rFonts w:cs="Times New Roman"/>
          <w:sz w:val="20"/>
          <w:szCs w:val="20"/>
        </w:rPr>
      </w:pPr>
    </w:p>
    <w:p w:rsidR="00E90F83" w:rsidRPr="002225D9" w:rsidRDefault="00E90F83" w:rsidP="00E90F83">
      <w:pPr>
        <w:spacing w:line="232" w:lineRule="auto"/>
        <w:rPr>
          <w:rFonts w:cs="Times New Roman"/>
          <w:sz w:val="20"/>
          <w:szCs w:val="20"/>
        </w:rPr>
      </w:pPr>
    </w:p>
    <w:p w:rsidR="00E90F83" w:rsidRPr="002225D9" w:rsidRDefault="00E90F83" w:rsidP="00E90F83">
      <w:pPr>
        <w:spacing w:line="232" w:lineRule="auto"/>
        <w:rPr>
          <w:rFonts w:cs="Times New Roman"/>
          <w:sz w:val="20"/>
          <w:szCs w:val="20"/>
          <w:lang w:val="fr-CA"/>
        </w:rPr>
      </w:pPr>
      <w:r w:rsidRPr="002225D9">
        <w:rPr>
          <w:rFonts w:cs="Times New Roman"/>
          <w:b/>
          <w:sz w:val="20"/>
          <w:szCs w:val="20"/>
          <w:lang w:val="fr-CA"/>
        </w:rPr>
        <w:t>À LA SUITE DE LA DEMANDE</w:t>
      </w:r>
      <w:r w:rsidRPr="002225D9">
        <w:rPr>
          <w:rFonts w:cs="Times New Roman"/>
          <w:sz w:val="20"/>
          <w:szCs w:val="20"/>
          <w:lang w:val="fr-CA"/>
        </w:rPr>
        <w:t xml:space="preserve"> des appelants en vue du retrait de l’Adjudicateur en chef du Secrétariat d’adjudication des pensionnats indiens à titre de partie dans le présent renvoi, en vertu des art. 18 et 47 des </w:t>
      </w:r>
      <w:r w:rsidRPr="002225D9">
        <w:rPr>
          <w:rFonts w:cs="Times New Roman"/>
          <w:i/>
          <w:sz w:val="20"/>
          <w:szCs w:val="20"/>
          <w:lang w:val="fr-CA"/>
        </w:rPr>
        <w:t>Règles de la Cour suprême du Canada</w:t>
      </w:r>
      <w:r w:rsidRPr="002225D9">
        <w:rPr>
          <w:rFonts w:cs="Times New Roman"/>
          <w:sz w:val="20"/>
          <w:szCs w:val="20"/>
          <w:lang w:val="fr-CA"/>
        </w:rPr>
        <w:t>;</w:t>
      </w:r>
    </w:p>
    <w:p w:rsidR="00E90F83" w:rsidRPr="002225D9" w:rsidRDefault="00E90F83" w:rsidP="00E90F83">
      <w:pPr>
        <w:spacing w:line="232" w:lineRule="auto"/>
        <w:rPr>
          <w:rFonts w:cs="Times New Roman"/>
          <w:sz w:val="20"/>
          <w:szCs w:val="20"/>
          <w:lang w:val="fr-CA"/>
        </w:rPr>
      </w:pPr>
    </w:p>
    <w:p w:rsidR="00E90F83" w:rsidRPr="002225D9" w:rsidRDefault="00E90F83" w:rsidP="00E90F83">
      <w:pPr>
        <w:spacing w:line="232" w:lineRule="auto"/>
        <w:rPr>
          <w:rFonts w:cs="Times New Roman"/>
          <w:sz w:val="20"/>
          <w:szCs w:val="20"/>
          <w:lang w:val="fr-CA"/>
        </w:rPr>
      </w:pPr>
      <w:r w:rsidRPr="002225D9">
        <w:rPr>
          <w:rFonts w:cs="Times New Roman"/>
          <w:b/>
          <w:sz w:val="20"/>
          <w:szCs w:val="20"/>
          <w:lang w:val="fr-CA"/>
        </w:rPr>
        <w:t>ET APRÈS EXAMEN</w:t>
      </w:r>
      <w:r w:rsidRPr="002225D9">
        <w:rPr>
          <w:rFonts w:cs="Times New Roman"/>
          <w:sz w:val="20"/>
          <w:szCs w:val="20"/>
          <w:lang w:val="fr-CA"/>
        </w:rPr>
        <w:t xml:space="preserve"> des documents déposés;</w:t>
      </w:r>
    </w:p>
    <w:p w:rsidR="00E90F83" w:rsidRPr="002225D9" w:rsidRDefault="00E90F83" w:rsidP="00E90F83">
      <w:pPr>
        <w:spacing w:line="232" w:lineRule="auto"/>
        <w:rPr>
          <w:rFonts w:cs="Times New Roman"/>
          <w:sz w:val="20"/>
          <w:szCs w:val="20"/>
          <w:lang w:val="fr-CA"/>
        </w:rPr>
      </w:pPr>
    </w:p>
    <w:p w:rsidR="00E90F83" w:rsidRPr="002225D9" w:rsidRDefault="00E90F83" w:rsidP="00E90F83">
      <w:pPr>
        <w:spacing w:line="232" w:lineRule="auto"/>
        <w:rPr>
          <w:rFonts w:cs="Times New Roman"/>
          <w:b/>
          <w:sz w:val="20"/>
          <w:szCs w:val="20"/>
          <w:lang w:val="fr-CA"/>
        </w:rPr>
      </w:pPr>
      <w:r w:rsidRPr="002225D9">
        <w:rPr>
          <w:rFonts w:cs="Times New Roman"/>
          <w:b/>
          <w:sz w:val="20"/>
          <w:szCs w:val="20"/>
          <w:lang w:val="fr-CA"/>
        </w:rPr>
        <w:t>IL EST ORDONNÉ CE QUI SUIT :</w:t>
      </w:r>
    </w:p>
    <w:p w:rsidR="00E90F83" w:rsidRPr="002225D9" w:rsidRDefault="00E90F83" w:rsidP="00E90F83">
      <w:pPr>
        <w:spacing w:line="232" w:lineRule="auto"/>
        <w:rPr>
          <w:rFonts w:cs="Times New Roman"/>
          <w:sz w:val="20"/>
          <w:szCs w:val="20"/>
          <w:lang w:val="fr-CA"/>
        </w:rPr>
      </w:pPr>
    </w:p>
    <w:p w:rsidR="00E90F83" w:rsidRPr="002225D9" w:rsidRDefault="00E90F83" w:rsidP="00E90F83">
      <w:pPr>
        <w:spacing w:line="232" w:lineRule="auto"/>
        <w:rPr>
          <w:rFonts w:cs="Times New Roman"/>
          <w:sz w:val="20"/>
          <w:szCs w:val="20"/>
          <w:lang w:val="fr-CA"/>
        </w:rPr>
      </w:pPr>
      <w:r w:rsidRPr="002225D9">
        <w:rPr>
          <w:rFonts w:cs="Times New Roman"/>
          <w:sz w:val="20"/>
          <w:szCs w:val="20"/>
          <w:lang w:val="fr-CA"/>
        </w:rPr>
        <w:t xml:space="preserve">La requête est remise </w:t>
      </w:r>
      <w:r w:rsidRPr="002225D9">
        <w:rPr>
          <w:rFonts w:cs="Times New Roman"/>
          <w:i/>
          <w:sz w:val="20"/>
          <w:szCs w:val="20"/>
          <w:lang w:val="fr-CA"/>
        </w:rPr>
        <w:t>sine die</w:t>
      </w:r>
      <w:r w:rsidRPr="002225D9">
        <w:rPr>
          <w:rFonts w:cs="Times New Roman"/>
          <w:sz w:val="20"/>
          <w:szCs w:val="20"/>
          <w:lang w:val="fr-CA"/>
        </w:rPr>
        <w:t>.</w:t>
      </w:r>
    </w:p>
    <w:p w:rsidR="00E90F83" w:rsidRPr="002225D9" w:rsidRDefault="00E90F83" w:rsidP="00831CA9">
      <w:pPr>
        <w:jc w:val="both"/>
        <w:rPr>
          <w:sz w:val="16"/>
          <w:szCs w:val="20"/>
          <w:lang w:val="fr-CA"/>
        </w:rPr>
      </w:pPr>
    </w:p>
    <w:p w:rsidR="009F5E29" w:rsidRPr="002225D9" w:rsidRDefault="009F5E29" w:rsidP="00831CA9">
      <w:pPr>
        <w:jc w:val="both"/>
        <w:rPr>
          <w:sz w:val="20"/>
          <w:szCs w:val="20"/>
          <w:lang w:val="fr-CA"/>
        </w:rPr>
      </w:pPr>
    </w:p>
    <w:p w:rsidR="009F5E29" w:rsidRPr="002225D9" w:rsidRDefault="008C6929" w:rsidP="00831CA9">
      <w:pPr>
        <w:jc w:val="both"/>
        <w:rPr>
          <w:sz w:val="16"/>
          <w:szCs w:val="20"/>
          <w:lang w:val="fr-CA"/>
        </w:rPr>
      </w:pPr>
      <w:r>
        <w:rPr>
          <w:sz w:val="20"/>
          <w:szCs w:val="20"/>
        </w:rPr>
        <w:pict>
          <v:rect id="_x0000_i1122" style="width:2in;height:1pt" o:hrpct="0" o:hralign="center" o:hrstd="t" o:hrnoshade="t" o:hr="t" fillcolor="black" stroked="f"/>
        </w:pict>
      </w:r>
    </w:p>
    <w:p w:rsidR="006C0626" w:rsidRPr="002225D9" w:rsidRDefault="006C0626" w:rsidP="00831CA9">
      <w:pPr>
        <w:jc w:val="both"/>
        <w:rPr>
          <w:sz w:val="16"/>
          <w:szCs w:val="20"/>
          <w:lang w:val="fr-CA"/>
        </w:rPr>
      </w:pPr>
    </w:p>
    <w:p w:rsidR="00461F05" w:rsidRPr="002225D9" w:rsidRDefault="00461F05">
      <w:pPr>
        <w:rPr>
          <w:sz w:val="16"/>
          <w:szCs w:val="20"/>
          <w:lang w:val="fr-CA"/>
        </w:rPr>
      </w:pPr>
      <w:r w:rsidRPr="002225D9">
        <w:rPr>
          <w:sz w:val="16"/>
          <w:szCs w:val="20"/>
          <w:lang w:val="fr-CA"/>
        </w:rPr>
        <w:br w:type="page"/>
      </w:r>
    </w:p>
    <w:p w:rsidR="00461F05" w:rsidRPr="002225D9" w:rsidRDefault="00461F05" w:rsidP="00461F05">
      <w:pPr>
        <w:rPr>
          <w:b/>
          <w:sz w:val="20"/>
          <w:szCs w:val="20"/>
          <w:lang w:val="fr-CA"/>
        </w:rPr>
      </w:pPr>
      <w:r w:rsidRPr="002225D9">
        <w:rPr>
          <w:b/>
          <w:sz w:val="20"/>
          <w:szCs w:val="20"/>
          <w:lang w:val="fr-CA"/>
        </w:rPr>
        <w:lastRenderedPageBreak/>
        <w:t>AUGUST 29</w:t>
      </w:r>
      <w:r w:rsidR="00C626E8" w:rsidRPr="002225D9">
        <w:rPr>
          <w:b/>
          <w:sz w:val="20"/>
          <w:szCs w:val="20"/>
          <w:lang w:val="fr-CA"/>
        </w:rPr>
        <w:t>,</w:t>
      </w:r>
      <w:r w:rsidRPr="002225D9">
        <w:rPr>
          <w:b/>
          <w:sz w:val="20"/>
          <w:szCs w:val="20"/>
          <w:lang w:val="fr-CA"/>
        </w:rPr>
        <w:t xml:space="preserve"> 2019 / LE 29 AOÛT 2019</w:t>
      </w:r>
    </w:p>
    <w:p w:rsidR="00461F05" w:rsidRPr="002225D9" w:rsidRDefault="00461F05" w:rsidP="00461F05">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61F05" w:rsidRPr="002225D9" w:rsidTr="001B41A7">
        <w:tc>
          <w:tcPr>
            <w:tcW w:w="4804" w:type="dxa"/>
            <w:tcBorders>
              <w:top w:val="nil"/>
              <w:left w:val="nil"/>
              <w:bottom w:val="nil"/>
              <w:right w:val="nil"/>
            </w:tcBorders>
          </w:tcPr>
          <w:p w:rsidR="00461F05" w:rsidRPr="002225D9" w:rsidRDefault="00530C74" w:rsidP="001B41A7">
            <w:pPr>
              <w:tabs>
                <w:tab w:val="left" w:pos="-1440"/>
                <w:tab w:val="left" w:pos="-720"/>
              </w:tabs>
              <w:jc w:val="both"/>
              <w:rPr>
                <w:rFonts w:eastAsia="Times New Roman" w:cs="Times New Roman"/>
                <w:b/>
                <w:sz w:val="20"/>
                <w:szCs w:val="20"/>
                <w:lang w:val="en-US" w:eastAsia="en-CA"/>
              </w:rPr>
            </w:pPr>
            <w:r w:rsidRPr="002225D9">
              <w:rPr>
                <w:rFonts w:eastAsia="Times New Roman" w:cs="Times New Roman"/>
                <w:b/>
                <w:bCs/>
                <w:sz w:val="20"/>
                <w:szCs w:val="20"/>
                <w:lang w:eastAsia="en-CA"/>
              </w:rPr>
              <w:t>Vexatious</w:t>
            </w:r>
          </w:p>
        </w:tc>
        <w:tc>
          <w:tcPr>
            <w:tcW w:w="4805" w:type="dxa"/>
            <w:tcBorders>
              <w:top w:val="nil"/>
              <w:left w:val="nil"/>
              <w:bottom w:val="nil"/>
              <w:right w:val="nil"/>
            </w:tcBorders>
          </w:tcPr>
          <w:p w:rsidR="00461F05" w:rsidRPr="002225D9" w:rsidRDefault="00530C74" w:rsidP="001B41A7">
            <w:pPr>
              <w:tabs>
                <w:tab w:val="left" w:pos="-1440"/>
                <w:tab w:val="left" w:pos="-720"/>
              </w:tabs>
              <w:jc w:val="both"/>
              <w:rPr>
                <w:rFonts w:eastAsia="Times New Roman" w:cs="Times New Roman"/>
                <w:b/>
                <w:sz w:val="20"/>
                <w:szCs w:val="20"/>
                <w:lang w:val="fr-CA" w:eastAsia="en-CA"/>
              </w:rPr>
            </w:pPr>
            <w:r w:rsidRPr="002225D9">
              <w:rPr>
                <w:rFonts w:eastAsia="Times New Roman" w:cs="Times New Roman"/>
                <w:b/>
                <w:bCs/>
                <w:sz w:val="20"/>
                <w:szCs w:val="20"/>
                <w:lang w:eastAsia="en-CA"/>
              </w:rPr>
              <w:t>Vexatoire</w:t>
            </w:r>
          </w:p>
        </w:tc>
      </w:tr>
    </w:tbl>
    <w:p w:rsidR="00461F05" w:rsidRPr="002225D9" w:rsidRDefault="00461F05" w:rsidP="00461F05">
      <w:pPr>
        <w:jc w:val="both"/>
        <w:rPr>
          <w:sz w:val="16"/>
          <w:szCs w:val="20"/>
          <w:lang w:val="fr-CA"/>
        </w:rPr>
      </w:pPr>
    </w:p>
    <w:p w:rsidR="009F5E29" w:rsidRPr="002225D9" w:rsidRDefault="009F5E29" w:rsidP="00831CA9">
      <w:pPr>
        <w:jc w:val="both"/>
        <w:rPr>
          <w:b/>
          <w:sz w:val="16"/>
          <w:szCs w:val="20"/>
          <w:lang w:val="fr-CA"/>
        </w:rPr>
      </w:pPr>
    </w:p>
    <w:p w:rsidR="00461F05" w:rsidRPr="002225D9" w:rsidRDefault="00461F05" w:rsidP="00461F05">
      <w:pPr>
        <w:spacing w:line="233" w:lineRule="auto"/>
        <w:jc w:val="both"/>
        <w:rPr>
          <w:rFonts w:eastAsia="PMingLiU" w:cs="Times New Roman"/>
          <w:b/>
          <w:smallCaps/>
          <w:color w:val="000000"/>
          <w:sz w:val="20"/>
          <w:szCs w:val="24"/>
        </w:rPr>
      </w:pPr>
      <w:r w:rsidRPr="002225D9">
        <w:rPr>
          <w:rFonts w:eastAsia="PMingLiU" w:cs="Times New Roman"/>
          <w:b/>
          <w:smallCaps/>
          <w:color w:val="000000"/>
          <w:sz w:val="20"/>
          <w:szCs w:val="24"/>
        </w:rPr>
        <w:t xml:space="preserve">XIN YAN </w:t>
      </w:r>
      <w:r w:rsidRPr="002225D9">
        <w:rPr>
          <w:rFonts w:eastAsia="PMingLiU" w:cs="Times New Roman"/>
          <w:b/>
          <w:color w:val="000000"/>
          <w:sz w:val="20"/>
          <w:szCs w:val="24"/>
        </w:rPr>
        <w:t>v</w:t>
      </w:r>
      <w:r w:rsidRPr="002225D9">
        <w:rPr>
          <w:rFonts w:eastAsia="PMingLiU" w:cs="Times New Roman"/>
          <w:b/>
          <w:smallCaps/>
          <w:color w:val="000000"/>
          <w:sz w:val="20"/>
          <w:szCs w:val="24"/>
        </w:rPr>
        <w:t>. RIGLUBE</w:t>
      </w:r>
    </w:p>
    <w:p w:rsidR="00461F05" w:rsidRPr="002225D9" w:rsidRDefault="00461F05" w:rsidP="00461F05">
      <w:pPr>
        <w:spacing w:line="233" w:lineRule="auto"/>
        <w:rPr>
          <w:rFonts w:cs="Times New Roman"/>
          <w:smallCaps/>
          <w:color w:val="000000"/>
          <w:sz w:val="20"/>
          <w:szCs w:val="24"/>
          <w:lang w:val="fr-CA"/>
        </w:rPr>
      </w:pPr>
      <w:r w:rsidRPr="002225D9">
        <w:rPr>
          <w:rFonts w:eastAsia="PMingLiU" w:cs="Times New Roman"/>
          <w:smallCaps/>
          <w:color w:val="000000"/>
          <w:sz w:val="20"/>
          <w:szCs w:val="24"/>
        </w:rPr>
        <w:t>(</w:t>
      </w:r>
      <w:r w:rsidRPr="002225D9">
        <w:rPr>
          <w:rFonts w:eastAsia="PMingLiU" w:cs="Times New Roman"/>
          <w:color w:val="000000"/>
          <w:sz w:val="20"/>
          <w:szCs w:val="24"/>
        </w:rPr>
        <w:t>Ont.)</w:t>
      </w:r>
      <w:r w:rsidRPr="002225D9">
        <w:rPr>
          <w:rFonts w:eastAsia="PMingLiU" w:cs="Times New Roman"/>
          <w:smallCaps/>
          <w:color w:val="000000"/>
          <w:sz w:val="20"/>
          <w:szCs w:val="24"/>
        </w:rPr>
        <w:t xml:space="preserve"> (38008)</w:t>
      </w:r>
    </w:p>
    <w:p w:rsidR="00461F05" w:rsidRPr="002225D9" w:rsidRDefault="00461F05" w:rsidP="00461F05">
      <w:pPr>
        <w:spacing w:line="233" w:lineRule="auto"/>
        <w:jc w:val="both"/>
        <w:rPr>
          <w:rFonts w:cs="Times New Roman"/>
          <w:sz w:val="20"/>
          <w:szCs w:val="24"/>
        </w:rPr>
      </w:pPr>
    </w:p>
    <w:p w:rsidR="00461F05" w:rsidRPr="002225D9" w:rsidRDefault="00461F05" w:rsidP="00461F05">
      <w:pPr>
        <w:jc w:val="both"/>
        <w:rPr>
          <w:rFonts w:cs="Times New Roman"/>
          <w:sz w:val="20"/>
          <w:szCs w:val="24"/>
        </w:rPr>
      </w:pPr>
      <w:r w:rsidRPr="002225D9">
        <w:rPr>
          <w:rFonts w:cs="Times New Roman"/>
          <w:b/>
          <w:sz w:val="20"/>
          <w:szCs w:val="24"/>
          <w:u w:val="single"/>
        </w:rPr>
        <w:br/>
        <w:t>CÔTÉ J.</w:t>
      </w:r>
      <w:r w:rsidRPr="002225D9">
        <w:rPr>
          <w:rFonts w:cs="Times New Roman"/>
          <w:b/>
          <w:bCs/>
          <w:sz w:val="20"/>
          <w:szCs w:val="24"/>
        </w:rPr>
        <w:t>:</w:t>
      </w:r>
    </w:p>
    <w:p w:rsidR="00461F05" w:rsidRPr="002225D9" w:rsidRDefault="00461F05" w:rsidP="00461F05">
      <w:pPr>
        <w:spacing w:line="233" w:lineRule="auto"/>
        <w:jc w:val="both"/>
        <w:rPr>
          <w:rFonts w:cs="Times New Roman"/>
          <w:sz w:val="20"/>
          <w:szCs w:val="24"/>
        </w:rPr>
      </w:pPr>
    </w:p>
    <w:p w:rsidR="00B8412C" w:rsidRPr="002225D9" w:rsidRDefault="00B8412C" w:rsidP="00B8412C">
      <w:pPr>
        <w:spacing w:line="233" w:lineRule="auto"/>
        <w:jc w:val="both"/>
        <w:rPr>
          <w:rFonts w:cs="Times New Roman"/>
          <w:b/>
          <w:sz w:val="20"/>
          <w:szCs w:val="24"/>
        </w:rPr>
      </w:pPr>
      <w:r w:rsidRPr="002225D9">
        <w:rPr>
          <w:rFonts w:cs="Times New Roman"/>
          <w:b/>
          <w:bCs/>
          <w:sz w:val="20"/>
          <w:szCs w:val="24"/>
        </w:rPr>
        <w:t xml:space="preserve">WHEREAS </w:t>
      </w:r>
      <w:r w:rsidRPr="002225D9">
        <w:rPr>
          <w:rFonts w:cs="Times New Roman"/>
          <w:bCs/>
          <w:sz w:val="20"/>
          <w:szCs w:val="24"/>
        </w:rPr>
        <w:t>the Registrar has sent Mr. Xin Yan a</w:t>
      </w:r>
      <w:r w:rsidRPr="002225D9">
        <w:rPr>
          <w:rFonts w:cs="Times New Roman"/>
          <w:b/>
          <w:bCs/>
          <w:sz w:val="20"/>
          <w:szCs w:val="24"/>
        </w:rPr>
        <w:t xml:space="preserve"> </w:t>
      </w:r>
      <w:r w:rsidRPr="002225D9">
        <w:rPr>
          <w:rFonts w:cs="Times New Roman"/>
          <w:bCs/>
          <w:sz w:val="20"/>
          <w:szCs w:val="24"/>
        </w:rPr>
        <w:t xml:space="preserve">notice under Rule 67 of the </w:t>
      </w:r>
      <w:r w:rsidRPr="002225D9">
        <w:rPr>
          <w:rFonts w:cs="Times New Roman"/>
          <w:bCs/>
          <w:i/>
          <w:sz w:val="20"/>
          <w:szCs w:val="24"/>
        </w:rPr>
        <w:t>Rules of the Supreme Court of Canada</w:t>
      </w:r>
      <w:r w:rsidRPr="002225D9">
        <w:rPr>
          <w:rFonts w:cs="Times New Roman"/>
          <w:bCs/>
          <w:sz w:val="20"/>
          <w:szCs w:val="24"/>
        </w:rPr>
        <w:t>;</w:t>
      </w:r>
    </w:p>
    <w:p w:rsidR="00B8412C" w:rsidRPr="002225D9" w:rsidRDefault="00B8412C" w:rsidP="00B8412C">
      <w:pPr>
        <w:spacing w:line="233" w:lineRule="auto"/>
        <w:jc w:val="both"/>
        <w:rPr>
          <w:rFonts w:cs="Times New Roman"/>
          <w:b/>
          <w:sz w:val="20"/>
          <w:szCs w:val="24"/>
        </w:rPr>
      </w:pPr>
    </w:p>
    <w:p w:rsidR="00B8412C" w:rsidRPr="002225D9" w:rsidRDefault="00B8412C" w:rsidP="00B8412C">
      <w:pPr>
        <w:spacing w:line="233" w:lineRule="auto"/>
        <w:jc w:val="both"/>
        <w:rPr>
          <w:rFonts w:cs="Times New Roman"/>
          <w:b/>
          <w:sz w:val="20"/>
          <w:szCs w:val="24"/>
        </w:rPr>
      </w:pPr>
      <w:r w:rsidRPr="002225D9">
        <w:rPr>
          <w:rFonts w:cs="Times New Roman"/>
          <w:b/>
          <w:sz w:val="20"/>
          <w:szCs w:val="24"/>
        </w:rPr>
        <w:t xml:space="preserve">AND WHEREAS </w:t>
      </w:r>
      <w:r w:rsidRPr="002225D9">
        <w:rPr>
          <w:rFonts w:cs="Times New Roman"/>
          <w:sz w:val="20"/>
          <w:szCs w:val="24"/>
        </w:rPr>
        <w:t xml:space="preserve">the Registrar has requested that a judge issue an Order under Rule 66(2) of the </w:t>
      </w:r>
      <w:r w:rsidRPr="002225D9">
        <w:rPr>
          <w:rFonts w:cs="Times New Roman"/>
          <w:i/>
          <w:sz w:val="20"/>
          <w:szCs w:val="24"/>
        </w:rPr>
        <w:t>Rules of the Supreme Court of Canada</w:t>
      </w:r>
      <w:r w:rsidRPr="002225D9">
        <w:rPr>
          <w:rFonts w:cs="Times New Roman"/>
          <w:sz w:val="20"/>
          <w:szCs w:val="24"/>
        </w:rPr>
        <w:t>;</w:t>
      </w:r>
    </w:p>
    <w:p w:rsidR="00B8412C" w:rsidRPr="002225D9" w:rsidRDefault="00B8412C" w:rsidP="00B8412C">
      <w:pPr>
        <w:spacing w:line="233" w:lineRule="auto"/>
        <w:jc w:val="both"/>
        <w:rPr>
          <w:rFonts w:cs="Times New Roman"/>
          <w:b/>
          <w:bCs/>
          <w:sz w:val="20"/>
          <w:szCs w:val="24"/>
        </w:rPr>
      </w:pPr>
    </w:p>
    <w:p w:rsidR="00B8412C" w:rsidRPr="002225D9" w:rsidRDefault="00B8412C" w:rsidP="00B8412C">
      <w:pPr>
        <w:spacing w:line="233" w:lineRule="auto"/>
        <w:jc w:val="both"/>
        <w:rPr>
          <w:rFonts w:cs="Times New Roman"/>
          <w:bCs/>
          <w:sz w:val="20"/>
          <w:szCs w:val="24"/>
        </w:rPr>
      </w:pPr>
      <w:r w:rsidRPr="002225D9">
        <w:rPr>
          <w:rFonts w:cs="Times New Roman"/>
          <w:b/>
          <w:bCs/>
          <w:sz w:val="20"/>
          <w:szCs w:val="24"/>
        </w:rPr>
        <w:t xml:space="preserve">AND HAVING </w:t>
      </w:r>
      <w:r w:rsidRPr="002225D9">
        <w:rPr>
          <w:rFonts w:cs="Times New Roman"/>
          <w:bCs/>
          <w:sz w:val="20"/>
          <w:szCs w:val="24"/>
        </w:rPr>
        <w:t>considered the material filed;</w:t>
      </w:r>
    </w:p>
    <w:p w:rsidR="00B8412C" w:rsidRPr="002225D9" w:rsidRDefault="00B8412C" w:rsidP="00B8412C">
      <w:pPr>
        <w:spacing w:line="233" w:lineRule="auto"/>
        <w:jc w:val="both"/>
        <w:rPr>
          <w:rFonts w:cs="Times New Roman"/>
          <w:b/>
          <w:bCs/>
          <w:sz w:val="20"/>
          <w:szCs w:val="24"/>
        </w:rPr>
      </w:pPr>
    </w:p>
    <w:p w:rsidR="00B8412C" w:rsidRPr="002225D9" w:rsidRDefault="00B8412C" w:rsidP="00B8412C">
      <w:pPr>
        <w:spacing w:line="233" w:lineRule="auto"/>
        <w:jc w:val="both"/>
        <w:rPr>
          <w:rFonts w:cs="Times New Roman"/>
          <w:b/>
          <w:bCs/>
          <w:sz w:val="20"/>
          <w:szCs w:val="24"/>
        </w:rPr>
      </w:pPr>
      <w:r w:rsidRPr="002225D9">
        <w:rPr>
          <w:rFonts w:cs="Times New Roman"/>
          <w:b/>
          <w:bCs/>
          <w:sz w:val="20"/>
          <w:szCs w:val="24"/>
        </w:rPr>
        <w:t xml:space="preserve">AND GIVEN THAT </w:t>
      </w:r>
      <w:r w:rsidRPr="002225D9">
        <w:rPr>
          <w:rFonts w:cs="Times New Roman"/>
          <w:bCs/>
          <w:sz w:val="20"/>
          <w:szCs w:val="24"/>
        </w:rPr>
        <w:t>I am satisfied that</w:t>
      </w:r>
      <w:r w:rsidRPr="002225D9">
        <w:rPr>
          <w:rFonts w:cs="Times New Roman"/>
          <w:b/>
          <w:bCs/>
          <w:sz w:val="20"/>
          <w:szCs w:val="24"/>
        </w:rPr>
        <w:t xml:space="preserve"> </w:t>
      </w:r>
      <w:r w:rsidRPr="002225D9">
        <w:rPr>
          <w:rFonts w:cs="Times New Roman"/>
          <w:bCs/>
          <w:sz w:val="20"/>
          <w:szCs w:val="24"/>
        </w:rPr>
        <w:t>the filing of further documents would be vexatious;</w:t>
      </w:r>
    </w:p>
    <w:p w:rsidR="00B8412C" w:rsidRPr="002225D9" w:rsidRDefault="00B8412C" w:rsidP="00B8412C">
      <w:pPr>
        <w:spacing w:line="233" w:lineRule="auto"/>
        <w:jc w:val="both"/>
        <w:rPr>
          <w:rFonts w:cs="Times New Roman"/>
          <w:b/>
          <w:bCs/>
          <w:sz w:val="20"/>
          <w:szCs w:val="24"/>
        </w:rPr>
      </w:pPr>
    </w:p>
    <w:p w:rsidR="00B8412C" w:rsidRPr="002225D9" w:rsidRDefault="00B8412C" w:rsidP="00B8412C">
      <w:pPr>
        <w:pStyle w:val="ListParagraph"/>
        <w:spacing w:line="276" w:lineRule="auto"/>
        <w:ind w:left="0"/>
        <w:jc w:val="both"/>
        <w:rPr>
          <w:rFonts w:cs="Times New Roman"/>
          <w:b/>
          <w:bCs/>
          <w:sz w:val="20"/>
          <w:szCs w:val="24"/>
        </w:rPr>
      </w:pPr>
      <w:r w:rsidRPr="002225D9">
        <w:rPr>
          <w:rFonts w:cs="Times New Roman"/>
          <w:b/>
          <w:bCs/>
          <w:sz w:val="20"/>
          <w:szCs w:val="24"/>
        </w:rPr>
        <w:t xml:space="preserve">IT IS HEREBY ORDERED THAT: </w:t>
      </w:r>
    </w:p>
    <w:p w:rsidR="00B8412C" w:rsidRPr="002225D9" w:rsidRDefault="00B8412C" w:rsidP="00B8412C">
      <w:pPr>
        <w:pStyle w:val="ListParagraph"/>
        <w:spacing w:line="276" w:lineRule="auto"/>
        <w:ind w:left="0"/>
        <w:jc w:val="both"/>
        <w:rPr>
          <w:rFonts w:cs="Times New Roman"/>
          <w:b/>
          <w:bCs/>
          <w:sz w:val="20"/>
          <w:szCs w:val="24"/>
        </w:rPr>
      </w:pPr>
    </w:p>
    <w:p w:rsidR="00B8412C" w:rsidRPr="002225D9" w:rsidRDefault="00B8412C" w:rsidP="00B8412C">
      <w:pPr>
        <w:pStyle w:val="ListParagraph"/>
        <w:spacing w:line="276" w:lineRule="auto"/>
        <w:ind w:left="0"/>
        <w:jc w:val="both"/>
        <w:rPr>
          <w:rFonts w:cs="Times New Roman"/>
          <w:bCs/>
          <w:kern w:val="36"/>
          <w:sz w:val="20"/>
          <w:szCs w:val="24"/>
        </w:rPr>
      </w:pPr>
      <w:r w:rsidRPr="002225D9">
        <w:rPr>
          <w:rFonts w:cs="Times New Roman"/>
          <w:bCs/>
          <w:kern w:val="36"/>
          <w:sz w:val="20"/>
          <w:szCs w:val="24"/>
        </w:rPr>
        <w:t xml:space="preserve">Mr. Xin Yan is prohibited from filing further documents relating to these proceedings as of the date of this Order. </w:t>
      </w:r>
    </w:p>
    <w:p w:rsidR="00B8412C" w:rsidRPr="002225D9" w:rsidRDefault="00B8412C" w:rsidP="00B8412C">
      <w:pPr>
        <w:pStyle w:val="ListParagraph"/>
        <w:spacing w:line="276" w:lineRule="auto"/>
        <w:ind w:left="0"/>
        <w:jc w:val="both"/>
        <w:rPr>
          <w:rFonts w:cs="Times New Roman"/>
          <w:bCs/>
          <w:kern w:val="36"/>
          <w:sz w:val="20"/>
          <w:szCs w:val="24"/>
        </w:rPr>
      </w:pPr>
    </w:p>
    <w:p w:rsidR="00B8412C" w:rsidRPr="002225D9" w:rsidRDefault="00B8412C" w:rsidP="00B8412C">
      <w:pPr>
        <w:spacing w:line="232" w:lineRule="auto"/>
        <w:jc w:val="both"/>
        <w:rPr>
          <w:rFonts w:cs="Times New Roman"/>
          <w:sz w:val="20"/>
          <w:szCs w:val="24"/>
        </w:rPr>
      </w:pPr>
      <w:r w:rsidRPr="002225D9">
        <w:rPr>
          <w:rFonts w:cs="Times New Roman"/>
          <w:sz w:val="20"/>
          <w:szCs w:val="24"/>
        </w:rPr>
        <w:t>The Registrar is directed to discard any documents received in this matter after the date of this Order.</w:t>
      </w:r>
    </w:p>
    <w:p w:rsidR="00B8412C" w:rsidRPr="002225D9" w:rsidRDefault="00B8412C" w:rsidP="00B8412C">
      <w:pPr>
        <w:spacing w:line="232" w:lineRule="auto"/>
        <w:jc w:val="both"/>
        <w:rPr>
          <w:rFonts w:cs="Times New Roman"/>
          <w:sz w:val="20"/>
          <w:szCs w:val="24"/>
        </w:rPr>
      </w:pPr>
    </w:p>
    <w:p w:rsidR="00B8412C" w:rsidRPr="002225D9" w:rsidRDefault="00B8412C" w:rsidP="00B8412C">
      <w:pPr>
        <w:spacing w:line="232" w:lineRule="auto"/>
        <w:jc w:val="both"/>
        <w:rPr>
          <w:rFonts w:cs="Times New Roman"/>
          <w:sz w:val="20"/>
          <w:szCs w:val="24"/>
        </w:rPr>
      </w:pPr>
    </w:p>
    <w:p w:rsidR="00B8412C" w:rsidRPr="002225D9" w:rsidRDefault="00B8412C" w:rsidP="00B8412C">
      <w:pPr>
        <w:spacing w:line="233" w:lineRule="auto"/>
        <w:jc w:val="both"/>
        <w:rPr>
          <w:rFonts w:cs="Times New Roman"/>
          <w:b/>
          <w:sz w:val="20"/>
          <w:szCs w:val="24"/>
          <w:lang w:val="fr-CA"/>
        </w:rPr>
      </w:pPr>
      <w:r w:rsidRPr="002225D9">
        <w:rPr>
          <w:rFonts w:cs="Times New Roman"/>
          <w:b/>
          <w:bCs/>
          <w:sz w:val="20"/>
          <w:szCs w:val="24"/>
          <w:lang w:val="fr-CA"/>
        </w:rPr>
        <w:t xml:space="preserve">ATTENDU QUE </w:t>
      </w:r>
      <w:r w:rsidRPr="002225D9">
        <w:rPr>
          <w:rFonts w:cs="Times New Roman"/>
          <w:bCs/>
          <w:sz w:val="20"/>
          <w:szCs w:val="24"/>
          <w:lang w:val="fr-CA"/>
        </w:rPr>
        <w:t xml:space="preserve">le registraire a envoyé à M. Xin Yan un préavis en application de l’article 67 des </w:t>
      </w:r>
      <w:r w:rsidRPr="002225D9">
        <w:rPr>
          <w:rFonts w:cs="Times New Roman"/>
          <w:bCs/>
          <w:i/>
          <w:sz w:val="20"/>
          <w:szCs w:val="24"/>
          <w:lang w:val="fr-CA"/>
        </w:rPr>
        <w:t>Règles de la Cour suprême du Canada</w:t>
      </w:r>
      <w:r w:rsidRPr="002225D9">
        <w:rPr>
          <w:rFonts w:cs="Times New Roman"/>
          <w:bCs/>
          <w:sz w:val="20"/>
          <w:szCs w:val="24"/>
          <w:lang w:val="fr-CA"/>
        </w:rPr>
        <w:t>;</w:t>
      </w:r>
    </w:p>
    <w:p w:rsidR="00B8412C" w:rsidRPr="002225D9" w:rsidRDefault="00B8412C" w:rsidP="00B8412C">
      <w:pPr>
        <w:spacing w:line="233" w:lineRule="auto"/>
        <w:jc w:val="both"/>
        <w:rPr>
          <w:rFonts w:cs="Times New Roman"/>
          <w:b/>
          <w:sz w:val="20"/>
          <w:szCs w:val="24"/>
          <w:lang w:val="fr-CA"/>
        </w:rPr>
      </w:pPr>
    </w:p>
    <w:p w:rsidR="00B8412C" w:rsidRPr="002225D9" w:rsidRDefault="00B8412C" w:rsidP="00B8412C">
      <w:pPr>
        <w:spacing w:line="233" w:lineRule="auto"/>
        <w:jc w:val="both"/>
        <w:rPr>
          <w:rFonts w:cs="Times New Roman"/>
          <w:b/>
          <w:sz w:val="20"/>
          <w:szCs w:val="24"/>
          <w:lang w:val="fr-CA"/>
        </w:rPr>
      </w:pPr>
      <w:r w:rsidRPr="002225D9">
        <w:rPr>
          <w:rFonts w:cs="Times New Roman"/>
          <w:b/>
          <w:sz w:val="20"/>
          <w:szCs w:val="24"/>
          <w:lang w:val="fr-CA"/>
        </w:rPr>
        <w:t xml:space="preserve">ET ATTENDU QUE </w:t>
      </w:r>
      <w:r w:rsidRPr="002225D9">
        <w:rPr>
          <w:rFonts w:cs="Times New Roman"/>
          <w:bCs/>
          <w:sz w:val="20"/>
          <w:szCs w:val="24"/>
          <w:lang w:val="fr-CA"/>
        </w:rPr>
        <w:t xml:space="preserve">le registraire a demandé qu’un juge rende une ordonnance en vertu du paragraphe </w:t>
      </w:r>
      <w:r w:rsidRPr="002225D9">
        <w:rPr>
          <w:rFonts w:cs="Times New Roman"/>
          <w:sz w:val="20"/>
          <w:szCs w:val="24"/>
          <w:lang w:val="fr-CA"/>
        </w:rPr>
        <w:t xml:space="preserve">66(2) des </w:t>
      </w:r>
      <w:r w:rsidRPr="002225D9">
        <w:rPr>
          <w:rFonts w:cs="Times New Roman"/>
          <w:bCs/>
          <w:i/>
          <w:sz w:val="20"/>
          <w:szCs w:val="24"/>
          <w:lang w:val="fr-CA"/>
        </w:rPr>
        <w:t>Règles de la Cour suprême du Canada</w:t>
      </w:r>
      <w:r w:rsidRPr="002225D9">
        <w:rPr>
          <w:rFonts w:cs="Times New Roman"/>
          <w:sz w:val="20"/>
          <w:szCs w:val="24"/>
          <w:lang w:val="fr-CA"/>
        </w:rPr>
        <w:t>;</w:t>
      </w:r>
    </w:p>
    <w:p w:rsidR="00B8412C" w:rsidRPr="002225D9" w:rsidRDefault="00B8412C" w:rsidP="00B8412C">
      <w:pPr>
        <w:spacing w:line="233" w:lineRule="auto"/>
        <w:jc w:val="both"/>
        <w:rPr>
          <w:rFonts w:cs="Times New Roman"/>
          <w:b/>
          <w:bCs/>
          <w:sz w:val="20"/>
          <w:szCs w:val="24"/>
          <w:lang w:val="fr-CA"/>
        </w:rPr>
      </w:pPr>
    </w:p>
    <w:p w:rsidR="00B8412C" w:rsidRPr="002225D9" w:rsidRDefault="00B8412C" w:rsidP="00B8412C">
      <w:pPr>
        <w:spacing w:line="233" w:lineRule="auto"/>
        <w:jc w:val="both"/>
        <w:rPr>
          <w:rFonts w:cs="Times New Roman"/>
          <w:bCs/>
          <w:sz w:val="20"/>
          <w:szCs w:val="24"/>
          <w:lang w:val="fr-CA"/>
        </w:rPr>
      </w:pPr>
      <w:r w:rsidRPr="002225D9">
        <w:rPr>
          <w:rFonts w:cs="Times New Roman"/>
          <w:b/>
          <w:bCs/>
          <w:sz w:val="20"/>
          <w:szCs w:val="24"/>
          <w:lang w:val="fr-CA"/>
        </w:rPr>
        <w:t xml:space="preserve">ET APRÈS EXAMEN </w:t>
      </w:r>
      <w:r w:rsidRPr="002225D9">
        <w:rPr>
          <w:rFonts w:cs="Times New Roman"/>
          <w:bCs/>
          <w:sz w:val="20"/>
          <w:szCs w:val="24"/>
          <w:lang w:val="fr-CA"/>
        </w:rPr>
        <w:t>des documents déposés;</w:t>
      </w:r>
    </w:p>
    <w:p w:rsidR="00B8412C" w:rsidRPr="002225D9" w:rsidRDefault="00B8412C" w:rsidP="00B8412C">
      <w:pPr>
        <w:spacing w:line="233" w:lineRule="auto"/>
        <w:jc w:val="both"/>
        <w:rPr>
          <w:rFonts w:cs="Times New Roman"/>
          <w:b/>
          <w:bCs/>
          <w:sz w:val="20"/>
          <w:szCs w:val="24"/>
          <w:lang w:val="fr-CA"/>
        </w:rPr>
      </w:pPr>
    </w:p>
    <w:p w:rsidR="00B8412C" w:rsidRPr="002225D9" w:rsidRDefault="00B8412C" w:rsidP="00B8412C">
      <w:pPr>
        <w:spacing w:line="233" w:lineRule="auto"/>
        <w:jc w:val="both"/>
        <w:rPr>
          <w:rFonts w:cs="Times New Roman"/>
          <w:b/>
          <w:bCs/>
          <w:sz w:val="20"/>
          <w:szCs w:val="24"/>
          <w:lang w:val="fr-CA"/>
        </w:rPr>
      </w:pPr>
      <w:r w:rsidRPr="002225D9">
        <w:rPr>
          <w:rFonts w:cs="Times New Roman"/>
          <w:b/>
          <w:bCs/>
          <w:sz w:val="20"/>
          <w:szCs w:val="24"/>
          <w:lang w:val="fr-CA"/>
        </w:rPr>
        <w:t xml:space="preserve">ET VU QUE </w:t>
      </w:r>
      <w:r w:rsidRPr="002225D9">
        <w:rPr>
          <w:rFonts w:cs="Times New Roman"/>
          <w:bCs/>
          <w:sz w:val="20"/>
          <w:szCs w:val="24"/>
          <w:lang w:val="fr-CA"/>
        </w:rPr>
        <w:t>je suis convaincue que le dépôt d’autres documents serait vexatoire;</w:t>
      </w:r>
    </w:p>
    <w:p w:rsidR="00B8412C" w:rsidRPr="002225D9" w:rsidRDefault="00B8412C" w:rsidP="00B8412C">
      <w:pPr>
        <w:spacing w:line="233" w:lineRule="auto"/>
        <w:jc w:val="both"/>
        <w:rPr>
          <w:rFonts w:cs="Times New Roman"/>
          <w:b/>
          <w:bCs/>
          <w:sz w:val="20"/>
          <w:szCs w:val="24"/>
          <w:lang w:val="fr-CA"/>
        </w:rPr>
      </w:pPr>
    </w:p>
    <w:p w:rsidR="00B8412C" w:rsidRPr="002225D9" w:rsidRDefault="00B8412C" w:rsidP="00B8412C">
      <w:pPr>
        <w:pStyle w:val="ListParagraph"/>
        <w:spacing w:line="276" w:lineRule="auto"/>
        <w:ind w:left="0"/>
        <w:jc w:val="both"/>
        <w:rPr>
          <w:rFonts w:cs="Times New Roman"/>
          <w:b/>
          <w:bCs/>
          <w:sz w:val="20"/>
          <w:szCs w:val="24"/>
          <w:lang w:val="fr-CA"/>
        </w:rPr>
      </w:pPr>
      <w:r w:rsidRPr="002225D9">
        <w:rPr>
          <w:rFonts w:cs="Times New Roman"/>
          <w:b/>
          <w:bCs/>
          <w:sz w:val="20"/>
          <w:szCs w:val="24"/>
          <w:lang w:val="fr-CA"/>
        </w:rPr>
        <w:t xml:space="preserve">IL EST ORDONNÉ CE QUI SUIT : </w:t>
      </w:r>
    </w:p>
    <w:p w:rsidR="00B8412C" w:rsidRPr="002225D9" w:rsidRDefault="00B8412C" w:rsidP="00B8412C">
      <w:pPr>
        <w:pStyle w:val="ListParagraph"/>
        <w:spacing w:line="276" w:lineRule="auto"/>
        <w:ind w:left="0"/>
        <w:jc w:val="both"/>
        <w:rPr>
          <w:rFonts w:cs="Times New Roman"/>
          <w:b/>
          <w:bCs/>
          <w:sz w:val="20"/>
          <w:szCs w:val="24"/>
          <w:lang w:val="fr-CA"/>
        </w:rPr>
      </w:pPr>
    </w:p>
    <w:p w:rsidR="00B8412C" w:rsidRPr="002225D9" w:rsidRDefault="00B8412C" w:rsidP="00B8412C">
      <w:pPr>
        <w:pStyle w:val="ListParagraph"/>
        <w:spacing w:line="276" w:lineRule="auto"/>
        <w:ind w:left="0"/>
        <w:jc w:val="both"/>
        <w:rPr>
          <w:rFonts w:cs="Times New Roman"/>
          <w:bCs/>
          <w:kern w:val="36"/>
          <w:sz w:val="20"/>
          <w:szCs w:val="24"/>
          <w:lang w:val="fr-CA"/>
        </w:rPr>
      </w:pPr>
      <w:r w:rsidRPr="002225D9">
        <w:rPr>
          <w:rFonts w:cs="Times New Roman"/>
          <w:bCs/>
          <w:kern w:val="36"/>
          <w:sz w:val="20"/>
          <w:szCs w:val="24"/>
          <w:lang w:val="fr-CA"/>
        </w:rPr>
        <w:t xml:space="preserve">Il est interdit à M. Xin Yan de déposer d’autres documents relatifs à l’instance en l’espèce à compter de la date de la présente ordonnance.  </w:t>
      </w:r>
    </w:p>
    <w:p w:rsidR="00B8412C" w:rsidRPr="002225D9" w:rsidRDefault="00B8412C" w:rsidP="00B8412C">
      <w:pPr>
        <w:pStyle w:val="ListParagraph"/>
        <w:spacing w:line="276" w:lineRule="auto"/>
        <w:ind w:left="0"/>
        <w:jc w:val="both"/>
        <w:rPr>
          <w:rFonts w:cs="Times New Roman"/>
          <w:bCs/>
          <w:kern w:val="36"/>
          <w:sz w:val="20"/>
          <w:szCs w:val="24"/>
          <w:lang w:val="fr-CA"/>
        </w:rPr>
      </w:pPr>
    </w:p>
    <w:p w:rsidR="00B8412C" w:rsidRPr="002225D9" w:rsidRDefault="00B8412C" w:rsidP="00B8412C">
      <w:pPr>
        <w:spacing w:line="232" w:lineRule="auto"/>
        <w:jc w:val="both"/>
        <w:rPr>
          <w:rFonts w:cs="Times New Roman"/>
          <w:sz w:val="20"/>
          <w:szCs w:val="24"/>
          <w:lang w:val="fr-CA"/>
        </w:rPr>
      </w:pPr>
      <w:r w:rsidRPr="002225D9">
        <w:rPr>
          <w:rFonts w:cs="Times New Roman"/>
          <w:sz w:val="20"/>
          <w:szCs w:val="24"/>
          <w:lang w:val="fr-CA"/>
        </w:rPr>
        <w:t>Le registraire doit jeter tout document reçu dans l’affaire en l’espèce après la date de la présente ordonnance.</w:t>
      </w:r>
    </w:p>
    <w:p w:rsidR="0096691F" w:rsidRPr="002225D9" w:rsidRDefault="0096691F" w:rsidP="00831CA9">
      <w:pPr>
        <w:jc w:val="both"/>
        <w:rPr>
          <w:sz w:val="16"/>
          <w:szCs w:val="20"/>
          <w:lang w:val="fr-CA"/>
        </w:rPr>
      </w:pPr>
    </w:p>
    <w:p w:rsidR="0096691F" w:rsidRPr="002225D9" w:rsidRDefault="0096691F" w:rsidP="00831CA9">
      <w:pPr>
        <w:jc w:val="both"/>
        <w:rPr>
          <w:sz w:val="16"/>
          <w:szCs w:val="20"/>
          <w:lang w:val="fr-CA"/>
        </w:rPr>
      </w:pPr>
    </w:p>
    <w:p w:rsidR="0096691F" w:rsidRPr="002225D9" w:rsidRDefault="008C6929" w:rsidP="00831CA9">
      <w:pPr>
        <w:jc w:val="both"/>
        <w:rPr>
          <w:sz w:val="16"/>
          <w:szCs w:val="20"/>
        </w:rPr>
      </w:pPr>
      <w:r>
        <w:rPr>
          <w:sz w:val="20"/>
          <w:szCs w:val="20"/>
        </w:rPr>
        <w:pict>
          <v:rect id="_x0000_i1123" style="width:2in;height:1pt" o:hrpct="0" o:hralign="center" o:hrstd="t" o:hrnoshade="t" o:hr="t" fillcolor="black" stroked="f"/>
        </w:pict>
      </w:r>
    </w:p>
    <w:p w:rsidR="0096691F" w:rsidRPr="002225D9" w:rsidRDefault="0096691F" w:rsidP="00831CA9">
      <w:pPr>
        <w:jc w:val="both"/>
        <w:rPr>
          <w:sz w:val="16"/>
          <w:szCs w:val="20"/>
        </w:rPr>
      </w:pPr>
    </w:p>
    <w:p w:rsidR="0096691F" w:rsidRPr="002225D9" w:rsidRDefault="0096691F" w:rsidP="00831CA9">
      <w:pPr>
        <w:jc w:val="both"/>
        <w:rPr>
          <w:sz w:val="16"/>
          <w:szCs w:val="20"/>
        </w:rPr>
      </w:pPr>
    </w:p>
    <w:p w:rsidR="009F5E29" w:rsidRPr="002225D9" w:rsidRDefault="009F5E29" w:rsidP="00831CA9">
      <w:pPr>
        <w:jc w:val="both"/>
        <w:rPr>
          <w:sz w:val="16"/>
          <w:szCs w:val="20"/>
          <w:lang w:val="en-US"/>
        </w:rPr>
      </w:pPr>
    </w:p>
    <w:p w:rsidR="00530C74" w:rsidRPr="002225D9" w:rsidRDefault="00530C74">
      <w:pPr>
        <w:rPr>
          <w:sz w:val="16"/>
          <w:szCs w:val="20"/>
          <w:lang w:val="en-US"/>
        </w:rPr>
      </w:pPr>
      <w:r w:rsidRPr="002225D9">
        <w:rPr>
          <w:sz w:val="16"/>
          <w:szCs w:val="20"/>
          <w:lang w:val="en-US"/>
        </w:rPr>
        <w:br w:type="page"/>
      </w:r>
    </w:p>
    <w:p w:rsidR="00530C74" w:rsidRPr="002225D9" w:rsidRDefault="00530C74" w:rsidP="00530C74">
      <w:pPr>
        <w:rPr>
          <w:b/>
          <w:sz w:val="20"/>
          <w:szCs w:val="20"/>
          <w:lang w:val="fr-CA"/>
        </w:rPr>
      </w:pPr>
      <w:r w:rsidRPr="002225D9">
        <w:rPr>
          <w:b/>
          <w:sz w:val="20"/>
          <w:szCs w:val="20"/>
          <w:lang w:val="fr-CA"/>
        </w:rPr>
        <w:lastRenderedPageBreak/>
        <w:t>SEPTEMBER 3</w:t>
      </w:r>
      <w:r w:rsidR="00C626E8" w:rsidRPr="002225D9">
        <w:rPr>
          <w:b/>
          <w:sz w:val="20"/>
          <w:szCs w:val="20"/>
          <w:lang w:val="fr-CA"/>
        </w:rPr>
        <w:t>,</w:t>
      </w:r>
      <w:r w:rsidRPr="002225D9">
        <w:rPr>
          <w:b/>
          <w:sz w:val="20"/>
          <w:szCs w:val="20"/>
          <w:lang w:val="fr-CA"/>
        </w:rPr>
        <w:t xml:space="preserve"> 2019 / LE 3 SEPTEMBRE 2019</w:t>
      </w:r>
    </w:p>
    <w:p w:rsidR="00530C74" w:rsidRPr="002225D9" w:rsidRDefault="00530C74" w:rsidP="00530C74">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530C74" w:rsidRPr="002225D9" w:rsidTr="001B41A7">
        <w:tc>
          <w:tcPr>
            <w:tcW w:w="4804" w:type="dxa"/>
            <w:tcBorders>
              <w:top w:val="nil"/>
              <w:left w:val="nil"/>
              <w:bottom w:val="nil"/>
              <w:right w:val="nil"/>
            </w:tcBorders>
          </w:tcPr>
          <w:p w:rsidR="00530C74" w:rsidRPr="002225D9" w:rsidRDefault="002A5583" w:rsidP="001B41A7">
            <w:pPr>
              <w:tabs>
                <w:tab w:val="left" w:pos="-1440"/>
                <w:tab w:val="left" w:pos="-720"/>
              </w:tabs>
              <w:jc w:val="both"/>
              <w:rPr>
                <w:rFonts w:eastAsia="Times New Roman" w:cs="Times New Roman"/>
                <w:b/>
                <w:sz w:val="20"/>
                <w:szCs w:val="20"/>
                <w:lang w:val="en-US" w:eastAsia="en-CA"/>
              </w:rPr>
            </w:pPr>
            <w:r w:rsidRPr="002225D9">
              <w:rPr>
                <w:rFonts w:eastAsia="Times New Roman" w:cs="Times New Roman"/>
                <w:b/>
                <w:bCs/>
                <w:sz w:val="20"/>
                <w:szCs w:val="20"/>
                <w:lang w:eastAsia="en-CA"/>
              </w:rPr>
              <w:t>Motion for leave to intervene</w:t>
            </w:r>
          </w:p>
        </w:tc>
        <w:tc>
          <w:tcPr>
            <w:tcW w:w="4805" w:type="dxa"/>
            <w:tcBorders>
              <w:top w:val="nil"/>
              <w:left w:val="nil"/>
              <w:bottom w:val="nil"/>
              <w:right w:val="nil"/>
            </w:tcBorders>
          </w:tcPr>
          <w:p w:rsidR="00530C74" w:rsidRPr="002225D9" w:rsidRDefault="002A5583" w:rsidP="001B41A7">
            <w:pPr>
              <w:tabs>
                <w:tab w:val="left" w:pos="-1440"/>
                <w:tab w:val="left" w:pos="-720"/>
              </w:tabs>
              <w:jc w:val="both"/>
              <w:rPr>
                <w:rFonts w:eastAsia="Times New Roman" w:cs="Times New Roman"/>
                <w:b/>
                <w:sz w:val="20"/>
                <w:szCs w:val="20"/>
                <w:lang w:val="fr-CA" w:eastAsia="en-CA"/>
              </w:rPr>
            </w:pPr>
            <w:r w:rsidRPr="002225D9">
              <w:rPr>
                <w:rFonts w:eastAsia="Times New Roman" w:cs="Times New Roman"/>
                <w:b/>
                <w:bCs/>
                <w:sz w:val="20"/>
                <w:szCs w:val="20"/>
                <w:lang w:val="fr-CA" w:eastAsia="en-CA"/>
              </w:rPr>
              <w:t>Requête en autorisation d'intervention </w:t>
            </w:r>
          </w:p>
        </w:tc>
      </w:tr>
    </w:tbl>
    <w:p w:rsidR="00530C74" w:rsidRPr="002225D9" w:rsidRDefault="00530C74" w:rsidP="00530C74">
      <w:pPr>
        <w:jc w:val="both"/>
        <w:rPr>
          <w:sz w:val="16"/>
          <w:szCs w:val="20"/>
          <w:lang w:val="fr-CA"/>
        </w:rPr>
      </w:pPr>
    </w:p>
    <w:p w:rsidR="00530C74" w:rsidRPr="002225D9" w:rsidRDefault="00530C74" w:rsidP="00831CA9">
      <w:pPr>
        <w:jc w:val="both"/>
        <w:rPr>
          <w:sz w:val="16"/>
          <w:szCs w:val="20"/>
          <w:lang w:val="en-US"/>
        </w:rPr>
      </w:pPr>
    </w:p>
    <w:p w:rsidR="001A202B" w:rsidRPr="002225D9" w:rsidRDefault="001A202B" w:rsidP="001A202B">
      <w:pPr>
        <w:rPr>
          <w:rFonts w:cs="Times New Roman"/>
          <w:b/>
          <w:bCs/>
          <w:sz w:val="20"/>
        </w:rPr>
      </w:pPr>
      <w:r w:rsidRPr="002225D9">
        <w:rPr>
          <w:rFonts w:cs="Times New Roman"/>
          <w:b/>
          <w:bCs/>
          <w:sz w:val="20"/>
        </w:rPr>
        <w:t>C.P. v. HER MAJESTY THE QUEEN</w:t>
      </w:r>
    </w:p>
    <w:p w:rsidR="001A202B" w:rsidRPr="002225D9" w:rsidRDefault="001A202B" w:rsidP="001A202B">
      <w:pPr>
        <w:rPr>
          <w:rFonts w:cs="Times New Roman"/>
          <w:bCs/>
          <w:sz w:val="20"/>
        </w:rPr>
      </w:pPr>
      <w:r w:rsidRPr="002225D9">
        <w:rPr>
          <w:rFonts w:cs="Times New Roman"/>
          <w:bCs/>
          <w:sz w:val="20"/>
        </w:rPr>
        <w:t>(Ont.) (38546)</w:t>
      </w:r>
    </w:p>
    <w:p w:rsidR="001A202B" w:rsidRPr="002225D9" w:rsidRDefault="001A202B" w:rsidP="001A202B">
      <w:pPr>
        <w:rPr>
          <w:rFonts w:cs="Times New Roman"/>
          <w:sz w:val="20"/>
        </w:rPr>
      </w:pPr>
    </w:p>
    <w:p w:rsidR="001A202B" w:rsidRPr="002225D9" w:rsidRDefault="001A202B" w:rsidP="001A202B">
      <w:pPr>
        <w:rPr>
          <w:rFonts w:cs="Times New Roman"/>
          <w:sz w:val="20"/>
        </w:rPr>
      </w:pPr>
    </w:p>
    <w:p w:rsidR="001A202B" w:rsidRPr="002225D9" w:rsidRDefault="001A202B" w:rsidP="001A202B">
      <w:pPr>
        <w:rPr>
          <w:rFonts w:cs="Times New Roman"/>
          <w:sz w:val="20"/>
        </w:rPr>
      </w:pPr>
      <w:r w:rsidRPr="002225D9">
        <w:rPr>
          <w:rFonts w:cs="Times New Roman"/>
          <w:b/>
          <w:bCs/>
          <w:sz w:val="20"/>
          <w:u w:val="single"/>
        </w:rPr>
        <w:t>ROWE J.</w:t>
      </w:r>
      <w:r w:rsidRPr="002225D9">
        <w:rPr>
          <w:rFonts w:cs="Times New Roman"/>
          <w:b/>
          <w:bCs/>
          <w:sz w:val="20"/>
        </w:rPr>
        <w:t>:</w:t>
      </w:r>
    </w:p>
    <w:p w:rsidR="001A202B" w:rsidRPr="002225D9" w:rsidRDefault="001A202B" w:rsidP="001A202B">
      <w:pPr>
        <w:rPr>
          <w:rFonts w:cs="Times New Roman"/>
          <w:sz w:val="20"/>
        </w:rPr>
      </w:pPr>
    </w:p>
    <w:p w:rsidR="001A202B" w:rsidRPr="002225D9" w:rsidRDefault="001A202B" w:rsidP="001A202B">
      <w:pPr>
        <w:rPr>
          <w:rFonts w:cs="Times New Roman"/>
          <w:sz w:val="20"/>
        </w:rPr>
      </w:pPr>
      <w:r w:rsidRPr="002225D9">
        <w:rPr>
          <w:rFonts w:cs="Times New Roman"/>
          <w:b/>
          <w:bCs/>
          <w:sz w:val="20"/>
        </w:rPr>
        <w:t xml:space="preserve">UPON APPLICATION </w:t>
      </w:r>
      <w:r w:rsidRPr="002225D9">
        <w:rPr>
          <w:rFonts w:cs="Times New Roman"/>
          <w:sz w:val="20"/>
        </w:rPr>
        <w:t xml:space="preserve">by the Criminal Lawyers’ Association (Ontario) for leave to intervene in the above motion to quash; </w:t>
      </w:r>
    </w:p>
    <w:p w:rsidR="001A202B" w:rsidRPr="002225D9" w:rsidRDefault="001A202B" w:rsidP="001A202B">
      <w:pPr>
        <w:spacing w:line="233" w:lineRule="auto"/>
        <w:rPr>
          <w:rFonts w:cs="Times New Roman"/>
          <w:sz w:val="20"/>
        </w:rPr>
      </w:pPr>
    </w:p>
    <w:p w:rsidR="001A202B" w:rsidRPr="002225D9" w:rsidRDefault="001A202B" w:rsidP="001A202B">
      <w:pPr>
        <w:spacing w:line="233" w:lineRule="auto"/>
        <w:rPr>
          <w:rFonts w:cs="Times New Roman"/>
          <w:sz w:val="20"/>
        </w:rPr>
      </w:pPr>
      <w:r w:rsidRPr="002225D9">
        <w:rPr>
          <w:rFonts w:cs="Times New Roman"/>
          <w:b/>
          <w:bCs/>
          <w:sz w:val="20"/>
        </w:rPr>
        <w:t>AND THE MATERIAL FILED</w:t>
      </w:r>
      <w:r w:rsidRPr="002225D9">
        <w:rPr>
          <w:rFonts w:cs="Times New Roman"/>
          <w:sz w:val="20"/>
        </w:rPr>
        <w:t xml:space="preserve"> having been read;</w:t>
      </w:r>
    </w:p>
    <w:p w:rsidR="001A202B" w:rsidRPr="002225D9" w:rsidRDefault="001A202B" w:rsidP="001A202B">
      <w:pPr>
        <w:spacing w:line="233" w:lineRule="auto"/>
        <w:jc w:val="center"/>
        <w:rPr>
          <w:rFonts w:cs="Times New Roman"/>
          <w:sz w:val="20"/>
        </w:rPr>
      </w:pPr>
    </w:p>
    <w:p w:rsidR="001A202B" w:rsidRPr="002225D9" w:rsidRDefault="001A202B" w:rsidP="001A202B">
      <w:pPr>
        <w:spacing w:line="233" w:lineRule="auto"/>
        <w:rPr>
          <w:rFonts w:cs="Times New Roman"/>
          <w:b/>
          <w:bCs/>
          <w:sz w:val="20"/>
        </w:rPr>
      </w:pPr>
      <w:r w:rsidRPr="002225D9">
        <w:rPr>
          <w:rFonts w:cs="Times New Roman"/>
          <w:b/>
          <w:bCs/>
          <w:sz w:val="20"/>
        </w:rPr>
        <w:t>IT IS HEREBY ORDERED THAT:</w:t>
      </w:r>
    </w:p>
    <w:p w:rsidR="001A202B" w:rsidRPr="002225D9" w:rsidRDefault="001A202B" w:rsidP="001A202B">
      <w:pPr>
        <w:spacing w:line="233" w:lineRule="auto"/>
        <w:rPr>
          <w:rFonts w:cs="Times New Roman"/>
          <w:sz w:val="20"/>
        </w:rPr>
      </w:pPr>
    </w:p>
    <w:p w:rsidR="001A202B" w:rsidRPr="002225D9" w:rsidRDefault="001A202B" w:rsidP="001A202B">
      <w:pPr>
        <w:spacing w:line="233" w:lineRule="auto"/>
        <w:rPr>
          <w:rFonts w:cs="Times New Roman"/>
          <w:sz w:val="20"/>
        </w:rPr>
      </w:pPr>
      <w:r w:rsidRPr="002225D9">
        <w:rPr>
          <w:rFonts w:cs="Times New Roman"/>
          <w:sz w:val="20"/>
        </w:rPr>
        <w:t>The motion for leave to intervene is granted and the said intervener shall be entitled to serve and file a memorandum of argument not exceeding ten (10) pages in length within ten (10) days from the date of this order.</w:t>
      </w:r>
    </w:p>
    <w:p w:rsidR="001A202B" w:rsidRPr="002225D9" w:rsidRDefault="001A202B" w:rsidP="001A202B">
      <w:pPr>
        <w:spacing w:line="233" w:lineRule="auto"/>
        <w:rPr>
          <w:rFonts w:cs="Times New Roman"/>
          <w:sz w:val="20"/>
        </w:rPr>
      </w:pPr>
    </w:p>
    <w:p w:rsidR="001A202B" w:rsidRPr="002225D9" w:rsidRDefault="001A202B" w:rsidP="001A202B">
      <w:pPr>
        <w:spacing w:line="233" w:lineRule="auto"/>
        <w:rPr>
          <w:rFonts w:cs="Times New Roman"/>
          <w:sz w:val="20"/>
        </w:rPr>
      </w:pPr>
      <w:r w:rsidRPr="002225D9">
        <w:rPr>
          <w:rFonts w:cs="Times New Roman"/>
          <w:sz w:val="20"/>
        </w:rPr>
        <w:t>If the motion to quash proceeds to oral hearing, the said intervener will be granted permission to present oral argument not exceeding five (5) minutes at the hearing of the motion to quash.</w:t>
      </w:r>
    </w:p>
    <w:p w:rsidR="001A202B" w:rsidRPr="002225D9" w:rsidRDefault="001A202B" w:rsidP="001A202B">
      <w:pPr>
        <w:spacing w:line="233" w:lineRule="auto"/>
        <w:rPr>
          <w:rFonts w:cs="Times New Roman"/>
          <w:sz w:val="20"/>
        </w:rPr>
      </w:pPr>
    </w:p>
    <w:p w:rsidR="001A202B" w:rsidRPr="002225D9" w:rsidRDefault="001A202B" w:rsidP="001A202B">
      <w:pPr>
        <w:spacing w:line="233" w:lineRule="auto"/>
        <w:rPr>
          <w:rFonts w:cs="Times New Roman"/>
          <w:b/>
          <w:sz w:val="20"/>
        </w:rPr>
      </w:pPr>
      <w:r w:rsidRPr="002225D9">
        <w:rPr>
          <w:rFonts w:cs="Times New Roman"/>
          <w:b/>
          <w:sz w:val="20"/>
        </w:rPr>
        <w:t xml:space="preserve">The intervener is not entitled to raise new issues or to adduce further evidence or otherwise to supplement the record of the parties. </w:t>
      </w:r>
    </w:p>
    <w:p w:rsidR="001A202B" w:rsidRPr="002225D9" w:rsidRDefault="001A202B" w:rsidP="001A202B">
      <w:pPr>
        <w:spacing w:line="233" w:lineRule="auto"/>
        <w:rPr>
          <w:rFonts w:cs="Times New Roman"/>
          <w:sz w:val="20"/>
        </w:rPr>
      </w:pPr>
    </w:p>
    <w:p w:rsidR="001A202B" w:rsidRPr="002225D9" w:rsidRDefault="001A202B" w:rsidP="001A202B">
      <w:pPr>
        <w:spacing w:line="233" w:lineRule="auto"/>
        <w:rPr>
          <w:rFonts w:cs="Times New Roman"/>
          <w:sz w:val="20"/>
        </w:rPr>
      </w:pPr>
      <w:r w:rsidRPr="002225D9">
        <w:rPr>
          <w:rFonts w:cs="Times New Roman"/>
          <w:sz w:val="20"/>
        </w:rPr>
        <w:t>Pursuant to Rule 59(1)(</w:t>
      </w:r>
      <w:r w:rsidRPr="002225D9">
        <w:rPr>
          <w:rFonts w:cs="Times New Roman"/>
          <w:i/>
          <w:iCs/>
          <w:sz w:val="20"/>
        </w:rPr>
        <w:t>a</w:t>
      </w:r>
      <w:r w:rsidRPr="002225D9">
        <w:rPr>
          <w:rFonts w:cs="Times New Roman"/>
          <w:sz w:val="20"/>
        </w:rPr>
        <w:t xml:space="preserve">) of the </w:t>
      </w:r>
      <w:r w:rsidRPr="002225D9">
        <w:rPr>
          <w:rFonts w:cs="Times New Roman"/>
          <w:i/>
          <w:iCs/>
          <w:sz w:val="20"/>
        </w:rPr>
        <w:t>Rules of the Supreme Court of Canada</w:t>
      </w:r>
      <w:r w:rsidRPr="002225D9">
        <w:rPr>
          <w:rFonts w:cs="Times New Roman"/>
          <w:sz w:val="20"/>
        </w:rPr>
        <w:t>, the intervener shall pay to the appellant and respondent any additional disbursements resulting from its intervention.</w:t>
      </w:r>
    </w:p>
    <w:p w:rsidR="001A202B" w:rsidRPr="002225D9" w:rsidRDefault="001A202B" w:rsidP="001A202B">
      <w:pPr>
        <w:pStyle w:val="ListParagraph"/>
        <w:rPr>
          <w:rFonts w:cs="Times New Roman"/>
          <w:sz w:val="20"/>
        </w:rPr>
      </w:pPr>
    </w:p>
    <w:p w:rsidR="001A202B" w:rsidRPr="002225D9" w:rsidRDefault="001A202B" w:rsidP="001A202B">
      <w:pPr>
        <w:rPr>
          <w:rFonts w:cs="Times New Roman"/>
          <w:sz w:val="20"/>
        </w:rPr>
      </w:pPr>
    </w:p>
    <w:p w:rsidR="001A202B" w:rsidRPr="002225D9" w:rsidRDefault="001A202B" w:rsidP="001A202B">
      <w:pPr>
        <w:rPr>
          <w:rFonts w:cs="Times New Roman"/>
          <w:sz w:val="20"/>
          <w:lang w:val="fr-CA"/>
        </w:rPr>
      </w:pPr>
      <w:r w:rsidRPr="002225D9">
        <w:rPr>
          <w:rFonts w:cs="Times New Roman"/>
          <w:b/>
          <w:sz w:val="20"/>
          <w:lang w:val="fr-CA"/>
        </w:rPr>
        <w:t>À LA SUITE DE LA DEMANDE</w:t>
      </w:r>
      <w:r w:rsidRPr="002225D9">
        <w:rPr>
          <w:rFonts w:cs="Times New Roman"/>
          <w:sz w:val="20"/>
          <w:lang w:val="fr-CA"/>
        </w:rPr>
        <w:t xml:space="preserve"> présentée par la Criminal Lawyers’ Association (Ontario), en vue d’intervenir dans la requête en cassation présentée dans le présent dossier;</w:t>
      </w:r>
    </w:p>
    <w:p w:rsidR="001A202B" w:rsidRPr="002225D9" w:rsidRDefault="001A202B" w:rsidP="001A202B">
      <w:pPr>
        <w:rPr>
          <w:rFonts w:cs="Times New Roman"/>
          <w:sz w:val="20"/>
          <w:lang w:val="fr-CA"/>
        </w:rPr>
      </w:pPr>
    </w:p>
    <w:p w:rsidR="001A202B" w:rsidRPr="002225D9" w:rsidRDefault="001A202B" w:rsidP="001A202B">
      <w:pPr>
        <w:rPr>
          <w:rFonts w:cs="Times New Roman"/>
          <w:sz w:val="20"/>
          <w:lang w:val="fr-CA"/>
        </w:rPr>
      </w:pPr>
      <w:r w:rsidRPr="002225D9">
        <w:rPr>
          <w:rFonts w:cs="Times New Roman"/>
          <w:b/>
          <w:sz w:val="20"/>
          <w:lang w:val="fr-CA"/>
        </w:rPr>
        <w:t>ET APRÈS EXAMEN</w:t>
      </w:r>
      <w:r w:rsidRPr="002225D9">
        <w:rPr>
          <w:rFonts w:cs="Times New Roman"/>
          <w:sz w:val="20"/>
          <w:lang w:val="fr-CA"/>
        </w:rPr>
        <w:t xml:space="preserve"> des documents déposés;</w:t>
      </w:r>
    </w:p>
    <w:p w:rsidR="001A202B" w:rsidRPr="002225D9" w:rsidRDefault="001A202B" w:rsidP="001A202B">
      <w:pPr>
        <w:rPr>
          <w:rFonts w:cs="Times New Roman"/>
          <w:sz w:val="20"/>
          <w:lang w:val="fr-CA"/>
        </w:rPr>
      </w:pPr>
    </w:p>
    <w:p w:rsidR="001A202B" w:rsidRPr="002225D9" w:rsidRDefault="001A202B" w:rsidP="001A202B">
      <w:pPr>
        <w:rPr>
          <w:rFonts w:cs="Times New Roman"/>
          <w:b/>
          <w:sz w:val="20"/>
          <w:lang w:val="fr-CA"/>
        </w:rPr>
      </w:pPr>
      <w:r w:rsidRPr="002225D9">
        <w:rPr>
          <w:rFonts w:cs="Times New Roman"/>
          <w:b/>
          <w:sz w:val="20"/>
          <w:lang w:val="fr-CA"/>
        </w:rPr>
        <w:t>IL EST ORDONNÉ CE QUI SUIT :</w:t>
      </w:r>
    </w:p>
    <w:p w:rsidR="001A202B" w:rsidRPr="002225D9" w:rsidRDefault="001A202B" w:rsidP="001A202B">
      <w:pPr>
        <w:rPr>
          <w:rFonts w:cs="Times New Roman"/>
          <w:sz w:val="20"/>
          <w:lang w:val="fr-CA"/>
        </w:rPr>
      </w:pPr>
    </w:p>
    <w:p w:rsidR="001A202B" w:rsidRPr="002225D9" w:rsidRDefault="001A202B" w:rsidP="001A202B">
      <w:pPr>
        <w:rPr>
          <w:rFonts w:cs="Times New Roman"/>
          <w:sz w:val="20"/>
          <w:lang w:val="fr-CA"/>
        </w:rPr>
      </w:pPr>
      <w:r w:rsidRPr="002225D9">
        <w:rPr>
          <w:rFonts w:cs="Times New Roman"/>
          <w:sz w:val="20"/>
          <w:lang w:val="fr-CA"/>
        </w:rPr>
        <w:t>La requête en autorisation d’intervenir est accueillie et cette intervenante pourra signifier et déposer un mémoire d’au plus dix (10) pages dans les dix (10) jours de la présente ordonnance.</w:t>
      </w:r>
    </w:p>
    <w:p w:rsidR="001A202B" w:rsidRPr="002225D9" w:rsidRDefault="001A202B" w:rsidP="001A202B">
      <w:pPr>
        <w:rPr>
          <w:rFonts w:cs="Times New Roman"/>
          <w:sz w:val="20"/>
          <w:lang w:val="fr-CA"/>
        </w:rPr>
      </w:pPr>
    </w:p>
    <w:p w:rsidR="001A202B" w:rsidRPr="002225D9" w:rsidRDefault="001A202B" w:rsidP="001A202B">
      <w:pPr>
        <w:rPr>
          <w:rFonts w:cs="Times New Roman"/>
          <w:sz w:val="20"/>
          <w:lang w:val="fr-CA"/>
        </w:rPr>
      </w:pPr>
      <w:r w:rsidRPr="002225D9">
        <w:rPr>
          <w:rFonts w:cs="Times New Roman"/>
          <w:sz w:val="20"/>
          <w:lang w:val="fr-CA"/>
        </w:rPr>
        <w:t>Si la requête en cassation fait l’objet d’une audience, cette intervenante pourra présenter une plaidoirie orale d’au plus cinq (5) minutes lors de l’audience en question.</w:t>
      </w:r>
    </w:p>
    <w:p w:rsidR="001A202B" w:rsidRPr="002225D9" w:rsidRDefault="001A202B" w:rsidP="001A202B">
      <w:pPr>
        <w:rPr>
          <w:rFonts w:cs="Times New Roman"/>
          <w:sz w:val="20"/>
          <w:lang w:val="fr-CA"/>
        </w:rPr>
      </w:pPr>
    </w:p>
    <w:p w:rsidR="001A202B" w:rsidRPr="002225D9" w:rsidRDefault="001A202B" w:rsidP="001A202B">
      <w:pPr>
        <w:rPr>
          <w:rFonts w:cs="Times New Roman"/>
          <w:b/>
          <w:sz w:val="20"/>
          <w:lang w:val="fr-CA"/>
        </w:rPr>
      </w:pPr>
      <w:r w:rsidRPr="002225D9">
        <w:rPr>
          <w:rFonts w:cs="Times New Roman"/>
          <w:b/>
          <w:sz w:val="20"/>
          <w:lang w:val="fr-CA"/>
        </w:rPr>
        <w:t>L’intervenante n’a pas le droit de soulever de nouvelles questions, de produire d’autres éléments de preuve ni de compléter de quelque autre façon le dossier des parties.</w:t>
      </w:r>
    </w:p>
    <w:p w:rsidR="001A202B" w:rsidRPr="002225D9" w:rsidRDefault="001A202B" w:rsidP="001A202B">
      <w:pPr>
        <w:rPr>
          <w:rFonts w:cs="Times New Roman"/>
          <w:sz w:val="20"/>
          <w:lang w:val="fr-CA"/>
        </w:rPr>
      </w:pPr>
    </w:p>
    <w:p w:rsidR="009F5E29" w:rsidRPr="002225D9" w:rsidRDefault="001A202B" w:rsidP="00961F60">
      <w:pPr>
        <w:rPr>
          <w:rFonts w:cs="Times New Roman"/>
          <w:sz w:val="20"/>
          <w:lang w:val="fr-CA"/>
        </w:rPr>
      </w:pPr>
      <w:r w:rsidRPr="002225D9">
        <w:rPr>
          <w:rFonts w:cs="Times New Roman"/>
          <w:sz w:val="20"/>
          <w:lang w:val="fr-CA"/>
        </w:rPr>
        <w:t>Conformément à l’alinéa 59(1)</w:t>
      </w:r>
      <w:r w:rsidRPr="002225D9">
        <w:rPr>
          <w:rFonts w:cs="Times New Roman"/>
          <w:i/>
          <w:sz w:val="20"/>
          <w:lang w:val="fr-CA"/>
        </w:rPr>
        <w:t>a</w:t>
      </w:r>
      <w:r w:rsidRPr="002225D9">
        <w:rPr>
          <w:rFonts w:cs="Times New Roman"/>
          <w:sz w:val="20"/>
          <w:lang w:val="fr-CA"/>
        </w:rPr>
        <w:t xml:space="preserve">) des </w:t>
      </w:r>
      <w:r w:rsidRPr="002225D9">
        <w:rPr>
          <w:rFonts w:cs="Times New Roman"/>
          <w:i/>
          <w:sz w:val="20"/>
          <w:lang w:val="fr-CA"/>
        </w:rPr>
        <w:t>Règles de la Cour suprême du Canada</w:t>
      </w:r>
      <w:r w:rsidRPr="002225D9">
        <w:rPr>
          <w:rFonts w:cs="Times New Roman"/>
          <w:sz w:val="20"/>
          <w:lang w:val="fr-CA"/>
        </w:rPr>
        <w:t>, l’intervenante paiera à l’appelant et à l’intimée tous dépens supplémentaires résultant de son intervention.</w:t>
      </w:r>
    </w:p>
    <w:p w:rsidR="00961F60" w:rsidRPr="002225D9" w:rsidRDefault="00961F60" w:rsidP="00961F60">
      <w:pPr>
        <w:rPr>
          <w:rFonts w:cs="Times New Roman"/>
          <w:sz w:val="20"/>
          <w:lang w:val="fr-CA"/>
        </w:rPr>
      </w:pPr>
    </w:p>
    <w:p w:rsidR="00961F60" w:rsidRPr="002225D9" w:rsidRDefault="008C6929" w:rsidP="00961F60">
      <w:pPr>
        <w:rPr>
          <w:rFonts w:cs="Times New Roman"/>
          <w:sz w:val="20"/>
          <w:lang w:val="fr-CA"/>
        </w:rPr>
      </w:pPr>
      <w:r>
        <w:rPr>
          <w:sz w:val="20"/>
          <w:szCs w:val="20"/>
        </w:rPr>
        <w:pict>
          <v:rect id="_x0000_i1124" style="width:2in;height:1pt" o:hrpct="0" o:hralign="center" o:hrstd="t" o:hrnoshade="t" o:hr="t" fillcolor="black" stroked="f"/>
        </w:pict>
      </w:r>
    </w:p>
    <w:p w:rsidR="000D64F7" w:rsidRPr="002225D9" w:rsidRDefault="000D64F7">
      <w:pPr>
        <w:rPr>
          <w:rFonts w:cs="Times New Roman"/>
          <w:sz w:val="20"/>
          <w:lang w:val="fr-CA"/>
        </w:rPr>
      </w:pPr>
      <w:r w:rsidRPr="002225D9">
        <w:rPr>
          <w:rFonts w:cs="Times New Roman"/>
          <w:sz w:val="20"/>
          <w:lang w:val="fr-CA"/>
        </w:rPr>
        <w:br w:type="page"/>
      </w:r>
    </w:p>
    <w:p w:rsidR="000D64F7" w:rsidRPr="002225D9" w:rsidRDefault="00C626E8" w:rsidP="000D64F7">
      <w:pPr>
        <w:rPr>
          <w:b/>
          <w:sz w:val="20"/>
          <w:szCs w:val="20"/>
          <w:lang w:val="fr-CA"/>
        </w:rPr>
      </w:pPr>
      <w:r w:rsidRPr="002225D9">
        <w:rPr>
          <w:b/>
          <w:sz w:val="20"/>
          <w:szCs w:val="20"/>
          <w:lang w:val="fr-CA"/>
        </w:rPr>
        <w:lastRenderedPageBreak/>
        <w:t>SEPTEMBER 4,</w:t>
      </w:r>
      <w:r w:rsidR="000D64F7" w:rsidRPr="002225D9">
        <w:rPr>
          <w:b/>
          <w:sz w:val="20"/>
          <w:szCs w:val="20"/>
          <w:lang w:val="fr-CA"/>
        </w:rPr>
        <w:t xml:space="preserve"> 2019 / LE </w:t>
      </w:r>
      <w:r w:rsidRPr="002225D9">
        <w:rPr>
          <w:b/>
          <w:sz w:val="20"/>
          <w:szCs w:val="20"/>
          <w:lang w:val="fr-CA"/>
        </w:rPr>
        <w:t>4</w:t>
      </w:r>
      <w:r w:rsidR="000D64F7" w:rsidRPr="002225D9">
        <w:rPr>
          <w:b/>
          <w:sz w:val="20"/>
          <w:szCs w:val="20"/>
          <w:lang w:val="fr-CA"/>
        </w:rPr>
        <w:t xml:space="preserve"> SEPTEMBRE 2019</w:t>
      </w:r>
    </w:p>
    <w:p w:rsidR="000D64F7" w:rsidRPr="002225D9" w:rsidRDefault="000D64F7" w:rsidP="000D64F7">
      <w:pPr>
        <w:rPr>
          <w:b/>
          <w:sz w:val="20"/>
          <w:szCs w:val="20"/>
          <w:lang w:val="fr-CA"/>
        </w:rPr>
      </w:pPr>
    </w:p>
    <w:tbl>
      <w:tblPr>
        <w:tblStyle w:val="TableGrid"/>
        <w:tblW w:w="0" w:type="auto"/>
        <w:tblLook w:val="04A0" w:firstRow="1" w:lastRow="0" w:firstColumn="1" w:lastColumn="0" w:noHBand="0" w:noVBand="1"/>
      </w:tblPr>
      <w:tblGrid>
        <w:gridCol w:w="4804"/>
        <w:gridCol w:w="4805"/>
      </w:tblGrid>
      <w:tr w:rsidR="000D64F7" w:rsidRPr="002225D9" w:rsidTr="00921230">
        <w:tc>
          <w:tcPr>
            <w:tcW w:w="4804" w:type="dxa"/>
            <w:tcBorders>
              <w:top w:val="nil"/>
              <w:left w:val="nil"/>
              <w:bottom w:val="nil"/>
              <w:right w:val="nil"/>
            </w:tcBorders>
          </w:tcPr>
          <w:p w:rsidR="000D64F7" w:rsidRPr="002225D9" w:rsidRDefault="000D64F7" w:rsidP="00921230">
            <w:pPr>
              <w:tabs>
                <w:tab w:val="left" w:pos="-1440"/>
                <w:tab w:val="left" w:pos="-720"/>
              </w:tabs>
              <w:jc w:val="both"/>
              <w:rPr>
                <w:rFonts w:eastAsia="Times New Roman" w:cs="Times New Roman"/>
                <w:b/>
                <w:sz w:val="20"/>
                <w:szCs w:val="20"/>
                <w:lang w:val="en-US" w:eastAsia="en-CA"/>
              </w:rPr>
            </w:pPr>
            <w:r w:rsidRPr="002225D9">
              <w:rPr>
                <w:rFonts w:eastAsia="Times New Roman" w:cs="Times New Roman"/>
                <w:b/>
                <w:bCs/>
                <w:sz w:val="20"/>
                <w:szCs w:val="20"/>
                <w:lang w:eastAsia="en-CA"/>
              </w:rPr>
              <w:t>Vexatious</w:t>
            </w:r>
          </w:p>
        </w:tc>
        <w:tc>
          <w:tcPr>
            <w:tcW w:w="4805" w:type="dxa"/>
            <w:tcBorders>
              <w:top w:val="nil"/>
              <w:left w:val="nil"/>
              <w:bottom w:val="nil"/>
              <w:right w:val="nil"/>
            </w:tcBorders>
          </w:tcPr>
          <w:p w:rsidR="000D64F7" w:rsidRPr="002225D9" w:rsidRDefault="000D64F7" w:rsidP="00921230">
            <w:pPr>
              <w:tabs>
                <w:tab w:val="left" w:pos="-1440"/>
                <w:tab w:val="left" w:pos="-720"/>
              </w:tabs>
              <w:jc w:val="both"/>
              <w:rPr>
                <w:rFonts w:eastAsia="Times New Roman" w:cs="Times New Roman"/>
                <w:b/>
                <w:sz w:val="20"/>
                <w:szCs w:val="20"/>
                <w:lang w:val="fr-CA" w:eastAsia="en-CA"/>
              </w:rPr>
            </w:pPr>
            <w:r w:rsidRPr="002225D9">
              <w:rPr>
                <w:rFonts w:eastAsia="Times New Roman" w:cs="Times New Roman"/>
                <w:b/>
                <w:bCs/>
                <w:sz w:val="20"/>
                <w:szCs w:val="20"/>
                <w:lang w:eastAsia="en-CA"/>
              </w:rPr>
              <w:t>Vexatoire</w:t>
            </w:r>
          </w:p>
        </w:tc>
      </w:tr>
    </w:tbl>
    <w:p w:rsidR="000D64F7" w:rsidRPr="002225D9" w:rsidRDefault="000D64F7" w:rsidP="000D64F7">
      <w:pPr>
        <w:jc w:val="both"/>
        <w:rPr>
          <w:sz w:val="16"/>
          <w:szCs w:val="20"/>
          <w:lang w:val="fr-CA"/>
        </w:rPr>
      </w:pPr>
    </w:p>
    <w:p w:rsidR="000D64F7" w:rsidRPr="002225D9" w:rsidRDefault="000D64F7" w:rsidP="000D64F7">
      <w:pPr>
        <w:jc w:val="both"/>
        <w:rPr>
          <w:sz w:val="16"/>
          <w:szCs w:val="20"/>
          <w:lang w:val="fr-CA"/>
        </w:rPr>
      </w:pPr>
    </w:p>
    <w:p w:rsidR="000D64F7" w:rsidRPr="002225D9" w:rsidRDefault="000D64F7" w:rsidP="000D64F7">
      <w:pPr>
        <w:spacing w:line="233" w:lineRule="auto"/>
        <w:jc w:val="both"/>
        <w:rPr>
          <w:rFonts w:eastAsia="PMingLiU" w:cs="Times New Roman"/>
          <w:b/>
          <w:smallCaps/>
          <w:color w:val="000000"/>
          <w:sz w:val="20"/>
          <w:szCs w:val="20"/>
        </w:rPr>
      </w:pPr>
      <w:r w:rsidRPr="002225D9">
        <w:rPr>
          <w:rFonts w:eastAsia="PMingLiU" w:cs="Times New Roman"/>
          <w:b/>
          <w:caps/>
          <w:color w:val="000000"/>
          <w:sz w:val="20"/>
          <w:szCs w:val="20"/>
        </w:rPr>
        <w:t>Manigeh Sabok Sir</w:t>
      </w:r>
      <w:r w:rsidRPr="002225D9">
        <w:rPr>
          <w:rFonts w:eastAsia="PMingLiU" w:cs="Times New Roman"/>
          <w:b/>
          <w:smallCaps/>
          <w:color w:val="000000"/>
          <w:sz w:val="20"/>
          <w:szCs w:val="20"/>
        </w:rPr>
        <w:t xml:space="preserve"> v. DANIEL FLEURY</w:t>
      </w:r>
    </w:p>
    <w:p w:rsidR="000D64F7" w:rsidRPr="002225D9" w:rsidRDefault="000D64F7" w:rsidP="000D64F7">
      <w:pPr>
        <w:spacing w:line="233" w:lineRule="auto"/>
        <w:rPr>
          <w:rFonts w:cs="Times New Roman"/>
          <w:smallCaps/>
          <w:color w:val="000000"/>
          <w:sz w:val="20"/>
          <w:szCs w:val="20"/>
        </w:rPr>
      </w:pPr>
      <w:r w:rsidRPr="002225D9">
        <w:rPr>
          <w:rFonts w:eastAsia="PMingLiU" w:cs="Times New Roman"/>
          <w:smallCaps/>
          <w:color w:val="000000"/>
          <w:sz w:val="20"/>
          <w:szCs w:val="20"/>
        </w:rPr>
        <w:t>(</w:t>
      </w:r>
      <w:r w:rsidRPr="002225D9">
        <w:rPr>
          <w:rFonts w:eastAsia="PMingLiU" w:cs="Times New Roman"/>
          <w:color w:val="000000"/>
          <w:sz w:val="20"/>
          <w:szCs w:val="20"/>
        </w:rPr>
        <w:t>Sask.)</w:t>
      </w:r>
      <w:r w:rsidRPr="002225D9">
        <w:rPr>
          <w:rFonts w:eastAsia="PMingLiU" w:cs="Times New Roman"/>
          <w:smallCaps/>
          <w:color w:val="000000"/>
          <w:sz w:val="20"/>
          <w:szCs w:val="20"/>
        </w:rPr>
        <w:t xml:space="preserve"> (38211)</w:t>
      </w:r>
    </w:p>
    <w:p w:rsidR="000D64F7" w:rsidRPr="002225D9" w:rsidRDefault="000D64F7" w:rsidP="000D64F7">
      <w:pPr>
        <w:spacing w:line="233" w:lineRule="auto"/>
        <w:jc w:val="both"/>
        <w:rPr>
          <w:rFonts w:cs="Times New Roman"/>
          <w:sz w:val="20"/>
          <w:szCs w:val="20"/>
        </w:rPr>
      </w:pPr>
    </w:p>
    <w:p w:rsidR="000D64F7" w:rsidRPr="002225D9" w:rsidRDefault="000D64F7" w:rsidP="000D64F7">
      <w:pPr>
        <w:jc w:val="both"/>
        <w:rPr>
          <w:rFonts w:cs="Times New Roman"/>
          <w:sz w:val="20"/>
          <w:szCs w:val="20"/>
        </w:rPr>
      </w:pPr>
      <w:r w:rsidRPr="002225D9">
        <w:rPr>
          <w:rFonts w:cs="Times New Roman"/>
          <w:b/>
          <w:sz w:val="20"/>
          <w:szCs w:val="20"/>
          <w:u w:val="single"/>
        </w:rPr>
        <w:br/>
        <w:t>CÔTÉ J.</w:t>
      </w:r>
      <w:r w:rsidRPr="002225D9">
        <w:rPr>
          <w:rFonts w:cs="Times New Roman"/>
          <w:b/>
          <w:bCs/>
          <w:sz w:val="20"/>
          <w:szCs w:val="20"/>
        </w:rPr>
        <w:t>:</w:t>
      </w:r>
    </w:p>
    <w:p w:rsidR="000D64F7" w:rsidRPr="002225D9" w:rsidRDefault="000D64F7" w:rsidP="000D64F7">
      <w:pPr>
        <w:spacing w:line="233" w:lineRule="auto"/>
        <w:jc w:val="both"/>
        <w:rPr>
          <w:rFonts w:cs="Times New Roman"/>
          <w:sz w:val="20"/>
          <w:szCs w:val="20"/>
        </w:rPr>
      </w:pPr>
    </w:p>
    <w:p w:rsidR="000D64F7" w:rsidRPr="002225D9" w:rsidRDefault="000D64F7" w:rsidP="000D64F7">
      <w:pPr>
        <w:spacing w:line="233" w:lineRule="auto"/>
        <w:jc w:val="both"/>
        <w:rPr>
          <w:rFonts w:cs="Times New Roman"/>
          <w:b/>
          <w:sz w:val="20"/>
          <w:szCs w:val="20"/>
        </w:rPr>
      </w:pPr>
      <w:r w:rsidRPr="002225D9">
        <w:rPr>
          <w:rFonts w:cs="Times New Roman"/>
          <w:b/>
          <w:bCs/>
          <w:sz w:val="20"/>
          <w:szCs w:val="20"/>
        </w:rPr>
        <w:t xml:space="preserve">WHEREAS </w:t>
      </w:r>
      <w:r w:rsidRPr="002225D9">
        <w:rPr>
          <w:rFonts w:cs="Times New Roman"/>
          <w:bCs/>
          <w:sz w:val="20"/>
          <w:szCs w:val="20"/>
        </w:rPr>
        <w:t>the Registrar has sent Ms. Sir a</w:t>
      </w:r>
      <w:r w:rsidRPr="002225D9">
        <w:rPr>
          <w:rFonts w:cs="Times New Roman"/>
          <w:b/>
          <w:bCs/>
          <w:sz w:val="20"/>
          <w:szCs w:val="20"/>
        </w:rPr>
        <w:t xml:space="preserve"> </w:t>
      </w:r>
      <w:r w:rsidRPr="002225D9">
        <w:rPr>
          <w:rFonts w:cs="Times New Roman"/>
          <w:bCs/>
          <w:sz w:val="20"/>
          <w:szCs w:val="20"/>
        </w:rPr>
        <w:t xml:space="preserve">notice under Rule 67 of the </w:t>
      </w:r>
      <w:r w:rsidRPr="002225D9">
        <w:rPr>
          <w:rFonts w:cs="Times New Roman"/>
          <w:bCs/>
          <w:i/>
          <w:sz w:val="20"/>
          <w:szCs w:val="20"/>
        </w:rPr>
        <w:t>Rules of the Supreme Court of Canada</w:t>
      </w:r>
      <w:r w:rsidRPr="002225D9">
        <w:rPr>
          <w:rFonts w:cs="Times New Roman"/>
          <w:bCs/>
          <w:sz w:val="20"/>
          <w:szCs w:val="20"/>
        </w:rPr>
        <w:t>;</w:t>
      </w:r>
    </w:p>
    <w:p w:rsidR="000D64F7" w:rsidRPr="002225D9" w:rsidRDefault="000D64F7" w:rsidP="000D64F7">
      <w:pPr>
        <w:spacing w:line="233" w:lineRule="auto"/>
        <w:jc w:val="both"/>
        <w:rPr>
          <w:rFonts w:cs="Times New Roman"/>
          <w:b/>
          <w:sz w:val="20"/>
          <w:szCs w:val="20"/>
        </w:rPr>
      </w:pPr>
    </w:p>
    <w:p w:rsidR="000D64F7" w:rsidRPr="002225D9" w:rsidRDefault="000D64F7" w:rsidP="000D64F7">
      <w:pPr>
        <w:spacing w:line="233" w:lineRule="auto"/>
        <w:jc w:val="both"/>
        <w:rPr>
          <w:rFonts w:cs="Times New Roman"/>
          <w:b/>
          <w:sz w:val="20"/>
          <w:szCs w:val="20"/>
        </w:rPr>
      </w:pPr>
      <w:r w:rsidRPr="002225D9">
        <w:rPr>
          <w:rFonts w:cs="Times New Roman"/>
          <w:b/>
          <w:sz w:val="20"/>
          <w:szCs w:val="20"/>
        </w:rPr>
        <w:t xml:space="preserve">AND WHEREAS </w:t>
      </w:r>
      <w:r w:rsidRPr="002225D9">
        <w:rPr>
          <w:rFonts w:cs="Times New Roman"/>
          <w:sz w:val="20"/>
          <w:szCs w:val="20"/>
        </w:rPr>
        <w:t xml:space="preserve">the Registrar has requested that a judge issue an Order under Rule 66(2) of the </w:t>
      </w:r>
      <w:r w:rsidRPr="002225D9">
        <w:rPr>
          <w:rFonts w:cs="Times New Roman"/>
          <w:i/>
          <w:sz w:val="20"/>
          <w:szCs w:val="20"/>
        </w:rPr>
        <w:t>Rules of the Supreme Court of Canada</w:t>
      </w:r>
      <w:r w:rsidRPr="002225D9">
        <w:rPr>
          <w:rFonts w:cs="Times New Roman"/>
          <w:sz w:val="20"/>
          <w:szCs w:val="20"/>
        </w:rPr>
        <w:t>;</w:t>
      </w:r>
    </w:p>
    <w:p w:rsidR="000D64F7" w:rsidRPr="002225D9" w:rsidRDefault="000D64F7" w:rsidP="000D64F7">
      <w:pPr>
        <w:spacing w:line="233" w:lineRule="auto"/>
        <w:jc w:val="both"/>
        <w:rPr>
          <w:rFonts w:cs="Times New Roman"/>
          <w:b/>
          <w:bCs/>
          <w:sz w:val="20"/>
          <w:szCs w:val="20"/>
        </w:rPr>
      </w:pPr>
    </w:p>
    <w:p w:rsidR="000D64F7" w:rsidRPr="002225D9" w:rsidRDefault="000D64F7" w:rsidP="000D64F7">
      <w:pPr>
        <w:spacing w:line="233" w:lineRule="auto"/>
        <w:jc w:val="both"/>
        <w:rPr>
          <w:rFonts w:cs="Times New Roman"/>
          <w:bCs/>
          <w:sz w:val="20"/>
          <w:szCs w:val="20"/>
        </w:rPr>
      </w:pPr>
      <w:r w:rsidRPr="002225D9">
        <w:rPr>
          <w:rFonts w:cs="Times New Roman"/>
          <w:b/>
          <w:bCs/>
          <w:sz w:val="20"/>
          <w:szCs w:val="20"/>
        </w:rPr>
        <w:t xml:space="preserve">AND HAVING </w:t>
      </w:r>
      <w:r w:rsidRPr="002225D9">
        <w:rPr>
          <w:rFonts w:cs="Times New Roman"/>
          <w:bCs/>
          <w:sz w:val="20"/>
          <w:szCs w:val="20"/>
        </w:rPr>
        <w:t>considered the material filed;</w:t>
      </w:r>
    </w:p>
    <w:p w:rsidR="000D64F7" w:rsidRPr="002225D9" w:rsidRDefault="000D64F7" w:rsidP="000D64F7">
      <w:pPr>
        <w:spacing w:line="233" w:lineRule="auto"/>
        <w:jc w:val="both"/>
        <w:rPr>
          <w:rFonts w:cs="Times New Roman"/>
          <w:b/>
          <w:bCs/>
          <w:sz w:val="20"/>
          <w:szCs w:val="20"/>
        </w:rPr>
      </w:pPr>
    </w:p>
    <w:p w:rsidR="000D64F7" w:rsidRPr="002225D9" w:rsidRDefault="000D64F7" w:rsidP="000D64F7">
      <w:pPr>
        <w:spacing w:line="233" w:lineRule="auto"/>
        <w:jc w:val="both"/>
        <w:rPr>
          <w:rFonts w:cs="Times New Roman"/>
          <w:b/>
          <w:bCs/>
          <w:sz w:val="20"/>
          <w:szCs w:val="20"/>
        </w:rPr>
      </w:pPr>
      <w:r w:rsidRPr="002225D9">
        <w:rPr>
          <w:rFonts w:cs="Times New Roman"/>
          <w:b/>
          <w:bCs/>
          <w:sz w:val="20"/>
          <w:szCs w:val="20"/>
        </w:rPr>
        <w:t xml:space="preserve">AND GIVEN THAT </w:t>
      </w:r>
      <w:r w:rsidRPr="002225D9">
        <w:rPr>
          <w:rFonts w:cs="Times New Roman"/>
          <w:bCs/>
          <w:sz w:val="20"/>
          <w:szCs w:val="20"/>
        </w:rPr>
        <w:t>I am satisfied that</w:t>
      </w:r>
      <w:r w:rsidRPr="002225D9">
        <w:rPr>
          <w:rFonts w:cs="Times New Roman"/>
          <w:b/>
          <w:bCs/>
          <w:sz w:val="20"/>
          <w:szCs w:val="20"/>
        </w:rPr>
        <w:t xml:space="preserve"> </w:t>
      </w:r>
      <w:r w:rsidRPr="002225D9">
        <w:rPr>
          <w:rFonts w:cs="Times New Roman"/>
          <w:bCs/>
          <w:sz w:val="20"/>
          <w:szCs w:val="20"/>
        </w:rPr>
        <w:t>the filing of further documents would be vexatious;</w:t>
      </w:r>
    </w:p>
    <w:p w:rsidR="000D64F7" w:rsidRPr="002225D9" w:rsidRDefault="000D64F7" w:rsidP="000D64F7">
      <w:pPr>
        <w:spacing w:line="233" w:lineRule="auto"/>
        <w:jc w:val="both"/>
        <w:rPr>
          <w:rFonts w:cs="Times New Roman"/>
          <w:b/>
          <w:bCs/>
          <w:sz w:val="20"/>
          <w:szCs w:val="20"/>
        </w:rPr>
      </w:pPr>
    </w:p>
    <w:p w:rsidR="000D64F7" w:rsidRPr="002225D9" w:rsidRDefault="000D64F7" w:rsidP="000D64F7">
      <w:pPr>
        <w:pStyle w:val="ListParagraph"/>
        <w:spacing w:line="276" w:lineRule="auto"/>
        <w:ind w:left="0"/>
        <w:jc w:val="both"/>
        <w:rPr>
          <w:rFonts w:cs="Times New Roman"/>
          <w:b/>
          <w:bCs/>
          <w:sz w:val="20"/>
          <w:szCs w:val="20"/>
        </w:rPr>
      </w:pPr>
      <w:r w:rsidRPr="002225D9">
        <w:rPr>
          <w:rFonts w:cs="Times New Roman"/>
          <w:b/>
          <w:bCs/>
          <w:sz w:val="20"/>
          <w:szCs w:val="20"/>
        </w:rPr>
        <w:t xml:space="preserve">IT IS HEREBY ORDERED THAT: </w:t>
      </w:r>
    </w:p>
    <w:p w:rsidR="000D64F7" w:rsidRPr="002225D9" w:rsidRDefault="000D64F7" w:rsidP="000D64F7">
      <w:pPr>
        <w:pStyle w:val="ListParagraph"/>
        <w:spacing w:line="276" w:lineRule="auto"/>
        <w:ind w:left="0"/>
        <w:jc w:val="both"/>
        <w:rPr>
          <w:rFonts w:cs="Times New Roman"/>
          <w:b/>
          <w:bCs/>
          <w:sz w:val="20"/>
          <w:szCs w:val="20"/>
        </w:rPr>
      </w:pPr>
    </w:p>
    <w:p w:rsidR="000D64F7" w:rsidRPr="002225D9" w:rsidRDefault="000D64F7" w:rsidP="000D64F7">
      <w:pPr>
        <w:pStyle w:val="ListParagraph"/>
        <w:spacing w:line="276" w:lineRule="auto"/>
        <w:ind w:left="0"/>
        <w:jc w:val="both"/>
        <w:rPr>
          <w:rFonts w:cs="Times New Roman"/>
          <w:bCs/>
          <w:kern w:val="36"/>
          <w:sz w:val="20"/>
          <w:szCs w:val="20"/>
        </w:rPr>
      </w:pPr>
      <w:r w:rsidRPr="002225D9">
        <w:rPr>
          <w:rFonts w:cs="Times New Roman"/>
          <w:bCs/>
          <w:kern w:val="36"/>
          <w:sz w:val="20"/>
          <w:szCs w:val="20"/>
        </w:rPr>
        <w:t xml:space="preserve">Ms. Sir is prohibited from filing further documents relating to these proceedings as of the date of this Order. </w:t>
      </w:r>
    </w:p>
    <w:p w:rsidR="000D64F7" w:rsidRPr="002225D9" w:rsidRDefault="000D64F7" w:rsidP="000D64F7">
      <w:pPr>
        <w:pStyle w:val="ListParagraph"/>
        <w:spacing w:line="276" w:lineRule="auto"/>
        <w:ind w:left="0"/>
        <w:jc w:val="both"/>
        <w:rPr>
          <w:rFonts w:cs="Times New Roman"/>
          <w:bCs/>
          <w:kern w:val="36"/>
          <w:sz w:val="20"/>
          <w:szCs w:val="20"/>
        </w:rPr>
      </w:pPr>
    </w:p>
    <w:p w:rsidR="000D64F7" w:rsidRPr="002225D9" w:rsidRDefault="000D64F7" w:rsidP="000D64F7">
      <w:pPr>
        <w:spacing w:line="232" w:lineRule="auto"/>
        <w:jc w:val="both"/>
        <w:rPr>
          <w:rFonts w:cs="Times New Roman"/>
          <w:sz w:val="20"/>
          <w:szCs w:val="20"/>
        </w:rPr>
      </w:pPr>
      <w:r w:rsidRPr="002225D9">
        <w:rPr>
          <w:rFonts w:cs="Times New Roman"/>
          <w:sz w:val="20"/>
          <w:szCs w:val="20"/>
        </w:rPr>
        <w:t>The Registrar is directed to discard any documents received in this matter after the date of this Order.</w:t>
      </w:r>
    </w:p>
    <w:p w:rsidR="000D64F7" w:rsidRPr="002225D9" w:rsidRDefault="000D64F7" w:rsidP="000D64F7">
      <w:pPr>
        <w:spacing w:line="276" w:lineRule="auto"/>
        <w:jc w:val="both"/>
        <w:rPr>
          <w:rFonts w:cs="Times New Roman"/>
          <w:bCs/>
          <w:kern w:val="36"/>
          <w:sz w:val="20"/>
          <w:szCs w:val="20"/>
        </w:rPr>
      </w:pPr>
    </w:p>
    <w:p w:rsidR="000D64F7" w:rsidRPr="002225D9" w:rsidRDefault="000D64F7" w:rsidP="000D64F7">
      <w:pPr>
        <w:spacing w:line="276" w:lineRule="auto"/>
        <w:jc w:val="both"/>
        <w:rPr>
          <w:rFonts w:cs="Times New Roman"/>
          <w:bCs/>
          <w:kern w:val="36"/>
          <w:sz w:val="20"/>
          <w:szCs w:val="20"/>
        </w:rPr>
      </w:pPr>
    </w:p>
    <w:p w:rsidR="000D64F7" w:rsidRPr="002225D9" w:rsidRDefault="000D64F7" w:rsidP="000D64F7">
      <w:pPr>
        <w:spacing w:line="276" w:lineRule="auto"/>
        <w:jc w:val="both"/>
        <w:rPr>
          <w:rFonts w:cs="Times New Roman"/>
          <w:bCs/>
          <w:kern w:val="36"/>
          <w:sz w:val="20"/>
          <w:szCs w:val="20"/>
          <w:lang w:val="fr-CA"/>
        </w:rPr>
      </w:pPr>
      <w:r w:rsidRPr="002225D9">
        <w:rPr>
          <w:rFonts w:cs="Times New Roman"/>
          <w:b/>
          <w:bCs/>
          <w:kern w:val="36"/>
          <w:sz w:val="20"/>
          <w:szCs w:val="20"/>
          <w:lang w:val="fr-CA"/>
        </w:rPr>
        <w:t>ATTENDU QUE</w:t>
      </w:r>
      <w:r w:rsidRPr="002225D9">
        <w:rPr>
          <w:rFonts w:cs="Times New Roman"/>
          <w:bCs/>
          <w:kern w:val="36"/>
          <w:sz w:val="20"/>
          <w:szCs w:val="20"/>
          <w:lang w:val="fr-CA"/>
        </w:rPr>
        <w:t xml:space="preserve"> le registraire a fait parvenir à M</w:t>
      </w:r>
      <w:r w:rsidRPr="002225D9">
        <w:rPr>
          <w:rFonts w:cs="Times New Roman"/>
          <w:bCs/>
          <w:kern w:val="36"/>
          <w:sz w:val="20"/>
          <w:szCs w:val="20"/>
          <w:vertAlign w:val="superscript"/>
          <w:lang w:val="fr-CA"/>
        </w:rPr>
        <w:t>me</w:t>
      </w:r>
      <w:r w:rsidRPr="002225D9">
        <w:rPr>
          <w:rFonts w:cs="Times New Roman"/>
          <w:bCs/>
          <w:kern w:val="36"/>
          <w:sz w:val="20"/>
          <w:szCs w:val="20"/>
          <w:lang w:val="fr-CA"/>
        </w:rPr>
        <w:t xml:space="preserve"> Sir un préavis conformément à l’art. 67 des </w:t>
      </w:r>
      <w:r w:rsidRPr="002225D9">
        <w:rPr>
          <w:rFonts w:cs="Times New Roman"/>
          <w:bCs/>
          <w:i/>
          <w:kern w:val="36"/>
          <w:sz w:val="20"/>
          <w:szCs w:val="20"/>
          <w:lang w:val="fr-CA"/>
        </w:rPr>
        <w:t>Règles de la Cour suprême du Canada</w:t>
      </w:r>
      <w:r w:rsidRPr="002225D9">
        <w:rPr>
          <w:rFonts w:cs="Times New Roman"/>
          <w:bCs/>
          <w:kern w:val="36"/>
          <w:sz w:val="20"/>
          <w:szCs w:val="20"/>
          <w:lang w:val="fr-CA"/>
        </w:rPr>
        <w:t>;</w:t>
      </w:r>
    </w:p>
    <w:p w:rsidR="000D64F7" w:rsidRPr="002225D9" w:rsidRDefault="000D64F7" w:rsidP="000D64F7">
      <w:pPr>
        <w:spacing w:line="276" w:lineRule="auto"/>
        <w:jc w:val="both"/>
        <w:rPr>
          <w:rFonts w:cs="Times New Roman"/>
          <w:bCs/>
          <w:kern w:val="36"/>
          <w:sz w:val="20"/>
          <w:szCs w:val="20"/>
          <w:lang w:val="fr-CA"/>
        </w:rPr>
      </w:pPr>
    </w:p>
    <w:p w:rsidR="000D64F7" w:rsidRPr="002225D9" w:rsidRDefault="000D64F7" w:rsidP="000D64F7">
      <w:pPr>
        <w:spacing w:line="233" w:lineRule="auto"/>
        <w:rPr>
          <w:rFonts w:cs="Times New Roman"/>
          <w:sz w:val="20"/>
          <w:szCs w:val="20"/>
          <w:lang w:val="fr-CA"/>
        </w:rPr>
      </w:pPr>
      <w:r w:rsidRPr="002225D9">
        <w:rPr>
          <w:rFonts w:cs="Times New Roman"/>
          <w:b/>
          <w:sz w:val="20"/>
          <w:szCs w:val="20"/>
          <w:lang w:val="fr-CA"/>
        </w:rPr>
        <w:t>ET ATTENDU QUE</w:t>
      </w:r>
      <w:r w:rsidRPr="002225D9">
        <w:rPr>
          <w:rFonts w:cs="Times New Roman"/>
          <w:sz w:val="20"/>
          <w:szCs w:val="20"/>
          <w:lang w:val="fr-CA"/>
        </w:rPr>
        <w:t xml:space="preserve">, le registraire a demandé à un juge de rendre une ordonnance en application de l’art. 66(2) des </w:t>
      </w:r>
      <w:r w:rsidRPr="002225D9">
        <w:rPr>
          <w:rFonts w:cs="Times New Roman"/>
          <w:i/>
          <w:sz w:val="20"/>
          <w:szCs w:val="20"/>
          <w:lang w:val="fr-CA"/>
        </w:rPr>
        <w:t>Règles de la Cour suprême du Canada</w:t>
      </w:r>
      <w:r w:rsidRPr="002225D9">
        <w:rPr>
          <w:rFonts w:cs="Times New Roman"/>
          <w:sz w:val="20"/>
          <w:szCs w:val="20"/>
          <w:lang w:val="fr-CA"/>
        </w:rPr>
        <w:t>;</w:t>
      </w:r>
    </w:p>
    <w:p w:rsidR="000D64F7" w:rsidRPr="002225D9" w:rsidRDefault="000D64F7" w:rsidP="000D64F7">
      <w:pPr>
        <w:spacing w:line="233" w:lineRule="auto"/>
        <w:rPr>
          <w:rFonts w:cs="Times New Roman"/>
          <w:sz w:val="20"/>
          <w:szCs w:val="20"/>
          <w:lang w:val="fr-CA"/>
        </w:rPr>
      </w:pPr>
    </w:p>
    <w:p w:rsidR="000D64F7" w:rsidRPr="002225D9" w:rsidRDefault="000D64F7" w:rsidP="000D64F7">
      <w:pPr>
        <w:spacing w:line="233" w:lineRule="auto"/>
        <w:rPr>
          <w:rFonts w:cs="Times New Roman"/>
          <w:sz w:val="20"/>
          <w:szCs w:val="20"/>
          <w:lang w:val="fr-CA"/>
        </w:rPr>
      </w:pPr>
      <w:r w:rsidRPr="002225D9">
        <w:rPr>
          <w:rFonts w:cs="Times New Roman"/>
          <w:b/>
          <w:sz w:val="20"/>
          <w:szCs w:val="20"/>
          <w:lang w:val="fr-CA"/>
        </w:rPr>
        <w:t>APRÈS EXAMEN</w:t>
      </w:r>
      <w:r w:rsidRPr="002225D9">
        <w:rPr>
          <w:rFonts w:cs="Times New Roman"/>
          <w:sz w:val="20"/>
          <w:szCs w:val="20"/>
          <w:lang w:val="fr-CA"/>
        </w:rPr>
        <w:t xml:space="preserve"> des documents déposés;</w:t>
      </w:r>
    </w:p>
    <w:p w:rsidR="000D64F7" w:rsidRPr="002225D9" w:rsidRDefault="000D64F7" w:rsidP="000D64F7">
      <w:pPr>
        <w:spacing w:line="233" w:lineRule="auto"/>
        <w:rPr>
          <w:rFonts w:cs="Times New Roman"/>
          <w:sz w:val="20"/>
          <w:szCs w:val="20"/>
          <w:lang w:val="fr-CA"/>
        </w:rPr>
      </w:pPr>
    </w:p>
    <w:p w:rsidR="000D64F7" w:rsidRPr="002225D9" w:rsidRDefault="000D64F7" w:rsidP="000D64F7">
      <w:pPr>
        <w:spacing w:line="233" w:lineRule="auto"/>
        <w:rPr>
          <w:rFonts w:cs="Times New Roman"/>
          <w:sz w:val="20"/>
          <w:szCs w:val="20"/>
          <w:lang w:val="fr-CA"/>
        </w:rPr>
      </w:pPr>
      <w:r w:rsidRPr="002225D9">
        <w:rPr>
          <w:rFonts w:cs="Times New Roman"/>
          <w:b/>
          <w:sz w:val="20"/>
          <w:szCs w:val="20"/>
          <w:lang w:val="fr-CA"/>
        </w:rPr>
        <w:t>ET COMPTE TENU</w:t>
      </w:r>
      <w:r w:rsidRPr="002225D9">
        <w:rPr>
          <w:rFonts w:cs="Times New Roman"/>
          <w:sz w:val="20"/>
          <w:szCs w:val="20"/>
          <w:lang w:val="fr-CA"/>
        </w:rPr>
        <w:t xml:space="preserve"> de ma conviction que le dépôt d’autres documents serait vexatoire;</w:t>
      </w:r>
    </w:p>
    <w:p w:rsidR="000D64F7" w:rsidRPr="002225D9" w:rsidRDefault="000D64F7" w:rsidP="000D64F7">
      <w:pPr>
        <w:spacing w:line="233" w:lineRule="auto"/>
        <w:rPr>
          <w:rFonts w:cs="Times New Roman"/>
          <w:sz w:val="20"/>
          <w:szCs w:val="20"/>
          <w:lang w:val="fr-CA"/>
        </w:rPr>
      </w:pPr>
    </w:p>
    <w:p w:rsidR="000D64F7" w:rsidRPr="002225D9" w:rsidRDefault="000D64F7" w:rsidP="000D64F7">
      <w:pPr>
        <w:spacing w:line="233" w:lineRule="auto"/>
        <w:rPr>
          <w:rFonts w:cs="Times New Roman"/>
          <w:b/>
          <w:sz w:val="20"/>
          <w:szCs w:val="20"/>
          <w:lang w:val="fr-CA"/>
        </w:rPr>
      </w:pPr>
      <w:r w:rsidRPr="002225D9">
        <w:rPr>
          <w:rFonts w:cs="Times New Roman"/>
          <w:b/>
          <w:sz w:val="20"/>
          <w:szCs w:val="20"/>
          <w:lang w:val="fr-CA"/>
        </w:rPr>
        <w:t>IL EST ORDONNÉ CE QUI SUIT :</w:t>
      </w:r>
    </w:p>
    <w:p w:rsidR="000D64F7" w:rsidRPr="002225D9" w:rsidRDefault="000D64F7" w:rsidP="000D64F7">
      <w:pPr>
        <w:spacing w:line="233" w:lineRule="auto"/>
        <w:rPr>
          <w:rFonts w:cs="Times New Roman"/>
          <w:sz w:val="20"/>
          <w:szCs w:val="20"/>
          <w:lang w:val="fr-CA"/>
        </w:rPr>
      </w:pPr>
    </w:p>
    <w:p w:rsidR="000D64F7" w:rsidRPr="002225D9" w:rsidRDefault="000D64F7" w:rsidP="000D64F7">
      <w:pPr>
        <w:spacing w:line="233" w:lineRule="auto"/>
        <w:rPr>
          <w:rFonts w:cs="Times New Roman"/>
          <w:sz w:val="20"/>
          <w:szCs w:val="20"/>
          <w:lang w:val="fr-CA"/>
        </w:rPr>
      </w:pPr>
      <w:r w:rsidRPr="002225D9">
        <w:rPr>
          <w:rFonts w:cs="Times New Roman"/>
          <w:sz w:val="20"/>
          <w:szCs w:val="20"/>
          <w:lang w:val="fr-CA"/>
        </w:rPr>
        <w:t>Il est interdit à M</w:t>
      </w:r>
      <w:r w:rsidRPr="002225D9">
        <w:rPr>
          <w:rFonts w:cs="Times New Roman"/>
          <w:sz w:val="20"/>
          <w:szCs w:val="20"/>
          <w:vertAlign w:val="superscript"/>
          <w:lang w:val="fr-CA"/>
        </w:rPr>
        <w:t>me</w:t>
      </w:r>
      <w:r w:rsidRPr="002225D9">
        <w:rPr>
          <w:rFonts w:cs="Times New Roman"/>
          <w:sz w:val="20"/>
          <w:szCs w:val="20"/>
          <w:lang w:val="fr-CA"/>
        </w:rPr>
        <w:t> Sir de déposer tout autre document relativement à la présente procédure, et ce, à compter de la date de la présente ordonnance.</w:t>
      </w:r>
    </w:p>
    <w:p w:rsidR="000D64F7" w:rsidRPr="002225D9" w:rsidRDefault="000D64F7" w:rsidP="000D64F7">
      <w:pPr>
        <w:spacing w:line="233" w:lineRule="auto"/>
        <w:rPr>
          <w:rFonts w:cs="Times New Roman"/>
          <w:sz w:val="20"/>
          <w:szCs w:val="20"/>
          <w:lang w:val="fr-CA"/>
        </w:rPr>
      </w:pPr>
    </w:p>
    <w:p w:rsidR="000D64F7" w:rsidRPr="002225D9" w:rsidRDefault="000D64F7" w:rsidP="000D64F7">
      <w:pPr>
        <w:spacing w:line="233" w:lineRule="auto"/>
        <w:rPr>
          <w:rFonts w:cs="Times New Roman"/>
          <w:sz w:val="20"/>
          <w:szCs w:val="20"/>
          <w:lang w:val="fr-CA"/>
        </w:rPr>
      </w:pPr>
      <w:r w:rsidRPr="002225D9">
        <w:rPr>
          <w:rFonts w:cs="Times New Roman"/>
          <w:sz w:val="20"/>
          <w:szCs w:val="20"/>
          <w:lang w:val="fr-CA"/>
        </w:rPr>
        <w:t>Il est ordonné au registraire de se défaire de tout document reçu dans la présente affaire après la date de la présente ordonnance.</w:t>
      </w:r>
    </w:p>
    <w:p w:rsidR="00961F60" w:rsidRPr="002225D9" w:rsidRDefault="00961F60" w:rsidP="00961F60">
      <w:pPr>
        <w:rPr>
          <w:rFonts w:cs="Times New Roman"/>
          <w:sz w:val="20"/>
          <w:lang w:val="fr-CA"/>
        </w:rPr>
      </w:pPr>
    </w:p>
    <w:p w:rsidR="000D64F7" w:rsidRPr="002225D9" w:rsidRDefault="008C6929" w:rsidP="00961F60">
      <w:pPr>
        <w:rPr>
          <w:rFonts w:cs="Times New Roman"/>
          <w:sz w:val="20"/>
          <w:lang w:val="fr-CA"/>
        </w:rPr>
      </w:pPr>
      <w:r>
        <w:rPr>
          <w:sz w:val="20"/>
          <w:szCs w:val="20"/>
        </w:rPr>
        <w:pict>
          <v:rect id="_x0000_i1125" style="width:2in;height:1pt" o:hrpct="0" o:hralign="center" o:hrstd="t" o:hrnoshade="t" o:hr="t" fillcolor="black" stroked="f"/>
        </w:pict>
      </w:r>
    </w:p>
    <w:p w:rsidR="000D64F7" w:rsidRPr="002225D9" w:rsidRDefault="000D64F7" w:rsidP="00961F60">
      <w:pPr>
        <w:rPr>
          <w:rFonts w:cs="Times New Roman"/>
          <w:sz w:val="20"/>
          <w:lang w:val="fr-CA"/>
        </w:rPr>
      </w:pPr>
    </w:p>
    <w:p w:rsidR="009F5E29" w:rsidRPr="002225D9" w:rsidRDefault="009F5E29" w:rsidP="00831CA9">
      <w:pPr>
        <w:jc w:val="both"/>
        <w:rPr>
          <w:sz w:val="16"/>
          <w:szCs w:val="20"/>
          <w:lang w:val="fr-CA"/>
        </w:rPr>
      </w:pPr>
    </w:p>
    <w:p w:rsidR="00831CA9" w:rsidRPr="002225D9" w:rsidRDefault="00831CA9" w:rsidP="00831CA9">
      <w:pPr>
        <w:jc w:val="both"/>
        <w:rPr>
          <w:sz w:val="20"/>
          <w:szCs w:val="20"/>
          <w:lang w:val="fr-CA"/>
        </w:rPr>
        <w:sectPr w:rsidR="00831CA9" w:rsidRPr="002225D9" w:rsidSect="00831CA9">
          <w:headerReference w:type="even" r:id="rId117"/>
          <w:headerReference w:type="default" r:id="rId118"/>
          <w:footerReference w:type="even" r:id="rId119"/>
          <w:footerReference w:type="default" r:id="rId120"/>
          <w:headerReference w:type="first" r:id="rId121"/>
          <w:footerReference w:type="first" r:id="rId122"/>
          <w:pgSz w:w="12240" w:h="15840"/>
          <w:pgMar w:top="720" w:right="965" w:bottom="1080" w:left="1656" w:header="720" w:footer="965" w:gutter="0"/>
          <w:cols w:space="720"/>
          <w:titlePg/>
          <w:docGrid w:linePitch="326"/>
        </w:sectPr>
      </w:pPr>
    </w:p>
    <w:p w:rsidR="00567602" w:rsidRPr="002225D9" w:rsidRDefault="001434B9" w:rsidP="00567602">
      <w:pPr>
        <w:pStyle w:val="Header1StyleE"/>
        <w:pBdr>
          <w:bottom w:val="single" w:sz="12" w:space="1" w:color="auto"/>
        </w:pBdr>
        <w:rPr>
          <w:sz w:val="20"/>
          <w:lang w:val="en-US"/>
        </w:rPr>
      </w:pPr>
      <w:bookmarkStart w:id="10" w:name="_Toc18673846"/>
      <w:r w:rsidRPr="002225D9">
        <w:lastRenderedPageBreak/>
        <w:t>Notices of appeal filed since the last issue</w:t>
      </w:r>
      <w:r w:rsidR="00271E1E" w:rsidRPr="002225D9">
        <w:t xml:space="preserve"> / </w:t>
      </w:r>
      <w:r w:rsidR="00567602" w:rsidRPr="002225D9">
        <w:br/>
      </w:r>
      <w:r w:rsidRPr="002225D9">
        <w:rPr>
          <w:lang w:val="en-US"/>
        </w:rPr>
        <w:t>Avis d’appel déposés depuis la dernière parution</w:t>
      </w:r>
      <w:bookmarkEnd w:id="10"/>
    </w:p>
    <w:p w:rsidR="00FB1DB6" w:rsidRPr="002225D9"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225D9" w:rsidTr="005F1ED8">
        <w:trPr>
          <w:cantSplit/>
        </w:trPr>
        <w:tc>
          <w:tcPr>
            <w:tcW w:w="2206" w:type="pct"/>
            <w:tcMar>
              <w:left w:w="0" w:type="dxa"/>
              <w:right w:w="0" w:type="dxa"/>
            </w:tcMar>
          </w:tcPr>
          <w:p w:rsidR="0086340B" w:rsidRPr="002225D9" w:rsidRDefault="009E125D" w:rsidP="005F1ED8">
            <w:pPr>
              <w:rPr>
                <w:sz w:val="20"/>
                <w:szCs w:val="20"/>
              </w:rPr>
            </w:pPr>
            <w:r w:rsidRPr="002225D9">
              <w:rPr>
                <w:sz w:val="20"/>
                <w:szCs w:val="20"/>
              </w:rPr>
              <w:t>August 1, 2019</w:t>
            </w:r>
          </w:p>
          <w:p w:rsidR="0034657E" w:rsidRPr="002225D9" w:rsidRDefault="0034657E" w:rsidP="005F1ED8">
            <w:pPr>
              <w:rPr>
                <w:sz w:val="20"/>
                <w:szCs w:val="20"/>
              </w:rPr>
            </w:pPr>
          </w:p>
          <w:p w:rsidR="0086340B" w:rsidRPr="002225D9" w:rsidRDefault="009E125D" w:rsidP="005F1ED8">
            <w:pPr>
              <w:rPr>
                <w:b/>
                <w:sz w:val="20"/>
                <w:szCs w:val="20"/>
              </w:rPr>
            </w:pPr>
            <w:r w:rsidRPr="002225D9">
              <w:rPr>
                <w:b/>
                <w:bCs/>
                <w:sz w:val="20"/>
                <w:szCs w:val="20"/>
              </w:rPr>
              <w:t>Ken Chung</w:t>
            </w:r>
          </w:p>
          <w:p w:rsidR="0086340B" w:rsidRPr="002225D9" w:rsidRDefault="0086340B" w:rsidP="00B65459">
            <w:pPr>
              <w:ind w:firstLine="720"/>
              <w:rPr>
                <w:b/>
                <w:sz w:val="20"/>
                <w:szCs w:val="20"/>
              </w:rPr>
            </w:pPr>
          </w:p>
          <w:p w:rsidR="0086340B" w:rsidRPr="002225D9" w:rsidRDefault="0086340B" w:rsidP="005F1ED8">
            <w:pPr>
              <w:rPr>
                <w:b/>
                <w:sz w:val="20"/>
                <w:szCs w:val="20"/>
              </w:rPr>
            </w:pPr>
            <w:r w:rsidRPr="002225D9">
              <w:rPr>
                <w:b/>
                <w:sz w:val="20"/>
                <w:szCs w:val="20"/>
              </w:rPr>
              <w:tab/>
              <w:t>v. (</w:t>
            </w:r>
            <w:r w:rsidR="009E125D" w:rsidRPr="002225D9">
              <w:rPr>
                <w:b/>
                <w:sz w:val="20"/>
                <w:szCs w:val="20"/>
              </w:rPr>
              <w:t>38739</w:t>
            </w:r>
            <w:r w:rsidRPr="002225D9">
              <w:rPr>
                <w:b/>
                <w:sz w:val="20"/>
                <w:szCs w:val="20"/>
              </w:rPr>
              <w:t>)</w:t>
            </w:r>
          </w:p>
          <w:p w:rsidR="0086340B" w:rsidRPr="002225D9" w:rsidRDefault="0086340B" w:rsidP="005F1ED8">
            <w:pPr>
              <w:rPr>
                <w:b/>
                <w:sz w:val="20"/>
                <w:szCs w:val="20"/>
              </w:rPr>
            </w:pPr>
          </w:p>
          <w:p w:rsidR="0086340B" w:rsidRPr="002225D9" w:rsidRDefault="009E125D" w:rsidP="005F1ED8">
            <w:pPr>
              <w:rPr>
                <w:b/>
                <w:sz w:val="20"/>
                <w:szCs w:val="20"/>
              </w:rPr>
            </w:pPr>
            <w:r w:rsidRPr="002225D9">
              <w:rPr>
                <w:b/>
                <w:bCs/>
                <w:sz w:val="20"/>
                <w:szCs w:val="20"/>
              </w:rPr>
              <w:t>Her Majesty the Queen</w:t>
            </w:r>
            <w:r w:rsidRPr="002225D9">
              <w:rPr>
                <w:b/>
                <w:sz w:val="20"/>
                <w:szCs w:val="20"/>
              </w:rPr>
              <w:t> </w:t>
            </w:r>
            <w:r w:rsidR="0086340B" w:rsidRPr="002225D9">
              <w:rPr>
                <w:b/>
                <w:sz w:val="20"/>
                <w:szCs w:val="20"/>
              </w:rPr>
              <w:t>(</w:t>
            </w:r>
            <w:r w:rsidRPr="002225D9">
              <w:rPr>
                <w:b/>
                <w:sz w:val="20"/>
                <w:szCs w:val="20"/>
              </w:rPr>
              <w:t>B.C</w:t>
            </w:r>
            <w:r w:rsidR="0086340B" w:rsidRPr="002225D9">
              <w:rPr>
                <w:b/>
                <w:sz w:val="20"/>
                <w:szCs w:val="20"/>
              </w:rPr>
              <w:t>.)</w:t>
            </w:r>
          </w:p>
          <w:p w:rsidR="0086340B" w:rsidRPr="002225D9" w:rsidRDefault="0086340B" w:rsidP="005F1ED8">
            <w:pPr>
              <w:rPr>
                <w:sz w:val="20"/>
                <w:szCs w:val="20"/>
              </w:rPr>
            </w:pPr>
          </w:p>
          <w:p w:rsidR="0086340B" w:rsidRPr="002225D9" w:rsidRDefault="0086340B" w:rsidP="005F1ED8">
            <w:pPr>
              <w:rPr>
                <w:sz w:val="20"/>
                <w:szCs w:val="20"/>
              </w:rPr>
            </w:pPr>
            <w:r w:rsidRPr="002225D9">
              <w:rPr>
                <w:sz w:val="20"/>
                <w:szCs w:val="20"/>
              </w:rPr>
              <w:t>(</w:t>
            </w:r>
            <w:r w:rsidR="009E125D" w:rsidRPr="002225D9">
              <w:rPr>
                <w:sz w:val="20"/>
                <w:szCs w:val="20"/>
              </w:rPr>
              <w:t>As of Right</w:t>
            </w:r>
            <w:r w:rsidRPr="002225D9">
              <w:rPr>
                <w:sz w:val="20"/>
                <w:szCs w:val="20"/>
              </w:rPr>
              <w:t>)</w:t>
            </w:r>
          </w:p>
          <w:p w:rsidR="0086340B" w:rsidRPr="002225D9" w:rsidRDefault="0086340B" w:rsidP="005F1ED8">
            <w:pPr>
              <w:rPr>
                <w:sz w:val="20"/>
                <w:szCs w:val="20"/>
              </w:rPr>
            </w:pPr>
          </w:p>
          <w:p w:rsidR="0086340B" w:rsidRPr="002225D9" w:rsidRDefault="008C6929" w:rsidP="005F1ED8">
            <w:pPr>
              <w:rPr>
                <w:sz w:val="20"/>
                <w:szCs w:val="20"/>
                <w:lang w:val="fr-CA"/>
              </w:rPr>
            </w:pPr>
            <w:r>
              <w:rPr>
                <w:sz w:val="20"/>
                <w:szCs w:val="20"/>
                <w:lang w:val="fr-CA"/>
              </w:rPr>
              <w:pict>
                <v:rect id="_x0000_i1128" style="width:106.1pt;height:1pt" o:hrpct="500" o:hralign="center" o:hrstd="t" o:hrnoshade="t" o:hr="t" fillcolor="black [3213]" stroked="f"/>
              </w:pict>
            </w:r>
          </w:p>
        </w:tc>
        <w:tc>
          <w:tcPr>
            <w:tcW w:w="588" w:type="pct"/>
          </w:tcPr>
          <w:p w:rsidR="0086340B" w:rsidRPr="002225D9" w:rsidRDefault="0086340B" w:rsidP="005F1ED8">
            <w:pPr>
              <w:jc w:val="center"/>
              <w:rPr>
                <w:sz w:val="20"/>
                <w:szCs w:val="20"/>
              </w:rPr>
            </w:pPr>
          </w:p>
          <w:p w:rsidR="0086340B" w:rsidRPr="002225D9" w:rsidRDefault="0086340B" w:rsidP="005F1ED8">
            <w:pPr>
              <w:jc w:val="center"/>
              <w:rPr>
                <w:sz w:val="20"/>
                <w:szCs w:val="20"/>
              </w:rPr>
            </w:pPr>
          </w:p>
          <w:p w:rsidR="0086340B" w:rsidRPr="002225D9" w:rsidRDefault="0086340B" w:rsidP="005F1ED8">
            <w:pPr>
              <w:jc w:val="center"/>
              <w:rPr>
                <w:sz w:val="20"/>
                <w:szCs w:val="20"/>
              </w:rPr>
            </w:pPr>
          </w:p>
          <w:p w:rsidR="0086340B" w:rsidRPr="002225D9" w:rsidRDefault="0086340B" w:rsidP="005F1ED8">
            <w:pPr>
              <w:jc w:val="center"/>
              <w:rPr>
                <w:sz w:val="20"/>
                <w:szCs w:val="20"/>
              </w:rPr>
            </w:pPr>
          </w:p>
          <w:p w:rsidR="0086340B" w:rsidRPr="002225D9" w:rsidRDefault="0086340B" w:rsidP="005F1ED8">
            <w:pPr>
              <w:jc w:val="center"/>
              <w:rPr>
                <w:sz w:val="20"/>
                <w:szCs w:val="20"/>
              </w:rPr>
            </w:pPr>
          </w:p>
          <w:p w:rsidR="0086340B" w:rsidRPr="002225D9" w:rsidRDefault="0086340B" w:rsidP="005F1ED8">
            <w:pPr>
              <w:jc w:val="center"/>
              <w:rPr>
                <w:sz w:val="20"/>
                <w:szCs w:val="20"/>
              </w:rPr>
            </w:pPr>
          </w:p>
          <w:p w:rsidR="0086340B" w:rsidRPr="002225D9" w:rsidRDefault="0086340B" w:rsidP="005F1ED8">
            <w:pPr>
              <w:jc w:val="center"/>
              <w:rPr>
                <w:sz w:val="20"/>
                <w:szCs w:val="20"/>
              </w:rPr>
            </w:pPr>
          </w:p>
          <w:p w:rsidR="0086340B" w:rsidRPr="002225D9" w:rsidRDefault="0086340B" w:rsidP="005F1ED8">
            <w:pPr>
              <w:jc w:val="center"/>
              <w:rPr>
                <w:sz w:val="20"/>
                <w:szCs w:val="20"/>
              </w:rPr>
            </w:pPr>
          </w:p>
          <w:p w:rsidR="0086340B" w:rsidRPr="002225D9" w:rsidRDefault="0086340B" w:rsidP="005F1ED8">
            <w:pPr>
              <w:jc w:val="center"/>
              <w:rPr>
                <w:sz w:val="20"/>
                <w:szCs w:val="20"/>
              </w:rPr>
            </w:pPr>
          </w:p>
          <w:p w:rsidR="0086340B" w:rsidRPr="002225D9" w:rsidRDefault="0086340B" w:rsidP="005F1ED8">
            <w:pPr>
              <w:jc w:val="center"/>
              <w:rPr>
                <w:sz w:val="20"/>
                <w:szCs w:val="20"/>
              </w:rPr>
            </w:pPr>
          </w:p>
          <w:p w:rsidR="0086340B" w:rsidRPr="002225D9" w:rsidRDefault="0086340B" w:rsidP="005F1ED8">
            <w:pPr>
              <w:jc w:val="center"/>
              <w:rPr>
                <w:sz w:val="20"/>
                <w:szCs w:val="20"/>
              </w:rPr>
            </w:pPr>
          </w:p>
          <w:p w:rsidR="0086340B" w:rsidRPr="002225D9" w:rsidRDefault="0086340B" w:rsidP="005F1ED8">
            <w:pPr>
              <w:jc w:val="center"/>
              <w:rPr>
                <w:sz w:val="20"/>
                <w:szCs w:val="20"/>
              </w:rPr>
            </w:pPr>
          </w:p>
          <w:p w:rsidR="0086340B" w:rsidRPr="002225D9" w:rsidRDefault="0086340B" w:rsidP="005F1ED8">
            <w:pPr>
              <w:jc w:val="center"/>
              <w:rPr>
                <w:sz w:val="20"/>
                <w:szCs w:val="20"/>
              </w:rPr>
            </w:pPr>
          </w:p>
        </w:tc>
        <w:tc>
          <w:tcPr>
            <w:tcW w:w="2206" w:type="pct"/>
          </w:tcPr>
          <w:p w:rsidR="00B65459" w:rsidRPr="002225D9" w:rsidRDefault="00922FFA" w:rsidP="00B65459">
            <w:pPr>
              <w:rPr>
                <w:sz w:val="20"/>
                <w:szCs w:val="20"/>
                <w:lang w:val="fr-CA"/>
              </w:rPr>
            </w:pPr>
            <w:r w:rsidRPr="002225D9">
              <w:rPr>
                <w:sz w:val="20"/>
                <w:szCs w:val="20"/>
                <w:lang w:val="fr-CA"/>
              </w:rPr>
              <w:t>Le 26 août 2019</w:t>
            </w:r>
          </w:p>
          <w:p w:rsidR="00B65459" w:rsidRPr="002225D9" w:rsidRDefault="00B65459" w:rsidP="00B65459">
            <w:pPr>
              <w:rPr>
                <w:sz w:val="20"/>
                <w:szCs w:val="20"/>
                <w:lang w:val="fr-CA"/>
              </w:rPr>
            </w:pPr>
          </w:p>
          <w:p w:rsidR="00B65459" w:rsidRPr="002225D9" w:rsidRDefault="00B65459" w:rsidP="00B65459">
            <w:pPr>
              <w:rPr>
                <w:b/>
                <w:bCs/>
                <w:sz w:val="20"/>
                <w:szCs w:val="20"/>
                <w:lang w:val="fr-CA"/>
              </w:rPr>
            </w:pPr>
            <w:r w:rsidRPr="002225D9">
              <w:rPr>
                <w:b/>
                <w:bCs/>
                <w:sz w:val="20"/>
                <w:szCs w:val="20"/>
                <w:lang w:val="fr-CA"/>
              </w:rPr>
              <w:t>Desjardins Cabinet de services financiers inc., et al.</w:t>
            </w:r>
          </w:p>
          <w:p w:rsidR="00B65459" w:rsidRPr="002225D9" w:rsidRDefault="00B65459" w:rsidP="00B65459">
            <w:pPr>
              <w:ind w:firstLine="720"/>
              <w:rPr>
                <w:b/>
                <w:sz w:val="20"/>
                <w:szCs w:val="20"/>
                <w:lang w:val="fr-CA"/>
              </w:rPr>
            </w:pPr>
          </w:p>
          <w:p w:rsidR="00B65459" w:rsidRPr="002225D9" w:rsidRDefault="00B65459" w:rsidP="00B65459">
            <w:pPr>
              <w:rPr>
                <w:b/>
                <w:sz w:val="20"/>
                <w:szCs w:val="20"/>
                <w:lang w:val="fr-CA"/>
              </w:rPr>
            </w:pPr>
            <w:r w:rsidRPr="002225D9">
              <w:rPr>
                <w:b/>
                <w:sz w:val="20"/>
                <w:szCs w:val="20"/>
                <w:lang w:val="fr-CA"/>
              </w:rPr>
              <w:tab/>
              <w:t>v. (37898)</w:t>
            </w:r>
          </w:p>
          <w:p w:rsidR="00B65459" w:rsidRPr="002225D9" w:rsidRDefault="00B65459" w:rsidP="00B65459">
            <w:pPr>
              <w:rPr>
                <w:b/>
                <w:sz w:val="20"/>
                <w:szCs w:val="20"/>
                <w:lang w:val="fr-CA"/>
              </w:rPr>
            </w:pPr>
          </w:p>
          <w:p w:rsidR="00B65459" w:rsidRPr="002225D9" w:rsidRDefault="00B65459" w:rsidP="00B65459">
            <w:pPr>
              <w:rPr>
                <w:b/>
                <w:sz w:val="20"/>
                <w:szCs w:val="20"/>
                <w:lang w:val="fr-CA"/>
              </w:rPr>
            </w:pPr>
            <w:r w:rsidRPr="002225D9">
              <w:rPr>
                <w:b/>
                <w:bCs/>
                <w:sz w:val="20"/>
                <w:szCs w:val="20"/>
                <w:lang w:val="fr-CA"/>
              </w:rPr>
              <w:t xml:space="preserve">Ronald Asselin </w:t>
            </w:r>
            <w:r w:rsidRPr="002225D9">
              <w:rPr>
                <w:b/>
                <w:sz w:val="20"/>
                <w:szCs w:val="20"/>
                <w:lang w:val="fr-CA"/>
              </w:rPr>
              <w:t>(Qc)</w:t>
            </w:r>
          </w:p>
          <w:p w:rsidR="00B65459" w:rsidRPr="002225D9" w:rsidRDefault="00B65459" w:rsidP="00B65459">
            <w:pPr>
              <w:rPr>
                <w:sz w:val="20"/>
                <w:szCs w:val="20"/>
                <w:lang w:val="fr-CA"/>
              </w:rPr>
            </w:pPr>
          </w:p>
          <w:p w:rsidR="00B65459" w:rsidRPr="002225D9" w:rsidRDefault="00B65459" w:rsidP="00B65459">
            <w:pPr>
              <w:rPr>
                <w:sz w:val="20"/>
                <w:szCs w:val="20"/>
                <w:lang w:val="fr-CA"/>
              </w:rPr>
            </w:pPr>
            <w:r w:rsidRPr="002225D9">
              <w:rPr>
                <w:sz w:val="20"/>
                <w:szCs w:val="20"/>
                <w:lang w:val="fr-CA"/>
              </w:rPr>
              <w:t>(Autorisation)</w:t>
            </w:r>
          </w:p>
          <w:p w:rsidR="00B65459" w:rsidRPr="002225D9" w:rsidRDefault="00B65459" w:rsidP="00B65459">
            <w:pPr>
              <w:rPr>
                <w:sz w:val="20"/>
                <w:szCs w:val="20"/>
                <w:lang w:val="fr-CA"/>
              </w:rPr>
            </w:pPr>
          </w:p>
          <w:p w:rsidR="0086340B" w:rsidRPr="002225D9" w:rsidRDefault="008C6929" w:rsidP="00B65459">
            <w:pPr>
              <w:rPr>
                <w:sz w:val="20"/>
                <w:szCs w:val="20"/>
              </w:rPr>
            </w:pPr>
            <w:r>
              <w:rPr>
                <w:sz w:val="20"/>
                <w:szCs w:val="20"/>
                <w:lang w:val="fr-CA"/>
              </w:rPr>
              <w:pict>
                <v:rect id="_x0000_i1129" style="width:106.1pt;height:1pt" o:hrpct="500" o:hralign="center" o:hrstd="t" o:hrnoshade="t" o:hr="t" fillcolor="black [3213]" stroked="f"/>
              </w:pict>
            </w:r>
          </w:p>
        </w:tc>
      </w:tr>
      <w:tr w:rsidR="0086340B" w:rsidRPr="002225D9" w:rsidTr="005F1ED8">
        <w:trPr>
          <w:cantSplit/>
        </w:trPr>
        <w:tc>
          <w:tcPr>
            <w:tcW w:w="2206" w:type="pct"/>
            <w:tcMar>
              <w:left w:w="0" w:type="dxa"/>
              <w:right w:w="0" w:type="dxa"/>
            </w:tcMar>
          </w:tcPr>
          <w:p w:rsidR="009E30EF" w:rsidRPr="002225D9" w:rsidRDefault="00D61E84" w:rsidP="009E30EF">
            <w:pPr>
              <w:rPr>
                <w:sz w:val="20"/>
                <w:szCs w:val="20"/>
                <w:lang w:val="fr-CA"/>
              </w:rPr>
            </w:pPr>
            <w:r w:rsidRPr="002225D9">
              <w:rPr>
                <w:sz w:val="20"/>
                <w:szCs w:val="20"/>
                <w:lang w:val="fr-CA"/>
              </w:rPr>
              <w:t>August 26</w:t>
            </w:r>
            <w:r w:rsidR="009E30EF" w:rsidRPr="002225D9">
              <w:rPr>
                <w:sz w:val="20"/>
                <w:szCs w:val="20"/>
                <w:lang w:val="fr-CA"/>
              </w:rPr>
              <w:t>, 2019</w:t>
            </w:r>
          </w:p>
          <w:p w:rsidR="009E30EF" w:rsidRPr="002225D9" w:rsidRDefault="009E30EF" w:rsidP="009E30EF">
            <w:pPr>
              <w:rPr>
                <w:sz w:val="20"/>
                <w:szCs w:val="20"/>
                <w:lang w:val="fr-CA"/>
              </w:rPr>
            </w:pPr>
          </w:p>
          <w:p w:rsidR="009E30EF" w:rsidRPr="002225D9" w:rsidRDefault="009E30EF" w:rsidP="009E30EF">
            <w:pPr>
              <w:rPr>
                <w:b/>
                <w:sz w:val="20"/>
                <w:szCs w:val="20"/>
                <w:lang w:val="fr-CA"/>
              </w:rPr>
            </w:pPr>
            <w:r w:rsidRPr="002225D9">
              <w:rPr>
                <w:b/>
                <w:bCs/>
                <w:sz w:val="20"/>
                <w:szCs w:val="20"/>
                <w:lang w:val="fr-CA"/>
              </w:rPr>
              <w:t>International Air Transport Association, et al. </w:t>
            </w:r>
          </w:p>
          <w:p w:rsidR="009E30EF" w:rsidRPr="002225D9" w:rsidRDefault="009E30EF" w:rsidP="009E30EF">
            <w:pPr>
              <w:rPr>
                <w:b/>
                <w:sz w:val="20"/>
                <w:szCs w:val="20"/>
                <w:lang w:val="fr-CA"/>
              </w:rPr>
            </w:pPr>
          </w:p>
          <w:p w:rsidR="009E30EF" w:rsidRPr="002225D9" w:rsidRDefault="009E30EF" w:rsidP="009E30EF">
            <w:pPr>
              <w:rPr>
                <w:b/>
                <w:sz w:val="20"/>
                <w:szCs w:val="20"/>
                <w:lang w:val="fr-CA"/>
              </w:rPr>
            </w:pPr>
            <w:r w:rsidRPr="002225D9">
              <w:rPr>
                <w:b/>
                <w:sz w:val="20"/>
                <w:szCs w:val="20"/>
                <w:lang w:val="fr-CA"/>
              </w:rPr>
              <w:tab/>
              <w:t>v. (38562)</w:t>
            </w:r>
          </w:p>
          <w:p w:rsidR="009E30EF" w:rsidRPr="002225D9" w:rsidRDefault="009E30EF" w:rsidP="009E30EF">
            <w:pPr>
              <w:rPr>
                <w:b/>
                <w:sz w:val="20"/>
                <w:szCs w:val="20"/>
                <w:lang w:val="fr-CA"/>
              </w:rPr>
            </w:pPr>
          </w:p>
          <w:p w:rsidR="009E30EF" w:rsidRPr="002225D9" w:rsidRDefault="009E30EF" w:rsidP="009E30EF">
            <w:pPr>
              <w:rPr>
                <w:b/>
                <w:sz w:val="20"/>
                <w:szCs w:val="20"/>
              </w:rPr>
            </w:pPr>
            <w:r w:rsidRPr="002225D9">
              <w:rPr>
                <w:b/>
                <w:bCs/>
                <w:sz w:val="20"/>
                <w:szCs w:val="20"/>
                <w:lang w:val="fr-CA"/>
              </w:rPr>
              <w:t xml:space="preserve">Instrubel, N.V., et al. </w:t>
            </w:r>
            <w:r w:rsidRPr="002225D9">
              <w:rPr>
                <w:b/>
                <w:sz w:val="20"/>
                <w:szCs w:val="20"/>
              </w:rPr>
              <w:t>(Que.)</w:t>
            </w:r>
          </w:p>
          <w:p w:rsidR="009E30EF" w:rsidRPr="002225D9" w:rsidRDefault="009E30EF" w:rsidP="009E30EF">
            <w:pPr>
              <w:rPr>
                <w:sz w:val="20"/>
                <w:szCs w:val="20"/>
              </w:rPr>
            </w:pPr>
          </w:p>
          <w:p w:rsidR="009E30EF" w:rsidRPr="002225D9" w:rsidRDefault="009E30EF" w:rsidP="009E30EF">
            <w:pPr>
              <w:rPr>
                <w:sz w:val="20"/>
                <w:szCs w:val="20"/>
              </w:rPr>
            </w:pPr>
            <w:r w:rsidRPr="002225D9">
              <w:rPr>
                <w:sz w:val="20"/>
                <w:szCs w:val="20"/>
              </w:rPr>
              <w:t>(By Leave)</w:t>
            </w:r>
          </w:p>
          <w:p w:rsidR="009E30EF" w:rsidRPr="002225D9" w:rsidRDefault="009E30EF" w:rsidP="009E30EF">
            <w:pPr>
              <w:rPr>
                <w:sz w:val="20"/>
                <w:szCs w:val="20"/>
              </w:rPr>
            </w:pPr>
          </w:p>
          <w:p w:rsidR="0086340B" w:rsidRPr="002225D9" w:rsidRDefault="008C6929" w:rsidP="009E30EF">
            <w:pPr>
              <w:rPr>
                <w:sz w:val="20"/>
                <w:szCs w:val="20"/>
              </w:rPr>
            </w:pPr>
            <w:r>
              <w:rPr>
                <w:sz w:val="20"/>
                <w:szCs w:val="20"/>
                <w:lang w:val="fr-CA"/>
              </w:rPr>
              <w:pict>
                <v:rect id="_x0000_i1130" style="width:106.1pt;height:1pt" o:hrpct="500" o:hralign="center" o:hrstd="t" o:hrnoshade="t" o:hr="t" fillcolor="black [3213]" stroked="f"/>
              </w:pict>
            </w:r>
          </w:p>
        </w:tc>
        <w:tc>
          <w:tcPr>
            <w:tcW w:w="588" w:type="pct"/>
          </w:tcPr>
          <w:p w:rsidR="0086340B" w:rsidRPr="002225D9" w:rsidRDefault="0086340B" w:rsidP="005F1ED8">
            <w:pPr>
              <w:jc w:val="center"/>
              <w:rPr>
                <w:sz w:val="20"/>
                <w:szCs w:val="20"/>
              </w:rPr>
            </w:pPr>
          </w:p>
        </w:tc>
        <w:tc>
          <w:tcPr>
            <w:tcW w:w="2206" w:type="pct"/>
          </w:tcPr>
          <w:p w:rsidR="001E41AF" w:rsidRPr="002225D9" w:rsidRDefault="001E41AF" w:rsidP="001E41AF">
            <w:pPr>
              <w:rPr>
                <w:sz w:val="20"/>
                <w:szCs w:val="20"/>
                <w:lang w:val="en-US"/>
              </w:rPr>
            </w:pPr>
            <w:r w:rsidRPr="002225D9">
              <w:rPr>
                <w:sz w:val="20"/>
                <w:szCs w:val="20"/>
                <w:lang w:val="en-US"/>
              </w:rPr>
              <w:t>August 2</w:t>
            </w:r>
            <w:r w:rsidR="00DE0414" w:rsidRPr="002225D9">
              <w:rPr>
                <w:sz w:val="20"/>
                <w:szCs w:val="20"/>
                <w:lang w:val="en-US"/>
              </w:rPr>
              <w:t>7</w:t>
            </w:r>
            <w:r w:rsidRPr="002225D9">
              <w:rPr>
                <w:sz w:val="20"/>
                <w:szCs w:val="20"/>
                <w:lang w:val="en-US"/>
              </w:rPr>
              <w:t>, 2019</w:t>
            </w:r>
          </w:p>
          <w:p w:rsidR="001E41AF" w:rsidRPr="002225D9" w:rsidRDefault="001E41AF" w:rsidP="001E41AF">
            <w:pPr>
              <w:rPr>
                <w:sz w:val="20"/>
                <w:szCs w:val="20"/>
                <w:lang w:val="en-US"/>
              </w:rPr>
            </w:pPr>
          </w:p>
          <w:p w:rsidR="001E41AF" w:rsidRPr="002225D9" w:rsidRDefault="001E41AF" w:rsidP="001E41AF">
            <w:pPr>
              <w:rPr>
                <w:b/>
                <w:bCs/>
                <w:sz w:val="20"/>
                <w:szCs w:val="20"/>
              </w:rPr>
            </w:pPr>
            <w:r w:rsidRPr="002225D9">
              <w:rPr>
                <w:b/>
                <w:bCs/>
                <w:sz w:val="20"/>
                <w:szCs w:val="20"/>
              </w:rPr>
              <w:t>C.M. Callow Inc. </w:t>
            </w:r>
          </w:p>
          <w:p w:rsidR="001E41AF" w:rsidRPr="002225D9" w:rsidRDefault="001E41AF" w:rsidP="001E41AF">
            <w:pPr>
              <w:rPr>
                <w:b/>
                <w:sz w:val="20"/>
                <w:szCs w:val="20"/>
                <w:lang w:val="en-US"/>
              </w:rPr>
            </w:pPr>
          </w:p>
          <w:p w:rsidR="001E41AF" w:rsidRPr="002225D9" w:rsidRDefault="001E41AF" w:rsidP="001E41AF">
            <w:pPr>
              <w:rPr>
                <w:b/>
                <w:sz w:val="20"/>
                <w:szCs w:val="20"/>
                <w:lang w:val="fr-CA"/>
              </w:rPr>
            </w:pPr>
            <w:r w:rsidRPr="002225D9">
              <w:rPr>
                <w:b/>
                <w:sz w:val="20"/>
                <w:szCs w:val="20"/>
                <w:lang w:val="en-US"/>
              </w:rPr>
              <w:tab/>
            </w:r>
            <w:r w:rsidRPr="002225D9">
              <w:rPr>
                <w:b/>
                <w:sz w:val="20"/>
                <w:szCs w:val="20"/>
                <w:lang w:val="fr-CA"/>
              </w:rPr>
              <w:t>v. (38463)</w:t>
            </w:r>
          </w:p>
          <w:p w:rsidR="001E41AF" w:rsidRPr="002225D9" w:rsidRDefault="001E41AF" w:rsidP="001E41AF">
            <w:pPr>
              <w:rPr>
                <w:b/>
                <w:sz w:val="20"/>
                <w:szCs w:val="20"/>
                <w:lang w:val="fr-CA"/>
              </w:rPr>
            </w:pPr>
          </w:p>
          <w:p w:rsidR="001E41AF" w:rsidRPr="002225D9" w:rsidRDefault="001E41AF" w:rsidP="001E41AF">
            <w:pPr>
              <w:rPr>
                <w:b/>
                <w:sz w:val="20"/>
                <w:szCs w:val="20"/>
              </w:rPr>
            </w:pPr>
            <w:r w:rsidRPr="002225D9">
              <w:rPr>
                <w:b/>
                <w:bCs/>
                <w:sz w:val="20"/>
                <w:szCs w:val="20"/>
                <w:lang w:val="fr-CA"/>
              </w:rPr>
              <w:t xml:space="preserve">Tammy Zollinger, et al. </w:t>
            </w:r>
            <w:r w:rsidRPr="002225D9">
              <w:rPr>
                <w:b/>
                <w:sz w:val="20"/>
                <w:szCs w:val="20"/>
              </w:rPr>
              <w:t>(Ont.)</w:t>
            </w:r>
          </w:p>
          <w:p w:rsidR="001E41AF" w:rsidRPr="002225D9" w:rsidRDefault="001E41AF" w:rsidP="001E41AF">
            <w:pPr>
              <w:rPr>
                <w:sz w:val="20"/>
                <w:szCs w:val="20"/>
              </w:rPr>
            </w:pPr>
          </w:p>
          <w:p w:rsidR="001E41AF" w:rsidRPr="002225D9" w:rsidRDefault="001E41AF" w:rsidP="001E41AF">
            <w:pPr>
              <w:rPr>
                <w:sz w:val="20"/>
                <w:szCs w:val="20"/>
              </w:rPr>
            </w:pPr>
            <w:r w:rsidRPr="002225D9">
              <w:rPr>
                <w:sz w:val="20"/>
                <w:szCs w:val="20"/>
              </w:rPr>
              <w:t>(By Leave)</w:t>
            </w:r>
          </w:p>
          <w:p w:rsidR="001E41AF" w:rsidRPr="002225D9" w:rsidRDefault="001E41AF" w:rsidP="001E41AF">
            <w:pPr>
              <w:rPr>
                <w:sz w:val="20"/>
                <w:szCs w:val="20"/>
              </w:rPr>
            </w:pPr>
          </w:p>
          <w:p w:rsidR="0086340B" w:rsidRPr="002225D9" w:rsidRDefault="008C6929" w:rsidP="001E41AF">
            <w:pPr>
              <w:rPr>
                <w:sz w:val="20"/>
                <w:szCs w:val="20"/>
                <w:lang w:val="fr-CA"/>
              </w:rPr>
            </w:pPr>
            <w:r>
              <w:rPr>
                <w:sz w:val="20"/>
                <w:szCs w:val="20"/>
                <w:lang w:val="fr-CA"/>
              </w:rPr>
              <w:pict>
                <v:rect id="_x0000_i1131" style="width:106.1pt;height:1pt" o:hrpct="500" o:hralign="center" o:hrstd="t" o:hrnoshade="t" o:hr="t" fillcolor="black [3213]" stroked="f"/>
              </w:pict>
            </w:r>
          </w:p>
        </w:tc>
      </w:tr>
    </w:tbl>
    <w:p w:rsidR="008277C4" w:rsidRPr="002225D9" w:rsidRDefault="008277C4" w:rsidP="00F40249">
      <w:pPr>
        <w:rPr>
          <w:sz w:val="20"/>
          <w:szCs w:val="20"/>
        </w:rPr>
      </w:pPr>
    </w:p>
    <w:p w:rsidR="00D73E60" w:rsidRPr="002225D9" w:rsidRDefault="00D73E60" w:rsidP="00F40249">
      <w:pPr>
        <w:rPr>
          <w:sz w:val="20"/>
          <w:szCs w:val="20"/>
        </w:rPr>
        <w:sectPr w:rsidR="00D73E60" w:rsidRPr="002225D9" w:rsidSect="00F40249">
          <w:headerReference w:type="even" r:id="rId123"/>
          <w:headerReference w:type="default" r:id="rId124"/>
          <w:footerReference w:type="even" r:id="rId125"/>
          <w:footerReference w:type="default" r:id="rId126"/>
          <w:headerReference w:type="first" r:id="rId127"/>
          <w:footerReference w:type="first" r:id="rId128"/>
          <w:pgSz w:w="12240" w:h="15840"/>
          <w:pgMar w:top="720" w:right="965" w:bottom="1080" w:left="1656" w:header="720" w:footer="965" w:gutter="0"/>
          <w:cols w:space="720"/>
          <w:titlePg/>
          <w:docGrid w:linePitch="326"/>
        </w:sectPr>
      </w:pPr>
    </w:p>
    <w:p w:rsidR="008277C4" w:rsidRPr="002225D9" w:rsidRDefault="00D73E60" w:rsidP="00D73E60">
      <w:pPr>
        <w:pStyle w:val="Header1StyleE"/>
        <w:pBdr>
          <w:bottom w:val="single" w:sz="12" w:space="1" w:color="auto"/>
        </w:pBdr>
        <w:rPr>
          <w:sz w:val="20"/>
        </w:rPr>
      </w:pPr>
      <w:bookmarkStart w:id="11" w:name="_Toc18673847"/>
      <w:r w:rsidRPr="002225D9">
        <w:lastRenderedPageBreak/>
        <w:t xml:space="preserve">Notices of appeal Notices of discontinuance filed since the last issue / </w:t>
      </w:r>
      <w:r w:rsidRPr="002225D9">
        <w:br/>
      </w:r>
      <w:r w:rsidRPr="002225D9">
        <w:rPr>
          <w:lang w:val="en-US"/>
        </w:rPr>
        <w:t>Avis de désistement déposés depuis la dernière parution</w:t>
      </w:r>
      <w:bookmarkEnd w:id="11"/>
    </w:p>
    <w:p w:rsidR="008277C4" w:rsidRPr="002225D9" w:rsidRDefault="008277C4" w:rsidP="00F40249">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7D135D" w:rsidRPr="002225D9" w:rsidTr="00921230">
        <w:trPr>
          <w:cantSplit/>
        </w:trPr>
        <w:tc>
          <w:tcPr>
            <w:tcW w:w="4251" w:type="dxa"/>
            <w:shd w:val="clear" w:color="auto" w:fill="auto"/>
          </w:tcPr>
          <w:p w:rsidR="007D135D" w:rsidRPr="002225D9" w:rsidRDefault="007D135D" w:rsidP="00921230">
            <w:pPr>
              <w:rPr>
                <w:sz w:val="20"/>
                <w:szCs w:val="20"/>
                <w:lang w:val="fr-CA"/>
              </w:rPr>
            </w:pPr>
            <w:r w:rsidRPr="002225D9">
              <w:rPr>
                <w:sz w:val="20"/>
                <w:szCs w:val="20"/>
                <w:lang w:val="fr-CA"/>
              </w:rPr>
              <w:t>Le 15 août 2019</w:t>
            </w:r>
          </w:p>
          <w:p w:rsidR="007D135D" w:rsidRPr="002225D9" w:rsidRDefault="007D135D" w:rsidP="00921230">
            <w:pPr>
              <w:rPr>
                <w:sz w:val="20"/>
                <w:szCs w:val="20"/>
                <w:lang w:val="fr-CA"/>
              </w:rPr>
            </w:pPr>
          </w:p>
          <w:p w:rsidR="007D135D" w:rsidRPr="002225D9" w:rsidRDefault="007D135D" w:rsidP="00921230">
            <w:pPr>
              <w:rPr>
                <w:b/>
                <w:bCs/>
                <w:sz w:val="20"/>
                <w:szCs w:val="20"/>
                <w:lang w:val="fr-CA"/>
              </w:rPr>
            </w:pPr>
            <w:r w:rsidRPr="002225D9">
              <w:rPr>
                <w:b/>
                <w:bCs/>
                <w:sz w:val="20"/>
                <w:szCs w:val="20"/>
                <w:lang w:val="fr-CA"/>
              </w:rPr>
              <w:t>6027377 Canada Inc., et al</w:t>
            </w:r>
          </w:p>
          <w:p w:rsidR="007D135D" w:rsidRPr="002225D9" w:rsidRDefault="007D135D" w:rsidP="00921230">
            <w:pPr>
              <w:rPr>
                <w:b/>
                <w:sz w:val="20"/>
                <w:szCs w:val="20"/>
                <w:lang w:val="fr-CA"/>
              </w:rPr>
            </w:pPr>
          </w:p>
          <w:p w:rsidR="007D135D" w:rsidRPr="002225D9" w:rsidRDefault="007D135D" w:rsidP="00921230">
            <w:pPr>
              <w:rPr>
                <w:b/>
                <w:sz w:val="20"/>
                <w:szCs w:val="20"/>
                <w:lang w:val="fr-CA"/>
              </w:rPr>
            </w:pPr>
            <w:r w:rsidRPr="002225D9">
              <w:rPr>
                <w:b/>
                <w:sz w:val="20"/>
                <w:szCs w:val="20"/>
                <w:lang w:val="fr-CA"/>
              </w:rPr>
              <w:tab/>
              <w:t>v. (38732)</w:t>
            </w:r>
          </w:p>
          <w:p w:rsidR="007D135D" w:rsidRPr="002225D9" w:rsidRDefault="007D135D" w:rsidP="00921230">
            <w:pPr>
              <w:rPr>
                <w:b/>
                <w:sz w:val="20"/>
                <w:szCs w:val="20"/>
                <w:lang w:val="fr-CA"/>
              </w:rPr>
            </w:pPr>
          </w:p>
          <w:p w:rsidR="007D135D" w:rsidRPr="002225D9" w:rsidRDefault="007D135D" w:rsidP="00921230">
            <w:pPr>
              <w:rPr>
                <w:b/>
                <w:sz w:val="20"/>
                <w:szCs w:val="20"/>
              </w:rPr>
            </w:pPr>
            <w:r w:rsidRPr="002225D9">
              <w:rPr>
                <w:b/>
                <w:bCs/>
                <w:sz w:val="20"/>
                <w:szCs w:val="20"/>
                <w:lang w:val="fr-CA"/>
              </w:rPr>
              <w:t>Société Immobilière Manitonga Soutana Inc.</w:t>
            </w:r>
            <w:r w:rsidRPr="002225D9">
              <w:rPr>
                <w:b/>
                <w:sz w:val="20"/>
                <w:szCs w:val="20"/>
                <w:lang w:val="fr-CA"/>
              </w:rPr>
              <w:t> </w:t>
            </w:r>
            <w:r w:rsidRPr="002225D9">
              <w:rPr>
                <w:b/>
                <w:sz w:val="20"/>
                <w:szCs w:val="20"/>
              </w:rPr>
              <w:t xml:space="preserve">(Qc) </w:t>
            </w:r>
          </w:p>
          <w:p w:rsidR="007D135D" w:rsidRPr="002225D9" w:rsidRDefault="007D135D" w:rsidP="00921230">
            <w:pPr>
              <w:rPr>
                <w:sz w:val="20"/>
                <w:szCs w:val="20"/>
              </w:rPr>
            </w:pPr>
          </w:p>
          <w:p w:rsidR="007D135D" w:rsidRPr="002225D9" w:rsidRDefault="007D135D" w:rsidP="00921230">
            <w:pPr>
              <w:rPr>
                <w:sz w:val="20"/>
                <w:szCs w:val="20"/>
              </w:rPr>
            </w:pPr>
            <w:r w:rsidRPr="002225D9">
              <w:rPr>
                <w:sz w:val="20"/>
                <w:szCs w:val="20"/>
              </w:rPr>
              <w:t>(Autorisation)</w:t>
            </w:r>
          </w:p>
          <w:p w:rsidR="007D135D" w:rsidRPr="002225D9" w:rsidRDefault="007D135D" w:rsidP="00921230">
            <w:pPr>
              <w:rPr>
                <w:sz w:val="20"/>
                <w:szCs w:val="20"/>
              </w:rPr>
            </w:pPr>
          </w:p>
          <w:p w:rsidR="007D135D" w:rsidRPr="002225D9" w:rsidRDefault="008C6929" w:rsidP="00921230">
            <w:pPr>
              <w:rPr>
                <w:sz w:val="20"/>
                <w:szCs w:val="20"/>
                <w:lang w:val="fr-CA"/>
              </w:rPr>
            </w:pPr>
            <w:r>
              <w:rPr>
                <w:sz w:val="20"/>
                <w:szCs w:val="20"/>
                <w:lang w:val="fr-CA"/>
              </w:rPr>
              <w:pict>
                <v:rect id="_x0000_i1134" style="width:108pt;height:1pt" o:hrpct="0" o:hralign="center" o:hrstd="t" o:hrnoshade="t" o:hr="t" fillcolor="black [3213]" stroked="f"/>
              </w:pict>
            </w:r>
          </w:p>
        </w:tc>
        <w:tc>
          <w:tcPr>
            <w:tcW w:w="1042" w:type="dxa"/>
            <w:shd w:val="clear" w:color="auto" w:fill="auto"/>
          </w:tcPr>
          <w:p w:rsidR="007D135D" w:rsidRPr="002225D9" w:rsidRDefault="007D135D" w:rsidP="00921230">
            <w:pPr>
              <w:jc w:val="center"/>
              <w:rPr>
                <w:sz w:val="20"/>
                <w:szCs w:val="20"/>
                <w:lang w:val="fr-CA"/>
              </w:rPr>
            </w:pPr>
          </w:p>
          <w:p w:rsidR="007D135D" w:rsidRPr="002225D9" w:rsidRDefault="007D135D" w:rsidP="00921230">
            <w:pPr>
              <w:jc w:val="center"/>
              <w:rPr>
                <w:sz w:val="20"/>
                <w:szCs w:val="20"/>
                <w:lang w:val="fr-CA"/>
              </w:rPr>
            </w:pPr>
          </w:p>
          <w:p w:rsidR="007D135D" w:rsidRPr="002225D9" w:rsidRDefault="007D135D" w:rsidP="00921230">
            <w:pPr>
              <w:jc w:val="center"/>
              <w:rPr>
                <w:sz w:val="20"/>
                <w:szCs w:val="20"/>
                <w:lang w:val="fr-CA"/>
              </w:rPr>
            </w:pPr>
          </w:p>
          <w:p w:rsidR="007D135D" w:rsidRPr="002225D9" w:rsidRDefault="007D135D" w:rsidP="00921230">
            <w:pPr>
              <w:jc w:val="center"/>
              <w:rPr>
                <w:sz w:val="20"/>
                <w:szCs w:val="20"/>
                <w:lang w:val="fr-CA"/>
              </w:rPr>
            </w:pPr>
          </w:p>
          <w:p w:rsidR="007D135D" w:rsidRPr="002225D9" w:rsidRDefault="007D135D" w:rsidP="00921230">
            <w:pPr>
              <w:jc w:val="center"/>
              <w:rPr>
                <w:sz w:val="20"/>
                <w:szCs w:val="20"/>
                <w:lang w:val="fr-CA"/>
              </w:rPr>
            </w:pPr>
          </w:p>
          <w:p w:rsidR="007D135D" w:rsidRPr="002225D9" w:rsidRDefault="007D135D" w:rsidP="00921230">
            <w:pPr>
              <w:jc w:val="center"/>
              <w:rPr>
                <w:sz w:val="20"/>
                <w:szCs w:val="20"/>
                <w:lang w:val="fr-CA"/>
              </w:rPr>
            </w:pPr>
          </w:p>
          <w:p w:rsidR="007D135D" w:rsidRPr="002225D9" w:rsidRDefault="007D135D" w:rsidP="00921230">
            <w:pPr>
              <w:jc w:val="center"/>
              <w:rPr>
                <w:sz w:val="20"/>
                <w:szCs w:val="20"/>
                <w:lang w:val="fr-CA"/>
              </w:rPr>
            </w:pPr>
          </w:p>
          <w:p w:rsidR="007D135D" w:rsidRPr="002225D9" w:rsidRDefault="007D135D" w:rsidP="00921230">
            <w:pPr>
              <w:jc w:val="center"/>
              <w:rPr>
                <w:sz w:val="20"/>
                <w:szCs w:val="20"/>
                <w:lang w:val="fr-CA"/>
              </w:rPr>
            </w:pPr>
          </w:p>
          <w:p w:rsidR="007D135D" w:rsidRPr="002225D9" w:rsidRDefault="007D135D" w:rsidP="00921230">
            <w:pPr>
              <w:jc w:val="center"/>
              <w:rPr>
                <w:sz w:val="20"/>
                <w:szCs w:val="20"/>
                <w:lang w:val="fr-CA"/>
              </w:rPr>
            </w:pPr>
          </w:p>
          <w:p w:rsidR="007D135D" w:rsidRPr="002225D9" w:rsidRDefault="007D135D" w:rsidP="00921230">
            <w:pPr>
              <w:jc w:val="center"/>
              <w:rPr>
                <w:sz w:val="20"/>
                <w:szCs w:val="20"/>
                <w:lang w:val="fr-CA"/>
              </w:rPr>
            </w:pPr>
          </w:p>
          <w:p w:rsidR="007D135D" w:rsidRPr="002225D9" w:rsidRDefault="007D135D" w:rsidP="00921230">
            <w:pPr>
              <w:jc w:val="center"/>
              <w:rPr>
                <w:sz w:val="20"/>
                <w:szCs w:val="20"/>
                <w:lang w:val="fr-CA"/>
              </w:rPr>
            </w:pPr>
          </w:p>
          <w:p w:rsidR="007D135D" w:rsidRPr="002225D9" w:rsidRDefault="007D135D" w:rsidP="00921230">
            <w:pPr>
              <w:jc w:val="center"/>
              <w:rPr>
                <w:sz w:val="20"/>
                <w:szCs w:val="20"/>
                <w:lang w:val="fr-CA"/>
              </w:rPr>
            </w:pPr>
          </w:p>
        </w:tc>
        <w:tc>
          <w:tcPr>
            <w:tcW w:w="4326" w:type="dxa"/>
            <w:shd w:val="clear" w:color="auto" w:fill="auto"/>
          </w:tcPr>
          <w:p w:rsidR="007D135D" w:rsidRPr="002225D9" w:rsidRDefault="007D135D" w:rsidP="00921230">
            <w:pPr>
              <w:rPr>
                <w:sz w:val="20"/>
                <w:szCs w:val="20"/>
                <w:lang w:val="fr-CA"/>
              </w:rPr>
            </w:pPr>
          </w:p>
        </w:tc>
      </w:tr>
      <w:tr w:rsidR="007D135D" w:rsidRPr="002225D9" w:rsidTr="00921230">
        <w:trPr>
          <w:cantSplit/>
        </w:trPr>
        <w:tc>
          <w:tcPr>
            <w:tcW w:w="4251" w:type="dxa"/>
            <w:shd w:val="clear" w:color="auto" w:fill="auto"/>
          </w:tcPr>
          <w:p w:rsidR="007D135D" w:rsidRPr="002225D9" w:rsidRDefault="007D135D" w:rsidP="00921230">
            <w:pPr>
              <w:rPr>
                <w:sz w:val="20"/>
                <w:szCs w:val="20"/>
              </w:rPr>
            </w:pPr>
          </w:p>
        </w:tc>
        <w:tc>
          <w:tcPr>
            <w:tcW w:w="1042" w:type="dxa"/>
            <w:shd w:val="clear" w:color="auto" w:fill="auto"/>
          </w:tcPr>
          <w:p w:rsidR="007D135D" w:rsidRPr="002225D9" w:rsidRDefault="007D135D" w:rsidP="00921230">
            <w:pPr>
              <w:jc w:val="center"/>
              <w:rPr>
                <w:sz w:val="20"/>
                <w:szCs w:val="20"/>
                <w:lang w:val="fr-CA"/>
              </w:rPr>
            </w:pPr>
          </w:p>
        </w:tc>
        <w:tc>
          <w:tcPr>
            <w:tcW w:w="4326" w:type="dxa"/>
            <w:shd w:val="clear" w:color="auto" w:fill="auto"/>
          </w:tcPr>
          <w:p w:rsidR="007D135D" w:rsidRPr="002225D9" w:rsidRDefault="007D135D" w:rsidP="00921230">
            <w:pPr>
              <w:rPr>
                <w:sz w:val="20"/>
                <w:szCs w:val="20"/>
              </w:rPr>
            </w:pPr>
          </w:p>
        </w:tc>
      </w:tr>
    </w:tbl>
    <w:p w:rsidR="00D73E60" w:rsidRPr="002225D9" w:rsidRDefault="00D73E60" w:rsidP="00F40249">
      <w:pPr>
        <w:rPr>
          <w:sz w:val="20"/>
          <w:szCs w:val="20"/>
        </w:rPr>
      </w:pPr>
    </w:p>
    <w:p w:rsidR="00D73E60" w:rsidRPr="002225D9" w:rsidRDefault="00D73E60" w:rsidP="00F40249">
      <w:pPr>
        <w:rPr>
          <w:sz w:val="20"/>
          <w:szCs w:val="20"/>
        </w:rPr>
      </w:pPr>
    </w:p>
    <w:p w:rsidR="008277C4" w:rsidRPr="002225D9" w:rsidRDefault="008277C4" w:rsidP="00F40249">
      <w:pPr>
        <w:rPr>
          <w:sz w:val="20"/>
          <w:szCs w:val="20"/>
        </w:rPr>
      </w:pPr>
    </w:p>
    <w:p w:rsidR="008277C4" w:rsidRPr="002225D9" w:rsidRDefault="008277C4" w:rsidP="00F40249">
      <w:pPr>
        <w:rPr>
          <w:sz w:val="20"/>
          <w:szCs w:val="20"/>
        </w:rPr>
      </w:pPr>
    </w:p>
    <w:p w:rsidR="008277C4" w:rsidRPr="002225D9" w:rsidRDefault="008277C4" w:rsidP="00F40249">
      <w:pPr>
        <w:rPr>
          <w:sz w:val="20"/>
          <w:szCs w:val="20"/>
        </w:rPr>
      </w:pPr>
    </w:p>
    <w:p w:rsidR="00F40249" w:rsidRPr="002225D9" w:rsidRDefault="00F40249" w:rsidP="00F40249">
      <w:pPr>
        <w:rPr>
          <w:sz w:val="20"/>
          <w:szCs w:val="20"/>
        </w:rPr>
      </w:pPr>
    </w:p>
    <w:p w:rsidR="0010587F" w:rsidRPr="002225D9" w:rsidRDefault="0010587F" w:rsidP="00F40249">
      <w:pPr>
        <w:rPr>
          <w:sz w:val="20"/>
          <w:szCs w:val="20"/>
        </w:rPr>
      </w:pPr>
    </w:p>
    <w:p w:rsidR="00EB2B90" w:rsidRPr="002225D9" w:rsidRDefault="00EB2B90" w:rsidP="00F40249">
      <w:pPr>
        <w:rPr>
          <w:sz w:val="20"/>
          <w:szCs w:val="20"/>
        </w:rPr>
        <w:sectPr w:rsidR="00EB2B90" w:rsidRPr="002225D9" w:rsidSect="00F40249">
          <w:pgSz w:w="12240" w:h="15840"/>
          <w:pgMar w:top="720" w:right="965" w:bottom="1080" w:left="1656" w:header="720" w:footer="965" w:gutter="0"/>
          <w:cols w:space="720"/>
          <w:titlePg/>
          <w:docGrid w:linePitch="326"/>
        </w:sectPr>
      </w:pPr>
    </w:p>
    <w:p w:rsidR="006679AA" w:rsidRPr="002225D9" w:rsidRDefault="0041245B" w:rsidP="006679AA">
      <w:pPr>
        <w:tabs>
          <w:tab w:val="center" w:pos="5220"/>
          <w:tab w:val="right" w:pos="10800"/>
        </w:tabs>
        <w:rPr>
          <w:rFonts w:ascii="Arial" w:hAnsi="Arial" w:cs="Arial"/>
          <w:sz w:val="16"/>
          <w:szCs w:val="18"/>
          <w:lang w:val="fr-CA"/>
        </w:rPr>
      </w:pPr>
      <w:bookmarkStart w:id="12" w:name="1"/>
      <w:bookmarkStart w:id="13" w:name="QuickMark"/>
      <w:bookmarkEnd w:id="12"/>
      <w:bookmarkEnd w:id="13"/>
      <w:r w:rsidRPr="002225D9">
        <w:rPr>
          <w:rFonts w:ascii="Arial" w:hAnsi="Arial" w:cs="Arial"/>
          <w:sz w:val="18"/>
          <w:lang w:val="fr-FR"/>
        </w:rPr>
        <w:lastRenderedPageBreak/>
        <w:tab/>
      </w:r>
      <w:r w:rsidR="006679AA" w:rsidRPr="002225D9">
        <w:rPr>
          <w:rFonts w:ascii="Arial" w:hAnsi="Arial" w:cs="Arial"/>
          <w:b/>
          <w:i/>
          <w:szCs w:val="28"/>
          <w:lang w:val="fr-FR"/>
        </w:rPr>
        <w:t>- 2019 -</w:t>
      </w:r>
      <w:r w:rsidR="006679AA" w:rsidRPr="002225D9">
        <w:rPr>
          <w:rFonts w:ascii="Arial" w:hAnsi="Arial" w:cs="Arial"/>
          <w:sz w:val="18"/>
          <w:lang w:val="fr-FR"/>
        </w:rPr>
        <w:t xml:space="preserve"> </w:t>
      </w:r>
      <w:r w:rsidR="006679AA" w:rsidRPr="002225D9">
        <w:rPr>
          <w:rFonts w:ascii="Arial" w:hAnsi="Arial" w:cs="Arial"/>
          <w:sz w:val="18"/>
          <w:lang w:val="fr-FR"/>
        </w:rPr>
        <w:tab/>
      </w:r>
    </w:p>
    <w:tbl>
      <w:tblPr>
        <w:tblStyle w:val="TableGrid"/>
        <w:tblW w:w="5066" w:type="pct"/>
        <w:shd w:val="clear" w:color="auto" w:fill="FFFFFF" w:themeFill="background1"/>
        <w:tblLayout w:type="fixed"/>
        <w:tblCellMar>
          <w:top w:w="29" w:type="dxa"/>
          <w:left w:w="29" w:type="dxa"/>
          <w:bottom w:w="29" w:type="dxa"/>
          <w:right w:w="29" w:type="dxa"/>
        </w:tblCellMar>
        <w:tblLook w:val="04A0" w:firstRow="1" w:lastRow="0" w:firstColumn="1" w:lastColumn="0" w:noHBand="0" w:noVBand="1"/>
      </w:tblPr>
      <w:tblGrid>
        <w:gridCol w:w="471"/>
        <w:gridCol w:w="471"/>
        <w:gridCol w:w="471"/>
        <w:gridCol w:w="472"/>
        <w:gridCol w:w="474"/>
        <w:gridCol w:w="474"/>
        <w:gridCol w:w="474"/>
        <w:gridCol w:w="293"/>
        <w:gridCol w:w="474"/>
        <w:gridCol w:w="474"/>
        <w:gridCol w:w="474"/>
        <w:gridCol w:w="474"/>
        <w:gridCol w:w="474"/>
        <w:gridCol w:w="474"/>
        <w:gridCol w:w="474"/>
        <w:gridCol w:w="297"/>
        <w:gridCol w:w="474"/>
        <w:gridCol w:w="474"/>
        <w:gridCol w:w="474"/>
        <w:gridCol w:w="474"/>
        <w:gridCol w:w="474"/>
        <w:gridCol w:w="474"/>
        <w:gridCol w:w="472"/>
      </w:tblGrid>
      <w:tr w:rsidR="006679AA" w:rsidRPr="002225D9" w:rsidTr="004503D8">
        <w:trPr>
          <w:trHeight w:val="176"/>
        </w:trPr>
        <w:tc>
          <w:tcPr>
            <w:tcW w:w="1571" w:type="pct"/>
            <w:gridSpan w:val="7"/>
            <w:tcBorders>
              <w:top w:val="double" w:sz="6" w:space="0" w:color="auto"/>
              <w:left w:val="double" w:sz="6" w:space="0" w:color="auto"/>
              <w:right w:val="double" w:sz="6" w:space="0" w:color="auto"/>
            </w:tcBorders>
            <w:shd w:val="clear" w:color="auto" w:fill="D9D9D9" w:themeFill="background1" w:themeFillShade="D9"/>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right w:val="double" w:sz="6" w:space="0" w:color="auto"/>
            </w:tcBorders>
            <w:shd w:val="clear" w:color="auto" w:fill="D9D9D9" w:themeFill="background1" w:themeFillShade="D9"/>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right w:val="double" w:sz="6" w:space="0" w:color="auto"/>
            </w:tcBorders>
            <w:shd w:val="clear" w:color="auto" w:fill="D9D9D9" w:themeFill="background1" w:themeFillShade="D9"/>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DECEMBER – DÉCEMBRE</w:t>
            </w:r>
          </w:p>
        </w:tc>
      </w:tr>
      <w:tr w:rsidR="006679AA" w:rsidRPr="002225D9" w:rsidTr="004503D8">
        <w:trPr>
          <w:trHeight w:val="331"/>
        </w:trPr>
        <w:tc>
          <w:tcPr>
            <w:tcW w:w="224" w:type="pct"/>
            <w:tcBorders>
              <w:top w:val="double" w:sz="6" w:space="0" w:color="auto"/>
              <w:left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4"/>
                <w:szCs w:val="14"/>
                <w:lang w:val="fr-FR"/>
              </w:rPr>
            </w:pPr>
            <w:r w:rsidRPr="002225D9">
              <w:rPr>
                <w:rFonts w:ascii="Arial" w:hAnsi="Arial" w:cs="Arial"/>
                <w:b/>
                <w:sz w:val="14"/>
                <w:szCs w:val="14"/>
                <w:lang w:val="fr-FR"/>
              </w:rPr>
              <w:t>S</w:t>
            </w:r>
          </w:p>
          <w:p w:rsidR="006679AA" w:rsidRPr="002225D9" w:rsidRDefault="006679AA" w:rsidP="004503D8">
            <w:pPr>
              <w:tabs>
                <w:tab w:val="center" w:pos="5220"/>
                <w:tab w:val="right" w:pos="10440"/>
              </w:tabs>
              <w:jc w:val="center"/>
              <w:rPr>
                <w:rFonts w:ascii="Arial" w:hAnsi="Arial" w:cs="Arial"/>
                <w:b/>
                <w:sz w:val="14"/>
                <w:szCs w:val="14"/>
                <w:lang w:val="fr-FR"/>
              </w:rPr>
            </w:pPr>
            <w:r w:rsidRPr="002225D9">
              <w:rPr>
                <w:rFonts w:ascii="Arial" w:hAnsi="Arial" w:cs="Arial"/>
                <w:b/>
                <w:sz w:val="14"/>
                <w:szCs w:val="14"/>
                <w:lang w:val="fr-FR"/>
              </w:rPr>
              <w:t>D</w:t>
            </w:r>
          </w:p>
        </w:tc>
        <w:tc>
          <w:tcPr>
            <w:tcW w:w="224" w:type="pct"/>
            <w:tcBorders>
              <w:top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M</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L</w:t>
            </w:r>
          </w:p>
        </w:tc>
        <w:tc>
          <w:tcPr>
            <w:tcW w:w="224" w:type="pct"/>
            <w:tcBorders>
              <w:top w:val="double" w:sz="6" w:space="0" w:color="auto"/>
              <w:bottom w:val="double" w:sz="4" w:space="0" w:color="000000" w:themeColor="text1"/>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T</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M</w:t>
            </w:r>
          </w:p>
        </w:tc>
        <w:tc>
          <w:tcPr>
            <w:tcW w:w="224" w:type="pct"/>
            <w:tcBorders>
              <w:top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W</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M</w:t>
            </w:r>
          </w:p>
        </w:tc>
        <w:tc>
          <w:tcPr>
            <w:tcW w:w="225" w:type="pct"/>
            <w:tcBorders>
              <w:top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T</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J</w:t>
            </w:r>
          </w:p>
        </w:tc>
        <w:tc>
          <w:tcPr>
            <w:tcW w:w="225" w:type="pct"/>
            <w:tcBorders>
              <w:top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F</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V</w:t>
            </w:r>
          </w:p>
        </w:tc>
        <w:tc>
          <w:tcPr>
            <w:tcW w:w="225" w:type="pct"/>
            <w:tcBorders>
              <w:top w:val="double" w:sz="6" w:space="0" w:color="auto"/>
              <w:right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S</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S</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D</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M</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L</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T</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M</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W</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M</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T</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J</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F</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V</w:t>
            </w:r>
          </w:p>
        </w:tc>
        <w:tc>
          <w:tcPr>
            <w:tcW w:w="225" w:type="pct"/>
            <w:tcBorders>
              <w:top w:val="double" w:sz="6" w:space="0" w:color="auto"/>
              <w:right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S</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S</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D</w:t>
            </w:r>
          </w:p>
        </w:tc>
        <w:tc>
          <w:tcPr>
            <w:tcW w:w="225" w:type="pct"/>
            <w:tcBorders>
              <w:top w:val="double" w:sz="6" w:space="0" w:color="auto"/>
              <w:bottom w:val="single" w:sz="4"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M</w:t>
            </w:r>
          </w:p>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L</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lang w:val="fr-FR"/>
              </w:rPr>
            </w:pPr>
            <w:r w:rsidRPr="002225D9">
              <w:rPr>
                <w:rFonts w:ascii="Arial" w:hAnsi="Arial" w:cs="Arial"/>
                <w:b/>
                <w:sz w:val="13"/>
                <w:szCs w:val="13"/>
                <w:lang w:val="fr-FR"/>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W</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F</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V</w:t>
            </w:r>
          </w:p>
        </w:tc>
        <w:tc>
          <w:tcPr>
            <w:tcW w:w="225" w:type="pct"/>
            <w:tcBorders>
              <w:top w:val="double" w:sz="6" w:space="0" w:color="auto"/>
              <w:right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tc>
      </w:tr>
      <w:tr w:rsidR="006679AA" w:rsidRPr="002225D9" w:rsidTr="004503D8">
        <w:trPr>
          <w:trHeight w:val="331"/>
        </w:trPr>
        <w:tc>
          <w:tcPr>
            <w:tcW w:w="224" w:type="pct"/>
            <w:tcBorders>
              <w:lef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4" w:type="pct"/>
            <w:tcBorders>
              <w:bottom w:val="single" w:sz="4" w:space="0" w:color="auto"/>
              <w:right w:val="doub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RH</w:t>
            </w:r>
          </w:p>
          <w:p w:rsidR="006679AA" w:rsidRPr="002225D9" w:rsidRDefault="006679AA" w:rsidP="004503D8">
            <w:pPr>
              <w:jc w:val="center"/>
              <w:rPr>
                <w:rFonts w:ascii="Arial" w:hAnsi="Arial" w:cs="Arial"/>
                <w:sz w:val="13"/>
                <w:szCs w:val="13"/>
              </w:rPr>
            </w:pPr>
            <w:r w:rsidRPr="002225D9">
              <w:rPr>
                <w:rFonts w:ascii="Arial" w:hAnsi="Arial" w:cs="Arial"/>
                <w:sz w:val="13"/>
                <w:szCs w:val="13"/>
              </w:rPr>
              <w:t>1</w:t>
            </w:r>
          </w:p>
        </w:tc>
        <w:tc>
          <w:tcPr>
            <w:tcW w:w="224" w:type="pct"/>
            <w:tcBorders>
              <w:left w:val="double" w:sz="4" w:space="0" w:color="000000" w:themeColor="text1"/>
              <w:bottom w:val="doub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w:t>
            </w:r>
          </w:p>
        </w:tc>
        <w:tc>
          <w:tcPr>
            <w:tcW w:w="225"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w:t>
            </w:r>
          </w:p>
        </w:tc>
        <w:tc>
          <w:tcPr>
            <w:tcW w:w="225"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4</w:t>
            </w:r>
          </w:p>
        </w:tc>
        <w:tc>
          <w:tcPr>
            <w:tcW w:w="225" w:type="pct"/>
            <w:tcBorders>
              <w:right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5" w:type="pct"/>
            <w:tcBorders>
              <w:left w:val="single" w:sz="4" w:space="0" w:color="000000" w:themeColor="text1"/>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5"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5"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5" w:type="pct"/>
            <w:tcBorders>
              <w:bottom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w:t>
            </w:r>
          </w:p>
        </w:tc>
        <w:tc>
          <w:tcPr>
            <w:tcW w:w="225" w:type="pct"/>
            <w:tcBorders>
              <w:bottom w:val="single" w:sz="4" w:space="0" w:color="auto"/>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CC</w:t>
            </w:r>
          </w:p>
          <w:p w:rsidR="006679AA" w:rsidRPr="002225D9" w:rsidRDefault="006679AA" w:rsidP="004503D8">
            <w:pPr>
              <w:jc w:val="center"/>
              <w:rPr>
                <w:rFonts w:ascii="Arial" w:hAnsi="Arial" w:cs="Arial"/>
                <w:sz w:val="13"/>
                <w:szCs w:val="13"/>
              </w:rPr>
            </w:pPr>
            <w:r w:rsidRPr="002225D9">
              <w:rPr>
                <w:rFonts w:ascii="Arial" w:hAnsi="Arial" w:cs="Arial"/>
                <w:sz w:val="13"/>
                <w:szCs w:val="13"/>
              </w:rPr>
              <w:t>2</w:t>
            </w:r>
          </w:p>
        </w:tc>
        <w:tc>
          <w:tcPr>
            <w:tcW w:w="225" w:type="pct"/>
            <w:tcBorders>
              <w:left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w:t>
            </w:r>
          </w:p>
        </w:tc>
        <w:tc>
          <w:tcPr>
            <w:tcW w:w="225"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4</w:t>
            </w:r>
          </w:p>
        </w:tc>
        <w:tc>
          <w:tcPr>
            <w:tcW w:w="225"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5</w:t>
            </w:r>
          </w:p>
        </w:tc>
        <w:tc>
          <w:tcPr>
            <w:tcW w:w="225"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6</w:t>
            </w:r>
          </w:p>
        </w:tc>
        <w:tc>
          <w:tcPr>
            <w:tcW w:w="225"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7</w:t>
            </w:r>
          </w:p>
        </w:tc>
      </w:tr>
      <w:tr w:rsidR="006679AA" w:rsidRPr="002225D9" w:rsidTr="004503D8">
        <w:trPr>
          <w:trHeight w:val="331"/>
        </w:trPr>
        <w:tc>
          <w:tcPr>
            <w:tcW w:w="224" w:type="pct"/>
            <w:tcBorders>
              <w:left w:val="double" w:sz="6" w:space="0" w:color="auto"/>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CC</w:t>
            </w:r>
          </w:p>
          <w:p w:rsidR="006679AA" w:rsidRPr="002225D9" w:rsidRDefault="006679AA" w:rsidP="004503D8">
            <w:pPr>
              <w:jc w:val="center"/>
              <w:rPr>
                <w:rFonts w:ascii="Arial" w:hAnsi="Arial" w:cs="Arial"/>
                <w:sz w:val="13"/>
                <w:szCs w:val="13"/>
              </w:rPr>
            </w:pPr>
            <w:r w:rsidRPr="002225D9">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YK</w:t>
            </w:r>
          </w:p>
          <w:p w:rsidR="006679AA" w:rsidRPr="002225D9" w:rsidRDefault="006679AA" w:rsidP="004503D8">
            <w:pPr>
              <w:jc w:val="center"/>
              <w:rPr>
                <w:rFonts w:ascii="Arial" w:hAnsi="Arial" w:cs="Arial"/>
                <w:sz w:val="13"/>
                <w:szCs w:val="13"/>
              </w:rPr>
            </w:pPr>
            <w:r w:rsidRPr="002225D9">
              <w:rPr>
                <w:rFonts w:ascii="Arial" w:hAnsi="Arial" w:cs="Arial"/>
                <w:sz w:val="13"/>
                <w:szCs w:val="13"/>
              </w:rPr>
              <w:t>9</w:t>
            </w:r>
          </w:p>
        </w:tc>
        <w:tc>
          <w:tcPr>
            <w:tcW w:w="225" w:type="pct"/>
            <w:tcBorders>
              <w:left w:val="doub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10</w:t>
            </w:r>
          </w:p>
        </w:tc>
        <w:tc>
          <w:tcPr>
            <w:tcW w:w="225"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11</w:t>
            </w:r>
          </w:p>
        </w:tc>
        <w:tc>
          <w:tcPr>
            <w:tcW w:w="225" w:type="pct"/>
            <w:tcBorders>
              <w:right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CC</w:t>
            </w:r>
          </w:p>
          <w:p w:rsidR="006679AA" w:rsidRPr="002225D9" w:rsidRDefault="006679AA" w:rsidP="004503D8">
            <w:pPr>
              <w:jc w:val="center"/>
              <w:rPr>
                <w:rFonts w:ascii="Arial" w:hAnsi="Arial" w:cs="Arial"/>
                <w:sz w:val="13"/>
                <w:szCs w:val="13"/>
              </w:rPr>
            </w:pPr>
            <w:r w:rsidRPr="002225D9">
              <w:rPr>
                <w:rFonts w:ascii="Arial" w:hAnsi="Arial" w:cs="Arial"/>
                <w:sz w:val="13"/>
                <w:szCs w:val="13"/>
              </w:rPr>
              <w:t>4</w:t>
            </w:r>
          </w:p>
        </w:tc>
        <w:tc>
          <w:tcPr>
            <w:tcW w:w="225" w:type="pct"/>
            <w:tcBorders>
              <w:left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5</w:t>
            </w:r>
          </w:p>
        </w:tc>
        <w:tc>
          <w:tcPr>
            <w:tcW w:w="225"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6</w:t>
            </w:r>
          </w:p>
        </w:tc>
        <w:tc>
          <w:tcPr>
            <w:tcW w:w="225"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7</w:t>
            </w:r>
          </w:p>
        </w:tc>
        <w:tc>
          <w:tcPr>
            <w:tcW w:w="225" w:type="pct"/>
            <w:tcBorders>
              <w:bottom w:val="single" w:sz="4" w:space="0" w:color="auto"/>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8</w:t>
            </w:r>
          </w:p>
        </w:tc>
        <w:tc>
          <w:tcPr>
            <w:tcW w:w="225" w:type="pct"/>
            <w:tcBorders>
              <w:bottom w:val="single" w:sz="4" w:space="0" w:color="auto"/>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9</w:t>
            </w:r>
          </w:p>
        </w:tc>
        <w:tc>
          <w:tcPr>
            <w:tcW w:w="225" w:type="pct"/>
            <w:tcBorders>
              <w:left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10</w:t>
            </w:r>
          </w:p>
        </w:tc>
        <w:tc>
          <w:tcPr>
            <w:tcW w:w="225"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11</w:t>
            </w:r>
          </w:p>
        </w:tc>
        <w:tc>
          <w:tcPr>
            <w:tcW w:w="225"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12</w:t>
            </w:r>
          </w:p>
        </w:tc>
        <w:tc>
          <w:tcPr>
            <w:tcW w:w="225"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13</w:t>
            </w:r>
          </w:p>
        </w:tc>
        <w:tc>
          <w:tcPr>
            <w:tcW w:w="225"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14</w:t>
            </w:r>
          </w:p>
        </w:tc>
      </w:tr>
      <w:tr w:rsidR="006679AA" w:rsidRPr="002225D9" w:rsidTr="004503D8">
        <w:trPr>
          <w:trHeight w:val="331"/>
        </w:trPr>
        <w:tc>
          <w:tcPr>
            <w:tcW w:w="224" w:type="pct"/>
            <w:tcBorders>
              <w:left w:val="double" w:sz="6" w:space="0" w:color="auto"/>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H</w:t>
            </w:r>
          </w:p>
          <w:p w:rsidR="006679AA" w:rsidRPr="002225D9" w:rsidRDefault="006679AA" w:rsidP="004503D8">
            <w:pPr>
              <w:jc w:val="center"/>
              <w:rPr>
                <w:rFonts w:ascii="Arial" w:hAnsi="Arial" w:cs="Arial"/>
                <w:sz w:val="13"/>
                <w:szCs w:val="13"/>
              </w:rPr>
            </w:pPr>
            <w:r w:rsidRPr="002225D9">
              <w:rPr>
                <w:rFonts w:ascii="Arial" w:hAnsi="Arial" w:cs="Arial"/>
                <w:sz w:val="13"/>
                <w:szCs w:val="13"/>
              </w:rPr>
              <w:t>14</w:t>
            </w:r>
          </w:p>
        </w:tc>
        <w:tc>
          <w:tcPr>
            <w:tcW w:w="224" w:type="pct"/>
            <w:tcBorders>
              <w:left w:val="double" w:sz="6" w:space="0" w:color="auto"/>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15</w:t>
            </w:r>
          </w:p>
        </w:tc>
        <w:tc>
          <w:tcPr>
            <w:tcW w:w="224" w:type="pct"/>
            <w:tcBorders>
              <w:top w:val="doub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16</w:t>
            </w:r>
          </w:p>
        </w:tc>
        <w:tc>
          <w:tcPr>
            <w:tcW w:w="225" w:type="pct"/>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17</w:t>
            </w:r>
          </w:p>
        </w:tc>
        <w:tc>
          <w:tcPr>
            <w:tcW w:w="225" w:type="pct"/>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18</w:t>
            </w:r>
          </w:p>
        </w:tc>
        <w:tc>
          <w:tcPr>
            <w:tcW w:w="225" w:type="pct"/>
            <w:tcBorders>
              <w:right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H</w:t>
            </w:r>
          </w:p>
          <w:p w:rsidR="006679AA" w:rsidRPr="002225D9" w:rsidRDefault="006679AA" w:rsidP="004503D8">
            <w:pPr>
              <w:jc w:val="center"/>
              <w:rPr>
                <w:rFonts w:ascii="Arial" w:hAnsi="Arial" w:cs="Arial"/>
                <w:sz w:val="13"/>
                <w:szCs w:val="13"/>
              </w:rPr>
            </w:pPr>
            <w:r w:rsidRPr="002225D9">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12</w:t>
            </w:r>
          </w:p>
        </w:tc>
        <w:tc>
          <w:tcPr>
            <w:tcW w:w="225" w:type="pct"/>
            <w:tcBorders>
              <w:top w:val="single" w:sz="4" w:space="0" w:color="000000" w:themeColor="text1"/>
              <w:left w:val="single" w:sz="4" w:space="0" w:color="auto"/>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13</w:t>
            </w:r>
          </w:p>
        </w:tc>
        <w:tc>
          <w:tcPr>
            <w:tcW w:w="225" w:type="pct"/>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14</w:t>
            </w:r>
          </w:p>
        </w:tc>
        <w:tc>
          <w:tcPr>
            <w:tcW w:w="225" w:type="pct"/>
            <w:tcBorders>
              <w:top w:val="single" w:sz="4" w:space="0" w:color="auto"/>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15</w:t>
            </w:r>
          </w:p>
        </w:tc>
        <w:tc>
          <w:tcPr>
            <w:tcW w:w="225" w:type="pct"/>
            <w:tcBorders>
              <w:top w:val="single" w:sz="4" w:space="0" w:color="auto"/>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15</w:t>
            </w:r>
          </w:p>
        </w:tc>
        <w:tc>
          <w:tcPr>
            <w:tcW w:w="225" w:type="pct"/>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16</w:t>
            </w:r>
          </w:p>
        </w:tc>
        <w:tc>
          <w:tcPr>
            <w:tcW w:w="225" w:type="pct"/>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17</w:t>
            </w:r>
          </w:p>
        </w:tc>
        <w:tc>
          <w:tcPr>
            <w:tcW w:w="225" w:type="pct"/>
            <w:tcBorders>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18</w:t>
            </w:r>
          </w:p>
        </w:tc>
        <w:tc>
          <w:tcPr>
            <w:tcW w:w="225" w:type="pct"/>
            <w:tcBorders>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19</w:t>
            </w:r>
          </w:p>
        </w:tc>
        <w:tc>
          <w:tcPr>
            <w:tcW w:w="225"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20</w:t>
            </w:r>
          </w:p>
        </w:tc>
        <w:tc>
          <w:tcPr>
            <w:tcW w:w="225" w:type="pct"/>
            <w:tcBorders>
              <w:right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21</w:t>
            </w:r>
          </w:p>
        </w:tc>
      </w:tr>
      <w:tr w:rsidR="006679AA" w:rsidRPr="002225D9" w:rsidTr="004503D8">
        <w:trPr>
          <w:trHeight w:val="331"/>
        </w:trPr>
        <w:tc>
          <w:tcPr>
            <w:tcW w:w="224" w:type="pct"/>
            <w:tcBorders>
              <w:lef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20</w:t>
            </w:r>
          </w:p>
        </w:tc>
        <w:tc>
          <w:tcPr>
            <w:tcW w:w="224" w:type="pct"/>
            <w:tcBorders>
              <w:top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21</w:t>
            </w:r>
          </w:p>
        </w:tc>
        <w:tc>
          <w:tcPr>
            <w:tcW w:w="224" w:type="pct"/>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22</w:t>
            </w:r>
          </w:p>
        </w:tc>
        <w:tc>
          <w:tcPr>
            <w:tcW w:w="224" w:type="pct"/>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23</w:t>
            </w:r>
          </w:p>
        </w:tc>
        <w:tc>
          <w:tcPr>
            <w:tcW w:w="225" w:type="pct"/>
            <w:tcBorders>
              <w:bottom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24</w:t>
            </w:r>
          </w:p>
        </w:tc>
        <w:tc>
          <w:tcPr>
            <w:tcW w:w="225" w:type="pct"/>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25</w:t>
            </w:r>
          </w:p>
        </w:tc>
        <w:tc>
          <w:tcPr>
            <w:tcW w:w="225" w:type="pct"/>
            <w:tcBorders>
              <w:right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17</w:t>
            </w:r>
          </w:p>
        </w:tc>
        <w:tc>
          <w:tcPr>
            <w:tcW w:w="225" w:type="pct"/>
            <w:tcBorders>
              <w:top w:val="double" w:sz="6" w:space="0" w:color="auto"/>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18</w:t>
            </w:r>
          </w:p>
        </w:tc>
        <w:tc>
          <w:tcPr>
            <w:tcW w:w="225" w:type="pct"/>
            <w:tcBorders>
              <w:top w:val="single" w:sz="4" w:space="0" w:color="auto"/>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19</w:t>
            </w:r>
          </w:p>
        </w:tc>
        <w:tc>
          <w:tcPr>
            <w:tcW w:w="225"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20</w:t>
            </w:r>
          </w:p>
        </w:tc>
        <w:tc>
          <w:tcPr>
            <w:tcW w:w="225"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21</w:t>
            </w:r>
          </w:p>
        </w:tc>
        <w:tc>
          <w:tcPr>
            <w:tcW w:w="225"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22</w:t>
            </w:r>
          </w:p>
        </w:tc>
        <w:tc>
          <w:tcPr>
            <w:tcW w:w="225" w:type="pct"/>
            <w:tcBorders>
              <w:bottom w:val="single" w:sz="4" w:space="0" w:color="000000" w:themeColor="text1"/>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5" w:type="pct"/>
            <w:tcBorders>
              <w:left w:val="double" w:sz="6" w:space="0" w:color="auto"/>
              <w:bottom w:val="single" w:sz="4"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22</w:t>
            </w:r>
          </w:p>
        </w:tc>
        <w:tc>
          <w:tcPr>
            <w:tcW w:w="225" w:type="pct"/>
            <w:tcBorders>
              <w:bottom w:val="single" w:sz="4"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23</w:t>
            </w:r>
          </w:p>
        </w:tc>
        <w:tc>
          <w:tcPr>
            <w:tcW w:w="225" w:type="pct"/>
            <w:tcBorders>
              <w:bottom w:val="single" w:sz="4" w:space="0" w:color="auto"/>
              <w:right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H</w:t>
            </w:r>
          </w:p>
          <w:p w:rsidR="006679AA" w:rsidRPr="002225D9" w:rsidRDefault="006679AA" w:rsidP="004503D8">
            <w:pPr>
              <w:jc w:val="center"/>
              <w:rPr>
                <w:rFonts w:ascii="Arial" w:hAnsi="Arial" w:cs="Arial"/>
                <w:sz w:val="13"/>
                <w:szCs w:val="13"/>
              </w:rPr>
            </w:pPr>
            <w:r w:rsidRPr="002225D9">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H</w:t>
            </w:r>
          </w:p>
          <w:p w:rsidR="006679AA" w:rsidRPr="002225D9" w:rsidRDefault="006679AA" w:rsidP="004503D8">
            <w:pPr>
              <w:jc w:val="center"/>
              <w:rPr>
                <w:rFonts w:ascii="Arial" w:hAnsi="Arial" w:cs="Arial"/>
                <w:sz w:val="13"/>
                <w:szCs w:val="13"/>
              </w:rPr>
            </w:pPr>
            <w:r w:rsidRPr="002225D9">
              <w:rPr>
                <w:rFonts w:ascii="Arial" w:hAnsi="Arial" w:cs="Arial"/>
                <w:sz w:val="13"/>
                <w:szCs w:val="13"/>
              </w:rPr>
              <w:t>26</w:t>
            </w:r>
          </w:p>
        </w:tc>
        <w:tc>
          <w:tcPr>
            <w:tcW w:w="225" w:type="pct"/>
            <w:tcBorders>
              <w:top w:val="single" w:sz="4"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27</w:t>
            </w:r>
          </w:p>
        </w:tc>
        <w:tc>
          <w:tcPr>
            <w:tcW w:w="225" w:type="pct"/>
            <w:tcBorders>
              <w:left w:val="single" w:sz="4" w:space="0" w:color="000000" w:themeColor="text1"/>
              <w:right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28</w:t>
            </w:r>
          </w:p>
        </w:tc>
      </w:tr>
      <w:tr w:rsidR="006679AA" w:rsidRPr="002225D9" w:rsidTr="004503D8">
        <w:trPr>
          <w:trHeight w:val="331"/>
        </w:trPr>
        <w:tc>
          <w:tcPr>
            <w:tcW w:w="224" w:type="pct"/>
            <w:tcBorders>
              <w:left w:val="double" w:sz="6" w:space="0" w:color="auto"/>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27</w:t>
            </w:r>
          </w:p>
        </w:tc>
        <w:tc>
          <w:tcPr>
            <w:tcW w:w="224" w:type="pct"/>
            <w:tcBorders>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28</w:t>
            </w:r>
          </w:p>
        </w:tc>
        <w:tc>
          <w:tcPr>
            <w:tcW w:w="224" w:type="pct"/>
            <w:tcBorders>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29</w:t>
            </w:r>
          </w:p>
        </w:tc>
        <w:tc>
          <w:tcPr>
            <w:tcW w:w="224" w:type="pct"/>
            <w:tcBorders>
              <w:bottom w:val="double" w:sz="6" w:space="0" w:color="auto"/>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31</w:t>
            </w:r>
          </w:p>
        </w:tc>
        <w:tc>
          <w:tcPr>
            <w:tcW w:w="225" w:type="pct"/>
            <w:tcBorders>
              <w:left w:val="single" w:sz="4" w:space="0" w:color="auto"/>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5" w:type="pct"/>
            <w:tcBorders>
              <w:bottom w:val="double" w:sz="6" w:space="0" w:color="auto"/>
              <w:right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right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25</w:t>
            </w:r>
          </w:p>
        </w:tc>
        <w:tc>
          <w:tcPr>
            <w:tcW w:w="225" w:type="pct"/>
            <w:tcBorders>
              <w:left w:val="single" w:sz="4" w:space="0" w:color="000000" w:themeColor="text1"/>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26</w:t>
            </w:r>
          </w:p>
        </w:tc>
        <w:tc>
          <w:tcPr>
            <w:tcW w:w="225" w:type="pct"/>
            <w:tcBorders>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27</w:t>
            </w:r>
          </w:p>
        </w:tc>
        <w:tc>
          <w:tcPr>
            <w:tcW w:w="225" w:type="pct"/>
            <w:tcBorders>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28</w:t>
            </w:r>
          </w:p>
        </w:tc>
        <w:tc>
          <w:tcPr>
            <w:tcW w:w="225" w:type="pct"/>
            <w:tcBorders>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29</w:t>
            </w:r>
          </w:p>
        </w:tc>
        <w:tc>
          <w:tcPr>
            <w:tcW w:w="225" w:type="pct"/>
            <w:tcBorders>
              <w:bottom w:val="double" w:sz="6" w:space="0" w:color="auto"/>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p>
        </w:tc>
        <w:tc>
          <w:tcPr>
            <w:tcW w:w="225" w:type="pct"/>
            <w:tcBorders>
              <w:top w:val="double" w:sz="6" w:space="0" w:color="auto"/>
              <w:left w:val="single" w:sz="4" w:space="0" w:color="auto"/>
              <w:bottom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p>
        </w:tc>
        <w:tc>
          <w:tcPr>
            <w:tcW w:w="225" w:type="pct"/>
            <w:tcBorders>
              <w:top w:val="single" w:sz="4" w:space="0" w:color="000000" w:themeColor="text1"/>
              <w:bottom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p>
        </w:tc>
        <w:tc>
          <w:tcPr>
            <w:tcW w:w="225" w:type="pct"/>
            <w:tcBorders>
              <w:bottom w:val="double" w:sz="6" w:space="0" w:color="auto"/>
              <w:right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p>
        </w:tc>
      </w:tr>
    </w:tbl>
    <w:p w:rsidR="006679AA" w:rsidRPr="002225D9" w:rsidRDefault="006679AA" w:rsidP="006679AA">
      <w:pPr>
        <w:tabs>
          <w:tab w:val="center" w:pos="5220"/>
          <w:tab w:val="right" w:pos="10440"/>
        </w:tabs>
        <w:jc w:val="center"/>
        <w:rPr>
          <w:rFonts w:ascii="Arial" w:hAnsi="Arial" w:cs="Arial"/>
          <w:szCs w:val="28"/>
        </w:rPr>
      </w:pPr>
      <w:r w:rsidRPr="002225D9">
        <w:rPr>
          <w:rFonts w:ascii="Arial" w:hAnsi="Arial" w:cs="Arial"/>
          <w:b/>
          <w:i/>
          <w:szCs w:val="28"/>
        </w:rPr>
        <w:t>- 2020 -</w:t>
      </w:r>
    </w:p>
    <w:tbl>
      <w:tblPr>
        <w:tblStyle w:val="TableGrid"/>
        <w:tblW w:w="5069" w:type="pct"/>
        <w:tblLayout w:type="fixed"/>
        <w:tblCellMar>
          <w:top w:w="29" w:type="dxa"/>
          <w:left w:w="29" w:type="dxa"/>
          <w:bottom w:w="29" w:type="dxa"/>
          <w:right w:w="29" w:type="dxa"/>
        </w:tblCellMar>
        <w:tblLook w:val="04A0" w:firstRow="1" w:lastRow="0" w:firstColumn="1" w:lastColumn="0" w:noHBand="0" w:noVBand="1"/>
      </w:tblPr>
      <w:tblGrid>
        <w:gridCol w:w="469"/>
        <w:gridCol w:w="469"/>
        <w:gridCol w:w="468"/>
        <w:gridCol w:w="468"/>
        <w:gridCol w:w="468"/>
        <w:gridCol w:w="468"/>
        <w:gridCol w:w="478"/>
        <w:gridCol w:w="287"/>
        <w:gridCol w:w="480"/>
        <w:gridCol w:w="480"/>
        <w:gridCol w:w="480"/>
        <w:gridCol w:w="480"/>
        <w:gridCol w:w="480"/>
        <w:gridCol w:w="480"/>
        <w:gridCol w:w="483"/>
        <w:gridCol w:w="297"/>
        <w:gridCol w:w="472"/>
        <w:gridCol w:w="472"/>
        <w:gridCol w:w="472"/>
        <w:gridCol w:w="472"/>
        <w:gridCol w:w="472"/>
        <w:gridCol w:w="472"/>
        <w:gridCol w:w="470"/>
      </w:tblGrid>
      <w:tr w:rsidR="006679AA" w:rsidRPr="002225D9" w:rsidTr="004503D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MARCH – MARS</w:t>
            </w:r>
          </w:p>
        </w:tc>
      </w:tr>
      <w:tr w:rsidR="006679AA" w:rsidRPr="002225D9" w:rsidTr="004503D8">
        <w:trPr>
          <w:trHeight w:val="319"/>
        </w:trPr>
        <w:tc>
          <w:tcPr>
            <w:tcW w:w="222" w:type="pct"/>
            <w:tcBorders>
              <w:top w:val="double" w:sz="6" w:space="0" w:color="auto"/>
              <w:left w:val="double" w:sz="6" w:space="0" w:color="auto"/>
              <w:bottom w:val="single" w:sz="4" w:space="0" w:color="000000" w:themeColor="text1"/>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D</w:t>
            </w:r>
          </w:p>
        </w:tc>
        <w:tc>
          <w:tcPr>
            <w:tcW w:w="222" w:type="pct"/>
            <w:tcBorders>
              <w:top w:val="double" w:sz="6" w:space="0" w:color="auto"/>
              <w:bottom w:val="single" w:sz="4"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L</w:t>
            </w:r>
          </w:p>
        </w:tc>
        <w:tc>
          <w:tcPr>
            <w:tcW w:w="222" w:type="pct"/>
            <w:tcBorders>
              <w:top w:val="double" w:sz="6" w:space="0" w:color="auto"/>
              <w:bottom w:val="single" w:sz="4" w:space="0" w:color="000000" w:themeColor="text1"/>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2" w:type="pct"/>
            <w:tcBorders>
              <w:top w:val="double" w:sz="6" w:space="0" w:color="auto"/>
              <w:bottom w:val="double" w:sz="4"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W</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2" w:type="pct"/>
            <w:tcBorders>
              <w:top w:val="double" w:sz="6" w:space="0" w:color="auto"/>
              <w:bottom w:val="single" w:sz="4"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w:t>
            </w:r>
          </w:p>
        </w:tc>
        <w:tc>
          <w:tcPr>
            <w:tcW w:w="222" w:type="pct"/>
            <w:tcBorders>
              <w:top w:val="double" w:sz="6" w:space="0" w:color="auto"/>
              <w:bottom w:val="single" w:sz="4" w:space="0" w:color="000000" w:themeColor="text1"/>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F</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tc>
        <w:tc>
          <w:tcPr>
            <w:tcW w:w="136" w:type="pct"/>
            <w:tcBorders>
              <w:top w:val="nil"/>
              <w:left w:val="double" w:sz="6" w:space="0" w:color="auto"/>
              <w:bottom w:val="nil"/>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D</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L</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W</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F</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V</w:t>
            </w:r>
          </w:p>
        </w:tc>
        <w:tc>
          <w:tcPr>
            <w:tcW w:w="229" w:type="pct"/>
            <w:tcBorders>
              <w:top w:val="double" w:sz="6" w:space="0" w:color="auto"/>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tc>
        <w:tc>
          <w:tcPr>
            <w:tcW w:w="141" w:type="pct"/>
            <w:tcBorders>
              <w:top w:val="nil"/>
              <w:left w:val="double" w:sz="6" w:space="0" w:color="auto"/>
              <w:bottom w:val="nil"/>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D</w:t>
            </w:r>
          </w:p>
        </w:tc>
        <w:tc>
          <w:tcPr>
            <w:tcW w:w="224"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L</w:t>
            </w:r>
          </w:p>
        </w:tc>
        <w:tc>
          <w:tcPr>
            <w:tcW w:w="224"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4"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W</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4"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w:t>
            </w:r>
          </w:p>
        </w:tc>
        <w:tc>
          <w:tcPr>
            <w:tcW w:w="224"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F</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V</w:t>
            </w:r>
          </w:p>
        </w:tc>
        <w:tc>
          <w:tcPr>
            <w:tcW w:w="224" w:type="pct"/>
            <w:tcBorders>
              <w:top w:val="double" w:sz="6" w:space="0" w:color="auto"/>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tc>
      </w:tr>
      <w:tr w:rsidR="006679AA" w:rsidRPr="002225D9" w:rsidTr="004503D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H</w:t>
            </w:r>
          </w:p>
          <w:p w:rsidR="006679AA" w:rsidRPr="002225D9" w:rsidRDefault="006679AA" w:rsidP="004503D8">
            <w:pPr>
              <w:jc w:val="center"/>
              <w:rPr>
                <w:rFonts w:ascii="Arial" w:hAnsi="Arial" w:cs="Arial"/>
                <w:sz w:val="13"/>
                <w:szCs w:val="13"/>
              </w:rPr>
            </w:pPr>
            <w:r w:rsidRPr="002225D9">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w:t>
            </w:r>
          </w:p>
        </w:tc>
        <w:tc>
          <w:tcPr>
            <w:tcW w:w="226" w:type="pct"/>
            <w:tcBorders>
              <w:left w:val="single" w:sz="4" w:space="0" w:color="000000" w:themeColor="text1"/>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4</w:t>
            </w:r>
          </w:p>
        </w:tc>
        <w:tc>
          <w:tcPr>
            <w:tcW w:w="136"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228" w:type="pct"/>
            <w:tcBorders>
              <w:bottom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228" w:type="pct"/>
            <w:tcBorders>
              <w:bottom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p>
        </w:tc>
        <w:tc>
          <w:tcPr>
            <w:tcW w:w="228" w:type="pct"/>
            <w:tcBorders>
              <w:bottom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p>
        </w:tc>
        <w:tc>
          <w:tcPr>
            <w:tcW w:w="228" w:type="pct"/>
            <w:tcBorders>
              <w:bottom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p>
        </w:tc>
        <w:tc>
          <w:tcPr>
            <w:tcW w:w="228" w:type="pct"/>
            <w:tcBorders>
              <w:bottom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p>
        </w:tc>
        <w:tc>
          <w:tcPr>
            <w:tcW w:w="229" w:type="pct"/>
            <w:tcBorders>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w:t>
            </w:r>
          </w:p>
        </w:tc>
        <w:tc>
          <w:tcPr>
            <w:tcW w:w="141"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4</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5</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6</w:t>
            </w:r>
          </w:p>
        </w:tc>
        <w:tc>
          <w:tcPr>
            <w:tcW w:w="224" w:type="pct"/>
            <w:tcBorders>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7</w:t>
            </w:r>
          </w:p>
        </w:tc>
      </w:tr>
      <w:tr w:rsidR="006679AA" w:rsidRPr="002225D9" w:rsidTr="004503D8">
        <w:trPr>
          <w:trHeight w:val="319"/>
        </w:trPr>
        <w:tc>
          <w:tcPr>
            <w:tcW w:w="222" w:type="pct"/>
            <w:tcBorders>
              <w:top w:val="single" w:sz="4" w:space="0" w:color="000000" w:themeColor="text1"/>
              <w:lef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5</w:t>
            </w:r>
          </w:p>
        </w:tc>
        <w:tc>
          <w:tcPr>
            <w:tcW w:w="222" w:type="pct"/>
            <w:tcBorders>
              <w:top w:val="single" w:sz="4" w:space="0" w:color="auto"/>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6</w:t>
            </w:r>
          </w:p>
        </w:tc>
        <w:tc>
          <w:tcPr>
            <w:tcW w:w="222" w:type="pct"/>
            <w:tcBorders>
              <w:top w:val="single" w:sz="4" w:space="0" w:color="000000" w:themeColor="text1"/>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7</w:t>
            </w:r>
          </w:p>
        </w:tc>
        <w:tc>
          <w:tcPr>
            <w:tcW w:w="222" w:type="pct"/>
            <w:tcBorders>
              <w:top w:val="double" w:sz="4" w:space="0" w:color="auto"/>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8</w:t>
            </w:r>
          </w:p>
        </w:tc>
        <w:tc>
          <w:tcPr>
            <w:tcW w:w="222" w:type="pct"/>
            <w:tcBorders>
              <w:top w:val="single" w:sz="4" w:space="0" w:color="000000" w:themeColor="text1"/>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9</w:t>
            </w:r>
          </w:p>
        </w:tc>
        <w:tc>
          <w:tcPr>
            <w:tcW w:w="222" w:type="pct"/>
            <w:tcBorders>
              <w:top w:val="single" w:sz="4" w:space="0" w:color="000000" w:themeColor="text1"/>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10</w:t>
            </w:r>
          </w:p>
        </w:tc>
        <w:tc>
          <w:tcPr>
            <w:tcW w:w="226"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11</w:t>
            </w:r>
          </w:p>
        </w:tc>
        <w:tc>
          <w:tcPr>
            <w:tcW w:w="136"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w:t>
            </w:r>
          </w:p>
        </w:tc>
        <w:tc>
          <w:tcPr>
            <w:tcW w:w="228" w:type="pct"/>
            <w:tcBorders>
              <w:left w:val="single" w:sz="4" w:space="0" w:color="auto"/>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4</w:t>
            </w:r>
          </w:p>
        </w:tc>
        <w:tc>
          <w:tcPr>
            <w:tcW w:w="228"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5</w:t>
            </w:r>
          </w:p>
        </w:tc>
        <w:tc>
          <w:tcPr>
            <w:tcW w:w="228"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6</w:t>
            </w:r>
          </w:p>
        </w:tc>
        <w:tc>
          <w:tcPr>
            <w:tcW w:w="228"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7</w:t>
            </w:r>
          </w:p>
        </w:tc>
        <w:tc>
          <w:tcPr>
            <w:tcW w:w="229" w:type="pct"/>
            <w:tcBorders>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8</w:t>
            </w:r>
          </w:p>
        </w:tc>
        <w:tc>
          <w:tcPr>
            <w:tcW w:w="141"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8</w:t>
            </w:r>
          </w:p>
        </w:tc>
        <w:tc>
          <w:tcPr>
            <w:tcW w:w="224" w:type="pct"/>
            <w:tcBorders>
              <w:bottom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9</w:t>
            </w:r>
          </w:p>
        </w:tc>
        <w:tc>
          <w:tcPr>
            <w:tcW w:w="224" w:type="pct"/>
            <w:tcBorders>
              <w:bottom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10</w:t>
            </w:r>
          </w:p>
        </w:tc>
        <w:tc>
          <w:tcPr>
            <w:tcW w:w="224" w:type="pct"/>
            <w:tcBorders>
              <w:bottom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11</w:t>
            </w:r>
          </w:p>
        </w:tc>
        <w:tc>
          <w:tcPr>
            <w:tcW w:w="224" w:type="pct"/>
            <w:tcBorders>
              <w:bottom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12</w:t>
            </w:r>
          </w:p>
        </w:tc>
        <w:tc>
          <w:tcPr>
            <w:tcW w:w="224" w:type="pct"/>
            <w:tcBorders>
              <w:bottom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13</w:t>
            </w:r>
          </w:p>
        </w:tc>
        <w:tc>
          <w:tcPr>
            <w:tcW w:w="224" w:type="pct"/>
            <w:tcBorders>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14</w:t>
            </w:r>
          </w:p>
        </w:tc>
      </w:tr>
      <w:tr w:rsidR="006679AA" w:rsidRPr="002225D9" w:rsidTr="004503D8">
        <w:trPr>
          <w:trHeight w:val="319"/>
        </w:trPr>
        <w:tc>
          <w:tcPr>
            <w:tcW w:w="222" w:type="pct"/>
            <w:tcBorders>
              <w:left w:val="double" w:sz="6" w:space="0" w:color="auto"/>
              <w:right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CC</w:t>
            </w:r>
          </w:p>
          <w:p w:rsidR="006679AA" w:rsidRPr="002225D9" w:rsidRDefault="006679AA" w:rsidP="004503D8">
            <w:pPr>
              <w:jc w:val="center"/>
              <w:rPr>
                <w:rFonts w:ascii="Arial" w:hAnsi="Arial" w:cs="Arial"/>
                <w:sz w:val="13"/>
                <w:szCs w:val="13"/>
              </w:rPr>
            </w:pPr>
            <w:r w:rsidRPr="002225D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17</w:t>
            </w:r>
          </w:p>
        </w:tc>
        <w:tc>
          <w:tcPr>
            <w:tcW w:w="226"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right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CC</w:t>
            </w:r>
          </w:p>
          <w:p w:rsidR="006679AA" w:rsidRPr="002225D9" w:rsidRDefault="006679AA" w:rsidP="004503D8">
            <w:pPr>
              <w:jc w:val="center"/>
              <w:rPr>
                <w:rFonts w:ascii="Arial" w:hAnsi="Arial" w:cs="Arial"/>
                <w:sz w:val="13"/>
                <w:szCs w:val="13"/>
              </w:rPr>
            </w:pPr>
            <w:r w:rsidRPr="002225D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11</w:t>
            </w:r>
          </w:p>
        </w:tc>
        <w:tc>
          <w:tcPr>
            <w:tcW w:w="228" w:type="pct"/>
            <w:tcBorders>
              <w:top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12</w:t>
            </w:r>
          </w:p>
        </w:tc>
        <w:tc>
          <w:tcPr>
            <w:tcW w:w="228" w:type="pct"/>
            <w:tcBorders>
              <w:top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13</w:t>
            </w:r>
          </w:p>
        </w:tc>
        <w:tc>
          <w:tcPr>
            <w:tcW w:w="228" w:type="pct"/>
            <w:tcBorders>
              <w:top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14</w:t>
            </w:r>
          </w:p>
        </w:tc>
        <w:tc>
          <w:tcPr>
            <w:tcW w:w="229"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15</w:t>
            </w:r>
          </w:p>
        </w:tc>
        <w:tc>
          <w:tcPr>
            <w:tcW w:w="141"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CC</w:t>
            </w:r>
          </w:p>
          <w:p w:rsidR="006679AA" w:rsidRPr="002225D9" w:rsidRDefault="006679AA" w:rsidP="004503D8">
            <w:pPr>
              <w:jc w:val="center"/>
              <w:rPr>
                <w:rFonts w:ascii="Arial" w:hAnsi="Arial" w:cs="Arial"/>
                <w:sz w:val="13"/>
                <w:szCs w:val="13"/>
              </w:rPr>
            </w:pPr>
            <w:r w:rsidRPr="002225D9">
              <w:rPr>
                <w:rFonts w:ascii="Arial" w:hAnsi="Arial" w:cs="Arial"/>
                <w:sz w:val="13"/>
                <w:szCs w:val="13"/>
              </w:rPr>
              <w:t>16</w:t>
            </w:r>
          </w:p>
        </w:tc>
        <w:tc>
          <w:tcPr>
            <w:tcW w:w="224" w:type="pct"/>
            <w:tcBorders>
              <w:left w:val="single" w:sz="4" w:space="0" w:color="auto"/>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17</w:t>
            </w:r>
          </w:p>
        </w:tc>
        <w:tc>
          <w:tcPr>
            <w:tcW w:w="224"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18</w:t>
            </w:r>
          </w:p>
        </w:tc>
        <w:tc>
          <w:tcPr>
            <w:tcW w:w="224"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19</w:t>
            </w:r>
          </w:p>
        </w:tc>
        <w:tc>
          <w:tcPr>
            <w:tcW w:w="224"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20</w:t>
            </w:r>
          </w:p>
        </w:tc>
        <w:tc>
          <w:tcPr>
            <w:tcW w:w="224" w:type="pct"/>
            <w:tcBorders>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21</w:t>
            </w:r>
          </w:p>
        </w:tc>
      </w:tr>
      <w:tr w:rsidR="006679AA" w:rsidRPr="002225D9" w:rsidTr="004503D8">
        <w:trPr>
          <w:trHeight w:val="319"/>
        </w:trPr>
        <w:tc>
          <w:tcPr>
            <w:tcW w:w="222" w:type="pct"/>
            <w:tcBorders>
              <w:lef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19</w:t>
            </w:r>
          </w:p>
        </w:tc>
        <w:tc>
          <w:tcPr>
            <w:tcW w:w="222" w:type="pct"/>
            <w:tcBorders>
              <w:top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20</w:t>
            </w:r>
          </w:p>
        </w:tc>
        <w:tc>
          <w:tcPr>
            <w:tcW w:w="222" w:type="pct"/>
            <w:tcBorders>
              <w:top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21</w:t>
            </w:r>
          </w:p>
        </w:tc>
        <w:tc>
          <w:tcPr>
            <w:tcW w:w="222" w:type="pct"/>
            <w:tcBorders>
              <w:top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22</w:t>
            </w:r>
          </w:p>
        </w:tc>
        <w:tc>
          <w:tcPr>
            <w:tcW w:w="222" w:type="pct"/>
            <w:tcBorders>
              <w:top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23</w:t>
            </w:r>
          </w:p>
        </w:tc>
        <w:tc>
          <w:tcPr>
            <w:tcW w:w="222" w:type="pct"/>
            <w:tcBorders>
              <w:top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24</w:t>
            </w:r>
          </w:p>
        </w:tc>
        <w:tc>
          <w:tcPr>
            <w:tcW w:w="226" w:type="pct"/>
            <w:tcBorders>
              <w:right w:val="double" w:sz="6"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16</w:t>
            </w:r>
          </w:p>
        </w:tc>
        <w:tc>
          <w:tcPr>
            <w:tcW w:w="228" w:type="pct"/>
            <w:tcBorders>
              <w:top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17</w:t>
            </w:r>
          </w:p>
        </w:tc>
        <w:tc>
          <w:tcPr>
            <w:tcW w:w="228" w:type="pct"/>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18</w:t>
            </w:r>
          </w:p>
        </w:tc>
        <w:tc>
          <w:tcPr>
            <w:tcW w:w="228" w:type="pct"/>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19</w:t>
            </w:r>
          </w:p>
        </w:tc>
        <w:tc>
          <w:tcPr>
            <w:tcW w:w="228" w:type="pct"/>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20</w:t>
            </w:r>
          </w:p>
        </w:tc>
        <w:tc>
          <w:tcPr>
            <w:tcW w:w="228" w:type="pct"/>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21</w:t>
            </w:r>
          </w:p>
        </w:tc>
        <w:tc>
          <w:tcPr>
            <w:tcW w:w="229"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22</w:t>
            </w:r>
          </w:p>
        </w:tc>
        <w:tc>
          <w:tcPr>
            <w:tcW w:w="141"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23</w:t>
            </w:r>
          </w:p>
        </w:tc>
        <w:tc>
          <w:tcPr>
            <w:tcW w:w="224" w:type="pct"/>
            <w:tcBorders>
              <w:left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24</w:t>
            </w:r>
          </w:p>
        </w:tc>
        <w:tc>
          <w:tcPr>
            <w:tcW w:w="224"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25</w:t>
            </w:r>
          </w:p>
        </w:tc>
        <w:tc>
          <w:tcPr>
            <w:tcW w:w="224" w:type="pct"/>
            <w:tcBorders>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27</w:t>
            </w:r>
          </w:p>
        </w:tc>
        <w:tc>
          <w:tcPr>
            <w:tcW w:w="224" w:type="pct"/>
            <w:tcBorders>
              <w:left w:val="single" w:sz="4" w:space="0" w:color="000000" w:themeColor="text1"/>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28</w:t>
            </w:r>
          </w:p>
        </w:tc>
      </w:tr>
      <w:tr w:rsidR="006679AA" w:rsidRPr="002225D9" w:rsidTr="004503D8">
        <w:trPr>
          <w:trHeight w:val="319"/>
        </w:trPr>
        <w:tc>
          <w:tcPr>
            <w:tcW w:w="222" w:type="pct"/>
            <w:tcBorders>
              <w:left w:val="double" w:sz="6" w:space="0" w:color="auto"/>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26</w:t>
            </w:r>
          </w:p>
        </w:tc>
        <w:tc>
          <w:tcPr>
            <w:tcW w:w="222"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27</w:t>
            </w:r>
          </w:p>
        </w:tc>
        <w:tc>
          <w:tcPr>
            <w:tcW w:w="222"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28</w:t>
            </w:r>
          </w:p>
        </w:tc>
        <w:tc>
          <w:tcPr>
            <w:tcW w:w="222"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29</w:t>
            </w:r>
          </w:p>
        </w:tc>
        <w:tc>
          <w:tcPr>
            <w:tcW w:w="222"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30</w:t>
            </w:r>
          </w:p>
        </w:tc>
        <w:tc>
          <w:tcPr>
            <w:tcW w:w="222"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31</w:t>
            </w:r>
          </w:p>
        </w:tc>
        <w:tc>
          <w:tcPr>
            <w:tcW w:w="226" w:type="pct"/>
            <w:tcBorders>
              <w:bottom w:val="double" w:sz="6" w:space="0" w:color="auto"/>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23</w:t>
            </w:r>
          </w:p>
        </w:tc>
        <w:tc>
          <w:tcPr>
            <w:tcW w:w="228"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24</w:t>
            </w:r>
          </w:p>
        </w:tc>
        <w:tc>
          <w:tcPr>
            <w:tcW w:w="228"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25</w:t>
            </w:r>
          </w:p>
        </w:tc>
        <w:tc>
          <w:tcPr>
            <w:tcW w:w="228"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26</w:t>
            </w:r>
          </w:p>
        </w:tc>
        <w:tc>
          <w:tcPr>
            <w:tcW w:w="228"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27</w:t>
            </w:r>
          </w:p>
        </w:tc>
        <w:tc>
          <w:tcPr>
            <w:tcW w:w="228"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28</w:t>
            </w:r>
          </w:p>
        </w:tc>
        <w:tc>
          <w:tcPr>
            <w:tcW w:w="229" w:type="pct"/>
            <w:tcBorders>
              <w:bottom w:val="double" w:sz="6" w:space="0" w:color="auto"/>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29</w:t>
            </w:r>
          </w:p>
        </w:tc>
        <w:tc>
          <w:tcPr>
            <w:tcW w:w="141"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bottom w:val="double" w:sz="6" w:space="0" w:color="auto"/>
              <w:righ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31</w:t>
            </w:r>
          </w:p>
        </w:tc>
        <w:tc>
          <w:tcPr>
            <w:tcW w:w="224" w:type="pct"/>
            <w:tcBorders>
              <w:top w:val="single" w:sz="4" w:space="0" w:color="000000" w:themeColor="text1"/>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4" w:type="pct"/>
            <w:tcBorders>
              <w:left w:val="single" w:sz="4" w:space="0" w:color="auto"/>
              <w:bottom w:val="double" w:sz="6" w:space="0" w:color="auto"/>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p>
        </w:tc>
      </w:tr>
      <w:tr w:rsidR="006679AA" w:rsidRPr="002225D9" w:rsidTr="004503D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JUNE – JUIN</w:t>
            </w:r>
          </w:p>
        </w:tc>
      </w:tr>
      <w:tr w:rsidR="006679AA" w:rsidRPr="002225D9" w:rsidTr="004503D8">
        <w:trPr>
          <w:trHeight w:val="319"/>
        </w:trPr>
        <w:tc>
          <w:tcPr>
            <w:tcW w:w="222" w:type="pct"/>
            <w:tcBorders>
              <w:top w:val="double" w:sz="6" w:space="0" w:color="auto"/>
              <w:lef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D</w:t>
            </w:r>
          </w:p>
        </w:tc>
        <w:tc>
          <w:tcPr>
            <w:tcW w:w="222" w:type="pct"/>
            <w:tcBorders>
              <w:top w:val="double" w:sz="6" w:space="0" w:color="auto"/>
              <w:bottom w:val="single" w:sz="4"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L</w:t>
            </w:r>
          </w:p>
        </w:tc>
        <w:tc>
          <w:tcPr>
            <w:tcW w:w="222"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2"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W</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2"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w:t>
            </w:r>
          </w:p>
        </w:tc>
        <w:tc>
          <w:tcPr>
            <w:tcW w:w="222" w:type="pct"/>
            <w:tcBorders>
              <w:top w:val="double" w:sz="6" w:space="0" w:color="auto"/>
              <w:bottom w:val="single" w:sz="4"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F</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tc>
        <w:tc>
          <w:tcPr>
            <w:tcW w:w="136" w:type="pct"/>
            <w:tcBorders>
              <w:top w:val="nil"/>
              <w:left w:val="double" w:sz="6" w:space="0" w:color="auto"/>
              <w:bottom w:val="nil"/>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D</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L</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W</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F</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V</w:t>
            </w:r>
          </w:p>
        </w:tc>
        <w:tc>
          <w:tcPr>
            <w:tcW w:w="229" w:type="pct"/>
            <w:tcBorders>
              <w:top w:val="double" w:sz="6" w:space="0" w:color="auto"/>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tc>
        <w:tc>
          <w:tcPr>
            <w:tcW w:w="141" w:type="pct"/>
            <w:tcBorders>
              <w:top w:val="nil"/>
              <w:left w:val="double" w:sz="6" w:space="0" w:color="auto"/>
              <w:bottom w:val="nil"/>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D</w:t>
            </w:r>
          </w:p>
        </w:tc>
        <w:tc>
          <w:tcPr>
            <w:tcW w:w="224" w:type="pct"/>
            <w:tcBorders>
              <w:top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L</w:t>
            </w:r>
          </w:p>
        </w:tc>
        <w:tc>
          <w:tcPr>
            <w:tcW w:w="224" w:type="pct"/>
            <w:tcBorders>
              <w:top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4" w:type="pct"/>
            <w:tcBorders>
              <w:top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W</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4" w:type="pct"/>
            <w:tcBorders>
              <w:top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w:t>
            </w:r>
          </w:p>
        </w:tc>
        <w:tc>
          <w:tcPr>
            <w:tcW w:w="224" w:type="pct"/>
            <w:tcBorders>
              <w:top w:val="double" w:sz="6" w:space="0" w:color="auto"/>
            </w:tcBorders>
            <w:shd w:val="clear" w:color="auto" w:fill="FFFFFF" w:themeFill="background1"/>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F</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V</w:t>
            </w:r>
          </w:p>
        </w:tc>
        <w:tc>
          <w:tcPr>
            <w:tcW w:w="224" w:type="pct"/>
            <w:tcBorders>
              <w:top w:val="double" w:sz="6" w:space="0" w:color="auto"/>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tc>
      </w:tr>
      <w:tr w:rsidR="006679AA" w:rsidRPr="002225D9" w:rsidTr="004503D8">
        <w:trPr>
          <w:trHeight w:val="319"/>
        </w:trPr>
        <w:tc>
          <w:tcPr>
            <w:tcW w:w="222" w:type="pct"/>
            <w:tcBorders>
              <w:left w:val="double" w:sz="6" w:space="0" w:color="auto"/>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2" w:type="pct"/>
            <w:tcBorders>
              <w:left w:val="single" w:sz="4" w:space="0" w:color="auto"/>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2"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w:t>
            </w:r>
          </w:p>
        </w:tc>
        <w:tc>
          <w:tcPr>
            <w:tcW w:w="222" w:type="pct"/>
            <w:tcBorders>
              <w:bottom w:val="single" w:sz="4" w:space="0" w:color="000000" w:themeColor="text1"/>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w:t>
            </w:r>
          </w:p>
        </w:tc>
        <w:tc>
          <w:tcPr>
            <w:tcW w:w="226" w:type="pct"/>
            <w:tcBorders>
              <w:left w:val="single" w:sz="4" w:space="0" w:color="auto"/>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4</w:t>
            </w:r>
          </w:p>
        </w:tc>
        <w:tc>
          <w:tcPr>
            <w:tcW w:w="136" w:type="pct"/>
            <w:tcBorders>
              <w:top w:val="nil"/>
              <w:left w:val="double" w:sz="6" w:space="0" w:color="auto"/>
              <w:bottom w:val="nil"/>
              <w:right w:val="double" w:sz="6" w:space="0" w:color="auto"/>
            </w:tcBorders>
            <w:shd w:val="clear" w:color="auto" w:fill="auto"/>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8"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8"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8"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8"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8" w:type="pct"/>
            <w:tcBorders>
              <w:bottom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w:t>
            </w:r>
          </w:p>
        </w:tc>
        <w:tc>
          <w:tcPr>
            <w:tcW w:w="229"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auto"/>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4" w:type="pct"/>
            <w:tcBorders>
              <w:bottom w:val="single" w:sz="4"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w:t>
            </w:r>
          </w:p>
        </w:tc>
        <w:tc>
          <w:tcPr>
            <w:tcW w:w="224"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w:t>
            </w:r>
          </w:p>
        </w:tc>
        <w:tc>
          <w:tcPr>
            <w:tcW w:w="224"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w:t>
            </w:r>
          </w:p>
        </w:tc>
        <w:tc>
          <w:tcPr>
            <w:tcW w:w="224"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4</w:t>
            </w:r>
          </w:p>
        </w:tc>
        <w:tc>
          <w:tcPr>
            <w:tcW w:w="224"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5</w:t>
            </w:r>
          </w:p>
        </w:tc>
        <w:tc>
          <w:tcPr>
            <w:tcW w:w="224"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6</w:t>
            </w:r>
          </w:p>
        </w:tc>
      </w:tr>
      <w:tr w:rsidR="006679AA" w:rsidRPr="002225D9" w:rsidTr="004503D8">
        <w:trPr>
          <w:trHeight w:val="319"/>
        </w:trPr>
        <w:tc>
          <w:tcPr>
            <w:tcW w:w="222" w:type="pct"/>
            <w:tcBorders>
              <w:left w:val="double" w:sz="6" w:space="0" w:color="auto"/>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6</w:t>
            </w:r>
          </w:p>
        </w:tc>
        <w:tc>
          <w:tcPr>
            <w:tcW w:w="222" w:type="pct"/>
            <w:tcBorders>
              <w:left w:val="single" w:sz="4" w:space="0" w:color="auto"/>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8</w:t>
            </w:r>
          </w:p>
        </w:tc>
        <w:tc>
          <w:tcPr>
            <w:tcW w:w="222" w:type="pct"/>
            <w:tcBorders>
              <w:bottom w:val="single" w:sz="4" w:space="0" w:color="000000" w:themeColor="text1"/>
              <w:right w:val="double" w:sz="4"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H</w:t>
            </w:r>
          </w:p>
          <w:p w:rsidR="006679AA" w:rsidRPr="002225D9" w:rsidRDefault="006679AA" w:rsidP="004503D8">
            <w:pPr>
              <w:jc w:val="center"/>
              <w:rPr>
                <w:rFonts w:ascii="Arial" w:hAnsi="Arial" w:cs="Arial"/>
                <w:sz w:val="13"/>
                <w:szCs w:val="13"/>
              </w:rPr>
            </w:pPr>
            <w:r w:rsidRPr="002225D9">
              <w:rPr>
                <w:rFonts w:ascii="Arial" w:hAnsi="Arial" w:cs="Arial"/>
                <w:sz w:val="13"/>
                <w:szCs w:val="13"/>
              </w:rPr>
              <w:t>10</w:t>
            </w:r>
          </w:p>
        </w:tc>
        <w:tc>
          <w:tcPr>
            <w:tcW w:w="226" w:type="pct"/>
            <w:tcBorders>
              <w:left w:val="double" w:sz="4" w:space="0" w:color="auto"/>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11</w:t>
            </w:r>
          </w:p>
        </w:tc>
        <w:tc>
          <w:tcPr>
            <w:tcW w:w="136" w:type="pct"/>
            <w:tcBorders>
              <w:top w:val="nil"/>
              <w:left w:val="double" w:sz="6" w:space="0" w:color="auto"/>
              <w:bottom w:val="nil"/>
              <w:right w:val="double" w:sz="6" w:space="0" w:color="auto"/>
            </w:tcBorders>
            <w:shd w:val="clear" w:color="auto" w:fill="auto"/>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w:t>
            </w:r>
          </w:p>
        </w:tc>
        <w:tc>
          <w:tcPr>
            <w:tcW w:w="228"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4</w:t>
            </w:r>
          </w:p>
        </w:tc>
        <w:tc>
          <w:tcPr>
            <w:tcW w:w="228"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5</w:t>
            </w:r>
          </w:p>
        </w:tc>
        <w:tc>
          <w:tcPr>
            <w:tcW w:w="228"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6</w:t>
            </w:r>
          </w:p>
        </w:tc>
        <w:tc>
          <w:tcPr>
            <w:tcW w:w="228"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7</w:t>
            </w:r>
          </w:p>
        </w:tc>
        <w:tc>
          <w:tcPr>
            <w:tcW w:w="228" w:type="pct"/>
            <w:tcBorders>
              <w:bottom w:val="single" w:sz="4" w:space="0" w:color="000000" w:themeColor="text1"/>
            </w:tcBorders>
            <w:shd w:val="clear" w:color="auto" w:fill="FFFFFF" w:themeFill="background1"/>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8</w:t>
            </w:r>
          </w:p>
        </w:tc>
        <w:tc>
          <w:tcPr>
            <w:tcW w:w="229"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auto"/>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CC</w:t>
            </w:r>
          </w:p>
          <w:p w:rsidR="006679AA" w:rsidRPr="002225D9" w:rsidRDefault="006679AA" w:rsidP="004503D8">
            <w:pPr>
              <w:jc w:val="center"/>
              <w:rPr>
                <w:rFonts w:ascii="Arial" w:hAnsi="Arial" w:cs="Arial"/>
                <w:sz w:val="13"/>
                <w:szCs w:val="13"/>
              </w:rPr>
            </w:pPr>
            <w:r w:rsidRPr="002225D9">
              <w:rPr>
                <w:rFonts w:ascii="Arial" w:hAnsi="Arial" w:cs="Arial"/>
                <w:sz w:val="13"/>
                <w:szCs w:val="13"/>
              </w:rPr>
              <w:t>8</w:t>
            </w:r>
          </w:p>
        </w:tc>
        <w:tc>
          <w:tcPr>
            <w:tcW w:w="224" w:type="pct"/>
            <w:tcBorders>
              <w:left w:val="single" w:sz="4" w:space="0" w:color="auto"/>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9</w:t>
            </w:r>
          </w:p>
        </w:tc>
        <w:tc>
          <w:tcPr>
            <w:tcW w:w="224"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10</w:t>
            </w:r>
          </w:p>
        </w:tc>
        <w:tc>
          <w:tcPr>
            <w:tcW w:w="224"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11</w:t>
            </w:r>
          </w:p>
        </w:tc>
        <w:tc>
          <w:tcPr>
            <w:tcW w:w="224"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12</w:t>
            </w:r>
          </w:p>
        </w:tc>
        <w:tc>
          <w:tcPr>
            <w:tcW w:w="224"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13</w:t>
            </w:r>
          </w:p>
        </w:tc>
      </w:tr>
      <w:tr w:rsidR="006679AA" w:rsidRPr="002225D9" w:rsidTr="004503D8">
        <w:trPr>
          <w:trHeight w:val="319"/>
        </w:trPr>
        <w:tc>
          <w:tcPr>
            <w:tcW w:w="222" w:type="pct"/>
            <w:tcBorders>
              <w:left w:val="double" w:sz="6" w:space="0" w:color="auto"/>
              <w:bottom w:val="single" w:sz="4" w:space="0" w:color="000000" w:themeColor="text1"/>
              <w:right w:val="doub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H</w:t>
            </w:r>
          </w:p>
          <w:p w:rsidR="006679AA" w:rsidRPr="002225D9" w:rsidRDefault="006679AA" w:rsidP="004503D8">
            <w:pPr>
              <w:jc w:val="center"/>
              <w:rPr>
                <w:rFonts w:ascii="Arial" w:hAnsi="Arial" w:cs="Arial"/>
                <w:sz w:val="13"/>
                <w:szCs w:val="13"/>
              </w:rPr>
            </w:pPr>
            <w:r w:rsidRPr="002225D9">
              <w:rPr>
                <w:rFonts w:ascii="Arial" w:hAnsi="Arial" w:cs="Arial"/>
                <w:sz w:val="13"/>
                <w:szCs w:val="13"/>
              </w:rPr>
              <w:t>13</w:t>
            </w:r>
          </w:p>
        </w:tc>
        <w:tc>
          <w:tcPr>
            <w:tcW w:w="222" w:type="pct"/>
            <w:tcBorders>
              <w:top w:val="single" w:sz="4" w:space="0" w:color="000000" w:themeColor="text1"/>
              <w:left w:val="double" w:sz="4" w:space="0" w:color="auto"/>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CC</w:t>
            </w:r>
          </w:p>
          <w:p w:rsidR="006679AA" w:rsidRPr="002225D9" w:rsidRDefault="006679AA" w:rsidP="004503D8">
            <w:pPr>
              <w:jc w:val="center"/>
              <w:rPr>
                <w:rFonts w:ascii="Arial" w:hAnsi="Arial" w:cs="Arial"/>
                <w:sz w:val="13"/>
                <w:szCs w:val="13"/>
              </w:rPr>
            </w:pPr>
            <w:r w:rsidRPr="002225D9">
              <w:rPr>
                <w:rFonts w:ascii="Arial" w:hAnsi="Arial" w:cs="Arial"/>
                <w:sz w:val="13"/>
                <w:szCs w:val="13"/>
              </w:rPr>
              <w:t>14</w:t>
            </w:r>
          </w:p>
        </w:tc>
        <w:tc>
          <w:tcPr>
            <w:tcW w:w="222" w:type="pct"/>
            <w:tcBorders>
              <w:top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15</w:t>
            </w:r>
          </w:p>
        </w:tc>
        <w:tc>
          <w:tcPr>
            <w:tcW w:w="222" w:type="pct"/>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16</w:t>
            </w:r>
          </w:p>
        </w:tc>
        <w:tc>
          <w:tcPr>
            <w:tcW w:w="222" w:type="pct"/>
            <w:tcBorders>
              <w:top w:val="doub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GO</w:t>
            </w:r>
          </w:p>
          <w:p w:rsidR="006679AA" w:rsidRPr="002225D9" w:rsidRDefault="006679AA" w:rsidP="004503D8">
            <w:pPr>
              <w:jc w:val="center"/>
              <w:rPr>
                <w:rFonts w:ascii="Arial" w:hAnsi="Arial" w:cs="Arial"/>
                <w:sz w:val="13"/>
                <w:szCs w:val="13"/>
              </w:rPr>
            </w:pPr>
            <w:r w:rsidRPr="002225D9">
              <w:rPr>
                <w:rFonts w:ascii="Arial" w:hAnsi="Arial" w:cs="Arial"/>
                <w:sz w:val="13"/>
                <w:szCs w:val="13"/>
              </w:rPr>
              <w:t>17</w:t>
            </w:r>
          </w:p>
        </w:tc>
        <w:tc>
          <w:tcPr>
            <w:tcW w:w="226" w:type="pct"/>
            <w:tcBorders>
              <w:left w:val="single" w:sz="4" w:space="0" w:color="000000" w:themeColor="text1"/>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GO</w:t>
            </w:r>
          </w:p>
          <w:p w:rsidR="006679AA" w:rsidRPr="002225D9" w:rsidRDefault="006679AA" w:rsidP="004503D8">
            <w:pPr>
              <w:jc w:val="center"/>
              <w:rPr>
                <w:rFonts w:ascii="Arial" w:hAnsi="Arial" w:cs="Arial"/>
                <w:sz w:val="13"/>
                <w:szCs w:val="13"/>
              </w:rPr>
            </w:pPr>
            <w:r w:rsidRPr="002225D9">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auto"/>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right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CC</w:t>
            </w:r>
          </w:p>
          <w:p w:rsidR="006679AA" w:rsidRPr="002225D9" w:rsidRDefault="006679AA" w:rsidP="004503D8">
            <w:pPr>
              <w:jc w:val="center"/>
              <w:rPr>
                <w:rFonts w:ascii="Arial" w:hAnsi="Arial" w:cs="Arial"/>
                <w:sz w:val="13"/>
                <w:szCs w:val="13"/>
              </w:rPr>
            </w:pPr>
            <w:r w:rsidRPr="002225D9">
              <w:rPr>
                <w:rFonts w:ascii="Arial" w:hAnsi="Arial" w:cs="Arial"/>
                <w:sz w:val="13"/>
                <w:szCs w:val="13"/>
              </w:rPr>
              <w:t>11</w:t>
            </w:r>
          </w:p>
        </w:tc>
        <w:tc>
          <w:tcPr>
            <w:tcW w:w="228" w:type="pct"/>
            <w:tcBorders>
              <w:left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12</w:t>
            </w:r>
          </w:p>
        </w:tc>
        <w:tc>
          <w:tcPr>
            <w:tcW w:w="228"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13</w:t>
            </w:r>
          </w:p>
        </w:tc>
        <w:tc>
          <w:tcPr>
            <w:tcW w:w="228"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14</w:t>
            </w:r>
          </w:p>
        </w:tc>
        <w:tc>
          <w:tcPr>
            <w:tcW w:w="228"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15</w:t>
            </w:r>
          </w:p>
        </w:tc>
        <w:tc>
          <w:tcPr>
            <w:tcW w:w="229"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auto"/>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15</w:t>
            </w:r>
          </w:p>
        </w:tc>
        <w:tc>
          <w:tcPr>
            <w:tcW w:w="224" w:type="pct"/>
            <w:tcBorders>
              <w:left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16</w:t>
            </w:r>
          </w:p>
        </w:tc>
        <w:tc>
          <w:tcPr>
            <w:tcW w:w="224"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17</w:t>
            </w:r>
          </w:p>
        </w:tc>
        <w:tc>
          <w:tcPr>
            <w:tcW w:w="224"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18</w:t>
            </w:r>
          </w:p>
        </w:tc>
        <w:tc>
          <w:tcPr>
            <w:tcW w:w="224" w:type="pct"/>
            <w:tcBorders>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19</w:t>
            </w:r>
          </w:p>
        </w:tc>
        <w:tc>
          <w:tcPr>
            <w:tcW w:w="224"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20</w:t>
            </w:r>
          </w:p>
        </w:tc>
      </w:tr>
      <w:tr w:rsidR="006679AA" w:rsidRPr="002225D9" w:rsidTr="004503D8">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GO</w:t>
            </w:r>
          </w:p>
          <w:p w:rsidR="006679AA" w:rsidRPr="002225D9" w:rsidRDefault="006679AA" w:rsidP="004503D8">
            <w:pPr>
              <w:jc w:val="center"/>
              <w:rPr>
                <w:rFonts w:ascii="Arial" w:hAnsi="Arial" w:cs="Arial"/>
                <w:sz w:val="13"/>
                <w:szCs w:val="13"/>
              </w:rPr>
            </w:pPr>
            <w:r w:rsidRPr="002225D9">
              <w:rPr>
                <w:rFonts w:ascii="Arial" w:hAnsi="Arial" w:cs="Arial"/>
                <w:sz w:val="13"/>
                <w:szCs w:val="13"/>
              </w:rPr>
              <w:t>19</w:t>
            </w:r>
          </w:p>
        </w:tc>
        <w:tc>
          <w:tcPr>
            <w:tcW w:w="222" w:type="pct"/>
            <w:tcBorders>
              <w:top w:val="doub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GO</w:t>
            </w:r>
          </w:p>
          <w:p w:rsidR="006679AA" w:rsidRPr="002225D9" w:rsidRDefault="006679AA" w:rsidP="004503D8">
            <w:pPr>
              <w:jc w:val="center"/>
              <w:rPr>
                <w:rFonts w:ascii="Arial" w:hAnsi="Arial" w:cs="Arial"/>
                <w:sz w:val="13"/>
                <w:szCs w:val="13"/>
              </w:rPr>
            </w:pPr>
            <w:r w:rsidRPr="002225D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21</w:t>
            </w:r>
          </w:p>
        </w:tc>
        <w:tc>
          <w:tcPr>
            <w:tcW w:w="222" w:type="pct"/>
            <w:tcBorders>
              <w:top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22</w:t>
            </w:r>
          </w:p>
        </w:tc>
        <w:tc>
          <w:tcPr>
            <w:tcW w:w="222" w:type="pct"/>
            <w:tcBorders>
              <w:top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23</w:t>
            </w:r>
          </w:p>
        </w:tc>
        <w:tc>
          <w:tcPr>
            <w:tcW w:w="222" w:type="pct"/>
            <w:tcBorders>
              <w:top w:val="single" w:sz="4" w:space="0" w:color="000000" w:themeColor="text1"/>
              <w:bottom w:val="single" w:sz="4" w:space="0" w:color="000000" w:themeColor="text1"/>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auto"/>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right w:val="double" w:sz="4"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H</w:t>
            </w:r>
          </w:p>
          <w:p w:rsidR="006679AA" w:rsidRPr="002225D9" w:rsidRDefault="006679AA" w:rsidP="004503D8">
            <w:pPr>
              <w:jc w:val="center"/>
              <w:rPr>
                <w:rFonts w:ascii="Arial" w:hAnsi="Arial" w:cs="Arial"/>
                <w:sz w:val="13"/>
                <w:szCs w:val="13"/>
              </w:rPr>
            </w:pPr>
            <w:r w:rsidRPr="002225D9">
              <w:rPr>
                <w:rFonts w:ascii="Arial" w:hAnsi="Arial" w:cs="Arial"/>
                <w:sz w:val="13"/>
                <w:szCs w:val="13"/>
              </w:rPr>
              <w:t>18</w:t>
            </w:r>
          </w:p>
        </w:tc>
        <w:tc>
          <w:tcPr>
            <w:tcW w:w="228" w:type="pct"/>
            <w:tcBorders>
              <w:left w:val="double" w:sz="4" w:space="0" w:color="auto"/>
            </w:tcBorders>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19</w:t>
            </w:r>
          </w:p>
        </w:tc>
        <w:tc>
          <w:tcPr>
            <w:tcW w:w="228" w:type="pct"/>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20</w:t>
            </w:r>
          </w:p>
        </w:tc>
        <w:tc>
          <w:tcPr>
            <w:tcW w:w="228" w:type="pct"/>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21</w:t>
            </w:r>
          </w:p>
        </w:tc>
        <w:tc>
          <w:tcPr>
            <w:tcW w:w="228" w:type="pct"/>
            <w:shd w:val="clear" w:color="auto" w:fill="D9D9D9" w:themeFill="background1" w:themeFillShade="D9"/>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22</w:t>
            </w:r>
          </w:p>
        </w:tc>
        <w:tc>
          <w:tcPr>
            <w:tcW w:w="229"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auto"/>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21</w:t>
            </w:r>
          </w:p>
        </w:tc>
        <w:tc>
          <w:tcPr>
            <w:tcW w:w="224" w:type="pct"/>
            <w:tcBorders>
              <w:top w:val="single" w:sz="4" w:space="0" w:color="000000" w:themeColor="text1"/>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22</w:t>
            </w:r>
          </w:p>
        </w:tc>
        <w:tc>
          <w:tcPr>
            <w:tcW w:w="224" w:type="pct"/>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23</w:t>
            </w:r>
          </w:p>
        </w:tc>
        <w:tc>
          <w:tcPr>
            <w:tcW w:w="224" w:type="pct"/>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24</w:t>
            </w:r>
          </w:p>
        </w:tc>
        <w:tc>
          <w:tcPr>
            <w:tcW w:w="224" w:type="pct"/>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25</w:t>
            </w:r>
          </w:p>
        </w:tc>
        <w:tc>
          <w:tcPr>
            <w:tcW w:w="224" w:type="pct"/>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26</w:t>
            </w:r>
          </w:p>
        </w:tc>
        <w:tc>
          <w:tcPr>
            <w:tcW w:w="224" w:type="pct"/>
            <w:tcBorders>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27</w:t>
            </w:r>
          </w:p>
        </w:tc>
      </w:tr>
      <w:tr w:rsidR="006679AA" w:rsidRPr="002225D9" w:rsidTr="004503D8">
        <w:trPr>
          <w:trHeight w:val="319"/>
        </w:trPr>
        <w:tc>
          <w:tcPr>
            <w:tcW w:w="222" w:type="pct"/>
            <w:tcBorders>
              <w:top w:val="single" w:sz="4" w:space="0" w:color="000000" w:themeColor="text1"/>
              <w:left w:val="double" w:sz="6" w:space="0" w:color="auto"/>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26</w:t>
            </w:r>
          </w:p>
        </w:tc>
        <w:tc>
          <w:tcPr>
            <w:tcW w:w="222" w:type="pct"/>
            <w:tcBorders>
              <w:top w:val="single" w:sz="4" w:space="0" w:color="000000" w:themeColor="text1"/>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28</w:t>
            </w:r>
          </w:p>
        </w:tc>
        <w:tc>
          <w:tcPr>
            <w:tcW w:w="222" w:type="pct"/>
            <w:tcBorders>
              <w:top w:val="single" w:sz="4" w:space="0" w:color="000000" w:themeColor="text1"/>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29</w:t>
            </w:r>
          </w:p>
        </w:tc>
        <w:tc>
          <w:tcPr>
            <w:tcW w:w="222" w:type="pct"/>
            <w:tcBorders>
              <w:top w:val="single" w:sz="4" w:space="0" w:color="000000" w:themeColor="text1"/>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30</w:t>
            </w:r>
          </w:p>
        </w:tc>
        <w:tc>
          <w:tcPr>
            <w:tcW w:w="222" w:type="pct"/>
            <w:tcBorders>
              <w:top w:val="single" w:sz="4" w:space="0" w:color="000000" w:themeColor="text1"/>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226" w:type="pct"/>
            <w:tcBorders>
              <w:bottom w:val="double" w:sz="6" w:space="0" w:color="auto"/>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bottom w:val="double" w:sz="6" w:space="0" w:color="auto"/>
            </w:tcBorders>
            <w:shd w:val="clear" w:color="auto" w:fill="auto"/>
            <w:tcMar>
              <w:bottom w:w="43" w:type="dxa"/>
            </w:tcMar>
            <w:vAlign w:val="bottom"/>
          </w:tcPr>
          <w:p w:rsidR="006679AA" w:rsidRPr="002225D9" w:rsidRDefault="006679AA" w:rsidP="004503D8">
            <w:pPr>
              <w:rPr>
                <w:rFonts w:ascii="Arial" w:hAnsi="Arial" w:cs="Arial"/>
                <w:sz w:val="13"/>
                <w:szCs w:val="13"/>
              </w:rPr>
            </w:pPr>
            <w:r w:rsidRPr="002225D9">
              <w:rPr>
                <w:rFonts w:ascii="Arial" w:hAnsi="Arial" w:cs="Arial"/>
                <w:sz w:val="13"/>
                <w:szCs w:val="13"/>
              </w:rPr>
              <w:t xml:space="preserve"> 24 </w:t>
            </w:r>
            <w:r w:rsidRPr="002225D9">
              <w:rPr>
                <w:rFonts w:ascii="Arial" w:hAnsi="Arial" w:cs="Arial"/>
                <w:sz w:val="13"/>
                <w:szCs w:val="13"/>
                <w:lang w:val="en-US"/>
              </w:rPr>
              <w:t>/</w:t>
            </w:r>
          </w:p>
          <w:p w:rsidR="006679AA" w:rsidRPr="002225D9" w:rsidRDefault="006679AA" w:rsidP="004503D8">
            <w:pPr>
              <w:jc w:val="right"/>
              <w:rPr>
                <w:rFonts w:ascii="Arial" w:hAnsi="Arial" w:cs="Arial"/>
                <w:sz w:val="13"/>
                <w:szCs w:val="13"/>
              </w:rPr>
            </w:pPr>
            <w:r w:rsidRPr="002225D9">
              <w:rPr>
                <w:rFonts w:ascii="Arial" w:hAnsi="Arial" w:cs="Arial"/>
                <w:sz w:val="13"/>
                <w:szCs w:val="13"/>
              </w:rPr>
              <w:t>31 </w:t>
            </w:r>
          </w:p>
        </w:tc>
        <w:tc>
          <w:tcPr>
            <w:tcW w:w="228" w:type="pct"/>
            <w:tcBorders>
              <w:top w:val="double" w:sz="4" w:space="0" w:color="auto"/>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25</w:t>
            </w:r>
          </w:p>
        </w:tc>
        <w:tc>
          <w:tcPr>
            <w:tcW w:w="228" w:type="pct"/>
            <w:tcBorders>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26</w:t>
            </w:r>
          </w:p>
        </w:tc>
        <w:tc>
          <w:tcPr>
            <w:tcW w:w="228" w:type="pct"/>
            <w:tcBorders>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27</w:t>
            </w:r>
          </w:p>
        </w:tc>
        <w:tc>
          <w:tcPr>
            <w:tcW w:w="228" w:type="pct"/>
            <w:tcBorders>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28</w:t>
            </w:r>
          </w:p>
        </w:tc>
        <w:tc>
          <w:tcPr>
            <w:tcW w:w="228" w:type="pct"/>
            <w:tcBorders>
              <w:bottom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29</w:t>
            </w:r>
          </w:p>
        </w:tc>
        <w:tc>
          <w:tcPr>
            <w:tcW w:w="229" w:type="pct"/>
            <w:tcBorders>
              <w:bottom w:val="double" w:sz="6" w:space="0" w:color="auto"/>
              <w:right w:val="double" w:sz="6" w:space="0" w:color="auto"/>
            </w:tcBorders>
            <w:shd w:val="clear" w:color="auto" w:fill="auto"/>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30</w:t>
            </w:r>
          </w:p>
        </w:tc>
        <w:tc>
          <w:tcPr>
            <w:tcW w:w="141"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28</w:t>
            </w:r>
          </w:p>
        </w:tc>
        <w:tc>
          <w:tcPr>
            <w:tcW w:w="224"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29</w:t>
            </w:r>
          </w:p>
        </w:tc>
        <w:tc>
          <w:tcPr>
            <w:tcW w:w="224"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30</w:t>
            </w:r>
          </w:p>
        </w:tc>
        <w:tc>
          <w:tcPr>
            <w:tcW w:w="224"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224"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224"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224" w:type="pct"/>
            <w:tcBorders>
              <w:bottom w:val="double" w:sz="6" w:space="0" w:color="auto"/>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p>
        </w:tc>
      </w:tr>
      <w:tr w:rsidR="006679AA" w:rsidRPr="002225D9" w:rsidTr="004503D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SEPTEMBER – SEPTEMBRE</w:t>
            </w:r>
          </w:p>
        </w:tc>
      </w:tr>
      <w:tr w:rsidR="006679AA" w:rsidRPr="002225D9" w:rsidTr="004503D8">
        <w:trPr>
          <w:trHeight w:val="319"/>
        </w:trPr>
        <w:tc>
          <w:tcPr>
            <w:tcW w:w="222" w:type="pct"/>
            <w:tcBorders>
              <w:top w:val="double" w:sz="6" w:space="0" w:color="auto"/>
              <w:lef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6"/>
                <w:szCs w:val="16"/>
              </w:rPr>
            </w:pPr>
            <w:r w:rsidRPr="002225D9">
              <w:rPr>
                <w:rFonts w:ascii="Arial" w:hAnsi="Arial" w:cs="Arial"/>
                <w:b/>
                <w:sz w:val="13"/>
                <w:szCs w:val="13"/>
              </w:rPr>
              <w:t>D</w:t>
            </w:r>
          </w:p>
        </w:tc>
        <w:tc>
          <w:tcPr>
            <w:tcW w:w="222" w:type="pct"/>
            <w:tcBorders>
              <w:top w:val="double" w:sz="6" w:space="0" w:color="auto"/>
              <w:bottom w:val="single" w:sz="4"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L</w:t>
            </w:r>
          </w:p>
        </w:tc>
        <w:tc>
          <w:tcPr>
            <w:tcW w:w="222" w:type="pct"/>
            <w:tcBorders>
              <w:top w:val="double" w:sz="6" w:space="0" w:color="auto"/>
              <w:bottom w:val="single" w:sz="4" w:space="0" w:color="000000" w:themeColor="text1"/>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2" w:type="pct"/>
            <w:tcBorders>
              <w:top w:val="double" w:sz="6" w:space="0" w:color="auto"/>
              <w:bottom w:val="double" w:sz="4"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W</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2"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w:t>
            </w:r>
          </w:p>
        </w:tc>
        <w:tc>
          <w:tcPr>
            <w:tcW w:w="222" w:type="pct"/>
            <w:tcBorders>
              <w:top w:val="double" w:sz="6" w:space="0" w:color="auto"/>
              <w:bottom w:val="single" w:sz="4" w:space="0" w:color="000000" w:themeColor="text1"/>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F</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V</w:t>
            </w:r>
          </w:p>
        </w:tc>
        <w:tc>
          <w:tcPr>
            <w:tcW w:w="226" w:type="pct"/>
            <w:tcBorders>
              <w:top w:val="double" w:sz="6" w:space="0" w:color="auto"/>
              <w:bottom w:val="single" w:sz="4" w:space="0" w:color="auto"/>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tc>
        <w:tc>
          <w:tcPr>
            <w:tcW w:w="136" w:type="pct"/>
            <w:tcBorders>
              <w:top w:val="nil"/>
              <w:left w:val="double" w:sz="6" w:space="0" w:color="auto"/>
              <w:bottom w:val="nil"/>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D</w:t>
            </w:r>
          </w:p>
        </w:tc>
        <w:tc>
          <w:tcPr>
            <w:tcW w:w="228" w:type="pct"/>
            <w:tcBorders>
              <w:top w:val="double" w:sz="6" w:space="0" w:color="auto"/>
              <w:bottom w:val="single" w:sz="4" w:space="0" w:color="000000" w:themeColor="text1"/>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L</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W</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w:t>
            </w:r>
          </w:p>
        </w:tc>
        <w:tc>
          <w:tcPr>
            <w:tcW w:w="228"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F</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V</w:t>
            </w:r>
          </w:p>
        </w:tc>
        <w:tc>
          <w:tcPr>
            <w:tcW w:w="229" w:type="pct"/>
            <w:tcBorders>
              <w:top w:val="double" w:sz="6" w:space="0" w:color="auto"/>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tc>
        <w:tc>
          <w:tcPr>
            <w:tcW w:w="141" w:type="pct"/>
            <w:tcBorders>
              <w:top w:val="nil"/>
              <w:left w:val="double" w:sz="6" w:space="0" w:color="auto"/>
              <w:bottom w:val="nil"/>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D</w:t>
            </w:r>
          </w:p>
        </w:tc>
        <w:tc>
          <w:tcPr>
            <w:tcW w:w="224" w:type="pct"/>
            <w:tcBorders>
              <w:top w:val="double" w:sz="6" w:space="0" w:color="auto"/>
              <w:bottom w:val="single" w:sz="4" w:space="0" w:color="000000" w:themeColor="text1"/>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L</w:t>
            </w:r>
          </w:p>
        </w:tc>
        <w:tc>
          <w:tcPr>
            <w:tcW w:w="224"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4"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W</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M</w:t>
            </w:r>
          </w:p>
        </w:tc>
        <w:tc>
          <w:tcPr>
            <w:tcW w:w="224"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T</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J</w:t>
            </w:r>
          </w:p>
        </w:tc>
        <w:tc>
          <w:tcPr>
            <w:tcW w:w="224" w:type="pct"/>
            <w:tcBorders>
              <w:top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F</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V</w:t>
            </w:r>
          </w:p>
        </w:tc>
        <w:tc>
          <w:tcPr>
            <w:tcW w:w="224" w:type="pct"/>
            <w:tcBorders>
              <w:top w:val="double" w:sz="6" w:space="0" w:color="auto"/>
              <w:right w:val="double" w:sz="6" w:space="0" w:color="auto"/>
            </w:tcBorders>
            <w:tcMar>
              <w:bottom w:w="43" w:type="dxa"/>
            </w:tcMar>
            <w:vAlign w:val="center"/>
          </w:tcPr>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p w:rsidR="006679AA" w:rsidRPr="002225D9" w:rsidRDefault="006679AA" w:rsidP="004503D8">
            <w:pPr>
              <w:tabs>
                <w:tab w:val="center" w:pos="5220"/>
                <w:tab w:val="right" w:pos="10440"/>
              </w:tabs>
              <w:jc w:val="center"/>
              <w:rPr>
                <w:rFonts w:ascii="Arial" w:hAnsi="Arial" w:cs="Arial"/>
                <w:b/>
                <w:sz w:val="13"/>
                <w:szCs w:val="13"/>
              </w:rPr>
            </w:pPr>
            <w:r w:rsidRPr="002225D9">
              <w:rPr>
                <w:rFonts w:ascii="Arial" w:hAnsi="Arial" w:cs="Arial"/>
                <w:b/>
                <w:sz w:val="13"/>
                <w:szCs w:val="13"/>
              </w:rPr>
              <w:t>S</w:t>
            </w:r>
          </w:p>
        </w:tc>
      </w:tr>
      <w:tr w:rsidR="006679AA" w:rsidRPr="002225D9" w:rsidTr="004503D8">
        <w:trPr>
          <w:trHeight w:val="319"/>
        </w:trPr>
        <w:tc>
          <w:tcPr>
            <w:tcW w:w="222" w:type="pct"/>
            <w:tcBorders>
              <w:left w:val="double" w:sz="6" w:space="0" w:color="auto"/>
              <w:right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H</w:t>
            </w:r>
          </w:p>
          <w:p w:rsidR="006679AA" w:rsidRPr="002225D9" w:rsidRDefault="006679AA" w:rsidP="004503D8">
            <w:pPr>
              <w:jc w:val="center"/>
              <w:rPr>
                <w:rFonts w:ascii="Arial" w:hAnsi="Arial" w:cs="Arial"/>
                <w:sz w:val="13"/>
                <w:szCs w:val="13"/>
              </w:rPr>
            </w:pPr>
            <w:r w:rsidRPr="002225D9">
              <w:rPr>
                <w:rFonts w:ascii="Arial" w:hAnsi="Arial" w:cs="Arial"/>
                <w:sz w:val="13"/>
                <w:szCs w:val="13"/>
              </w:rPr>
              <w:t>1</w:t>
            </w:r>
          </w:p>
        </w:tc>
        <w:tc>
          <w:tcPr>
            <w:tcW w:w="222" w:type="pct"/>
            <w:tcBorders>
              <w:left w:val="double" w:sz="4" w:space="0" w:color="auto"/>
              <w:righ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4</w:t>
            </w:r>
          </w:p>
        </w:tc>
        <w:tc>
          <w:tcPr>
            <w:tcW w:w="136"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righ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auto"/>
              <w:righ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p>
        </w:tc>
        <w:tc>
          <w:tcPr>
            <w:tcW w:w="228" w:type="pct"/>
            <w:tcBorders>
              <w:lef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p>
        </w:tc>
        <w:tc>
          <w:tcPr>
            <w:tcW w:w="228" w:type="pct"/>
            <w:tcMar>
              <w:bottom w:w="43" w:type="dxa"/>
            </w:tcMar>
            <w:vAlign w:val="bottom"/>
          </w:tcPr>
          <w:p w:rsidR="006679AA" w:rsidRPr="002225D9" w:rsidRDefault="006679AA" w:rsidP="004503D8">
            <w:pPr>
              <w:jc w:val="center"/>
              <w:rPr>
                <w:rFonts w:ascii="Arial" w:hAnsi="Arial" w:cs="Arial"/>
                <w:sz w:val="13"/>
                <w:szCs w:val="13"/>
              </w:rPr>
            </w:pPr>
          </w:p>
        </w:tc>
        <w:tc>
          <w:tcPr>
            <w:tcW w:w="228" w:type="pct"/>
            <w:tcMar>
              <w:bottom w:w="43" w:type="dxa"/>
            </w:tcMar>
            <w:vAlign w:val="bottom"/>
          </w:tcPr>
          <w:p w:rsidR="006679AA" w:rsidRPr="002225D9" w:rsidRDefault="006679AA" w:rsidP="004503D8">
            <w:pPr>
              <w:jc w:val="center"/>
              <w:rPr>
                <w:rFonts w:ascii="Arial" w:hAnsi="Arial" w:cs="Arial"/>
                <w:sz w:val="13"/>
                <w:szCs w:val="13"/>
              </w:rPr>
            </w:pPr>
          </w:p>
        </w:tc>
        <w:tc>
          <w:tcPr>
            <w:tcW w:w="228" w:type="pct"/>
            <w:tcMar>
              <w:bottom w:w="43" w:type="dxa"/>
            </w:tcMar>
            <w:vAlign w:val="bottom"/>
          </w:tcPr>
          <w:p w:rsidR="006679AA" w:rsidRPr="002225D9" w:rsidRDefault="006679AA" w:rsidP="004503D8">
            <w:pPr>
              <w:jc w:val="center"/>
              <w:rPr>
                <w:rFonts w:ascii="Arial" w:hAnsi="Arial" w:cs="Arial"/>
                <w:sz w:val="13"/>
                <w:szCs w:val="13"/>
              </w:rPr>
            </w:pPr>
          </w:p>
        </w:tc>
        <w:tc>
          <w:tcPr>
            <w:tcW w:w="229" w:type="pct"/>
            <w:tcBorders>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w:t>
            </w:r>
          </w:p>
        </w:tc>
        <w:tc>
          <w:tcPr>
            <w:tcW w:w="141"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tcMar>
              <w:bottom w:w="43" w:type="dxa"/>
            </w:tcMar>
            <w:vAlign w:val="bottom"/>
          </w:tcPr>
          <w:p w:rsidR="006679AA" w:rsidRPr="002225D9" w:rsidRDefault="006679AA" w:rsidP="004503D8">
            <w:pPr>
              <w:jc w:val="center"/>
              <w:rPr>
                <w:rFonts w:ascii="Arial" w:hAnsi="Arial" w:cs="Arial"/>
                <w:b/>
                <w:sz w:val="13"/>
                <w:szCs w:val="13"/>
              </w:rPr>
            </w:pPr>
          </w:p>
        </w:tc>
        <w:tc>
          <w:tcPr>
            <w:tcW w:w="224" w:type="pct"/>
            <w:tcBorders>
              <w:lef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4</w:t>
            </w:r>
          </w:p>
        </w:tc>
        <w:tc>
          <w:tcPr>
            <w:tcW w:w="224" w:type="pct"/>
            <w:tcBorders>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5</w:t>
            </w:r>
          </w:p>
        </w:tc>
      </w:tr>
      <w:tr w:rsidR="006679AA" w:rsidRPr="002225D9" w:rsidTr="004503D8">
        <w:trPr>
          <w:trHeight w:val="319"/>
        </w:trPr>
        <w:tc>
          <w:tcPr>
            <w:tcW w:w="222" w:type="pct"/>
            <w:tcBorders>
              <w:left w:val="double" w:sz="6" w:space="0" w:color="auto"/>
              <w:right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6</w:t>
            </w:r>
          </w:p>
        </w:tc>
        <w:tc>
          <w:tcPr>
            <w:tcW w:w="222" w:type="pct"/>
            <w:tcBorders>
              <w:top w:val="single" w:sz="4" w:space="0" w:color="000000" w:themeColor="text1"/>
              <w:left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7</w:t>
            </w:r>
          </w:p>
        </w:tc>
        <w:tc>
          <w:tcPr>
            <w:tcW w:w="222" w:type="pct"/>
            <w:tcBorders>
              <w:top w:val="doub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8</w:t>
            </w:r>
          </w:p>
        </w:tc>
        <w:tc>
          <w:tcPr>
            <w:tcW w:w="222"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9</w:t>
            </w:r>
          </w:p>
        </w:tc>
        <w:tc>
          <w:tcPr>
            <w:tcW w:w="222" w:type="pct"/>
            <w:tcBorders>
              <w:top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10</w:t>
            </w:r>
          </w:p>
        </w:tc>
        <w:tc>
          <w:tcPr>
            <w:tcW w:w="226" w:type="pct"/>
            <w:tcBorders>
              <w:top w:val="single" w:sz="4" w:space="0" w:color="auto"/>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11</w:t>
            </w:r>
          </w:p>
        </w:tc>
        <w:tc>
          <w:tcPr>
            <w:tcW w:w="136"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right w:val="doub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H</w:t>
            </w:r>
          </w:p>
          <w:p w:rsidR="006679AA" w:rsidRPr="002225D9" w:rsidRDefault="006679AA" w:rsidP="004503D8">
            <w:pPr>
              <w:jc w:val="center"/>
              <w:rPr>
                <w:rFonts w:ascii="Arial" w:hAnsi="Arial" w:cs="Arial"/>
                <w:sz w:val="13"/>
                <w:szCs w:val="13"/>
              </w:rPr>
            </w:pPr>
            <w:r w:rsidRPr="002225D9">
              <w:rPr>
                <w:rFonts w:ascii="Arial" w:hAnsi="Arial" w:cs="Arial"/>
                <w:sz w:val="13"/>
                <w:szCs w:val="13"/>
              </w:rPr>
              <w:t>3</w:t>
            </w:r>
          </w:p>
        </w:tc>
        <w:tc>
          <w:tcPr>
            <w:tcW w:w="228" w:type="pct"/>
            <w:tcBorders>
              <w:left w:val="doub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4</w:t>
            </w:r>
          </w:p>
        </w:tc>
        <w:tc>
          <w:tcPr>
            <w:tcW w:w="228"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5</w:t>
            </w:r>
          </w:p>
        </w:tc>
        <w:tc>
          <w:tcPr>
            <w:tcW w:w="228"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6</w:t>
            </w:r>
          </w:p>
        </w:tc>
        <w:tc>
          <w:tcPr>
            <w:tcW w:w="228"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7</w:t>
            </w:r>
          </w:p>
        </w:tc>
        <w:tc>
          <w:tcPr>
            <w:tcW w:w="229" w:type="pct"/>
            <w:tcBorders>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8</w:t>
            </w:r>
          </w:p>
        </w:tc>
        <w:tc>
          <w:tcPr>
            <w:tcW w:w="141"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right w:val="doub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H</w:t>
            </w:r>
          </w:p>
          <w:p w:rsidR="006679AA" w:rsidRPr="002225D9" w:rsidRDefault="006679AA" w:rsidP="004503D8">
            <w:pPr>
              <w:jc w:val="center"/>
              <w:rPr>
                <w:rFonts w:ascii="Arial" w:hAnsi="Arial" w:cs="Arial"/>
                <w:sz w:val="13"/>
                <w:szCs w:val="13"/>
              </w:rPr>
            </w:pPr>
            <w:r w:rsidRPr="002225D9">
              <w:rPr>
                <w:rFonts w:ascii="Arial" w:hAnsi="Arial" w:cs="Arial"/>
                <w:sz w:val="13"/>
                <w:szCs w:val="13"/>
              </w:rPr>
              <w:t>7</w:t>
            </w:r>
          </w:p>
        </w:tc>
        <w:tc>
          <w:tcPr>
            <w:tcW w:w="224" w:type="pct"/>
            <w:tcBorders>
              <w:left w:val="doub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8</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9</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10</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11</w:t>
            </w:r>
          </w:p>
        </w:tc>
        <w:tc>
          <w:tcPr>
            <w:tcW w:w="224" w:type="pct"/>
            <w:tcBorders>
              <w:bottom w:val="double" w:sz="4" w:space="0" w:color="000000" w:themeColor="text1"/>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12</w:t>
            </w:r>
          </w:p>
        </w:tc>
      </w:tr>
      <w:tr w:rsidR="006679AA" w:rsidRPr="002225D9" w:rsidTr="004503D8">
        <w:trPr>
          <w:trHeight w:val="319"/>
        </w:trPr>
        <w:tc>
          <w:tcPr>
            <w:tcW w:w="222" w:type="pct"/>
            <w:tcBorders>
              <w:lef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12</w:t>
            </w:r>
          </w:p>
        </w:tc>
        <w:tc>
          <w:tcPr>
            <w:tcW w:w="222" w:type="pct"/>
            <w:tcBorders>
              <w:top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13</w:t>
            </w:r>
          </w:p>
        </w:tc>
        <w:tc>
          <w:tcPr>
            <w:tcW w:w="222"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14</w:t>
            </w:r>
          </w:p>
        </w:tc>
        <w:tc>
          <w:tcPr>
            <w:tcW w:w="222"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15</w:t>
            </w:r>
          </w:p>
        </w:tc>
        <w:tc>
          <w:tcPr>
            <w:tcW w:w="222"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16</w:t>
            </w:r>
          </w:p>
        </w:tc>
        <w:tc>
          <w:tcPr>
            <w:tcW w:w="222"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17</w:t>
            </w:r>
          </w:p>
        </w:tc>
        <w:tc>
          <w:tcPr>
            <w:tcW w:w="226" w:type="pct"/>
            <w:tcBorders>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18</w:t>
            </w:r>
          </w:p>
        </w:tc>
        <w:tc>
          <w:tcPr>
            <w:tcW w:w="136"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9</w:t>
            </w:r>
          </w:p>
        </w:tc>
        <w:tc>
          <w:tcPr>
            <w:tcW w:w="228" w:type="pct"/>
            <w:tcBorders>
              <w:top w:val="doub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10</w:t>
            </w:r>
          </w:p>
        </w:tc>
        <w:tc>
          <w:tcPr>
            <w:tcW w:w="228"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11</w:t>
            </w:r>
          </w:p>
        </w:tc>
        <w:tc>
          <w:tcPr>
            <w:tcW w:w="228"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12</w:t>
            </w:r>
          </w:p>
        </w:tc>
        <w:tc>
          <w:tcPr>
            <w:tcW w:w="228"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13</w:t>
            </w:r>
          </w:p>
        </w:tc>
        <w:tc>
          <w:tcPr>
            <w:tcW w:w="228"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14</w:t>
            </w:r>
          </w:p>
        </w:tc>
        <w:tc>
          <w:tcPr>
            <w:tcW w:w="229" w:type="pct"/>
            <w:tcBorders>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15</w:t>
            </w:r>
          </w:p>
        </w:tc>
        <w:tc>
          <w:tcPr>
            <w:tcW w:w="141"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left w:val="double" w:sz="6" w:space="0" w:color="auto"/>
              <w:bottom w:val="doub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13</w:t>
            </w:r>
          </w:p>
        </w:tc>
        <w:tc>
          <w:tcPr>
            <w:tcW w:w="224" w:type="pct"/>
            <w:tcBorders>
              <w:top w:val="double" w:sz="4" w:space="0" w:color="auto"/>
              <w:bottom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14</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15</w:t>
            </w:r>
          </w:p>
        </w:tc>
        <w:tc>
          <w:tcPr>
            <w:tcW w:w="224"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16</w:t>
            </w:r>
          </w:p>
        </w:tc>
        <w:tc>
          <w:tcPr>
            <w:tcW w:w="224" w:type="pct"/>
            <w:tcBorders>
              <w:bottom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17</w:t>
            </w:r>
          </w:p>
        </w:tc>
        <w:tc>
          <w:tcPr>
            <w:tcW w:w="224" w:type="pct"/>
            <w:tcBorders>
              <w:bottom w:val="single" w:sz="4" w:space="0" w:color="000000" w:themeColor="text1"/>
              <w:right w:val="doub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RH</w:t>
            </w:r>
          </w:p>
          <w:p w:rsidR="006679AA" w:rsidRPr="002225D9" w:rsidRDefault="006679AA" w:rsidP="004503D8">
            <w:pPr>
              <w:jc w:val="center"/>
              <w:rPr>
                <w:rFonts w:ascii="Arial" w:hAnsi="Arial" w:cs="Arial"/>
                <w:sz w:val="13"/>
                <w:szCs w:val="13"/>
              </w:rPr>
            </w:pPr>
            <w:r w:rsidRPr="002225D9">
              <w:rPr>
                <w:rFonts w:ascii="Arial" w:hAnsi="Arial" w:cs="Arial"/>
                <w:sz w:val="13"/>
                <w:szCs w:val="13"/>
              </w:rPr>
              <w:t>19</w:t>
            </w:r>
          </w:p>
        </w:tc>
      </w:tr>
      <w:tr w:rsidR="006679AA" w:rsidRPr="002225D9" w:rsidTr="004503D8">
        <w:trPr>
          <w:trHeight w:val="319"/>
        </w:trPr>
        <w:tc>
          <w:tcPr>
            <w:tcW w:w="222" w:type="pct"/>
            <w:tcBorders>
              <w:lef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19</w:t>
            </w:r>
          </w:p>
        </w:tc>
        <w:tc>
          <w:tcPr>
            <w:tcW w:w="222"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20</w:t>
            </w:r>
          </w:p>
        </w:tc>
        <w:tc>
          <w:tcPr>
            <w:tcW w:w="222"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21</w:t>
            </w:r>
          </w:p>
        </w:tc>
        <w:tc>
          <w:tcPr>
            <w:tcW w:w="222"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22</w:t>
            </w:r>
          </w:p>
        </w:tc>
        <w:tc>
          <w:tcPr>
            <w:tcW w:w="222"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23</w:t>
            </w:r>
          </w:p>
        </w:tc>
        <w:tc>
          <w:tcPr>
            <w:tcW w:w="222"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24</w:t>
            </w:r>
          </w:p>
        </w:tc>
        <w:tc>
          <w:tcPr>
            <w:tcW w:w="226" w:type="pct"/>
            <w:tcBorders>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25</w:t>
            </w:r>
          </w:p>
        </w:tc>
        <w:tc>
          <w:tcPr>
            <w:tcW w:w="136"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16</w:t>
            </w:r>
          </w:p>
        </w:tc>
        <w:tc>
          <w:tcPr>
            <w:tcW w:w="228"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17</w:t>
            </w:r>
          </w:p>
        </w:tc>
        <w:tc>
          <w:tcPr>
            <w:tcW w:w="228"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18</w:t>
            </w:r>
          </w:p>
        </w:tc>
        <w:tc>
          <w:tcPr>
            <w:tcW w:w="228"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19</w:t>
            </w:r>
          </w:p>
        </w:tc>
        <w:tc>
          <w:tcPr>
            <w:tcW w:w="228"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20</w:t>
            </w:r>
          </w:p>
        </w:tc>
        <w:tc>
          <w:tcPr>
            <w:tcW w:w="228" w:type="pct"/>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21</w:t>
            </w:r>
          </w:p>
        </w:tc>
        <w:tc>
          <w:tcPr>
            <w:tcW w:w="229" w:type="pct"/>
            <w:tcBorders>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22</w:t>
            </w:r>
          </w:p>
        </w:tc>
        <w:tc>
          <w:tcPr>
            <w:tcW w:w="141"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RH</w:t>
            </w:r>
          </w:p>
          <w:p w:rsidR="006679AA" w:rsidRPr="002225D9" w:rsidRDefault="006679AA" w:rsidP="004503D8">
            <w:pPr>
              <w:jc w:val="center"/>
              <w:rPr>
                <w:rFonts w:ascii="Arial" w:hAnsi="Arial" w:cs="Arial"/>
                <w:sz w:val="13"/>
                <w:szCs w:val="13"/>
              </w:rPr>
            </w:pPr>
            <w:r w:rsidRPr="002225D9">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21</w:t>
            </w:r>
          </w:p>
        </w:tc>
        <w:tc>
          <w:tcPr>
            <w:tcW w:w="224" w:type="pct"/>
            <w:tcBorders>
              <w:left w:val="single" w:sz="4"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22</w:t>
            </w:r>
          </w:p>
        </w:tc>
        <w:tc>
          <w:tcPr>
            <w:tcW w:w="224" w:type="pct"/>
            <w:tcBorders>
              <w:righ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25</w:t>
            </w:r>
          </w:p>
        </w:tc>
        <w:tc>
          <w:tcPr>
            <w:tcW w:w="224" w:type="pct"/>
            <w:tcBorders>
              <w:top w:val="double" w:sz="4" w:space="0" w:color="000000" w:themeColor="text1"/>
              <w:left w:val="single" w:sz="4" w:space="0" w:color="000000" w:themeColor="text1"/>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26</w:t>
            </w:r>
          </w:p>
        </w:tc>
      </w:tr>
      <w:tr w:rsidR="006679AA" w:rsidRPr="002225D9" w:rsidTr="004503D8">
        <w:trPr>
          <w:trHeight w:val="375"/>
        </w:trPr>
        <w:tc>
          <w:tcPr>
            <w:tcW w:w="222" w:type="pct"/>
            <w:tcBorders>
              <w:left w:val="double" w:sz="6" w:space="0" w:color="auto"/>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26</w:t>
            </w:r>
          </w:p>
        </w:tc>
        <w:tc>
          <w:tcPr>
            <w:tcW w:w="222"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27</w:t>
            </w:r>
          </w:p>
        </w:tc>
        <w:tc>
          <w:tcPr>
            <w:tcW w:w="222"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28</w:t>
            </w:r>
          </w:p>
        </w:tc>
        <w:tc>
          <w:tcPr>
            <w:tcW w:w="222"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29</w:t>
            </w:r>
          </w:p>
        </w:tc>
        <w:tc>
          <w:tcPr>
            <w:tcW w:w="222"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30</w:t>
            </w:r>
          </w:p>
        </w:tc>
        <w:tc>
          <w:tcPr>
            <w:tcW w:w="222"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31</w:t>
            </w:r>
          </w:p>
        </w:tc>
        <w:tc>
          <w:tcPr>
            <w:tcW w:w="226" w:type="pct"/>
            <w:tcBorders>
              <w:bottom w:val="double" w:sz="6" w:space="0" w:color="auto"/>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8" w:type="pct"/>
            <w:tcBorders>
              <w:left w:val="double" w:sz="6" w:space="0" w:color="auto"/>
              <w:bottom w:val="double" w:sz="6" w:space="0" w:color="auto"/>
            </w:tcBorders>
            <w:tcMar>
              <w:bottom w:w="43" w:type="dxa"/>
            </w:tcMar>
            <w:vAlign w:val="bottom"/>
          </w:tcPr>
          <w:p w:rsidR="006679AA" w:rsidRPr="002225D9" w:rsidRDefault="006679AA" w:rsidP="004503D8">
            <w:pPr>
              <w:rPr>
                <w:rFonts w:ascii="Arial" w:hAnsi="Arial" w:cs="Arial"/>
                <w:sz w:val="13"/>
                <w:szCs w:val="13"/>
              </w:rPr>
            </w:pPr>
            <w:r w:rsidRPr="002225D9">
              <w:rPr>
                <w:rFonts w:ascii="Arial" w:hAnsi="Arial" w:cs="Arial"/>
                <w:sz w:val="13"/>
                <w:szCs w:val="13"/>
              </w:rPr>
              <w:t> 23 /</w:t>
            </w:r>
          </w:p>
          <w:p w:rsidR="006679AA" w:rsidRPr="002225D9" w:rsidRDefault="006679AA" w:rsidP="004503D8">
            <w:pPr>
              <w:jc w:val="right"/>
              <w:rPr>
                <w:rFonts w:ascii="Arial" w:hAnsi="Arial" w:cs="Arial"/>
                <w:sz w:val="13"/>
                <w:szCs w:val="13"/>
              </w:rPr>
            </w:pPr>
            <w:r w:rsidRPr="002225D9">
              <w:rPr>
                <w:rFonts w:ascii="Arial" w:hAnsi="Arial" w:cs="Arial"/>
                <w:sz w:val="13"/>
                <w:szCs w:val="13"/>
              </w:rPr>
              <w:t>30 </w:t>
            </w:r>
          </w:p>
        </w:tc>
        <w:tc>
          <w:tcPr>
            <w:tcW w:w="228" w:type="pct"/>
            <w:tcBorders>
              <w:bottom w:val="double" w:sz="6" w:space="0" w:color="auto"/>
            </w:tcBorders>
            <w:tcMar>
              <w:bottom w:w="43" w:type="dxa"/>
            </w:tcMar>
            <w:vAlign w:val="bottom"/>
          </w:tcPr>
          <w:p w:rsidR="006679AA" w:rsidRPr="002225D9" w:rsidRDefault="006679AA" w:rsidP="004503D8">
            <w:pPr>
              <w:rPr>
                <w:rFonts w:ascii="Arial" w:hAnsi="Arial" w:cs="Arial"/>
                <w:sz w:val="13"/>
                <w:szCs w:val="13"/>
              </w:rPr>
            </w:pPr>
            <w:r w:rsidRPr="002225D9">
              <w:rPr>
                <w:rFonts w:ascii="Arial" w:hAnsi="Arial" w:cs="Arial"/>
                <w:sz w:val="13"/>
                <w:szCs w:val="13"/>
              </w:rPr>
              <w:t> 24 /</w:t>
            </w:r>
          </w:p>
          <w:p w:rsidR="006679AA" w:rsidRPr="002225D9" w:rsidRDefault="006679AA" w:rsidP="004503D8">
            <w:pPr>
              <w:jc w:val="right"/>
              <w:rPr>
                <w:rFonts w:ascii="Arial" w:hAnsi="Arial" w:cs="Arial"/>
                <w:sz w:val="13"/>
                <w:szCs w:val="13"/>
              </w:rPr>
            </w:pPr>
            <w:r w:rsidRPr="002225D9">
              <w:rPr>
                <w:rFonts w:ascii="Arial" w:hAnsi="Arial" w:cs="Arial"/>
                <w:sz w:val="13"/>
                <w:szCs w:val="13"/>
              </w:rPr>
              <w:t>31 </w:t>
            </w:r>
          </w:p>
        </w:tc>
        <w:tc>
          <w:tcPr>
            <w:tcW w:w="228"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25</w:t>
            </w:r>
          </w:p>
        </w:tc>
        <w:tc>
          <w:tcPr>
            <w:tcW w:w="228"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26</w:t>
            </w:r>
          </w:p>
        </w:tc>
        <w:tc>
          <w:tcPr>
            <w:tcW w:w="228"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27</w:t>
            </w:r>
          </w:p>
        </w:tc>
        <w:tc>
          <w:tcPr>
            <w:tcW w:w="228"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28</w:t>
            </w:r>
          </w:p>
        </w:tc>
        <w:tc>
          <w:tcPr>
            <w:tcW w:w="229" w:type="pct"/>
            <w:tcBorders>
              <w:bottom w:val="double" w:sz="6" w:space="0" w:color="auto"/>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29</w:t>
            </w:r>
          </w:p>
        </w:tc>
        <w:tc>
          <w:tcPr>
            <w:tcW w:w="141" w:type="pct"/>
            <w:tcBorders>
              <w:top w:val="nil"/>
              <w:left w:val="double" w:sz="6" w:space="0" w:color="auto"/>
              <w:bottom w:val="nil"/>
              <w:right w:val="double" w:sz="6" w:space="0" w:color="auto"/>
            </w:tcBorders>
            <w:tcMar>
              <w:bottom w:w="43" w:type="dxa"/>
            </w:tcMar>
            <w:vAlign w:val="bottom"/>
          </w:tcPr>
          <w:p w:rsidR="006679AA" w:rsidRPr="002225D9" w:rsidRDefault="006679AA" w:rsidP="004503D8">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bottom w:w="43" w:type="dxa"/>
            </w:tcMar>
            <w:vAlign w:val="bottom"/>
          </w:tcPr>
          <w:p w:rsidR="006679AA" w:rsidRPr="002225D9" w:rsidRDefault="006679AA" w:rsidP="004503D8">
            <w:pPr>
              <w:jc w:val="center"/>
              <w:rPr>
                <w:rFonts w:ascii="Arial" w:hAnsi="Arial" w:cs="Arial"/>
                <w:b/>
                <w:sz w:val="13"/>
                <w:szCs w:val="13"/>
              </w:rPr>
            </w:pPr>
            <w:r w:rsidRPr="002225D9">
              <w:rPr>
                <w:rFonts w:ascii="Arial" w:hAnsi="Arial" w:cs="Arial"/>
                <w:b/>
                <w:sz w:val="13"/>
                <w:szCs w:val="13"/>
              </w:rPr>
              <w:t>YK</w:t>
            </w:r>
          </w:p>
          <w:p w:rsidR="006679AA" w:rsidRPr="002225D9" w:rsidRDefault="006679AA" w:rsidP="004503D8">
            <w:pPr>
              <w:jc w:val="center"/>
              <w:rPr>
                <w:rFonts w:ascii="Arial" w:hAnsi="Arial" w:cs="Arial"/>
                <w:sz w:val="13"/>
                <w:szCs w:val="13"/>
              </w:rPr>
            </w:pPr>
            <w:r w:rsidRPr="002225D9">
              <w:rPr>
                <w:rFonts w:ascii="Arial" w:hAnsi="Arial" w:cs="Arial"/>
                <w:sz w:val="13"/>
                <w:szCs w:val="13"/>
              </w:rPr>
              <w:t>28</w:t>
            </w:r>
          </w:p>
        </w:tc>
        <w:tc>
          <w:tcPr>
            <w:tcW w:w="224" w:type="pct"/>
            <w:tcBorders>
              <w:left w:val="double" w:sz="6" w:space="0" w:color="auto"/>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29</w:t>
            </w:r>
          </w:p>
        </w:tc>
        <w:tc>
          <w:tcPr>
            <w:tcW w:w="224" w:type="pct"/>
            <w:tcBorders>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r w:rsidRPr="002225D9">
              <w:rPr>
                <w:rFonts w:ascii="Arial" w:hAnsi="Arial" w:cs="Arial"/>
                <w:sz w:val="13"/>
                <w:szCs w:val="13"/>
              </w:rPr>
              <w:t>30</w:t>
            </w:r>
          </w:p>
        </w:tc>
        <w:tc>
          <w:tcPr>
            <w:tcW w:w="224" w:type="pct"/>
            <w:tcBorders>
              <w:top w:val="single" w:sz="4" w:space="0" w:color="000000" w:themeColor="text1"/>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224" w:type="pct"/>
            <w:tcBorders>
              <w:top w:val="single" w:sz="4" w:space="0" w:color="000000" w:themeColor="text1"/>
              <w:bottom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p>
        </w:tc>
        <w:tc>
          <w:tcPr>
            <w:tcW w:w="224" w:type="pct"/>
            <w:tcBorders>
              <w:bottom w:val="double" w:sz="6" w:space="0" w:color="auto"/>
              <w:right w:val="double" w:sz="6" w:space="0" w:color="auto"/>
            </w:tcBorders>
            <w:tcMar>
              <w:bottom w:w="43" w:type="dxa"/>
            </w:tcMar>
            <w:vAlign w:val="bottom"/>
          </w:tcPr>
          <w:p w:rsidR="006679AA" w:rsidRPr="002225D9" w:rsidRDefault="006679AA" w:rsidP="004503D8">
            <w:pPr>
              <w:jc w:val="center"/>
              <w:rPr>
                <w:rFonts w:ascii="Arial" w:hAnsi="Arial" w:cs="Arial"/>
                <w:sz w:val="13"/>
                <w:szCs w:val="13"/>
              </w:rPr>
            </w:pPr>
          </w:p>
        </w:tc>
      </w:tr>
    </w:tbl>
    <w:p w:rsidR="006679AA" w:rsidRPr="002225D9" w:rsidRDefault="006679AA" w:rsidP="006679AA">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450"/>
        <w:gridCol w:w="3666"/>
        <w:gridCol w:w="3804"/>
        <w:gridCol w:w="630"/>
      </w:tblGrid>
      <w:tr w:rsidR="006679AA" w:rsidRPr="002225D9" w:rsidTr="00304D50">
        <w:tc>
          <w:tcPr>
            <w:tcW w:w="1980" w:type="dxa"/>
            <w:tcBorders>
              <w:right w:val="single" w:sz="4" w:space="0" w:color="000000" w:themeColor="text1"/>
            </w:tcBorders>
            <w:vAlign w:val="center"/>
          </w:tcPr>
          <w:p w:rsidR="006679AA" w:rsidRPr="002225D9" w:rsidRDefault="006679AA" w:rsidP="004503D8">
            <w:pPr>
              <w:rPr>
                <w:rFonts w:ascii="Arial" w:hAnsi="Arial" w:cs="Arial"/>
                <w:b/>
                <w:sz w:val="14"/>
                <w:szCs w:val="14"/>
              </w:rPr>
            </w:pPr>
            <w:r w:rsidRPr="002225D9">
              <w:rPr>
                <w:rFonts w:ascii="Arial" w:hAnsi="Arial" w:cs="Arial"/>
                <w:b/>
                <w:sz w:val="14"/>
                <w:szCs w:val="14"/>
              </w:rPr>
              <w:t>Sitting of the Court /</w:t>
            </w:r>
          </w:p>
          <w:p w:rsidR="006679AA" w:rsidRPr="002225D9" w:rsidRDefault="006679AA" w:rsidP="004503D8">
            <w:pPr>
              <w:rPr>
                <w:rFonts w:ascii="Arial" w:hAnsi="Arial" w:cs="Arial"/>
                <w:b/>
                <w:sz w:val="14"/>
                <w:szCs w:val="14"/>
              </w:rPr>
            </w:pPr>
            <w:r w:rsidRPr="002225D9">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6679AA" w:rsidRPr="002225D9" w:rsidRDefault="006679AA" w:rsidP="004503D8">
            <w:pPr>
              <w:jc w:val="center"/>
              <w:rPr>
                <w:rFonts w:ascii="Arial" w:hAnsi="Arial" w:cs="Arial"/>
                <w:b/>
                <w:sz w:val="14"/>
                <w:szCs w:val="14"/>
              </w:rPr>
            </w:pPr>
          </w:p>
        </w:tc>
        <w:tc>
          <w:tcPr>
            <w:tcW w:w="3666" w:type="dxa"/>
            <w:tcBorders>
              <w:left w:val="single" w:sz="4" w:space="0" w:color="000000" w:themeColor="text1"/>
            </w:tcBorders>
          </w:tcPr>
          <w:p w:rsidR="006679AA" w:rsidRPr="002225D9" w:rsidRDefault="006679AA" w:rsidP="004503D8">
            <w:pPr>
              <w:tabs>
                <w:tab w:val="left" w:pos="203"/>
              </w:tabs>
              <w:spacing w:after="120"/>
              <w:rPr>
                <w:rFonts w:ascii="Arial" w:hAnsi="Arial" w:cs="Arial"/>
                <w:b/>
                <w:sz w:val="14"/>
                <w:szCs w:val="14"/>
                <w:lang w:val="fr-CA"/>
              </w:rPr>
            </w:pPr>
            <w:r w:rsidRPr="002225D9">
              <w:rPr>
                <w:rFonts w:ascii="Arial" w:hAnsi="Arial" w:cs="Arial"/>
                <w:b/>
                <w:sz w:val="14"/>
                <w:szCs w:val="14"/>
                <w:lang w:val="fr-CA"/>
              </w:rPr>
              <w:t>18</w:t>
            </w:r>
            <w:r w:rsidRPr="002225D9">
              <w:rPr>
                <w:rFonts w:ascii="Arial" w:hAnsi="Arial" w:cs="Arial"/>
                <w:b/>
                <w:sz w:val="14"/>
                <w:szCs w:val="14"/>
                <w:lang w:val="fr-CA"/>
              </w:rPr>
              <w:tab/>
              <w:t xml:space="preserve"> sitting weeks / semaines séances de la Cour</w:t>
            </w:r>
          </w:p>
          <w:p w:rsidR="006679AA" w:rsidRPr="002225D9" w:rsidRDefault="006679AA" w:rsidP="004503D8">
            <w:pPr>
              <w:tabs>
                <w:tab w:val="left" w:pos="203"/>
              </w:tabs>
              <w:rPr>
                <w:rFonts w:ascii="Arial" w:hAnsi="Arial" w:cs="Arial"/>
                <w:b/>
                <w:sz w:val="14"/>
                <w:szCs w:val="14"/>
                <w:lang w:val="fr-CA"/>
              </w:rPr>
            </w:pPr>
            <w:r w:rsidRPr="002225D9">
              <w:rPr>
                <w:rFonts w:ascii="Arial" w:hAnsi="Arial" w:cs="Arial"/>
                <w:b/>
                <w:sz w:val="14"/>
                <w:szCs w:val="14"/>
                <w:lang w:val="fr-CA"/>
              </w:rPr>
              <w:t>86</w:t>
            </w:r>
            <w:r w:rsidRPr="002225D9">
              <w:rPr>
                <w:rFonts w:ascii="Arial" w:hAnsi="Arial" w:cs="Arial"/>
                <w:b/>
                <w:sz w:val="14"/>
                <w:szCs w:val="14"/>
                <w:lang w:val="fr-CA"/>
              </w:rPr>
              <w:tab/>
              <w:t xml:space="preserve"> sitting days / journées séances de la Cour</w:t>
            </w:r>
          </w:p>
        </w:tc>
        <w:tc>
          <w:tcPr>
            <w:tcW w:w="3804" w:type="dxa"/>
            <w:tcMar>
              <w:left w:w="58" w:type="dxa"/>
              <w:right w:w="58" w:type="dxa"/>
            </w:tcMar>
          </w:tcPr>
          <w:p w:rsidR="006679AA" w:rsidRPr="002225D9" w:rsidRDefault="006679AA" w:rsidP="004503D8">
            <w:pPr>
              <w:spacing w:after="120"/>
              <w:rPr>
                <w:rFonts w:ascii="Arial" w:hAnsi="Arial" w:cs="Arial"/>
                <w:b/>
                <w:sz w:val="14"/>
                <w:szCs w:val="14"/>
                <w:lang w:val="fr-FR"/>
              </w:rPr>
            </w:pPr>
            <w:r w:rsidRPr="002225D9">
              <w:rPr>
                <w:rFonts w:ascii="Arial" w:hAnsi="Arial" w:cs="Arial"/>
                <w:b/>
                <w:sz w:val="14"/>
                <w:szCs w:val="14"/>
                <w:lang w:val="fr-FR"/>
              </w:rPr>
              <w:t>Rosh Hashanah / Nouvel An juif</w:t>
            </w:r>
          </w:p>
          <w:p w:rsidR="006679AA" w:rsidRPr="002225D9" w:rsidRDefault="006679AA" w:rsidP="004503D8">
            <w:pPr>
              <w:spacing w:after="120"/>
              <w:rPr>
                <w:rFonts w:ascii="Arial" w:hAnsi="Arial" w:cs="Arial"/>
                <w:b/>
                <w:sz w:val="14"/>
                <w:szCs w:val="14"/>
                <w:lang w:val="fr-CA"/>
              </w:rPr>
            </w:pPr>
            <w:r w:rsidRPr="002225D9">
              <w:rPr>
                <w:rFonts w:ascii="Arial" w:hAnsi="Arial" w:cs="Arial"/>
                <w:b/>
                <w:sz w:val="14"/>
                <w:szCs w:val="14"/>
                <w:lang w:val="fr-FR"/>
              </w:rPr>
              <w:t>Yom Kippur / Yom Kippour</w:t>
            </w:r>
          </w:p>
        </w:tc>
        <w:tc>
          <w:tcPr>
            <w:tcW w:w="630" w:type="dxa"/>
          </w:tcPr>
          <w:p w:rsidR="006679AA" w:rsidRPr="002225D9" w:rsidRDefault="006679AA" w:rsidP="004503D8">
            <w:pPr>
              <w:spacing w:after="120"/>
              <w:jc w:val="center"/>
              <w:rPr>
                <w:rFonts w:ascii="Arial" w:hAnsi="Arial" w:cs="Arial"/>
                <w:b/>
                <w:sz w:val="14"/>
                <w:szCs w:val="14"/>
                <w:lang w:val="fr-CA"/>
              </w:rPr>
            </w:pPr>
            <w:r w:rsidRPr="002225D9">
              <w:rPr>
                <w:rFonts w:ascii="Arial" w:hAnsi="Arial" w:cs="Arial"/>
                <w:b/>
                <w:sz w:val="14"/>
                <w:szCs w:val="14"/>
                <w:lang w:val="fr-CA"/>
              </w:rPr>
              <w:t>RH</w:t>
            </w:r>
          </w:p>
          <w:p w:rsidR="006679AA" w:rsidRPr="002225D9" w:rsidRDefault="006679AA" w:rsidP="004503D8">
            <w:pPr>
              <w:jc w:val="center"/>
              <w:rPr>
                <w:rFonts w:ascii="Arial" w:hAnsi="Arial" w:cs="Arial"/>
                <w:b/>
                <w:sz w:val="14"/>
                <w:szCs w:val="14"/>
                <w:lang w:val="fr-CA"/>
              </w:rPr>
            </w:pPr>
            <w:r w:rsidRPr="002225D9">
              <w:rPr>
                <w:rFonts w:ascii="Arial" w:hAnsi="Arial" w:cs="Arial"/>
                <w:b/>
                <w:sz w:val="14"/>
                <w:szCs w:val="14"/>
                <w:lang w:val="fr-CA"/>
              </w:rPr>
              <w:t>YK</w:t>
            </w:r>
          </w:p>
        </w:tc>
      </w:tr>
      <w:tr w:rsidR="006679AA" w:rsidRPr="002225D9" w:rsidTr="00304D50">
        <w:tc>
          <w:tcPr>
            <w:tcW w:w="1980" w:type="dxa"/>
            <w:tcBorders>
              <w:right w:val="double" w:sz="4" w:space="0" w:color="auto"/>
            </w:tcBorders>
            <w:vAlign w:val="center"/>
          </w:tcPr>
          <w:p w:rsidR="006679AA" w:rsidRPr="002225D9" w:rsidRDefault="006679AA" w:rsidP="004503D8">
            <w:pPr>
              <w:spacing w:before="60"/>
              <w:rPr>
                <w:rFonts w:ascii="Arial" w:hAnsi="Arial" w:cs="Arial"/>
                <w:b/>
                <w:sz w:val="14"/>
                <w:szCs w:val="14"/>
                <w:lang w:val="fr-CA"/>
              </w:rPr>
            </w:pPr>
            <w:r w:rsidRPr="002225D9">
              <w:rPr>
                <w:rFonts w:ascii="Arial" w:hAnsi="Arial" w:cs="Arial"/>
                <w:b/>
                <w:sz w:val="14"/>
                <w:szCs w:val="14"/>
                <w:lang w:val="fr-CA"/>
              </w:rPr>
              <w:t>Court conference /</w:t>
            </w:r>
          </w:p>
          <w:p w:rsidR="006679AA" w:rsidRPr="002225D9" w:rsidRDefault="006679AA" w:rsidP="004503D8">
            <w:pPr>
              <w:rPr>
                <w:rFonts w:ascii="Arial" w:hAnsi="Arial" w:cs="Arial"/>
                <w:b/>
                <w:sz w:val="14"/>
                <w:szCs w:val="14"/>
                <w:lang w:val="fr-CA"/>
              </w:rPr>
            </w:pPr>
            <w:r w:rsidRPr="002225D9">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679AA" w:rsidRPr="002225D9" w:rsidRDefault="006679AA" w:rsidP="004503D8">
            <w:pPr>
              <w:jc w:val="center"/>
              <w:rPr>
                <w:rFonts w:ascii="Arial" w:hAnsi="Arial" w:cs="Arial"/>
                <w:b/>
                <w:sz w:val="14"/>
                <w:szCs w:val="14"/>
                <w:lang w:val="fr-FR"/>
              </w:rPr>
            </w:pPr>
            <w:r w:rsidRPr="002225D9">
              <w:rPr>
                <w:rFonts w:ascii="Arial" w:hAnsi="Arial" w:cs="Arial"/>
                <w:b/>
                <w:sz w:val="14"/>
                <w:szCs w:val="14"/>
                <w:lang w:val="fr-FR"/>
              </w:rPr>
              <w:t>CC</w:t>
            </w:r>
          </w:p>
        </w:tc>
        <w:tc>
          <w:tcPr>
            <w:tcW w:w="3666" w:type="dxa"/>
            <w:tcBorders>
              <w:left w:val="double" w:sz="4" w:space="0" w:color="auto"/>
            </w:tcBorders>
          </w:tcPr>
          <w:p w:rsidR="006679AA" w:rsidRPr="002225D9" w:rsidRDefault="006679AA" w:rsidP="004503D8">
            <w:pPr>
              <w:tabs>
                <w:tab w:val="left" w:pos="203"/>
              </w:tabs>
              <w:spacing w:before="120"/>
              <w:rPr>
                <w:rFonts w:ascii="Arial" w:hAnsi="Arial" w:cs="Arial"/>
                <w:b/>
                <w:sz w:val="14"/>
                <w:szCs w:val="14"/>
                <w:lang w:val="fr-CA"/>
              </w:rPr>
            </w:pPr>
            <w:r w:rsidRPr="002225D9">
              <w:rPr>
                <w:rFonts w:ascii="Arial" w:hAnsi="Arial" w:cs="Arial"/>
                <w:b/>
                <w:sz w:val="14"/>
                <w:szCs w:val="14"/>
                <w:lang w:val="fr-CA"/>
              </w:rPr>
              <w:t>9</w:t>
            </w:r>
            <w:r w:rsidRPr="002225D9">
              <w:rPr>
                <w:rFonts w:ascii="Arial" w:hAnsi="Arial" w:cs="Arial"/>
                <w:b/>
                <w:sz w:val="14"/>
                <w:szCs w:val="14"/>
                <w:lang w:val="fr-CA"/>
              </w:rPr>
              <w:tab/>
              <w:t>Court conference days /</w:t>
            </w:r>
          </w:p>
          <w:p w:rsidR="006679AA" w:rsidRPr="002225D9" w:rsidRDefault="006679AA" w:rsidP="004503D8">
            <w:pPr>
              <w:tabs>
                <w:tab w:val="left" w:pos="203"/>
              </w:tabs>
              <w:rPr>
                <w:rFonts w:ascii="Arial" w:hAnsi="Arial" w:cs="Arial"/>
                <w:b/>
                <w:sz w:val="14"/>
                <w:szCs w:val="14"/>
                <w:lang w:val="fr-CA"/>
              </w:rPr>
            </w:pPr>
            <w:r w:rsidRPr="002225D9">
              <w:rPr>
                <w:rFonts w:ascii="Arial" w:hAnsi="Arial" w:cs="Arial"/>
                <w:b/>
                <w:sz w:val="14"/>
                <w:szCs w:val="14"/>
                <w:lang w:val="fr-CA"/>
              </w:rPr>
              <w:tab/>
              <w:t>jours de conférence de la Cour</w:t>
            </w:r>
          </w:p>
        </w:tc>
        <w:tc>
          <w:tcPr>
            <w:tcW w:w="3804" w:type="dxa"/>
            <w:tcMar>
              <w:left w:w="58" w:type="dxa"/>
              <w:right w:w="58" w:type="dxa"/>
            </w:tcMar>
          </w:tcPr>
          <w:p w:rsidR="006679AA" w:rsidRPr="002225D9" w:rsidRDefault="006679AA" w:rsidP="004503D8">
            <w:pPr>
              <w:rPr>
                <w:rFonts w:ascii="Arial" w:hAnsi="Arial" w:cs="Arial"/>
                <w:b/>
                <w:sz w:val="14"/>
                <w:szCs w:val="14"/>
                <w:lang w:val="en-US"/>
              </w:rPr>
            </w:pPr>
            <w:r w:rsidRPr="002225D9">
              <w:rPr>
                <w:rFonts w:ascii="Arial" w:hAnsi="Arial" w:cs="Arial"/>
                <w:b/>
                <w:sz w:val="14"/>
                <w:szCs w:val="14"/>
                <w:lang w:val="en-US"/>
              </w:rPr>
              <w:t>Greek Orthodox Easter / Pâques orthodoxe grecque</w:t>
            </w:r>
          </w:p>
        </w:tc>
        <w:tc>
          <w:tcPr>
            <w:tcW w:w="630" w:type="dxa"/>
          </w:tcPr>
          <w:p w:rsidR="006679AA" w:rsidRPr="002225D9" w:rsidRDefault="006679AA" w:rsidP="004503D8">
            <w:pPr>
              <w:jc w:val="center"/>
              <w:rPr>
                <w:rFonts w:ascii="Arial" w:hAnsi="Arial" w:cs="Arial"/>
                <w:b/>
                <w:sz w:val="14"/>
                <w:szCs w:val="14"/>
                <w:lang w:val="en-US"/>
              </w:rPr>
            </w:pPr>
            <w:r w:rsidRPr="002225D9">
              <w:rPr>
                <w:rFonts w:ascii="Arial" w:hAnsi="Arial" w:cs="Arial"/>
                <w:b/>
                <w:sz w:val="14"/>
                <w:szCs w:val="14"/>
                <w:lang w:val="en-US"/>
              </w:rPr>
              <w:t>GO</w:t>
            </w:r>
          </w:p>
        </w:tc>
      </w:tr>
      <w:tr w:rsidR="006679AA" w:rsidRPr="002225D9" w:rsidTr="00304D50">
        <w:trPr>
          <w:trHeight w:val="420"/>
        </w:trPr>
        <w:tc>
          <w:tcPr>
            <w:tcW w:w="1980" w:type="dxa"/>
            <w:tcBorders>
              <w:right w:val="double" w:sz="4" w:space="0" w:color="auto"/>
            </w:tcBorders>
            <w:vAlign w:val="center"/>
          </w:tcPr>
          <w:p w:rsidR="006679AA" w:rsidRPr="002225D9" w:rsidRDefault="006679AA" w:rsidP="004503D8">
            <w:pPr>
              <w:rPr>
                <w:rFonts w:ascii="Arial" w:hAnsi="Arial" w:cs="Arial"/>
                <w:b/>
                <w:sz w:val="14"/>
                <w:szCs w:val="14"/>
              </w:rPr>
            </w:pPr>
            <w:r w:rsidRPr="002225D9">
              <w:rPr>
                <w:rFonts w:ascii="Arial" w:hAnsi="Arial" w:cs="Arial"/>
                <w:b/>
                <w:sz w:val="14"/>
                <w:szCs w:val="14"/>
              </w:rPr>
              <w:t xml:space="preserve">Holiday / </w:t>
            </w:r>
            <w:r w:rsidRPr="002225D9">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tcPr>
          <w:p w:rsidR="006679AA" w:rsidRPr="002225D9" w:rsidRDefault="006679AA" w:rsidP="004503D8">
            <w:pPr>
              <w:jc w:val="center"/>
              <w:rPr>
                <w:rFonts w:ascii="Arial" w:hAnsi="Arial" w:cs="Arial"/>
                <w:b/>
                <w:sz w:val="14"/>
                <w:szCs w:val="14"/>
              </w:rPr>
            </w:pPr>
            <w:r w:rsidRPr="002225D9">
              <w:rPr>
                <w:rFonts w:ascii="Arial" w:hAnsi="Arial" w:cs="Arial"/>
                <w:b/>
                <w:sz w:val="14"/>
                <w:szCs w:val="14"/>
              </w:rPr>
              <w:t>H</w:t>
            </w:r>
          </w:p>
        </w:tc>
        <w:tc>
          <w:tcPr>
            <w:tcW w:w="3666" w:type="dxa"/>
            <w:tcBorders>
              <w:left w:val="double" w:sz="4" w:space="0" w:color="auto"/>
            </w:tcBorders>
          </w:tcPr>
          <w:p w:rsidR="006679AA" w:rsidRPr="002225D9" w:rsidRDefault="006679AA" w:rsidP="004503D8">
            <w:pPr>
              <w:tabs>
                <w:tab w:val="left" w:pos="203"/>
              </w:tabs>
              <w:spacing w:before="120"/>
              <w:rPr>
                <w:rFonts w:ascii="Arial" w:hAnsi="Arial" w:cs="Arial"/>
                <w:b/>
                <w:sz w:val="14"/>
                <w:szCs w:val="14"/>
              </w:rPr>
            </w:pPr>
            <w:r w:rsidRPr="002225D9">
              <w:rPr>
                <w:rFonts w:ascii="Arial" w:hAnsi="Arial" w:cs="Arial"/>
                <w:b/>
                <w:sz w:val="14"/>
                <w:szCs w:val="14"/>
              </w:rPr>
              <w:t>4</w:t>
            </w:r>
            <w:r w:rsidRPr="002225D9">
              <w:rPr>
                <w:rFonts w:ascii="Arial" w:hAnsi="Arial" w:cs="Arial"/>
                <w:b/>
                <w:sz w:val="14"/>
                <w:szCs w:val="14"/>
              </w:rPr>
              <w:tab/>
              <w:t xml:space="preserve">holidays during sitting days / </w:t>
            </w:r>
          </w:p>
          <w:p w:rsidR="006679AA" w:rsidRPr="0065734F" w:rsidRDefault="006679AA" w:rsidP="004503D8">
            <w:pPr>
              <w:tabs>
                <w:tab w:val="left" w:pos="203"/>
              </w:tabs>
              <w:rPr>
                <w:rFonts w:ascii="Arial" w:hAnsi="Arial" w:cs="Arial"/>
                <w:b/>
                <w:sz w:val="14"/>
                <w:szCs w:val="14"/>
                <w:lang w:val="fr-CA"/>
              </w:rPr>
            </w:pPr>
            <w:r w:rsidRPr="002225D9">
              <w:rPr>
                <w:rFonts w:ascii="Arial" w:hAnsi="Arial" w:cs="Arial"/>
                <w:b/>
                <w:sz w:val="14"/>
                <w:szCs w:val="14"/>
              </w:rPr>
              <w:tab/>
            </w:r>
            <w:r w:rsidRPr="002225D9">
              <w:rPr>
                <w:rFonts w:ascii="Arial" w:hAnsi="Arial" w:cs="Arial"/>
                <w:b/>
                <w:sz w:val="14"/>
                <w:szCs w:val="14"/>
                <w:lang w:val="fr-CA"/>
              </w:rPr>
              <w:t>jours fériés durant les séances</w:t>
            </w:r>
          </w:p>
        </w:tc>
        <w:tc>
          <w:tcPr>
            <w:tcW w:w="3804" w:type="dxa"/>
            <w:tcMar>
              <w:left w:w="58" w:type="dxa"/>
              <w:right w:w="58" w:type="dxa"/>
            </w:tcMar>
          </w:tcPr>
          <w:p w:rsidR="006679AA" w:rsidRPr="001E6032" w:rsidRDefault="006679AA" w:rsidP="004503D8">
            <w:pPr>
              <w:rPr>
                <w:rFonts w:ascii="Arial" w:hAnsi="Arial" w:cs="Arial"/>
                <w:b/>
                <w:sz w:val="14"/>
                <w:szCs w:val="14"/>
                <w:lang w:val="fr-FR"/>
              </w:rPr>
            </w:pPr>
          </w:p>
        </w:tc>
        <w:tc>
          <w:tcPr>
            <w:tcW w:w="630" w:type="dxa"/>
          </w:tcPr>
          <w:p w:rsidR="006679AA" w:rsidRPr="0065630E" w:rsidRDefault="006679AA" w:rsidP="004503D8">
            <w:pPr>
              <w:jc w:val="center"/>
              <w:rPr>
                <w:rFonts w:ascii="Arial" w:hAnsi="Arial" w:cs="Arial"/>
                <w:b/>
                <w:sz w:val="14"/>
                <w:szCs w:val="14"/>
                <w:lang w:val="fr-FR"/>
              </w:rPr>
            </w:pPr>
          </w:p>
        </w:tc>
      </w:tr>
    </w:tbl>
    <w:p w:rsidR="002410B8" w:rsidRPr="0022323B" w:rsidRDefault="002410B8" w:rsidP="006679AA">
      <w:pPr>
        <w:tabs>
          <w:tab w:val="center" w:pos="5220"/>
          <w:tab w:val="right" w:pos="10800"/>
        </w:tabs>
        <w:rPr>
          <w:lang w:val="fr-CA"/>
        </w:rPr>
      </w:pPr>
    </w:p>
    <w:sectPr w:rsidR="002410B8" w:rsidRPr="0022323B" w:rsidSect="003008F5">
      <w:headerReference w:type="default" r:id="rId129"/>
      <w:footerReference w:type="default" r:id="rId13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1A7" w:rsidRDefault="001B41A7" w:rsidP="00A87207">
      <w:r>
        <w:separator/>
      </w:r>
    </w:p>
  </w:endnote>
  <w:endnote w:type="continuationSeparator" w:id="0">
    <w:p w:rsidR="001B41A7" w:rsidRDefault="001B41A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8C6929" w:rsidP="00A87207">
    <w:pPr>
      <w:pStyle w:val="Footer"/>
    </w:pPr>
    <w:r>
      <w:pict>
        <v:rect id="_x0000_i1063" style="width:480.95pt;height:1pt" o:hralign="center" o:hrstd="t" o:hrnoshade="t" o:hr="t" fillcolor="black [3213]" stroked="f"/>
      </w:pict>
    </w:r>
  </w:p>
  <w:p w:rsidR="001B41A7" w:rsidRPr="00B7374B" w:rsidRDefault="001B41A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C6929">
      <w:rPr>
        <w:noProof/>
        <w:szCs w:val="24"/>
      </w:rPr>
      <w:t>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8C6929" w:rsidP="00EB2B90">
    <w:pPr>
      <w:tabs>
        <w:tab w:val="center" w:pos="4680"/>
      </w:tabs>
    </w:pPr>
    <w:r>
      <w:pict>
        <v:rect id="_x0000_i1127" style="width:480.95pt;height:1pt" o:hralign="center" o:hrstd="t" o:hrnoshade="t" o:hr="t" fillcolor="black [3213]" stroked="f"/>
      </w:pict>
    </w:r>
  </w:p>
  <w:p w:rsidR="001B41A7" w:rsidRPr="0031432F" w:rsidRDefault="001B41A7" w:rsidP="00EB2B90">
    <w:pPr>
      <w:tabs>
        <w:tab w:val="center" w:pos="4680"/>
      </w:tabs>
    </w:pPr>
    <w:r>
      <w:tab/>
      <w:t xml:space="preserve">- </w:t>
    </w:r>
    <w:r>
      <w:fldChar w:fldCharType="begin"/>
    </w:r>
    <w:r>
      <w:instrText xml:space="preserve"> PAGE   \* MERGEFORMAT </w:instrText>
    </w:r>
    <w:r>
      <w:fldChar w:fldCharType="separate"/>
    </w:r>
    <w:r w:rsidR="008C6929">
      <w:rPr>
        <w:noProof/>
      </w:rPr>
      <w:t>62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B41A7"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41A7" w:rsidRDefault="001B41A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8C69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32" style="width:480.95pt;height:1pt" o:hralign="center" o:hrstd="t" o:hrnoshade="t" o:hr="t" fillcolor="black [3213]" stroked="f"/>
      </w:pict>
    </w:r>
  </w:p>
  <w:p w:rsidR="001B41A7" w:rsidRDefault="001B41A7" w:rsidP="00EB2B90">
    <w:pPr>
      <w:tabs>
        <w:tab w:val="center" w:pos="4680"/>
      </w:tabs>
    </w:pPr>
    <w:r>
      <w:tab/>
      <w:t xml:space="preserve">- </w:t>
    </w:r>
    <w:r>
      <w:fldChar w:fldCharType="begin"/>
    </w:r>
    <w:r>
      <w:instrText xml:space="preserve"> PAGE   \* MERGEFORMAT </w:instrText>
    </w:r>
    <w:r>
      <w:fldChar w:fldCharType="separate"/>
    </w:r>
    <w:r w:rsidR="007D135D">
      <w:rPr>
        <w:noProof/>
      </w:rPr>
      <w:t>71</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8C6929">
    <w:pPr>
      <w:pStyle w:val="Footer"/>
      <w:rPr>
        <w:lang w:val="fr-CA"/>
      </w:rPr>
    </w:pPr>
    <w:r>
      <w:rPr>
        <w:lang w:val="fr-CA"/>
      </w:rPr>
      <w:pict>
        <v:rect id="_x0000_i1133" style="width:480.95pt;height:1pt" o:hralign="center" o:hrstd="t" o:hrnoshade="t" o:hr="t" fillcolor="black [3213]" stroked="f"/>
      </w:pict>
    </w:r>
  </w:p>
  <w:p w:rsidR="001B41A7" w:rsidRDefault="001B41A7" w:rsidP="00EB2B90">
    <w:pPr>
      <w:tabs>
        <w:tab w:val="center" w:pos="4680"/>
      </w:tabs>
    </w:pPr>
    <w:r>
      <w:tab/>
      <w:t xml:space="preserve">- </w:t>
    </w:r>
    <w:r>
      <w:fldChar w:fldCharType="begin"/>
    </w:r>
    <w:r>
      <w:instrText xml:space="preserve"> PAGE   \* MERGEFORMAT </w:instrText>
    </w:r>
    <w:r>
      <w:fldChar w:fldCharType="separate"/>
    </w:r>
    <w:r w:rsidR="008C6929">
      <w:rPr>
        <w:noProof/>
      </w:rPr>
      <w:t>73</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Pr="00924065" w:rsidRDefault="001B41A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8C6929" w:rsidP="00755F22">
    <w:pPr>
      <w:tabs>
        <w:tab w:val="left" w:pos="-1440"/>
        <w:tab w:val="left" w:pos="-720"/>
      </w:tabs>
    </w:pPr>
    <w:r>
      <w:pict>
        <v:rect id="_x0000_i1064" style="width:480.95pt;height:1pt" o:hralign="center" o:hrstd="t" o:hrnoshade="t" o:hr="t" fillcolor="black [3213]" stroked="f"/>
      </w:pict>
    </w:r>
  </w:p>
  <w:p w:rsidR="001B41A7" w:rsidRPr="00954D22" w:rsidRDefault="001B41A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C6929">
      <w:rPr>
        <w:noProof/>
        <w:szCs w:val="24"/>
      </w:rPr>
      <w:t>1</w:t>
    </w:r>
    <w:r>
      <w:rPr>
        <w:szCs w:val="24"/>
      </w:rPr>
      <w:fldChar w:fldCharType="end"/>
    </w:r>
    <w:r w:rsidRPr="00954D22">
      <w:rPr>
        <w:szCs w:val="24"/>
      </w:rPr>
      <w:t xml:space="preserve"> -</w:t>
    </w:r>
  </w:p>
  <w:p w:rsidR="001B41A7" w:rsidRDefault="001B4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8C6929" w:rsidP="00A87207">
    <w:pPr>
      <w:pStyle w:val="Footer"/>
    </w:pPr>
    <w:r>
      <w:pict>
        <v:rect id="_x0000_i1070" style="width:480.95pt;height:1pt" o:hralign="center" o:hrstd="t" o:hrnoshade="t" o:hr="t" fillcolor="black [3213]" stroked="f"/>
      </w:pict>
    </w:r>
  </w:p>
  <w:p w:rsidR="001B41A7" w:rsidRPr="00B7374B" w:rsidRDefault="001B41A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C6929">
      <w:rPr>
        <w:noProof/>
        <w:szCs w:val="24"/>
      </w:rPr>
      <w:t>10</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8C692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1" style="width:480.95pt;height:1pt" o:hralign="center" o:hrstd="t" o:hrnoshade="t" o:hr="t" fillcolor="black [3213]" stroked="f"/>
      </w:pict>
    </w:r>
  </w:p>
  <w:p w:rsidR="001B41A7" w:rsidRPr="00954D22" w:rsidRDefault="001B41A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C6929">
      <w:rPr>
        <w:noProof/>
        <w:szCs w:val="24"/>
      </w:rPr>
      <w:t>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B41A7"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41A7" w:rsidRDefault="001B41A7">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8C69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6" style="width:480.95pt;height:1pt" o:hralign="center" o:hrstd="t" o:hrnoshade="t" o:hr="t" fillcolor="black [3213]" stroked="f"/>
      </w:pict>
    </w:r>
  </w:p>
  <w:p w:rsidR="001B41A7" w:rsidRPr="0009648D" w:rsidRDefault="001B41A7" w:rsidP="00ED7E83">
    <w:pPr>
      <w:tabs>
        <w:tab w:val="center" w:pos="4680"/>
      </w:tabs>
    </w:pPr>
    <w:r>
      <w:tab/>
    </w:r>
    <w:r w:rsidRPr="0009648D">
      <w:t xml:space="preserve">- </w:t>
    </w:r>
    <w:r>
      <w:fldChar w:fldCharType="begin"/>
    </w:r>
    <w:r>
      <w:instrText xml:space="preserve"> PAGE   \* MERGEFORMAT </w:instrText>
    </w:r>
    <w:r>
      <w:fldChar w:fldCharType="separate"/>
    </w:r>
    <w:r w:rsidR="008C6929">
      <w:rPr>
        <w:noProof/>
      </w:rPr>
      <w:t>20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8C6929">
    <w:pPr>
      <w:pStyle w:val="Footer"/>
      <w:rPr>
        <w:lang w:val="fr-CA"/>
      </w:rPr>
    </w:pPr>
    <w:r>
      <w:rPr>
        <w:lang w:val="fr-CA"/>
      </w:rPr>
      <w:pict>
        <v:rect id="_x0000_i1117" style="width:480.95pt;height:1pt" o:hralign="center" o:hrstd="t" o:hrnoshade="t" o:hr="t" fillcolor="black [3213]" stroked="f"/>
      </w:pict>
    </w:r>
  </w:p>
  <w:p w:rsidR="001B41A7" w:rsidRDefault="001B41A7" w:rsidP="00245129">
    <w:pPr>
      <w:tabs>
        <w:tab w:val="center" w:pos="4680"/>
      </w:tabs>
    </w:pPr>
    <w:r>
      <w:tab/>
    </w:r>
    <w:r w:rsidRPr="0009648D">
      <w:t xml:space="preserve">- </w:t>
    </w:r>
    <w:r>
      <w:fldChar w:fldCharType="begin"/>
    </w:r>
    <w:r>
      <w:instrText xml:space="preserve"> PAGE   \* MERGEFORMAT </w:instrText>
    </w:r>
    <w:r>
      <w:fldChar w:fldCharType="separate"/>
    </w:r>
    <w:r w:rsidR="008C6929">
      <w:rPr>
        <w:noProof/>
      </w:rPr>
      <w:t>11</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B41A7"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41A7" w:rsidRDefault="001B41A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8C6929" w:rsidP="00755F22">
    <w:pPr>
      <w:tabs>
        <w:tab w:val="left" w:pos="-1440"/>
        <w:tab w:val="left" w:pos="-720"/>
      </w:tabs>
    </w:pPr>
    <w:r>
      <w:pict>
        <v:rect id="_x0000_i1126" style="width:480.95pt;height:1pt" o:hralign="center" o:hrstd="t" o:hrnoshade="t" o:hr="t" fillcolor="black [3213]" stroked="f"/>
      </w:pict>
    </w:r>
  </w:p>
  <w:p w:rsidR="001B41A7" w:rsidRDefault="001B41A7" w:rsidP="00EB2B90">
    <w:pPr>
      <w:tabs>
        <w:tab w:val="center" w:pos="4680"/>
      </w:tabs>
    </w:pPr>
    <w:r>
      <w:tab/>
      <w:t xml:space="preserve">- </w:t>
    </w:r>
    <w:r>
      <w:fldChar w:fldCharType="begin"/>
    </w:r>
    <w:r>
      <w:instrText xml:space="preserve"> PAGE   \* MERGEFORMAT </w:instrText>
    </w:r>
    <w:r>
      <w:fldChar w:fldCharType="separate"/>
    </w:r>
    <w:r w:rsidR="008C6929">
      <w:rPr>
        <w:noProof/>
      </w:rPr>
      <w:t>71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1A7" w:rsidRDefault="001B41A7" w:rsidP="00A87207">
      <w:r>
        <w:separator/>
      </w:r>
    </w:p>
  </w:footnote>
  <w:footnote w:type="continuationSeparator" w:id="0">
    <w:p w:rsidR="001B41A7" w:rsidRDefault="001B41A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B41A7" w:rsidRPr="0044776A" w:rsidTr="00245129">
      <w:tc>
        <w:tcPr>
          <w:tcW w:w="4290" w:type="dxa"/>
          <w:tcMar>
            <w:left w:w="0" w:type="dxa"/>
            <w:right w:w="0" w:type="dxa"/>
          </w:tcMar>
        </w:tcPr>
        <w:p w:rsidR="001B41A7" w:rsidRPr="00274F1C" w:rsidRDefault="001B41A7" w:rsidP="00274F1C">
          <w:pPr>
            <w:keepNext/>
            <w:keepLines/>
            <w:rPr>
              <w:sz w:val="20"/>
              <w:szCs w:val="20"/>
              <w:lang w:val="en-US"/>
            </w:rPr>
          </w:pPr>
          <w:r w:rsidRPr="00274F1C">
            <w:rPr>
              <w:sz w:val="20"/>
              <w:szCs w:val="20"/>
              <w:lang w:val="en-US"/>
            </w:rPr>
            <w:t>Applications for leave to appeal filed</w:t>
          </w:r>
        </w:p>
      </w:tc>
      <w:tc>
        <w:tcPr>
          <w:tcW w:w="1200" w:type="dxa"/>
          <w:tcMar>
            <w:left w:w="0" w:type="dxa"/>
            <w:right w:w="0" w:type="dxa"/>
          </w:tcMar>
        </w:tcPr>
        <w:p w:rsidR="001B41A7" w:rsidRPr="00274F1C" w:rsidRDefault="001B41A7" w:rsidP="00274F1C">
          <w:pPr>
            <w:keepNext/>
            <w:keepLines/>
            <w:tabs>
              <w:tab w:val="left" w:pos="-1440"/>
              <w:tab w:val="left" w:pos="-720"/>
            </w:tabs>
            <w:rPr>
              <w:sz w:val="20"/>
              <w:szCs w:val="20"/>
            </w:rPr>
          </w:pPr>
        </w:p>
        <w:p w:rsidR="001B41A7" w:rsidRPr="00274F1C" w:rsidRDefault="001B41A7" w:rsidP="002E2327">
          <w:pPr>
            <w:keepNext/>
            <w:keepLines/>
            <w:tabs>
              <w:tab w:val="left" w:pos="-1440"/>
              <w:tab w:val="left" w:pos="-720"/>
            </w:tabs>
            <w:jc w:val="center"/>
            <w:rPr>
              <w:sz w:val="20"/>
              <w:szCs w:val="20"/>
            </w:rPr>
          </w:pPr>
        </w:p>
      </w:tc>
      <w:tc>
        <w:tcPr>
          <w:tcW w:w="4320" w:type="dxa"/>
          <w:tcMar>
            <w:left w:w="0" w:type="dxa"/>
            <w:right w:w="0" w:type="dxa"/>
          </w:tcMar>
        </w:tcPr>
        <w:p w:rsidR="001B41A7" w:rsidRPr="00274F1C" w:rsidRDefault="001B41A7" w:rsidP="00274F1C">
          <w:pPr>
            <w:keepNext/>
            <w:keepLines/>
            <w:rPr>
              <w:sz w:val="20"/>
              <w:szCs w:val="20"/>
              <w:lang w:val="fr-CA"/>
            </w:rPr>
          </w:pPr>
          <w:r w:rsidRPr="00274F1C">
            <w:rPr>
              <w:sz w:val="20"/>
              <w:szCs w:val="20"/>
              <w:lang w:val="fr-CA"/>
            </w:rPr>
            <w:t>Demandes d’autorisation d’appel déposées</w:t>
          </w:r>
        </w:p>
      </w:tc>
    </w:tr>
  </w:tbl>
  <w:p w:rsidR="001B41A7" w:rsidRDefault="001B41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1B41A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B41A7" w:rsidRPr="0013281F">
      <w:tc>
        <w:tcPr>
          <w:tcW w:w="4200" w:type="dxa"/>
          <w:tcMar>
            <w:left w:w="0" w:type="dxa"/>
            <w:right w:w="0" w:type="dxa"/>
          </w:tcMar>
        </w:tcPr>
        <w:p w:rsidR="001B41A7" w:rsidRDefault="001B41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B41A7" w:rsidRDefault="001B41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B41A7" w:rsidRPr="00B01A03" w:rsidRDefault="001B41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B41A7" w:rsidRPr="00B01A03"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B41A7" w:rsidRPr="00B01A03"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B41A7" w:rsidRPr="0013281F" w:rsidTr="00245129">
      <w:tc>
        <w:tcPr>
          <w:tcW w:w="4200" w:type="dxa"/>
          <w:tcMar>
            <w:left w:w="0" w:type="dxa"/>
            <w:right w:w="0" w:type="dxa"/>
          </w:tcMar>
        </w:tcPr>
        <w:p w:rsidR="001B41A7" w:rsidRPr="00F40249" w:rsidRDefault="001B41A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B41A7" w:rsidRDefault="001B41A7" w:rsidP="00102926">
          <w:pPr>
            <w:keepNext/>
            <w:keepLines/>
            <w:tabs>
              <w:tab w:val="left" w:pos="-1440"/>
              <w:tab w:val="left" w:pos="-720"/>
            </w:tabs>
            <w:jc w:val="center"/>
            <w:rPr>
              <w:sz w:val="20"/>
              <w:szCs w:val="20"/>
            </w:rPr>
          </w:pPr>
        </w:p>
        <w:p w:rsidR="001B41A7" w:rsidRDefault="001B41A7" w:rsidP="00102926">
          <w:pPr>
            <w:keepNext/>
            <w:keepLines/>
            <w:tabs>
              <w:tab w:val="left" w:pos="-1440"/>
              <w:tab w:val="left" w:pos="-720"/>
            </w:tabs>
            <w:jc w:val="center"/>
            <w:rPr>
              <w:sz w:val="20"/>
              <w:szCs w:val="20"/>
            </w:rPr>
          </w:pPr>
        </w:p>
        <w:p w:rsidR="001B41A7" w:rsidRPr="00F40249" w:rsidRDefault="001B41A7" w:rsidP="00102926">
          <w:pPr>
            <w:keepNext/>
            <w:keepLines/>
            <w:tabs>
              <w:tab w:val="left" w:pos="-1440"/>
              <w:tab w:val="left" w:pos="-720"/>
            </w:tabs>
            <w:jc w:val="center"/>
            <w:rPr>
              <w:sz w:val="20"/>
              <w:szCs w:val="20"/>
            </w:rPr>
          </w:pPr>
        </w:p>
      </w:tc>
      <w:tc>
        <w:tcPr>
          <w:tcW w:w="4230" w:type="dxa"/>
          <w:tcMar>
            <w:left w:w="0" w:type="dxa"/>
            <w:right w:w="0" w:type="dxa"/>
          </w:tcMar>
        </w:tcPr>
        <w:p w:rsidR="001B41A7" w:rsidRPr="00F40249" w:rsidRDefault="001B41A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B41A7" w:rsidRPr="00B01A03" w:rsidRDefault="001B41A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1B41A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1B4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1B4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B41A7" w:rsidRPr="0013281F" w:rsidTr="00245129">
      <w:tc>
        <w:tcPr>
          <w:tcW w:w="4200" w:type="dxa"/>
          <w:tcMar>
            <w:left w:w="0" w:type="dxa"/>
            <w:right w:w="0" w:type="dxa"/>
          </w:tcMar>
        </w:tcPr>
        <w:p w:rsidR="001B41A7" w:rsidRPr="00AF33AD" w:rsidRDefault="001B41A7" w:rsidP="00AF33AD">
          <w:pPr>
            <w:keepNext/>
            <w:keepLines/>
            <w:widowControl w:val="0"/>
            <w:rPr>
              <w:sz w:val="20"/>
              <w:szCs w:val="20"/>
              <w:lang w:val="en-US"/>
            </w:rPr>
          </w:pPr>
          <w:r w:rsidRPr="00AF33AD">
            <w:rPr>
              <w:sz w:val="20"/>
              <w:szCs w:val="20"/>
              <w:lang w:val="en-US"/>
            </w:rPr>
            <w:t>Applications for leave submitted to the Court since the last issue</w:t>
          </w:r>
        </w:p>
        <w:p w:rsidR="001B41A7" w:rsidRPr="00AF33AD" w:rsidRDefault="001B41A7" w:rsidP="0044776A">
          <w:pPr>
            <w:keepNext/>
            <w:keepLines/>
            <w:widowControl w:val="0"/>
            <w:rPr>
              <w:sz w:val="20"/>
              <w:szCs w:val="20"/>
            </w:rPr>
          </w:pPr>
        </w:p>
      </w:tc>
      <w:tc>
        <w:tcPr>
          <w:tcW w:w="1200" w:type="dxa"/>
          <w:tcMar>
            <w:left w:w="0" w:type="dxa"/>
            <w:right w:w="0" w:type="dxa"/>
          </w:tcMar>
        </w:tcPr>
        <w:p w:rsidR="001B41A7" w:rsidRPr="00AF33AD" w:rsidRDefault="001B41A7" w:rsidP="0044776A">
          <w:pPr>
            <w:keepNext/>
            <w:keepLines/>
            <w:widowControl w:val="0"/>
            <w:jc w:val="center"/>
            <w:rPr>
              <w:sz w:val="20"/>
              <w:szCs w:val="20"/>
            </w:rPr>
          </w:pPr>
        </w:p>
        <w:p w:rsidR="001B41A7" w:rsidRPr="00AF33AD" w:rsidRDefault="001B41A7" w:rsidP="0044776A">
          <w:pPr>
            <w:keepNext/>
            <w:keepLines/>
            <w:widowControl w:val="0"/>
            <w:jc w:val="center"/>
            <w:rPr>
              <w:sz w:val="20"/>
              <w:szCs w:val="20"/>
            </w:rPr>
          </w:pPr>
        </w:p>
        <w:p w:rsidR="001B41A7" w:rsidRPr="00AF33AD" w:rsidRDefault="001B41A7" w:rsidP="0044776A">
          <w:pPr>
            <w:keepNext/>
            <w:keepLines/>
            <w:widowControl w:val="0"/>
            <w:jc w:val="center"/>
            <w:rPr>
              <w:sz w:val="20"/>
              <w:szCs w:val="20"/>
            </w:rPr>
          </w:pPr>
        </w:p>
      </w:tc>
      <w:tc>
        <w:tcPr>
          <w:tcW w:w="4080" w:type="dxa"/>
          <w:tcMar>
            <w:left w:w="0" w:type="dxa"/>
            <w:right w:w="0" w:type="dxa"/>
          </w:tcMar>
        </w:tcPr>
        <w:p w:rsidR="001B41A7" w:rsidRPr="00AF33AD" w:rsidRDefault="001B41A7" w:rsidP="0044776A">
          <w:pPr>
            <w:widowControl w:val="0"/>
            <w:rPr>
              <w:sz w:val="20"/>
              <w:szCs w:val="20"/>
              <w:lang w:val="fr-CA"/>
            </w:rPr>
          </w:pPr>
          <w:r w:rsidRPr="00AF33AD">
            <w:rPr>
              <w:sz w:val="20"/>
              <w:szCs w:val="20"/>
              <w:lang w:val="fr-CA"/>
            </w:rPr>
            <w:t xml:space="preserve">Demandes soumises à la Cour depuis la dernière parution </w:t>
          </w:r>
        </w:p>
      </w:tc>
    </w:tr>
  </w:tbl>
  <w:p w:rsidR="001B41A7" w:rsidRPr="002E2327" w:rsidRDefault="001B41A7">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1B41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B41A7" w:rsidRPr="0013281F">
      <w:tc>
        <w:tcPr>
          <w:tcW w:w="4200" w:type="dxa"/>
          <w:tcMar>
            <w:left w:w="0" w:type="dxa"/>
            <w:right w:w="0" w:type="dxa"/>
          </w:tcMar>
        </w:tcPr>
        <w:p w:rsidR="001B41A7" w:rsidRDefault="001B41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B41A7" w:rsidRDefault="001B41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B41A7" w:rsidRDefault="001B41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B41A7" w:rsidRPr="00FF6BA5" w:rsidRDefault="001B41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B41A7" w:rsidRPr="00FF6BA5"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B41A7" w:rsidRPr="00FF6BA5"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B41A7" w:rsidRPr="00FF6BA5"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B41A7" w:rsidRPr="0013281F" w:rsidTr="00245129">
      <w:tc>
        <w:tcPr>
          <w:tcW w:w="4200" w:type="dxa"/>
          <w:tcMar>
            <w:left w:w="0" w:type="dxa"/>
            <w:right w:w="0" w:type="dxa"/>
          </w:tcMar>
        </w:tcPr>
        <w:p w:rsidR="001B41A7" w:rsidRPr="00634F42" w:rsidRDefault="001B41A7"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B41A7" w:rsidRPr="00755F22" w:rsidRDefault="001B41A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B41A7" w:rsidRPr="00755F22" w:rsidRDefault="001B41A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B41A7" w:rsidRPr="00755F22" w:rsidRDefault="001B41A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B41A7" w:rsidRPr="00755F22" w:rsidRDefault="001B41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B41A7" w:rsidRPr="00FF6BA5" w:rsidRDefault="001B41A7"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7" w:rsidRDefault="001B41A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B41A7">
      <w:tc>
        <w:tcPr>
          <w:tcW w:w="4230" w:type="dxa"/>
          <w:tcMar>
            <w:left w:w="0" w:type="dxa"/>
            <w:right w:w="0" w:type="dxa"/>
          </w:tcMar>
        </w:tcPr>
        <w:p w:rsidR="001B41A7" w:rsidRDefault="001B41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B41A7" w:rsidRDefault="001B41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B41A7" w:rsidRDefault="001B41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B41A7">
      <w:trPr>
        <w:gridAfter w:val="2"/>
        <w:wAfter w:w="5250" w:type="dxa"/>
      </w:trPr>
      <w:tc>
        <w:tcPr>
          <w:tcW w:w="4230" w:type="dxa"/>
          <w:tcMar>
            <w:left w:w="0" w:type="dxa"/>
            <w:right w:w="0" w:type="dxa"/>
          </w:tcMar>
        </w:tcPr>
        <w:p w:rsidR="001B41A7"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B41A7" w:rsidRDefault="001B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B41A7" w:rsidRPr="00755F22" w:rsidTr="00245129">
      <w:tc>
        <w:tcPr>
          <w:tcW w:w="4230" w:type="dxa"/>
          <w:tcMar>
            <w:left w:w="0" w:type="dxa"/>
            <w:right w:w="0" w:type="dxa"/>
          </w:tcMar>
        </w:tcPr>
        <w:p w:rsidR="001B41A7" w:rsidRPr="00755F22" w:rsidRDefault="001B41A7" w:rsidP="00831CA9">
          <w:pPr>
            <w:keepNext/>
            <w:keepLines/>
            <w:rPr>
              <w:sz w:val="20"/>
              <w:szCs w:val="20"/>
            </w:rPr>
          </w:pPr>
          <w:r w:rsidRPr="00755F22">
            <w:rPr>
              <w:sz w:val="20"/>
              <w:szCs w:val="20"/>
            </w:rPr>
            <w:t>Motions</w:t>
          </w:r>
        </w:p>
      </w:tc>
      <w:tc>
        <w:tcPr>
          <w:tcW w:w="1170" w:type="dxa"/>
          <w:tcMar>
            <w:left w:w="0" w:type="dxa"/>
            <w:right w:w="0" w:type="dxa"/>
          </w:tcMar>
        </w:tcPr>
        <w:p w:rsidR="001B41A7" w:rsidRPr="00755F22" w:rsidRDefault="001B41A7" w:rsidP="00831CA9">
          <w:pPr>
            <w:keepLines/>
            <w:jc w:val="center"/>
            <w:rPr>
              <w:sz w:val="20"/>
              <w:szCs w:val="20"/>
            </w:rPr>
          </w:pPr>
        </w:p>
        <w:p w:rsidR="001B41A7" w:rsidRPr="00755F22" w:rsidRDefault="001B41A7" w:rsidP="00831CA9">
          <w:pPr>
            <w:keepLines/>
            <w:tabs>
              <w:tab w:val="left" w:pos="-1440"/>
              <w:tab w:val="left" w:pos="-720"/>
            </w:tabs>
            <w:jc w:val="center"/>
            <w:rPr>
              <w:sz w:val="20"/>
              <w:szCs w:val="20"/>
            </w:rPr>
          </w:pPr>
        </w:p>
      </w:tc>
      <w:tc>
        <w:tcPr>
          <w:tcW w:w="4080" w:type="dxa"/>
          <w:tcMar>
            <w:left w:w="0" w:type="dxa"/>
            <w:right w:w="0" w:type="dxa"/>
          </w:tcMar>
        </w:tcPr>
        <w:p w:rsidR="001B41A7" w:rsidRPr="00BA6468" w:rsidRDefault="001B41A7" w:rsidP="00BA6468">
          <w:pPr>
            <w:keepLines/>
            <w:rPr>
              <w:sz w:val="20"/>
              <w:szCs w:val="20"/>
              <w:lang w:val="fr-CA"/>
            </w:rPr>
          </w:pPr>
          <w:r w:rsidRPr="00BA6468">
            <w:rPr>
              <w:sz w:val="20"/>
              <w:szCs w:val="20"/>
              <w:lang w:val="fr-CA"/>
            </w:rPr>
            <w:t>Requêtes</w:t>
          </w:r>
        </w:p>
      </w:tc>
    </w:tr>
  </w:tbl>
  <w:p w:rsidR="001B41A7" w:rsidRDefault="001B41A7"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6A20"/>
    <w:multiLevelType w:val="hybridMultilevel"/>
    <w:tmpl w:val="48182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3435D"/>
    <w:multiLevelType w:val="hybridMultilevel"/>
    <w:tmpl w:val="18AE4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91C40"/>
    <w:multiLevelType w:val="hybridMultilevel"/>
    <w:tmpl w:val="E45E9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D2753"/>
    <w:multiLevelType w:val="hybridMultilevel"/>
    <w:tmpl w:val="BF744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87820"/>
    <w:multiLevelType w:val="hybridMultilevel"/>
    <w:tmpl w:val="55DE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D0383"/>
    <w:multiLevelType w:val="hybridMultilevel"/>
    <w:tmpl w:val="D1CC2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F35384"/>
    <w:multiLevelType w:val="hybridMultilevel"/>
    <w:tmpl w:val="60949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51689"/>
    <w:multiLevelType w:val="hybridMultilevel"/>
    <w:tmpl w:val="83A6F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1"/>
  </w:num>
  <w:num w:numId="11">
    <w:abstractNumId w:val="5"/>
  </w:num>
  <w:num w:numId="12">
    <w:abstractNumId w:val="10"/>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7A"/>
    <w:rsid w:val="00002704"/>
    <w:rsid w:val="00020DC3"/>
    <w:rsid w:val="000266E2"/>
    <w:rsid w:val="0003223B"/>
    <w:rsid w:val="000327B2"/>
    <w:rsid w:val="00033A57"/>
    <w:rsid w:val="000359E3"/>
    <w:rsid w:val="0004528B"/>
    <w:rsid w:val="00064FBA"/>
    <w:rsid w:val="00070FCA"/>
    <w:rsid w:val="00076488"/>
    <w:rsid w:val="00077B97"/>
    <w:rsid w:val="00091BA6"/>
    <w:rsid w:val="00091FA6"/>
    <w:rsid w:val="0009686C"/>
    <w:rsid w:val="00096BD9"/>
    <w:rsid w:val="000B3C9A"/>
    <w:rsid w:val="000B40A2"/>
    <w:rsid w:val="000B4624"/>
    <w:rsid w:val="000B6F29"/>
    <w:rsid w:val="000B7641"/>
    <w:rsid w:val="000C0ACD"/>
    <w:rsid w:val="000C0D2A"/>
    <w:rsid w:val="000C17CD"/>
    <w:rsid w:val="000C1D9D"/>
    <w:rsid w:val="000C5CE8"/>
    <w:rsid w:val="000D64F7"/>
    <w:rsid w:val="000E27A5"/>
    <w:rsid w:val="000E2959"/>
    <w:rsid w:val="000F0B60"/>
    <w:rsid w:val="000F2CA3"/>
    <w:rsid w:val="00102792"/>
    <w:rsid w:val="00102926"/>
    <w:rsid w:val="00103065"/>
    <w:rsid w:val="0010484D"/>
    <w:rsid w:val="0010587F"/>
    <w:rsid w:val="00111C6B"/>
    <w:rsid w:val="0012102B"/>
    <w:rsid w:val="00124D41"/>
    <w:rsid w:val="0013281F"/>
    <w:rsid w:val="0013369E"/>
    <w:rsid w:val="0013595D"/>
    <w:rsid w:val="001434B9"/>
    <w:rsid w:val="00143EF6"/>
    <w:rsid w:val="00152E76"/>
    <w:rsid w:val="00164E6D"/>
    <w:rsid w:val="0016538E"/>
    <w:rsid w:val="001757D8"/>
    <w:rsid w:val="00176F0F"/>
    <w:rsid w:val="00183454"/>
    <w:rsid w:val="0019203D"/>
    <w:rsid w:val="00195F99"/>
    <w:rsid w:val="001A202B"/>
    <w:rsid w:val="001A397A"/>
    <w:rsid w:val="001B157C"/>
    <w:rsid w:val="001B1994"/>
    <w:rsid w:val="001B4006"/>
    <w:rsid w:val="001B41A7"/>
    <w:rsid w:val="001B5C23"/>
    <w:rsid w:val="001D0D5F"/>
    <w:rsid w:val="001D6B8C"/>
    <w:rsid w:val="001E41AF"/>
    <w:rsid w:val="001E7AD1"/>
    <w:rsid w:val="001F1F83"/>
    <w:rsid w:val="001F40DF"/>
    <w:rsid w:val="001F43F8"/>
    <w:rsid w:val="001F6B2D"/>
    <w:rsid w:val="002021A9"/>
    <w:rsid w:val="002139A7"/>
    <w:rsid w:val="00215574"/>
    <w:rsid w:val="00215F7C"/>
    <w:rsid w:val="00221326"/>
    <w:rsid w:val="00221DEF"/>
    <w:rsid w:val="002225D9"/>
    <w:rsid w:val="0022323B"/>
    <w:rsid w:val="002410B8"/>
    <w:rsid w:val="00242AEE"/>
    <w:rsid w:val="00245129"/>
    <w:rsid w:val="00245879"/>
    <w:rsid w:val="00253236"/>
    <w:rsid w:val="002534CE"/>
    <w:rsid w:val="0025438D"/>
    <w:rsid w:val="0025571D"/>
    <w:rsid w:val="00267FD5"/>
    <w:rsid w:val="00271E1E"/>
    <w:rsid w:val="00274D34"/>
    <w:rsid w:val="00274F1C"/>
    <w:rsid w:val="00283AFF"/>
    <w:rsid w:val="00283ED8"/>
    <w:rsid w:val="002868D0"/>
    <w:rsid w:val="0028760B"/>
    <w:rsid w:val="002A008C"/>
    <w:rsid w:val="002A27D1"/>
    <w:rsid w:val="002A4AFA"/>
    <w:rsid w:val="002A5583"/>
    <w:rsid w:val="002B2610"/>
    <w:rsid w:val="002B516C"/>
    <w:rsid w:val="002B5D82"/>
    <w:rsid w:val="002C4FA4"/>
    <w:rsid w:val="002D72EB"/>
    <w:rsid w:val="002E2327"/>
    <w:rsid w:val="002E3583"/>
    <w:rsid w:val="002E5576"/>
    <w:rsid w:val="0030050B"/>
    <w:rsid w:val="003008F5"/>
    <w:rsid w:val="00304081"/>
    <w:rsid w:val="00304D50"/>
    <w:rsid w:val="00315ABA"/>
    <w:rsid w:val="003308AA"/>
    <w:rsid w:val="00331B52"/>
    <w:rsid w:val="00333403"/>
    <w:rsid w:val="003359D3"/>
    <w:rsid w:val="0034657E"/>
    <w:rsid w:val="00347E9B"/>
    <w:rsid w:val="00351475"/>
    <w:rsid w:val="00355967"/>
    <w:rsid w:val="00382C47"/>
    <w:rsid w:val="00384384"/>
    <w:rsid w:val="003866AE"/>
    <w:rsid w:val="003B2C25"/>
    <w:rsid w:val="003B3977"/>
    <w:rsid w:val="003D49B1"/>
    <w:rsid w:val="003E1D4C"/>
    <w:rsid w:val="003E5F3E"/>
    <w:rsid w:val="00402D5C"/>
    <w:rsid w:val="00407C5D"/>
    <w:rsid w:val="0041245B"/>
    <w:rsid w:val="004137A0"/>
    <w:rsid w:val="00422D9A"/>
    <w:rsid w:val="004317DE"/>
    <w:rsid w:val="00432989"/>
    <w:rsid w:val="004342A0"/>
    <w:rsid w:val="00440E24"/>
    <w:rsid w:val="00442EEC"/>
    <w:rsid w:val="0044776A"/>
    <w:rsid w:val="004503D8"/>
    <w:rsid w:val="004609A9"/>
    <w:rsid w:val="00460AFC"/>
    <w:rsid w:val="00461F05"/>
    <w:rsid w:val="0047471F"/>
    <w:rsid w:val="00490A26"/>
    <w:rsid w:val="004B195E"/>
    <w:rsid w:val="004B66B4"/>
    <w:rsid w:val="004B7F60"/>
    <w:rsid w:val="004C1AAC"/>
    <w:rsid w:val="004C1C35"/>
    <w:rsid w:val="004E1E0A"/>
    <w:rsid w:val="004E3594"/>
    <w:rsid w:val="004E44A7"/>
    <w:rsid w:val="004E5524"/>
    <w:rsid w:val="004F090E"/>
    <w:rsid w:val="00500F60"/>
    <w:rsid w:val="00501F3C"/>
    <w:rsid w:val="00506BE1"/>
    <w:rsid w:val="005107AB"/>
    <w:rsid w:val="00520F9E"/>
    <w:rsid w:val="0052229C"/>
    <w:rsid w:val="00526C0B"/>
    <w:rsid w:val="00527CC7"/>
    <w:rsid w:val="00530C74"/>
    <w:rsid w:val="005535B7"/>
    <w:rsid w:val="00557978"/>
    <w:rsid w:val="00560DF1"/>
    <w:rsid w:val="0056248C"/>
    <w:rsid w:val="00564B09"/>
    <w:rsid w:val="00567602"/>
    <w:rsid w:val="00567680"/>
    <w:rsid w:val="00571CA4"/>
    <w:rsid w:val="00573AF2"/>
    <w:rsid w:val="00582136"/>
    <w:rsid w:val="00587AB9"/>
    <w:rsid w:val="00592A2E"/>
    <w:rsid w:val="005A64EC"/>
    <w:rsid w:val="005C6840"/>
    <w:rsid w:val="005D23AA"/>
    <w:rsid w:val="005F1ED8"/>
    <w:rsid w:val="005F263E"/>
    <w:rsid w:val="00600252"/>
    <w:rsid w:val="00612A40"/>
    <w:rsid w:val="0062714A"/>
    <w:rsid w:val="00634F42"/>
    <w:rsid w:val="00640655"/>
    <w:rsid w:val="006528D0"/>
    <w:rsid w:val="006615F4"/>
    <w:rsid w:val="006679AA"/>
    <w:rsid w:val="00667CF7"/>
    <w:rsid w:val="00675479"/>
    <w:rsid w:val="00680709"/>
    <w:rsid w:val="00681F61"/>
    <w:rsid w:val="00684F23"/>
    <w:rsid w:val="00693C38"/>
    <w:rsid w:val="00696BF9"/>
    <w:rsid w:val="00697C62"/>
    <w:rsid w:val="006A329B"/>
    <w:rsid w:val="006A7EB8"/>
    <w:rsid w:val="006B6926"/>
    <w:rsid w:val="006C0626"/>
    <w:rsid w:val="006C1314"/>
    <w:rsid w:val="006C3F47"/>
    <w:rsid w:val="006C5F7A"/>
    <w:rsid w:val="006E06AF"/>
    <w:rsid w:val="006E1CB0"/>
    <w:rsid w:val="006F350F"/>
    <w:rsid w:val="007033EB"/>
    <w:rsid w:val="00717608"/>
    <w:rsid w:val="00727571"/>
    <w:rsid w:val="00732DB7"/>
    <w:rsid w:val="00741928"/>
    <w:rsid w:val="0074238B"/>
    <w:rsid w:val="00744D54"/>
    <w:rsid w:val="00745EF7"/>
    <w:rsid w:val="00752BB5"/>
    <w:rsid w:val="00753F22"/>
    <w:rsid w:val="00755F22"/>
    <w:rsid w:val="00766E4A"/>
    <w:rsid w:val="00767AA2"/>
    <w:rsid w:val="007820CE"/>
    <w:rsid w:val="00782AE4"/>
    <w:rsid w:val="00782BE6"/>
    <w:rsid w:val="007846C0"/>
    <w:rsid w:val="0079724F"/>
    <w:rsid w:val="007A3EAE"/>
    <w:rsid w:val="007B4DFF"/>
    <w:rsid w:val="007C04FC"/>
    <w:rsid w:val="007C3D15"/>
    <w:rsid w:val="007C3D5F"/>
    <w:rsid w:val="007C3DB0"/>
    <w:rsid w:val="007C47C2"/>
    <w:rsid w:val="007D135D"/>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472B4"/>
    <w:rsid w:val="00850E1F"/>
    <w:rsid w:val="0085476B"/>
    <w:rsid w:val="0086340B"/>
    <w:rsid w:val="008859F1"/>
    <w:rsid w:val="008902B1"/>
    <w:rsid w:val="00890FEB"/>
    <w:rsid w:val="00892EB4"/>
    <w:rsid w:val="00893449"/>
    <w:rsid w:val="00895E7E"/>
    <w:rsid w:val="008961FD"/>
    <w:rsid w:val="008A5C1A"/>
    <w:rsid w:val="008C2318"/>
    <w:rsid w:val="008C578E"/>
    <w:rsid w:val="008C6929"/>
    <w:rsid w:val="008D085E"/>
    <w:rsid w:val="008D292F"/>
    <w:rsid w:val="008D2A5D"/>
    <w:rsid w:val="008D3D4B"/>
    <w:rsid w:val="008E03DC"/>
    <w:rsid w:val="00902E51"/>
    <w:rsid w:val="00922FFA"/>
    <w:rsid w:val="00924065"/>
    <w:rsid w:val="00930B8A"/>
    <w:rsid w:val="00930D68"/>
    <w:rsid w:val="00932DB4"/>
    <w:rsid w:val="00941A4B"/>
    <w:rsid w:val="00943617"/>
    <w:rsid w:val="00946242"/>
    <w:rsid w:val="0095096B"/>
    <w:rsid w:val="00955827"/>
    <w:rsid w:val="00957556"/>
    <w:rsid w:val="009611E0"/>
    <w:rsid w:val="00961F60"/>
    <w:rsid w:val="00962CF0"/>
    <w:rsid w:val="00964657"/>
    <w:rsid w:val="00964F67"/>
    <w:rsid w:val="0096691F"/>
    <w:rsid w:val="00970CD3"/>
    <w:rsid w:val="00971778"/>
    <w:rsid w:val="009723FA"/>
    <w:rsid w:val="0097618F"/>
    <w:rsid w:val="00984546"/>
    <w:rsid w:val="0099193E"/>
    <w:rsid w:val="00996510"/>
    <w:rsid w:val="009A75CF"/>
    <w:rsid w:val="009C4E23"/>
    <w:rsid w:val="009C557F"/>
    <w:rsid w:val="009D1F15"/>
    <w:rsid w:val="009D555E"/>
    <w:rsid w:val="009E125D"/>
    <w:rsid w:val="009E30EF"/>
    <w:rsid w:val="009F3024"/>
    <w:rsid w:val="009F39BA"/>
    <w:rsid w:val="009F5E29"/>
    <w:rsid w:val="00A0355E"/>
    <w:rsid w:val="00A234E1"/>
    <w:rsid w:val="00A242F4"/>
    <w:rsid w:val="00A35B49"/>
    <w:rsid w:val="00A375D1"/>
    <w:rsid w:val="00A41D2B"/>
    <w:rsid w:val="00A51D10"/>
    <w:rsid w:val="00A52A83"/>
    <w:rsid w:val="00A61252"/>
    <w:rsid w:val="00A6552C"/>
    <w:rsid w:val="00A744AF"/>
    <w:rsid w:val="00A760C7"/>
    <w:rsid w:val="00A87207"/>
    <w:rsid w:val="00A935AA"/>
    <w:rsid w:val="00A956D3"/>
    <w:rsid w:val="00AA29F0"/>
    <w:rsid w:val="00AB2201"/>
    <w:rsid w:val="00AC3CBD"/>
    <w:rsid w:val="00AD1D34"/>
    <w:rsid w:val="00AD3259"/>
    <w:rsid w:val="00AE043C"/>
    <w:rsid w:val="00AF1715"/>
    <w:rsid w:val="00AF33AD"/>
    <w:rsid w:val="00AF3904"/>
    <w:rsid w:val="00B010C0"/>
    <w:rsid w:val="00B15CBE"/>
    <w:rsid w:val="00B40FD9"/>
    <w:rsid w:val="00B4740D"/>
    <w:rsid w:val="00B61629"/>
    <w:rsid w:val="00B635E0"/>
    <w:rsid w:val="00B65459"/>
    <w:rsid w:val="00B7374B"/>
    <w:rsid w:val="00B83697"/>
    <w:rsid w:val="00B8412C"/>
    <w:rsid w:val="00B90DC0"/>
    <w:rsid w:val="00B94C89"/>
    <w:rsid w:val="00BA116A"/>
    <w:rsid w:val="00BA5582"/>
    <w:rsid w:val="00BA6468"/>
    <w:rsid w:val="00BB15A8"/>
    <w:rsid w:val="00BB1D44"/>
    <w:rsid w:val="00BC680C"/>
    <w:rsid w:val="00BD06DA"/>
    <w:rsid w:val="00BD264E"/>
    <w:rsid w:val="00BD4217"/>
    <w:rsid w:val="00BE34F7"/>
    <w:rsid w:val="00BF25F3"/>
    <w:rsid w:val="00BF765E"/>
    <w:rsid w:val="00C01FCB"/>
    <w:rsid w:val="00C1697B"/>
    <w:rsid w:val="00C21644"/>
    <w:rsid w:val="00C21CB5"/>
    <w:rsid w:val="00C257CD"/>
    <w:rsid w:val="00C27015"/>
    <w:rsid w:val="00C30437"/>
    <w:rsid w:val="00C36734"/>
    <w:rsid w:val="00C37D5E"/>
    <w:rsid w:val="00C406CA"/>
    <w:rsid w:val="00C41053"/>
    <w:rsid w:val="00C46376"/>
    <w:rsid w:val="00C50A5C"/>
    <w:rsid w:val="00C50FDF"/>
    <w:rsid w:val="00C626E8"/>
    <w:rsid w:val="00C63381"/>
    <w:rsid w:val="00C73D06"/>
    <w:rsid w:val="00C73E1B"/>
    <w:rsid w:val="00C73EE8"/>
    <w:rsid w:val="00C7556C"/>
    <w:rsid w:val="00C759B4"/>
    <w:rsid w:val="00C77713"/>
    <w:rsid w:val="00C8528C"/>
    <w:rsid w:val="00C85BB7"/>
    <w:rsid w:val="00C86E0F"/>
    <w:rsid w:val="00CA2DEA"/>
    <w:rsid w:val="00CA550E"/>
    <w:rsid w:val="00CB3520"/>
    <w:rsid w:val="00CB36D1"/>
    <w:rsid w:val="00CB43D5"/>
    <w:rsid w:val="00CB530F"/>
    <w:rsid w:val="00CC4D84"/>
    <w:rsid w:val="00CE198A"/>
    <w:rsid w:val="00CE42BB"/>
    <w:rsid w:val="00CE44F9"/>
    <w:rsid w:val="00CE5398"/>
    <w:rsid w:val="00CF08C8"/>
    <w:rsid w:val="00D004FC"/>
    <w:rsid w:val="00D22BC0"/>
    <w:rsid w:val="00D61E84"/>
    <w:rsid w:val="00D6331A"/>
    <w:rsid w:val="00D63D4E"/>
    <w:rsid w:val="00D64901"/>
    <w:rsid w:val="00D73E60"/>
    <w:rsid w:val="00D76BDF"/>
    <w:rsid w:val="00D818B6"/>
    <w:rsid w:val="00D82A57"/>
    <w:rsid w:val="00D82BFF"/>
    <w:rsid w:val="00D8443D"/>
    <w:rsid w:val="00D862C1"/>
    <w:rsid w:val="00D92CCA"/>
    <w:rsid w:val="00D93B50"/>
    <w:rsid w:val="00D94028"/>
    <w:rsid w:val="00D94670"/>
    <w:rsid w:val="00DA1328"/>
    <w:rsid w:val="00DA46F6"/>
    <w:rsid w:val="00DA6E8E"/>
    <w:rsid w:val="00DA756F"/>
    <w:rsid w:val="00DC0577"/>
    <w:rsid w:val="00DC6B2E"/>
    <w:rsid w:val="00DD0B49"/>
    <w:rsid w:val="00DD0BDC"/>
    <w:rsid w:val="00DD2C7F"/>
    <w:rsid w:val="00DE0414"/>
    <w:rsid w:val="00DE0502"/>
    <w:rsid w:val="00DE349D"/>
    <w:rsid w:val="00E0270C"/>
    <w:rsid w:val="00E06DFA"/>
    <w:rsid w:val="00E20A0A"/>
    <w:rsid w:val="00E240C2"/>
    <w:rsid w:val="00E356C7"/>
    <w:rsid w:val="00E414CA"/>
    <w:rsid w:val="00E41A5A"/>
    <w:rsid w:val="00E45FE4"/>
    <w:rsid w:val="00E64FA7"/>
    <w:rsid w:val="00E65960"/>
    <w:rsid w:val="00E664DA"/>
    <w:rsid w:val="00E670F7"/>
    <w:rsid w:val="00E713CC"/>
    <w:rsid w:val="00E75CFD"/>
    <w:rsid w:val="00E770CB"/>
    <w:rsid w:val="00E8544A"/>
    <w:rsid w:val="00E903A1"/>
    <w:rsid w:val="00E90F83"/>
    <w:rsid w:val="00E92A37"/>
    <w:rsid w:val="00E940EB"/>
    <w:rsid w:val="00E942C2"/>
    <w:rsid w:val="00E9703F"/>
    <w:rsid w:val="00E97984"/>
    <w:rsid w:val="00EB2B90"/>
    <w:rsid w:val="00EB46E8"/>
    <w:rsid w:val="00EC35F2"/>
    <w:rsid w:val="00ED078F"/>
    <w:rsid w:val="00ED7A8A"/>
    <w:rsid w:val="00ED7E83"/>
    <w:rsid w:val="00EE091F"/>
    <w:rsid w:val="00EF4B63"/>
    <w:rsid w:val="00F0068D"/>
    <w:rsid w:val="00F0576D"/>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D717C"/>
    <w:rsid w:val="00FE074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4E3594"/>
    <w:rPr>
      <w:b/>
      <w:szCs w:val="24"/>
    </w:rPr>
  </w:style>
  <w:style w:type="character" w:customStyle="1" w:styleId="SCCAppellantInfoCoramChar">
    <w:name w:val="SCC.AppellantInfo.Coram Char"/>
    <w:basedOn w:val="DefaultParagraphFont"/>
    <w:link w:val="SCCAppellantInfoCoram"/>
    <w:rsid w:val="004E3594"/>
    <w:rPr>
      <w:b/>
      <w:szCs w:val="24"/>
      <w:lang w:val="en-CA"/>
    </w:rPr>
  </w:style>
  <w:style w:type="paragraph" w:customStyle="1" w:styleId="SCCAppellantInfoTypeOfCase">
    <w:name w:val="SCC.AppellantInfo.TypeOfCase"/>
    <w:basedOn w:val="Normal"/>
    <w:next w:val="Normal"/>
    <w:link w:val="SCCAppellantInfoTypeOfCaseChar"/>
    <w:rsid w:val="004E3594"/>
    <w:rPr>
      <w:b/>
      <w:szCs w:val="24"/>
    </w:rPr>
  </w:style>
  <w:style w:type="character" w:customStyle="1" w:styleId="SCCAppellantInfoTypeOfCaseChar">
    <w:name w:val="SCC.AppellantInfo.TypeOfCase Char"/>
    <w:basedOn w:val="DefaultParagraphFont"/>
    <w:link w:val="SCCAppellantInfoTypeOfCase"/>
    <w:rsid w:val="004E3594"/>
    <w:rPr>
      <w:b/>
      <w:szCs w:val="24"/>
      <w:lang w:val="en-CA"/>
    </w:rPr>
  </w:style>
  <w:style w:type="paragraph" w:customStyle="1" w:styleId="SCCAppellantInfoAppellantInfo">
    <w:name w:val="SCC.AppellantInfo.AppellantInfo"/>
    <w:basedOn w:val="Normal"/>
    <w:next w:val="Normal"/>
    <w:link w:val="SCCAppellantInfoAppellantInfoChar"/>
    <w:rsid w:val="004E3594"/>
    <w:rPr>
      <w:szCs w:val="24"/>
    </w:rPr>
  </w:style>
  <w:style w:type="character" w:customStyle="1" w:styleId="SCCAppellantInfoAppellantInfoChar">
    <w:name w:val="SCC.AppellantInfo.AppellantInfo Char"/>
    <w:basedOn w:val="DefaultParagraphFont"/>
    <w:link w:val="SCCAppellantInfoAppellantInfo"/>
    <w:rsid w:val="004E3594"/>
    <w:rPr>
      <w:szCs w:val="24"/>
      <w:lang w:val="en-CA"/>
    </w:rPr>
  </w:style>
  <w:style w:type="paragraph" w:customStyle="1" w:styleId="SCCBanSummary0">
    <w:name w:val="SCC.BanSummary"/>
    <w:basedOn w:val="Normal"/>
    <w:next w:val="Normal"/>
    <w:link w:val="SCCBanSummaryChar"/>
    <w:rsid w:val="009611E0"/>
    <w:pPr>
      <w:jc w:val="both"/>
    </w:pPr>
    <w:rPr>
      <w:rFonts w:eastAsia="Calibri" w:cs="Times New Roman"/>
      <w:smallCaps/>
    </w:rPr>
  </w:style>
  <w:style w:type="character" w:customStyle="1" w:styleId="SCCBanSummaryChar">
    <w:name w:val="SCC.BanSummary Char"/>
    <w:basedOn w:val="DefaultParagraphFont"/>
    <w:link w:val="SCCBanSummary0"/>
    <w:rsid w:val="009611E0"/>
    <w:rPr>
      <w:rFonts w:eastAsia="Calibri" w:cs="Times New Roman"/>
      <w:smallCaps/>
      <w:lang w:val="en-CA"/>
    </w:rPr>
  </w:style>
  <w:style w:type="character" w:customStyle="1" w:styleId="citationcar">
    <w:name w:val="citationcar"/>
    <w:basedOn w:val="DefaultParagraphFont"/>
    <w:rsid w:val="001757D8"/>
  </w:style>
  <w:style w:type="paragraph" w:customStyle="1" w:styleId="SCCLsocSubfileSeparator0">
    <w:name w:val="SCC.Lsoc.SubfileSeparator"/>
    <w:basedOn w:val="Normal"/>
    <w:next w:val="Normal"/>
    <w:link w:val="SCCLsocSubfileSeparatorChar"/>
    <w:rsid w:val="00592A2E"/>
    <w:pPr>
      <w:jc w:val="both"/>
    </w:pPr>
    <w:rPr>
      <w:rFonts w:cs="Times New Roman"/>
      <w:b/>
      <w:szCs w:val="24"/>
    </w:rPr>
  </w:style>
  <w:style w:type="character" w:customStyle="1" w:styleId="SCCLsocSubfileSeparatorChar">
    <w:name w:val="SCC.Lsoc.SubfileSeparator Char"/>
    <w:basedOn w:val="DefaultParagraphFont"/>
    <w:link w:val="SCCLsocSubfileSeparator0"/>
    <w:rsid w:val="00592A2E"/>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8610">
      <w:bodyDiv w:val="1"/>
      <w:marLeft w:val="0"/>
      <w:marRight w:val="0"/>
      <w:marTop w:val="0"/>
      <w:marBottom w:val="0"/>
      <w:divBdr>
        <w:top w:val="none" w:sz="0" w:space="0" w:color="auto"/>
        <w:left w:val="none" w:sz="0" w:space="0" w:color="auto"/>
        <w:bottom w:val="none" w:sz="0" w:space="0" w:color="auto"/>
        <w:right w:val="none" w:sz="0" w:space="0" w:color="auto"/>
      </w:divBdr>
      <w:divsChild>
        <w:div w:id="1856651346">
          <w:marLeft w:val="-225"/>
          <w:marRight w:val="-225"/>
          <w:marTop w:val="60"/>
          <w:marBottom w:val="60"/>
          <w:divBdr>
            <w:top w:val="none" w:sz="0" w:space="0" w:color="auto"/>
            <w:left w:val="none" w:sz="0" w:space="0" w:color="auto"/>
            <w:bottom w:val="none" w:sz="0" w:space="0" w:color="auto"/>
            <w:right w:val="none" w:sz="0" w:space="0" w:color="auto"/>
          </w:divBdr>
          <w:divsChild>
            <w:div w:id="19687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5829">
      <w:bodyDiv w:val="1"/>
      <w:marLeft w:val="0"/>
      <w:marRight w:val="0"/>
      <w:marTop w:val="0"/>
      <w:marBottom w:val="0"/>
      <w:divBdr>
        <w:top w:val="none" w:sz="0" w:space="0" w:color="auto"/>
        <w:left w:val="none" w:sz="0" w:space="0" w:color="auto"/>
        <w:bottom w:val="none" w:sz="0" w:space="0" w:color="auto"/>
        <w:right w:val="none" w:sz="0" w:space="0" w:color="auto"/>
      </w:divBdr>
      <w:divsChild>
        <w:div w:id="1872377751">
          <w:marLeft w:val="-225"/>
          <w:marRight w:val="-225"/>
          <w:marTop w:val="60"/>
          <w:marBottom w:val="60"/>
          <w:divBdr>
            <w:top w:val="none" w:sz="0" w:space="0" w:color="auto"/>
            <w:left w:val="none" w:sz="0" w:space="0" w:color="auto"/>
            <w:bottom w:val="none" w:sz="0" w:space="0" w:color="auto"/>
            <w:right w:val="none" w:sz="0" w:space="0" w:color="auto"/>
          </w:divBdr>
          <w:divsChild>
            <w:div w:id="5201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295">
      <w:bodyDiv w:val="1"/>
      <w:marLeft w:val="0"/>
      <w:marRight w:val="0"/>
      <w:marTop w:val="0"/>
      <w:marBottom w:val="0"/>
      <w:divBdr>
        <w:top w:val="none" w:sz="0" w:space="0" w:color="auto"/>
        <w:left w:val="none" w:sz="0" w:space="0" w:color="auto"/>
        <w:bottom w:val="none" w:sz="0" w:space="0" w:color="auto"/>
        <w:right w:val="none" w:sz="0" w:space="0" w:color="auto"/>
      </w:divBdr>
      <w:divsChild>
        <w:div w:id="1552882315">
          <w:marLeft w:val="-225"/>
          <w:marRight w:val="-225"/>
          <w:marTop w:val="60"/>
          <w:marBottom w:val="60"/>
          <w:divBdr>
            <w:top w:val="none" w:sz="0" w:space="0" w:color="auto"/>
            <w:left w:val="none" w:sz="0" w:space="0" w:color="auto"/>
            <w:bottom w:val="none" w:sz="0" w:space="0" w:color="auto"/>
            <w:right w:val="none" w:sz="0" w:space="0" w:color="auto"/>
          </w:divBdr>
          <w:divsChild>
            <w:div w:id="8199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86922431">
      <w:bodyDiv w:val="1"/>
      <w:marLeft w:val="0"/>
      <w:marRight w:val="0"/>
      <w:marTop w:val="0"/>
      <w:marBottom w:val="0"/>
      <w:divBdr>
        <w:top w:val="none" w:sz="0" w:space="0" w:color="auto"/>
        <w:left w:val="none" w:sz="0" w:space="0" w:color="auto"/>
        <w:bottom w:val="none" w:sz="0" w:space="0" w:color="auto"/>
        <w:right w:val="none" w:sz="0" w:space="0" w:color="auto"/>
      </w:divBdr>
      <w:divsChild>
        <w:div w:id="159004979">
          <w:marLeft w:val="-225"/>
          <w:marRight w:val="-225"/>
          <w:marTop w:val="60"/>
          <w:marBottom w:val="60"/>
          <w:divBdr>
            <w:top w:val="none" w:sz="0" w:space="0" w:color="auto"/>
            <w:left w:val="none" w:sz="0" w:space="0" w:color="auto"/>
            <w:bottom w:val="none" w:sz="0" w:space="0" w:color="auto"/>
            <w:right w:val="none" w:sz="0" w:space="0" w:color="auto"/>
          </w:divBdr>
          <w:divsChild>
            <w:div w:id="12606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081">
      <w:bodyDiv w:val="1"/>
      <w:marLeft w:val="0"/>
      <w:marRight w:val="0"/>
      <w:marTop w:val="0"/>
      <w:marBottom w:val="0"/>
      <w:divBdr>
        <w:top w:val="none" w:sz="0" w:space="0" w:color="auto"/>
        <w:left w:val="none" w:sz="0" w:space="0" w:color="auto"/>
        <w:bottom w:val="none" w:sz="0" w:space="0" w:color="auto"/>
        <w:right w:val="none" w:sz="0" w:space="0" w:color="auto"/>
      </w:divBdr>
      <w:divsChild>
        <w:div w:id="1136409546">
          <w:marLeft w:val="-225"/>
          <w:marRight w:val="-225"/>
          <w:marTop w:val="60"/>
          <w:marBottom w:val="60"/>
          <w:divBdr>
            <w:top w:val="none" w:sz="0" w:space="0" w:color="auto"/>
            <w:left w:val="none" w:sz="0" w:space="0" w:color="auto"/>
            <w:bottom w:val="none" w:sz="0" w:space="0" w:color="auto"/>
            <w:right w:val="none" w:sz="0" w:space="0" w:color="auto"/>
          </w:divBdr>
          <w:divsChild>
            <w:div w:id="7605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1295">
      <w:bodyDiv w:val="1"/>
      <w:marLeft w:val="0"/>
      <w:marRight w:val="0"/>
      <w:marTop w:val="0"/>
      <w:marBottom w:val="0"/>
      <w:divBdr>
        <w:top w:val="none" w:sz="0" w:space="0" w:color="auto"/>
        <w:left w:val="none" w:sz="0" w:space="0" w:color="auto"/>
        <w:bottom w:val="none" w:sz="0" w:space="0" w:color="auto"/>
        <w:right w:val="none" w:sz="0" w:space="0" w:color="auto"/>
      </w:divBdr>
      <w:divsChild>
        <w:div w:id="1777095724">
          <w:marLeft w:val="-225"/>
          <w:marRight w:val="-225"/>
          <w:marTop w:val="60"/>
          <w:marBottom w:val="60"/>
          <w:divBdr>
            <w:top w:val="none" w:sz="0" w:space="0" w:color="auto"/>
            <w:left w:val="none" w:sz="0" w:space="0" w:color="auto"/>
            <w:bottom w:val="none" w:sz="0" w:space="0" w:color="auto"/>
            <w:right w:val="none" w:sz="0" w:space="0" w:color="auto"/>
          </w:divBdr>
          <w:divsChild>
            <w:div w:id="8097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1501">
      <w:bodyDiv w:val="1"/>
      <w:marLeft w:val="0"/>
      <w:marRight w:val="0"/>
      <w:marTop w:val="0"/>
      <w:marBottom w:val="0"/>
      <w:divBdr>
        <w:top w:val="none" w:sz="0" w:space="0" w:color="auto"/>
        <w:left w:val="none" w:sz="0" w:space="0" w:color="auto"/>
        <w:bottom w:val="none" w:sz="0" w:space="0" w:color="auto"/>
        <w:right w:val="none" w:sz="0" w:space="0" w:color="auto"/>
      </w:divBdr>
      <w:divsChild>
        <w:div w:id="514926301">
          <w:marLeft w:val="-225"/>
          <w:marRight w:val="-225"/>
          <w:marTop w:val="60"/>
          <w:marBottom w:val="60"/>
          <w:divBdr>
            <w:top w:val="none" w:sz="0" w:space="0" w:color="auto"/>
            <w:left w:val="none" w:sz="0" w:space="0" w:color="auto"/>
            <w:bottom w:val="none" w:sz="0" w:space="0" w:color="auto"/>
            <w:right w:val="none" w:sz="0" w:space="0" w:color="auto"/>
          </w:divBdr>
          <w:divsChild>
            <w:div w:id="3657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49087">
      <w:bodyDiv w:val="1"/>
      <w:marLeft w:val="0"/>
      <w:marRight w:val="0"/>
      <w:marTop w:val="0"/>
      <w:marBottom w:val="0"/>
      <w:divBdr>
        <w:top w:val="none" w:sz="0" w:space="0" w:color="auto"/>
        <w:left w:val="none" w:sz="0" w:space="0" w:color="auto"/>
        <w:bottom w:val="none" w:sz="0" w:space="0" w:color="auto"/>
        <w:right w:val="none" w:sz="0" w:space="0" w:color="auto"/>
      </w:divBdr>
      <w:divsChild>
        <w:div w:id="568346113">
          <w:marLeft w:val="-225"/>
          <w:marRight w:val="-225"/>
          <w:marTop w:val="60"/>
          <w:marBottom w:val="60"/>
          <w:divBdr>
            <w:top w:val="none" w:sz="0" w:space="0" w:color="auto"/>
            <w:left w:val="none" w:sz="0" w:space="0" w:color="auto"/>
            <w:bottom w:val="none" w:sz="0" w:space="0" w:color="auto"/>
            <w:right w:val="none" w:sz="0" w:space="0" w:color="auto"/>
          </w:divBdr>
          <w:divsChild>
            <w:div w:id="13935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7762">
      <w:bodyDiv w:val="1"/>
      <w:marLeft w:val="0"/>
      <w:marRight w:val="0"/>
      <w:marTop w:val="0"/>
      <w:marBottom w:val="0"/>
      <w:divBdr>
        <w:top w:val="none" w:sz="0" w:space="0" w:color="auto"/>
        <w:left w:val="none" w:sz="0" w:space="0" w:color="auto"/>
        <w:bottom w:val="none" w:sz="0" w:space="0" w:color="auto"/>
        <w:right w:val="none" w:sz="0" w:space="0" w:color="auto"/>
      </w:divBdr>
      <w:divsChild>
        <w:div w:id="1480340697">
          <w:marLeft w:val="-225"/>
          <w:marRight w:val="-225"/>
          <w:marTop w:val="60"/>
          <w:marBottom w:val="60"/>
          <w:divBdr>
            <w:top w:val="none" w:sz="0" w:space="0" w:color="auto"/>
            <w:left w:val="none" w:sz="0" w:space="0" w:color="auto"/>
            <w:bottom w:val="none" w:sz="0" w:space="0" w:color="auto"/>
            <w:right w:val="none" w:sz="0" w:space="0" w:color="auto"/>
          </w:divBdr>
          <w:divsChild>
            <w:div w:id="2082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76698">
      <w:bodyDiv w:val="1"/>
      <w:marLeft w:val="0"/>
      <w:marRight w:val="0"/>
      <w:marTop w:val="0"/>
      <w:marBottom w:val="0"/>
      <w:divBdr>
        <w:top w:val="none" w:sz="0" w:space="0" w:color="auto"/>
        <w:left w:val="none" w:sz="0" w:space="0" w:color="auto"/>
        <w:bottom w:val="none" w:sz="0" w:space="0" w:color="auto"/>
        <w:right w:val="none" w:sz="0" w:space="0" w:color="auto"/>
      </w:divBdr>
      <w:divsChild>
        <w:div w:id="1663387827">
          <w:marLeft w:val="-225"/>
          <w:marRight w:val="-225"/>
          <w:marTop w:val="60"/>
          <w:marBottom w:val="60"/>
          <w:divBdr>
            <w:top w:val="none" w:sz="0" w:space="0" w:color="auto"/>
            <w:left w:val="none" w:sz="0" w:space="0" w:color="auto"/>
            <w:bottom w:val="none" w:sz="0" w:space="0" w:color="auto"/>
            <w:right w:val="none" w:sz="0" w:space="0" w:color="auto"/>
          </w:divBdr>
          <w:divsChild>
            <w:div w:id="12806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6135">
      <w:bodyDiv w:val="1"/>
      <w:marLeft w:val="0"/>
      <w:marRight w:val="0"/>
      <w:marTop w:val="0"/>
      <w:marBottom w:val="0"/>
      <w:divBdr>
        <w:top w:val="none" w:sz="0" w:space="0" w:color="auto"/>
        <w:left w:val="none" w:sz="0" w:space="0" w:color="auto"/>
        <w:bottom w:val="none" w:sz="0" w:space="0" w:color="auto"/>
        <w:right w:val="none" w:sz="0" w:space="0" w:color="auto"/>
      </w:divBdr>
      <w:divsChild>
        <w:div w:id="748575304">
          <w:marLeft w:val="-225"/>
          <w:marRight w:val="-225"/>
          <w:marTop w:val="60"/>
          <w:marBottom w:val="60"/>
          <w:divBdr>
            <w:top w:val="none" w:sz="0" w:space="0" w:color="auto"/>
            <w:left w:val="none" w:sz="0" w:space="0" w:color="auto"/>
            <w:bottom w:val="none" w:sz="0" w:space="0" w:color="auto"/>
            <w:right w:val="none" w:sz="0" w:space="0" w:color="auto"/>
          </w:divBdr>
          <w:divsChild>
            <w:div w:id="13036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4204">
      <w:bodyDiv w:val="1"/>
      <w:marLeft w:val="0"/>
      <w:marRight w:val="0"/>
      <w:marTop w:val="0"/>
      <w:marBottom w:val="0"/>
      <w:divBdr>
        <w:top w:val="none" w:sz="0" w:space="0" w:color="auto"/>
        <w:left w:val="none" w:sz="0" w:space="0" w:color="auto"/>
        <w:bottom w:val="none" w:sz="0" w:space="0" w:color="auto"/>
        <w:right w:val="none" w:sz="0" w:space="0" w:color="auto"/>
      </w:divBdr>
      <w:divsChild>
        <w:div w:id="72748040">
          <w:marLeft w:val="-225"/>
          <w:marRight w:val="-225"/>
          <w:marTop w:val="60"/>
          <w:marBottom w:val="60"/>
          <w:divBdr>
            <w:top w:val="none" w:sz="0" w:space="0" w:color="auto"/>
            <w:left w:val="none" w:sz="0" w:space="0" w:color="auto"/>
            <w:bottom w:val="none" w:sz="0" w:space="0" w:color="auto"/>
            <w:right w:val="none" w:sz="0" w:space="0" w:color="auto"/>
          </w:divBdr>
          <w:divsChild>
            <w:div w:id="20773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1030">
      <w:bodyDiv w:val="1"/>
      <w:marLeft w:val="0"/>
      <w:marRight w:val="0"/>
      <w:marTop w:val="0"/>
      <w:marBottom w:val="0"/>
      <w:divBdr>
        <w:top w:val="none" w:sz="0" w:space="0" w:color="auto"/>
        <w:left w:val="none" w:sz="0" w:space="0" w:color="auto"/>
        <w:bottom w:val="none" w:sz="0" w:space="0" w:color="auto"/>
        <w:right w:val="none" w:sz="0" w:space="0" w:color="auto"/>
      </w:divBdr>
      <w:divsChild>
        <w:div w:id="1893686239">
          <w:marLeft w:val="-225"/>
          <w:marRight w:val="-225"/>
          <w:marTop w:val="60"/>
          <w:marBottom w:val="60"/>
          <w:divBdr>
            <w:top w:val="none" w:sz="0" w:space="0" w:color="auto"/>
            <w:left w:val="none" w:sz="0" w:space="0" w:color="auto"/>
            <w:bottom w:val="none" w:sz="0" w:space="0" w:color="auto"/>
            <w:right w:val="none" w:sz="0" w:space="0" w:color="auto"/>
          </w:divBdr>
          <w:divsChild>
            <w:div w:id="20236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97517">
      <w:bodyDiv w:val="1"/>
      <w:marLeft w:val="0"/>
      <w:marRight w:val="0"/>
      <w:marTop w:val="0"/>
      <w:marBottom w:val="0"/>
      <w:divBdr>
        <w:top w:val="none" w:sz="0" w:space="0" w:color="auto"/>
        <w:left w:val="none" w:sz="0" w:space="0" w:color="auto"/>
        <w:bottom w:val="none" w:sz="0" w:space="0" w:color="auto"/>
        <w:right w:val="none" w:sz="0" w:space="0" w:color="auto"/>
      </w:divBdr>
      <w:divsChild>
        <w:div w:id="885681642">
          <w:marLeft w:val="-225"/>
          <w:marRight w:val="-225"/>
          <w:marTop w:val="60"/>
          <w:marBottom w:val="60"/>
          <w:divBdr>
            <w:top w:val="none" w:sz="0" w:space="0" w:color="auto"/>
            <w:left w:val="none" w:sz="0" w:space="0" w:color="auto"/>
            <w:bottom w:val="none" w:sz="0" w:space="0" w:color="auto"/>
            <w:right w:val="none" w:sz="0" w:space="0" w:color="auto"/>
          </w:divBdr>
          <w:divsChild>
            <w:div w:id="19275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04183281">
      <w:bodyDiv w:val="1"/>
      <w:marLeft w:val="0"/>
      <w:marRight w:val="0"/>
      <w:marTop w:val="0"/>
      <w:marBottom w:val="0"/>
      <w:divBdr>
        <w:top w:val="none" w:sz="0" w:space="0" w:color="auto"/>
        <w:left w:val="none" w:sz="0" w:space="0" w:color="auto"/>
        <w:bottom w:val="none" w:sz="0" w:space="0" w:color="auto"/>
        <w:right w:val="none" w:sz="0" w:space="0" w:color="auto"/>
      </w:divBdr>
      <w:divsChild>
        <w:div w:id="708847284">
          <w:marLeft w:val="-225"/>
          <w:marRight w:val="-225"/>
          <w:marTop w:val="60"/>
          <w:marBottom w:val="60"/>
          <w:divBdr>
            <w:top w:val="none" w:sz="0" w:space="0" w:color="auto"/>
            <w:left w:val="none" w:sz="0" w:space="0" w:color="auto"/>
            <w:bottom w:val="none" w:sz="0" w:space="0" w:color="auto"/>
            <w:right w:val="none" w:sz="0" w:space="0" w:color="auto"/>
          </w:divBdr>
          <w:divsChild>
            <w:div w:id="2019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845">
      <w:bodyDiv w:val="1"/>
      <w:marLeft w:val="0"/>
      <w:marRight w:val="0"/>
      <w:marTop w:val="0"/>
      <w:marBottom w:val="0"/>
      <w:divBdr>
        <w:top w:val="none" w:sz="0" w:space="0" w:color="auto"/>
        <w:left w:val="none" w:sz="0" w:space="0" w:color="auto"/>
        <w:bottom w:val="none" w:sz="0" w:space="0" w:color="auto"/>
        <w:right w:val="none" w:sz="0" w:space="0" w:color="auto"/>
      </w:divBdr>
      <w:divsChild>
        <w:div w:id="587229530">
          <w:marLeft w:val="-225"/>
          <w:marRight w:val="-225"/>
          <w:marTop w:val="60"/>
          <w:marBottom w:val="60"/>
          <w:divBdr>
            <w:top w:val="none" w:sz="0" w:space="0" w:color="auto"/>
            <w:left w:val="none" w:sz="0" w:space="0" w:color="auto"/>
            <w:bottom w:val="none" w:sz="0" w:space="0" w:color="auto"/>
            <w:right w:val="none" w:sz="0" w:space="0" w:color="auto"/>
          </w:divBdr>
          <w:divsChild>
            <w:div w:id="16746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9024">
      <w:bodyDiv w:val="1"/>
      <w:marLeft w:val="0"/>
      <w:marRight w:val="0"/>
      <w:marTop w:val="0"/>
      <w:marBottom w:val="0"/>
      <w:divBdr>
        <w:top w:val="none" w:sz="0" w:space="0" w:color="auto"/>
        <w:left w:val="none" w:sz="0" w:space="0" w:color="auto"/>
        <w:bottom w:val="none" w:sz="0" w:space="0" w:color="auto"/>
        <w:right w:val="none" w:sz="0" w:space="0" w:color="auto"/>
      </w:divBdr>
      <w:divsChild>
        <w:div w:id="927544570">
          <w:marLeft w:val="-225"/>
          <w:marRight w:val="-225"/>
          <w:marTop w:val="60"/>
          <w:marBottom w:val="60"/>
          <w:divBdr>
            <w:top w:val="none" w:sz="0" w:space="0" w:color="auto"/>
            <w:left w:val="none" w:sz="0" w:space="0" w:color="auto"/>
            <w:bottom w:val="none" w:sz="0" w:space="0" w:color="auto"/>
            <w:right w:val="none" w:sz="0" w:space="0" w:color="auto"/>
          </w:divBdr>
          <w:divsChild>
            <w:div w:id="4397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582">
      <w:bodyDiv w:val="1"/>
      <w:marLeft w:val="0"/>
      <w:marRight w:val="0"/>
      <w:marTop w:val="0"/>
      <w:marBottom w:val="0"/>
      <w:divBdr>
        <w:top w:val="none" w:sz="0" w:space="0" w:color="auto"/>
        <w:left w:val="none" w:sz="0" w:space="0" w:color="auto"/>
        <w:bottom w:val="none" w:sz="0" w:space="0" w:color="auto"/>
        <w:right w:val="none" w:sz="0" w:space="0" w:color="auto"/>
      </w:divBdr>
      <w:divsChild>
        <w:div w:id="1853256840">
          <w:marLeft w:val="-225"/>
          <w:marRight w:val="-225"/>
          <w:marTop w:val="60"/>
          <w:marBottom w:val="60"/>
          <w:divBdr>
            <w:top w:val="none" w:sz="0" w:space="0" w:color="auto"/>
            <w:left w:val="none" w:sz="0" w:space="0" w:color="auto"/>
            <w:bottom w:val="none" w:sz="0" w:space="0" w:color="auto"/>
            <w:right w:val="none" w:sz="0" w:space="0" w:color="auto"/>
          </w:divBdr>
          <w:divsChild>
            <w:div w:id="4768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7974">
      <w:bodyDiv w:val="1"/>
      <w:marLeft w:val="0"/>
      <w:marRight w:val="0"/>
      <w:marTop w:val="0"/>
      <w:marBottom w:val="0"/>
      <w:divBdr>
        <w:top w:val="none" w:sz="0" w:space="0" w:color="auto"/>
        <w:left w:val="none" w:sz="0" w:space="0" w:color="auto"/>
        <w:bottom w:val="none" w:sz="0" w:space="0" w:color="auto"/>
        <w:right w:val="none" w:sz="0" w:space="0" w:color="auto"/>
      </w:divBdr>
      <w:divsChild>
        <w:div w:id="1483037842">
          <w:marLeft w:val="-225"/>
          <w:marRight w:val="-225"/>
          <w:marTop w:val="60"/>
          <w:marBottom w:val="60"/>
          <w:divBdr>
            <w:top w:val="none" w:sz="0" w:space="0" w:color="auto"/>
            <w:left w:val="none" w:sz="0" w:space="0" w:color="auto"/>
            <w:bottom w:val="none" w:sz="0" w:space="0" w:color="auto"/>
            <w:right w:val="none" w:sz="0" w:space="0" w:color="auto"/>
          </w:divBdr>
          <w:divsChild>
            <w:div w:id="14678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8393">
      <w:bodyDiv w:val="1"/>
      <w:marLeft w:val="0"/>
      <w:marRight w:val="0"/>
      <w:marTop w:val="0"/>
      <w:marBottom w:val="0"/>
      <w:divBdr>
        <w:top w:val="none" w:sz="0" w:space="0" w:color="auto"/>
        <w:left w:val="none" w:sz="0" w:space="0" w:color="auto"/>
        <w:bottom w:val="none" w:sz="0" w:space="0" w:color="auto"/>
        <w:right w:val="none" w:sz="0" w:space="0" w:color="auto"/>
      </w:divBdr>
      <w:divsChild>
        <w:div w:id="1934118998">
          <w:marLeft w:val="-225"/>
          <w:marRight w:val="-225"/>
          <w:marTop w:val="60"/>
          <w:marBottom w:val="60"/>
          <w:divBdr>
            <w:top w:val="none" w:sz="0" w:space="0" w:color="auto"/>
            <w:left w:val="none" w:sz="0" w:space="0" w:color="auto"/>
            <w:bottom w:val="none" w:sz="0" w:space="0" w:color="auto"/>
            <w:right w:val="none" w:sz="0" w:space="0" w:color="auto"/>
          </w:divBdr>
          <w:divsChild>
            <w:div w:id="12725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2486">
      <w:bodyDiv w:val="1"/>
      <w:marLeft w:val="0"/>
      <w:marRight w:val="0"/>
      <w:marTop w:val="0"/>
      <w:marBottom w:val="0"/>
      <w:divBdr>
        <w:top w:val="none" w:sz="0" w:space="0" w:color="auto"/>
        <w:left w:val="none" w:sz="0" w:space="0" w:color="auto"/>
        <w:bottom w:val="none" w:sz="0" w:space="0" w:color="auto"/>
        <w:right w:val="none" w:sz="0" w:space="0" w:color="auto"/>
      </w:divBdr>
      <w:divsChild>
        <w:div w:id="558130290">
          <w:marLeft w:val="-225"/>
          <w:marRight w:val="-225"/>
          <w:marTop w:val="60"/>
          <w:marBottom w:val="60"/>
          <w:divBdr>
            <w:top w:val="none" w:sz="0" w:space="0" w:color="auto"/>
            <w:left w:val="none" w:sz="0" w:space="0" w:color="auto"/>
            <w:bottom w:val="none" w:sz="0" w:space="0" w:color="auto"/>
            <w:right w:val="none" w:sz="0" w:space="0" w:color="auto"/>
          </w:divBdr>
          <w:divsChild>
            <w:div w:id="17901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1520">
      <w:bodyDiv w:val="1"/>
      <w:marLeft w:val="0"/>
      <w:marRight w:val="0"/>
      <w:marTop w:val="0"/>
      <w:marBottom w:val="0"/>
      <w:divBdr>
        <w:top w:val="none" w:sz="0" w:space="0" w:color="auto"/>
        <w:left w:val="none" w:sz="0" w:space="0" w:color="auto"/>
        <w:bottom w:val="none" w:sz="0" w:space="0" w:color="auto"/>
        <w:right w:val="none" w:sz="0" w:space="0" w:color="auto"/>
      </w:divBdr>
      <w:divsChild>
        <w:div w:id="1263686269">
          <w:marLeft w:val="-225"/>
          <w:marRight w:val="-225"/>
          <w:marTop w:val="60"/>
          <w:marBottom w:val="60"/>
          <w:divBdr>
            <w:top w:val="none" w:sz="0" w:space="0" w:color="auto"/>
            <w:left w:val="none" w:sz="0" w:space="0" w:color="auto"/>
            <w:bottom w:val="none" w:sz="0" w:space="0" w:color="auto"/>
            <w:right w:val="none" w:sz="0" w:space="0" w:color="auto"/>
          </w:divBdr>
          <w:divsChild>
            <w:div w:id="7950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7520">
      <w:bodyDiv w:val="1"/>
      <w:marLeft w:val="0"/>
      <w:marRight w:val="0"/>
      <w:marTop w:val="0"/>
      <w:marBottom w:val="0"/>
      <w:divBdr>
        <w:top w:val="none" w:sz="0" w:space="0" w:color="auto"/>
        <w:left w:val="none" w:sz="0" w:space="0" w:color="auto"/>
        <w:bottom w:val="none" w:sz="0" w:space="0" w:color="auto"/>
        <w:right w:val="none" w:sz="0" w:space="0" w:color="auto"/>
      </w:divBdr>
      <w:divsChild>
        <w:div w:id="737434532">
          <w:marLeft w:val="-225"/>
          <w:marRight w:val="-225"/>
          <w:marTop w:val="60"/>
          <w:marBottom w:val="60"/>
          <w:divBdr>
            <w:top w:val="none" w:sz="0" w:space="0" w:color="auto"/>
            <w:left w:val="none" w:sz="0" w:space="0" w:color="auto"/>
            <w:bottom w:val="none" w:sz="0" w:space="0" w:color="auto"/>
            <w:right w:val="none" w:sz="0" w:space="0" w:color="auto"/>
          </w:divBdr>
          <w:divsChild>
            <w:div w:id="17634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4881">
      <w:bodyDiv w:val="1"/>
      <w:marLeft w:val="0"/>
      <w:marRight w:val="0"/>
      <w:marTop w:val="0"/>
      <w:marBottom w:val="0"/>
      <w:divBdr>
        <w:top w:val="none" w:sz="0" w:space="0" w:color="auto"/>
        <w:left w:val="none" w:sz="0" w:space="0" w:color="auto"/>
        <w:bottom w:val="none" w:sz="0" w:space="0" w:color="auto"/>
        <w:right w:val="none" w:sz="0" w:space="0" w:color="auto"/>
      </w:divBdr>
      <w:divsChild>
        <w:div w:id="420419491">
          <w:marLeft w:val="-225"/>
          <w:marRight w:val="-225"/>
          <w:marTop w:val="60"/>
          <w:marBottom w:val="60"/>
          <w:divBdr>
            <w:top w:val="none" w:sz="0" w:space="0" w:color="auto"/>
            <w:left w:val="none" w:sz="0" w:space="0" w:color="auto"/>
            <w:bottom w:val="none" w:sz="0" w:space="0" w:color="auto"/>
            <w:right w:val="none" w:sz="0" w:space="0" w:color="auto"/>
          </w:divBdr>
          <w:divsChild>
            <w:div w:id="17314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64808294">
      <w:bodyDiv w:val="1"/>
      <w:marLeft w:val="0"/>
      <w:marRight w:val="0"/>
      <w:marTop w:val="0"/>
      <w:marBottom w:val="0"/>
      <w:divBdr>
        <w:top w:val="none" w:sz="0" w:space="0" w:color="auto"/>
        <w:left w:val="none" w:sz="0" w:space="0" w:color="auto"/>
        <w:bottom w:val="none" w:sz="0" w:space="0" w:color="auto"/>
        <w:right w:val="none" w:sz="0" w:space="0" w:color="auto"/>
      </w:divBdr>
      <w:divsChild>
        <w:div w:id="993410846">
          <w:marLeft w:val="-225"/>
          <w:marRight w:val="-225"/>
          <w:marTop w:val="60"/>
          <w:marBottom w:val="60"/>
          <w:divBdr>
            <w:top w:val="none" w:sz="0" w:space="0" w:color="auto"/>
            <w:left w:val="none" w:sz="0" w:space="0" w:color="auto"/>
            <w:bottom w:val="none" w:sz="0" w:space="0" w:color="auto"/>
            <w:right w:val="none" w:sz="0" w:space="0" w:color="auto"/>
          </w:divBdr>
          <w:divsChild>
            <w:div w:id="6473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7968">
      <w:bodyDiv w:val="1"/>
      <w:marLeft w:val="0"/>
      <w:marRight w:val="0"/>
      <w:marTop w:val="0"/>
      <w:marBottom w:val="0"/>
      <w:divBdr>
        <w:top w:val="none" w:sz="0" w:space="0" w:color="auto"/>
        <w:left w:val="none" w:sz="0" w:space="0" w:color="auto"/>
        <w:bottom w:val="none" w:sz="0" w:space="0" w:color="auto"/>
        <w:right w:val="none" w:sz="0" w:space="0" w:color="auto"/>
      </w:divBdr>
      <w:divsChild>
        <w:div w:id="800809884">
          <w:marLeft w:val="-225"/>
          <w:marRight w:val="-225"/>
          <w:marTop w:val="60"/>
          <w:marBottom w:val="60"/>
          <w:divBdr>
            <w:top w:val="none" w:sz="0" w:space="0" w:color="auto"/>
            <w:left w:val="none" w:sz="0" w:space="0" w:color="auto"/>
            <w:bottom w:val="none" w:sz="0" w:space="0" w:color="auto"/>
            <w:right w:val="none" w:sz="0" w:space="0" w:color="auto"/>
          </w:divBdr>
          <w:divsChild>
            <w:div w:id="15806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2507">
      <w:bodyDiv w:val="1"/>
      <w:marLeft w:val="0"/>
      <w:marRight w:val="0"/>
      <w:marTop w:val="0"/>
      <w:marBottom w:val="0"/>
      <w:divBdr>
        <w:top w:val="none" w:sz="0" w:space="0" w:color="auto"/>
        <w:left w:val="none" w:sz="0" w:space="0" w:color="auto"/>
        <w:bottom w:val="none" w:sz="0" w:space="0" w:color="auto"/>
        <w:right w:val="none" w:sz="0" w:space="0" w:color="auto"/>
      </w:divBdr>
      <w:divsChild>
        <w:div w:id="2085254953">
          <w:marLeft w:val="-225"/>
          <w:marRight w:val="-225"/>
          <w:marTop w:val="60"/>
          <w:marBottom w:val="60"/>
          <w:divBdr>
            <w:top w:val="none" w:sz="0" w:space="0" w:color="auto"/>
            <w:left w:val="none" w:sz="0" w:space="0" w:color="auto"/>
            <w:bottom w:val="none" w:sz="0" w:space="0" w:color="auto"/>
            <w:right w:val="none" w:sz="0" w:space="0" w:color="auto"/>
          </w:divBdr>
          <w:divsChild>
            <w:div w:id="1978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3538">
      <w:bodyDiv w:val="1"/>
      <w:marLeft w:val="0"/>
      <w:marRight w:val="0"/>
      <w:marTop w:val="0"/>
      <w:marBottom w:val="0"/>
      <w:divBdr>
        <w:top w:val="none" w:sz="0" w:space="0" w:color="auto"/>
        <w:left w:val="none" w:sz="0" w:space="0" w:color="auto"/>
        <w:bottom w:val="none" w:sz="0" w:space="0" w:color="auto"/>
        <w:right w:val="none" w:sz="0" w:space="0" w:color="auto"/>
      </w:divBdr>
      <w:divsChild>
        <w:div w:id="661855284">
          <w:marLeft w:val="-225"/>
          <w:marRight w:val="-225"/>
          <w:marTop w:val="60"/>
          <w:marBottom w:val="60"/>
          <w:divBdr>
            <w:top w:val="none" w:sz="0" w:space="0" w:color="auto"/>
            <w:left w:val="none" w:sz="0" w:space="0" w:color="auto"/>
            <w:bottom w:val="none" w:sz="0" w:space="0" w:color="auto"/>
            <w:right w:val="none" w:sz="0" w:space="0" w:color="auto"/>
          </w:divBdr>
          <w:divsChild>
            <w:div w:id="1867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913">
      <w:bodyDiv w:val="1"/>
      <w:marLeft w:val="0"/>
      <w:marRight w:val="0"/>
      <w:marTop w:val="0"/>
      <w:marBottom w:val="0"/>
      <w:divBdr>
        <w:top w:val="none" w:sz="0" w:space="0" w:color="auto"/>
        <w:left w:val="none" w:sz="0" w:space="0" w:color="auto"/>
        <w:bottom w:val="none" w:sz="0" w:space="0" w:color="auto"/>
        <w:right w:val="none" w:sz="0" w:space="0" w:color="auto"/>
      </w:divBdr>
      <w:divsChild>
        <w:div w:id="1286933294">
          <w:marLeft w:val="-225"/>
          <w:marRight w:val="-225"/>
          <w:marTop w:val="60"/>
          <w:marBottom w:val="60"/>
          <w:divBdr>
            <w:top w:val="none" w:sz="0" w:space="0" w:color="auto"/>
            <w:left w:val="none" w:sz="0" w:space="0" w:color="auto"/>
            <w:bottom w:val="none" w:sz="0" w:space="0" w:color="auto"/>
            <w:right w:val="none" w:sz="0" w:space="0" w:color="auto"/>
          </w:divBdr>
          <w:divsChild>
            <w:div w:id="16205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902">
      <w:bodyDiv w:val="1"/>
      <w:marLeft w:val="0"/>
      <w:marRight w:val="0"/>
      <w:marTop w:val="0"/>
      <w:marBottom w:val="0"/>
      <w:divBdr>
        <w:top w:val="none" w:sz="0" w:space="0" w:color="auto"/>
        <w:left w:val="none" w:sz="0" w:space="0" w:color="auto"/>
        <w:bottom w:val="none" w:sz="0" w:space="0" w:color="auto"/>
        <w:right w:val="none" w:sz="0" w:space="0" w:color="auto"/>
      </w:divBdr>
      <w:divsChild>
        <w:div w:id="659696642">
          <w:marLeft w:val="-225"/>
          <w:marRight w:val="-225"/>
          <w:marTop w:val="60"/>
          <w:marBottom w:val="60"/>
          <w:divBdr>
            <w:top w:val="none" w:sz="0" w:space="0" w:color="auto"/>
            <w:left w:val="none" w:sz="0" w:space="0" w:color="auto"/>
            <w:bottom w:val="none" w:sz="0" w:space="0" w:color="auto"/>
            <w:right w:val="none" w:sz="0" w:space="0" w:color="auto"/>
          </w:divBdr>
          <w:divsChild>
            <w:div w:id="7243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0607">
      <w:bodyDiv w:val="1"/>
      <w:marLeft w:val="0"/>
      <w:marRight w:val="0"/>
      <w:marTop w:val="0"/>
      <w:marBottom w:val="0"/>
      <w:divBdr>
        <w:top w:val="none" w:sz="0" w:space="0" w:color="auto"/>
        <w:left w:val="none" w:sz="0" w:space="0" w:color="auto"/>
        <w:bottom w:val="none" w:sz="0" w:space="0" w:color="auto"/>
        <w:right w:val="none" w:sz="0" w:space="0" w:color="auto"/>
      </w:divBdr>
      <w:divsChild>
        <w:div w:id="1643775739">
          <w:marLeft w:val="-225"/>
          <w:marRight w:val="-225"/>
          <w:marTop w:val="60"/>
          <w:marBottom w:val="60"/>
          <w:divBdr>
            <w:top w:val="none" w:sz="0" w:space="0" w:color="auto"/>
            <w:left w:val="none" w:sz="0" w:space="0" w:color="auto"/>
            <w:bottom w:val="none" w:sz="0" w:space="0" w:color="auto"/>
            <w:right w:val="none" w:sz="0" w:space="0" w:color="auto"/>
          </w:divBdr>
          <w:divsChild>
            <w:div w:id="12981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1165">
      <w:bodyDiv w:val="1"/>
      <w:marLeft w:val="0"/>
      <w:marRight w:val="0"/>
      <w:marTop w:val="0"/>
      <w:marBottom w:val="0"/>
      <w:divBdr>
        <w:top w:val="none" w:sz="0" w:space="0" w:color="auto"/>
        <w:left w:val="none" w:sz="0" w:space="0" w:color="auto"/>
        <w:bottom w:val="none" w:sz="0" w:space="0" w:color="auto"/>
        <w:right w:val="none" w:sz="0" w:space="0" w:color="auto"/>
      </w:divBdr>
      <w:divsChild>
        <w:div w:id="120853071">
          <w:marLeft w:val="-225"/>
          <w:marRight w:val="-225"/>
          <w:marTop w:val="60"/>
          <w:marBottom w:val="60"/>
          <w:divBdr>
            <w:top w:val="none" w:sz="0" w:space="0" w:color="auto"/>
            <w:left w:val="none" w:sz="0" w:space="0" w:color="auto"/>
            <w:bottom w:val="none" w:sz="0" w:space="0" w:color="auto"/>
            <w:right w:val="none" w:sz="0" w:space="0" w:color="auto"/>
          </w:divBdr>
          <w:divsChild>
            <w:div w:id="8588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8594">
      <w:bodyDiv w:val="1"/>
      <w:marLeft w:val="0"/>
      <w:marRight w:val="0"/>
      <w:marTop w:val="0"/>
      <w:marBottom w:val="0"/>
      <w:divBdr>
        <w:top w:val="none" w:sz="0" w:space="0" w:color="auto"/>
        <w:left w:val="none" w:sz="0" w:space="0" w:color="auto"/>
        <w:bottom w:val="none" w:sz="0" w:space="0" w:color="auto"/>
        <w:right w:val="none" w:sz="0" w:space="0" w:color="auto"/>
      </w:divBdr>
      <w:divsChild>
        <w:div w:id="1112365138">
          <w:marLeft w:val="-225"/>
          <w:marRight w:val="-225"/>
          <w:marTop w:val="60"/>
          <w:marBottom w:val="60"/>
          <w:divBdr>
            <w:top w:val="none" w:sz="0" w:space="0" w:color="auto"/>
            <w:left w:val="none" w:sz="0" w:space="0" w:color="auto"/>
            <w:bottom w:val="none" w:sz="0" w:space="0" w:color="auto"/>
            <w:right w:val="none" w:sz="0" w:space="0" w:color="auto"/>
          </w:divBdr>
          <w:divsChild>
            <w:div w:id="17187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49625">
      <w:bodyDiv w:val="1"/>
      <w:marLeft w:val="0"/>
      <w:marRight w:val="0"/>
      <w:marTop w:val="0"/>
      <w:marBottom w:val="0"/>
      <w:divBdr>
        <w:top w:val="none" w:sz="0" w:space="0" w:color="auto"/>
        <w:left w:val="none" w:sz="0" w:space="0" w:color="auto"/>
        <w:bottom w:val="none" w:sz="0" w:space="0" w:color="auto"/>
        <w:right w:val="none" w:sz="0" w:space="0" w:color="auto"/>
      </w:divBdr>
      <w:divsChild>
        <w:div w:id="49423238">
          <w:marLeft w:val="-225"/>
          <w:marRight w:val="-225"/>
          <w:marTop w:val="60"/>
          <w:marBottom w:val="60"/>
          <w:divBdr>
            <w:top w:val="none" w:sz="0" w:space="0" w:color="auto"/>
            <w:left w:val="none" w:sz="0" w:space="0" w:color="auto"/>
            <w:bottom w:val="none" w:sz="0" w:space="0" w:color="auto"/>
            <w:right w:val="none" w:sz="0" w:space="0" w:color="auto"/>
          </w:divBdr>
          <w:divsChild>
            <w:div w:id="19284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5601">
      <w:bodyDiv w:val="1"/>
      <w:marLeft w:val="0"/>
      <w:marRight w:val="0"/>
      <w:marTop w:val="0"/>
      <w:marBottom w:val="0"/>
      <w:divBdr>
        <w:top w:val="none" w:sz="0" w:space="0" w:color="auto"/>
        <w:left w:val="none" w:sz="0" w:space="0" w:color="auto"/>
        <w:bottom w:val="none" w:sz="0" w:space="0" w:color="auto"/>
        <w:right w:val="none" w:sz="0" w:space="0" w:color="auto"/>
      </w:divBdr>
      <w:divsChild>
        <w:div w:id="552741949">
          <w:marLeft w:val="-225"/>
          <w:marRight w:val="-225"/>
          <w:marTop w:val="60"/>
          <w:marBottom w:val="60"/>
          <w:divBdr>
            <w:top w:val="none" w:sz="0" w:space="0" w:color="auto"/>
            <w:left w:val="none" w:sz="0" w:space="0" w:color="auto"/>
            <w:bottom w:val="none" w:sz="0" w:space="0" w:color="auto"/>
            <w:right w:val="none" w:sz="0" w:space="0" w:color="auto"/>
          </w:divBdr>
          <w:divsChild>
            <w:div w:id="12022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9278">
      <w:bodyDiv w:val="1"/>
      <w:marLeft w:val="0"/>
      <w:marRight w:val="0"/>
      <w:marTop w:val="0"/>
      <w:marBottom w:val="0"/>
      <w:divBdr>
        <w:top w:val="none" w:sz="0" w:space="0" w:color="auto"/>
        <w:left w:val="none" w:sz="0" w:space="0" w:color="auto"/>
        <w:bottom w:val="none" w:sz="0" w:space="0" w:color="auto"/>
        <w:right w:val="none" w:sz="0" w:space="0" w:color="auto"/>
      </w:divBdr>
      <w:divsChild>
        <w:div w:id="1183856833">
          <w:marLeft w:val="-225"/>
          <w:marRight w:val="-225"/>
          <w:marTop w:val="60"/>
          <w:marBottom w:val="60"/>
          <w:divBdr>
            <w:top w:val="none" w:sz="0" w:space="0" w:color="auto"/>
            <w:left w:val="none" w:sz="0" w:space="0" w:color="auto"/>
            <w:bottom w:val="none" w:sz="0" w:space="0" w:color="auto"/>
            <w:right w:val="none" w:sz="0" w:space="0" w:color="auto"/>
          </w:divBdr>
          <w:divsChild>
            <w:div w:id="10174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9351">
      <w:bodyDiv w:val="1"/>
      <w:marLeft w:val="0"/>
      <w:marRight w:val="0"/>
      <w:marTop w:val="0"/>
      <w:marBottom w:val="0"/>
      <w:divBdr>
        <w:top w:val="none" w:sz="0" w:space="0" w:color="auto"/>
        <w:left w:val="none" w:sz="0" w:space="0" w:color="auto"/>
        <w:bottom w:val="none" w:sz="0" w:space="0" w:color="auto"/>
        <w:right w:val="none" w:sz="0" w:space="0" w:color="auto"/>
      </w:divBdr>
      <w:divsChild>
        <w:div w:id="563176492">
          <w:marLeft w:val="-225"/>
          <w:marRight w:val="-225"/>
          <w:marTop w:val="60"/>
          <w:marBottom w:val="60"/>
          <w:divBdr>
            <w:top w:val="none" w:sz="0" w:space="0" w:color="auto"/>
            <w:left w:val="none" w:sz="0" w:space="0" w:color="auto"/>
            <w:bottom w:val="none" w:sz="0" w:space="0" w:color="auto"/>
            <w:right w:val="none" w:sz="0" w:space="0" w:color="auto"/>
          </w:divBdr>
          <w:divsChild>
            <w:div w:id="12447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498425638">
      <w:bodyDiv w:val="1"/>
      <w:marLeft w:val="0"/>
      <w:marRight w:val="0"/>
      <w:marTop w:val="0"/>
      <w:marBottom w:val="0"/>
      <w:divBdr>
        <w:top w:val="none" w:sz="0" w:space="0" w:color="auto"/>
        <w:left w:val="none" w:sz="0" w:space="0" w:color="auto"/>
        <w:bottom w:val="none" w:sz="0" w:space="0" w:color="auto"/>
        <w:right w:val="none" w:sz="0" w:space="0" w:color="auto"/>
      </w:divBdr>
      <w:divsChild>
        <w:div w:id="599875349">
          <w:marLeft w:val="-225"/>
          <w:marRight w:val="-225"/>
          <w:marTop w:val="60"/>
          <w:marBottom w:val="60"/>
          <w:divBdr>
            <w:top w:val="none" w:sz="0" w:space="0" w:color="auto"/>
            <w:left w:val="none" w:sz="0" w:space="0" w:color="auto"/>
            <w:bottom w:val="none" w:sz="0" w:space="0" w:color="auto"/>
            <w:right w:val="none" w:sz="0" w:space="0" w:color="auto"/>
          </w:divBdr>
          <w:divsChild>
            <w:div w:id="14281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70">
      <w:bodyDiv w:val="1"/>
      <w:marLeft w:val="0"/>
      <w:marRight w:val="0"/>
      <w:marTop w:val="0"/>
      <w:marBottom w:val="0"/>
      <w:divBdr>
        <w:top w:val="none" w:sz="0" w:space="0" w:color="auto"/>
        <w:left w:val="none" w:sz="0" w:space="0" w:color="auto"/>
        <w:bottom w:val="none" w:sz="0" w:space="0" w:color="auto"/>
        <w:right w:val="none" w:sz="0" w:space="0" w:color="auto"/>
      </w:divBdr>
      <w:divsChild>
        <w:div w:id="1938977274">
          <w:marLeft w:val="-225"/>
          <w:marRight w:val="-225"/>
          <w:marTop w:val="60"/>
          <w:marBottom w:val="60"/>
          <w:divBdr>
            <w:top w:val="none" w:sz="0" w:space="0" w:color="auto"/>
            <w:left w:val="none" w:sz="0" w:space="0" w:color="auto"/>
            <w:bottom w:val="none" w:sz="0" w:space="0" w:color="auto"/>
            <w:right w:val="none" w:sz="0" w:space="0" w:color="auto"/>
          </w:divBdr>
          <w:divsChild>
            <w:div w:id="879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46211299">
      <w:bodyDiv w:val="1"/>
      <w:marLeft w:val="0"/>
      <w:marRight w:val="0"/>
      <w:marTop w:val="0"/>
      <w:marBottom w:val="0"/>
      <w:divBdr>
        <w:top w:val="none" w:sz="0" w:space="0" w:color="auto"/>
        <w:left w:val="none" w:sz="0" w:space="0" w:color="auto"/>
        <w:bottom w:val="none" w:sz="0" w:space="0" w:color="auto"/>
        <w:right w:val="none" w:sz="0" w:space="0" w:color="auto"/>
      </w:divBdr>
      <w:divsChild>
        <w:div w:id="1232498156">
          <w:marLeft w:val="-225"/>
          <w:marRight w:val="-225"/>
          <w:marTop w:val="60"/>
          <w:marBottom w:val="60"/>
          <w:divBdr>
            <w:top w:val="none" w:sz="0" w:space="0" w:color="auto"/>
            <w:left w:val="none" w:sz="0" w:space="0" w:color="auto"/>
            <w:bottom w:val="none" w:sz="0" w:space="0" w:color="auto"/>
            <w:right w:val="none" w:sz="0" w:space="0" w:color="auto"/>
          </w:divBdr>
          <w:divsChild>
            <w:div w:id="5049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8513">
      <w:bodyDiv w:val="1"/>
      <w:marLeft w:val="0"/>
      <w:marRight w:val="0"/>
      <w:marTop w:val="0"/>
      <w:marBottom w:val="0"/>
      <w:divBdr>
        <w:top w:val="none" w:sz="0" w:space="0" w:color="auto"/>
        <w:left w:val="none" w:sz="0" w:space="0" w:color="auto"/>
        <w:bottom w:val="none" w:sz="0" w:space="0" w:color="auto"/>
        <w:right w:val="none" w:sz="0" w:space="0" w:color="auto"/>
      </w:divBdr>
      <w:divsChild>
        <w:div w:id="671181978">
          <w:marLeft w:val="-225"/>
          <w:marRight w:val="-225"/>
          <w:marTop w:val="60"/>
          <w:marBottom w:val="60"/>
          <w:divBdr>
            <w:top w:val="none" w:sz="0" w:space="0" w:color="auto"/>
            <w:left w:val="none" w:sz="0" w:space="0" w:color="auto"/>
            <w:bottom w:val="none" w:sz="0" w:space="0" w:color="auto"/>
            <w:right w:val="none" w:sz="0" w:space="0" w:color="auto"/>
          </w:divBdr>
          <w:divsChild>
            <w:div w:id="3518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1539">
      <w:bodyDiv w:val="1"/>
      <w:marLeft w:val="0"/>
      <w:marRight w:val="0"/>
      <w:marTop w:val="0"/>
      <w:marBottom w:val="0"/>
      <w:divBdr>
        <w:top w:val="none" w:sz="0" w:space="0" w:color="auto"/>
        <w:left w:val="none" w:sz="0" w:space="0" w:color="auto"/>
        <w:bottom w:val="none" w:sz="0" w:space="0" w:color="auto"/>
        <w:right w:val="none" w:sz="0" w:space="0" w:color="auto"/>
      </w:divBdr>
      <w:divsChild>
        <w:div w:id="1839613550">
          <w:marLeft w:val="-225"/>
          <w:marRight w:val="-225"/>
          <w:marTop w:val="60"/>
          <w:marBottom w:val="60"/>
          <w:divBdr>
            <w:top w:val="none" w:sz="0" w:space="0" w:color="auto"/>
            <w:left w:val="none" w:sz="0" w:space="0" w:color="auto"/>
            <w:bottom w:val="none" w:sz="0" w:space="0" w:color="auto"/>
            <w:right w:val="none" w:sz="0" w:space="0" w:color="auto"/>
          </w:divBdr>
          <w:divsChild>
            <w:div w:id="10065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994">
      <w:bodyDiv w:val="1"/>
      <w:marLeft w:val="0"/>
      <w:marRight w:val="0"/>
      <w:marTop w:val="0"/>
      <w:marBottom w:val="0"/>
      <w:divBdr>
        <w:top w:val="none" w:sz="0" w:space="0" w:color="auto"/>
        <w:left w:val="none" w:sz="0" w:space="0" w:color="auto"/>
        <w:bottom w:val="none" w:sz="0" w:space="0" w:color="auto"/>
        <w:right w:val="none" w:sz="0" w:space="0" w:color="auto"/>
      </w:divBdr>
      <w:divsChild>
        <w:div w:id="942108910">
          <w:marLeft w:val="-225"/>
          <w:marRight w:val="-225"/>
          <w:marTop w:val="60"/>
          <w:marBottom w:val="60"/>
          <w:divBdr>
            <w:top w:val="none" w:sz="0" w:space="0" w:color="auto"/>
            <w:left w:val="none" w:sz="0" w:space="0" w:color="auto"/>
            <w:bottom w:val="none" w:sz="0" w:space="0" w:color="auto"/>
            <w:right w:val="none" w:sz="0" w:space="0" w:color="auto"/>
          </w:divBdr>
          <w:divsChild>
            <w:div w:id="12999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7597">
      <w:bodyDiv w:val="1"/>
      <w:marLeft w:val="0"/>
      <w:marRight w:val="0"/>
      <w:marTop w:val="0"/>
      <w:marBottom w:val="0"/>
      <w:divBdr>
        <w:top w:val="none" w:sz="0" w:space="0" w:color="auto"/>
        <w:left w:val="none" w:sz="0" w:space="0" w:color="auto"/>
        <w:bottom w:val="none" w:sz="0" w:space="0" w:color="auto"/>
        <w:right w:val="none" w:sz="0" w:space="0" w:color="auto"/>
      </w:divBdr>
      <w:divsChild>
        <w:div w:id="470753239">
          <w:marLeft w:val="-225"/>
          <w:marRight w:val="-225"/>
          <w:marTop w:val="60"/>
          <w:marBottom w:val="60"/>
          <w:divBdr>
            <w:top w:val="none" w:sz="0" w:space="0" w:color="auto"/>
            <w:left w:val="none" w:sz="0" w:space="0" w:color="auto"/>
            <w:bottom w:val="none" w:sz="0" w:space="0" w:color="auto"/>
            <w:right w:val="none" w:sz="0" w:space="0" w:color="auto"/>
          </w:divBdr>
          <w:divsChild>
            <w:div w:id="21013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2161">
      <w:bodyDiv w:val="1"/>
      <w:marLeft w:val="0"/>
      <w:marRight w:val="0"/>
      <w:marTop w:val="0"/>
      <w:marBottom w:val="0"/>
      <w:divBdr>
        <w:top w:val="none" w:sz="0" w:space="0" w:color="auto"/>
        <w:left w:val="none" w:sz="0" w:space="0" w:color="auto"/>
        <w:bottom w:val="none" w:sz="0" w:space="0" w:color="auto"/>
        <w:right w:val="none" w:sz="0" w:space="0" w:color="auto"/>
      </w:divBdr>
      <w:divsChild>
        <w:div w:id="2035155132">
          <w:marLeft w:val="-225"/>
          <w:marRight w:val="-225"/>
          <w:marTop w:val="60"/>
          <w:marBottom w:val="60"/>
          <w:divBdr>
            <w:top w:val="none" w:sz="0" w:space="0" w:color="auto"/>
            <w:left w:val="none" w:sz="0" w:space="0" w:color="auto"/>
            <w:bottom w:val="none" w:sz="0" w:space="0" w:color="auto"/>
            <w:right w:val="none" w:sz="0" w:space="0" w:color="auto"/>
          </w:divBdr>
          <w:divsChild>
            <w:div w:id="2829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372">
      <w:bodyDiv w:val="1"/>
      <w:marLeft w:val="0"/>
      <w:marRight w:val="0"/>
      <w:marTop w:val="0"/>
      <w:marBottom w:val="0"/>
      <w:divBdr>
        <w:top w:val="none" w:sz="0" w:space="0" w:color="auto"/>
        <w:left w:val="none" w:sz="0" w:space="0" w:color="auto"/>
        <w:bottom w:val="none" w:sz="0" w:space="0" w:color="auto"/>
        <w:right w:val="none" w:sz="0" w:space="0" w:color="auto"/>
      </w:divBdr>
      <w:divsChild>
        <w:div w:id="1589653740">
          <w:marLeft w:val="-225"/>
          <w:marRight w:val="-225"/>
          <w:marTop w:val="60"/>
          <w:marBottom w:val="60"/>
          <w:divBdr>
            <w:top w:val="none" w:sz="0" w:space="0" w:color="auto"/>
            <w:left w:val="none" w:sz="0" w:space="0" w:color="auto"/>
            <w:bottom w:val="none" w:sz="0" w:space="0" w:color="auto"/>
            <w:right w:val="none" w:sz="0" w:space="0" w:color="auto"/>
          </w:divBdr>
          <w:divsChild>
            <w:div w:id="1101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621">
      <w:bodyDiv w:val="1"/>
      <w:marLeft w:val="0"/>
      <w:marRight w:val="0"/>
      <w:marTop w:val="0"/>
      <w:marBottom w:val="0"/>
      <w:divBdr>
        <w:top w:val="none" w:sz="0" w:space="0" w:color="auto"/>
        <w:left w:val="none" w:sz="0" w:space="0" w:color="auto"/>
        <w:bottom w:val="none" w:sz="0" w:space="0" w:color="auto"/>
        <w:right w:val="none" w:sz="0" w:space="0" w:color="auto"/>
      </w:divBdr>
      <w:divsChild>
        <w:div w:id="430054838">
          <w:marLeft w:val="-225"/>
          <w:marRight w:val="-225"/>
          <w:marTop w:val="60"/>
          <w:marBottom w:val="60"/>
          <w:divBdr>
            <w:top w:val="none" w:sz="0" w:space="0" w:color="auto"/>
            <w:left w:val="none" w:sz="0" w:space="0" w:color="auto"/>
            <w:bottom w:val="none" w:sz="0" w:space="0" w:color="auto"/>
            <w:right w:val="none" w:sz="0" w:space="0" w:color="auto"/>
          </w:divBdr>
          <w:divsChild>
            <w:div w:id="7760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4911">
      <w:bodyDiv w:val="1"/>
      <w:marLeft w:val="0"/>
      <w:marRight w:val="0"/>
      <w:marTop w:val="0"/>
      <w:marBottom w:val="0"/>
      <w:divBdr>
        <w:top w:val="none" w:sz="0" w:space="0" w:color="auto"/>
        <w:left w:val="none" w:sz="0" w:space="0" w:color="auto"/>
        <w:bottom w:val="none" w:sz="0" w:space="0" w:color="auto"/>
        <w:right w:val="none" w:sz="0" w:space="0" w:color="auto"/>
      </w:divBdr>
      <w:divsChild>
        <w:div w:id="254359767">
          <w:marLeft w:val="-225"/>
          <w:marRight w:val="-225"/>
          <w:marTop w:val="60"/>
          <w:marBottom w:val="60"/>
          <w:divBdr>
            <w:top w:val="none" w:sz="0" w:space="0" w:color="auto"/>
            <w:left w:val="none" w:sz="0" w:space="0" w:color="auto"/>
            <w:bottom w:val="none" w:sz="0" w:space="0" w:color="auto"/>
            <w:right w:val="none" w:sz="0" w:space="0" w:color="auto"/>
          </w:divBdr>
          <w:divsChild>
            <w:div w:id="18394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2093">
      <w:bodyDiv w:val="1"/>
      <w:marLeft w:val="0"/>
      <w:marRight w:val="0"/>
      <w:marTop w:val="0"/>
      <w:marBottom w:val="0"/>
      <w:divBdr>
        <w:top w:val="none" w:sz="0" w:space="0" w:color="auto"/>
        <w:left w:val="none" w:sz="0" w:space="0" w:color="auto"/>
        <w:bottom w:val="none" w:sz="0" w:space="0" w:color="auto"/>
        <w:right w:val="none" w:sz="0" w:space="0" w:color="auto"/>
      </w:divBdr>
      <w:divsChild>
        <w:div w:id="609896996">
          <w:marLeft w:val="-225"/>
          <w:marRight w:val="-225"/>
          <w:marTop w:val="60"/>
          <w:marBottom w:val="60"/>
          <w:divBdr>
            <w:top w:val="none" w:sz="0" w:space="0" w:color="auto"/>
            <w:left w:val="none" w:sz="0" w:space="0" w:color="auto"/>
            <w:bottom w:val="none" w:sz="0" w:space="0" w:color="auto"/>
            <w:right w:val="none" w:sz="0" w:space="0" w:color="auto"/>
          </w:divBdr>
          <w:divsChild>
            <w:div w:id="19442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4493">
      <w:bodyDiv w:val="1"/>
      <w:marLeft w:val="0"/>
      <w:marRight w:val="0"/>
      <w:marTop w:val="0"/>
      <w:marBottom w:val="0"/>
      <w:divBdr>
        <w:top w:val="none" w:sz="0" w:space="0" w:color="auto"/>
        <w:left w:val="none" w:sz="0" w:space="0" w:color="auto"/>
        <w:bottom w:val="none" w:sz="0" w:space="0" w:color="auto"/>
        <w:right w:val="none" w:sz="0" w:space="0" w:color="auto"/>
      </w:divBdr>
      <w:divsChild>
        <w:div w:id="1286931362">
          <w:marLeft w:val="-225"/>
          <w:marRight w:val="-225"/>
          <w:marTop w:val="60"/>
          <w:marBottom w:val="60"/>
          <w:divBdr>
            <w:top w:val="none" w:sz="0" w:space="0" w:color="auto"/>
            <w:left w:val="none" w:sz="0" w:space="0" w:color="auto"/>
            <w:bottom w:val="none" w:sz="0" w:space="0" w:color="auto"/>
            <w:right w:val="none" w:sz="0" w:space="0" w:color="auto"/>
          </w:divBdr>
          <w:divsChild>
            <w:div w:id="11682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8315">
      <w:bodyDiv w:val="1"/>
      <w:marLeft w:val="0"/>
      <w:marRight w:val="0"/>
      <w:marTop w:val="0"/>
      <w:marBottom w:val="0"/>
      <w:divBdr>
        <w:top w:val="none" w:sz="0" w:space="0" w:color="auto"/>
        <w:left w:val="none" w:sz="0" w:space="0" w:color="auto"/>
        <w:bottom w:val="none" w:sz="0" w:space="0" w:color="auto"/>
        <w:right w:val="none" w:sz="0" w:space="0" w:color="auto"/>
      </w:divBdr>
      <w:divsChild>
        <w:div w:id="1282421856">
          <w:marLeft w:val="-225"/>
          <w:marRight w:val="-225"/>
          <w:marTop w:val="60"/>
          <w:marBottom w:val="60"/>
          <w:divBdr>
            <w:top w:val="none" w:sz="0" w:space="0" w:color="auto"/>
            <w:left w:val="none" w:sz="0" w:space="0" w:color="auto"/>
            <w:bottom w:val="none" w:sz="0" w:space="0" w:color="auto"/>
            <w:right w:val="none" w:sz="0" w:space="0" w:color="auto"/>
          </w:divBdr>
          <w:divsChild>
            <w:div w:id="14999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2096">
      <w:bodyDiv w:val="1"/>
      <w:marLeft w:val="0"/>
      <w:marRight w:val="0"/>
      <w:marTop w:val="0"/>
      <w:marBottom w:val="0"/>
      <w:divBdr>
        <w:top w:val="none" w:sz="0" w:space="0" w:color="auto"/>
        <w:left w:val="none" w:sz="0" w:space="0" w:color="auto"/>
        <w:bottom w:val="none" w:sz="0" w:space="0" w:color="auto"/>
        <w:right w:val="none" w:sz="0" w:space="0" w:color="auto"/>
      </w:divBdr>
      <w:divsChild>
        <w:div w:id="340746037">
          <w:marLeft w:val="-225"/>
          <w:marRight w:val="-225"/>
          <w:marTop w:val="60"/>
          <w:marBottom w:val="60"/>
          <w:divBdr>
            <w:top w:val="none" w:sz="0" w:space="0" w:color="auto"/>
            <w:left w:val="none" w:sz="0" w:space="0" w:color="auto"/>
            <w:bottom w:val="none" w:sz="0" w:space="0" w:color="auto"/>
            <w:right w:val="none" w:sz="0" w:space="0" w:color="auto"/>
          </w:divBdr>
          <w:divsChild>
            <w:div w:id="1872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7610">
      <w:bodyDiv w:val="1"/>
      <w:marLeft w:val="0"/>
      <w:marRight w:val="0"/>
      <w:marTop w:val="0"/>
      <w:marBottom w:val="0"/>
      <w:divBdr>
        <w:top w:val="none" w:sz="0" w:space="0" w:color="auto"/>
        <w:left w:val="none" w:sz="0" w:space="0" w:color="auto"/>
        <w:bottom w:val="none" w:sz="0" w:space="0" w:color="auto"/>
        <w:right w:val="none" w:sz="0" w:space="0" w:color="auto"/>
      </w:divBdr>
      <w:divsChild>
        <w:div w:id="194847917">
          <w:marLeft w:val="-225"/>
          <w:marRight w:val="-225"/>
          <w:marTop w:val="60"/>
          <w:marBottom w:val="60"/>
          <w:divBdr>
            <w:top w:val="none" w:sz="0" w:space="0" w:color="auto"/>
            <w:left w:val="none" w:sz="0" w:space="0" w:color="auto"/>
            <w:bottom w:val="none" w:sz="0" w:space="0" w:color="auto"/>
            <w:right w:val="none" w:sz="0" w:space="0" w:color="auto"/>
          </w:divBdr>
          <w:divsChild>
            <w:div w:id="1373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1100">
      <w:bodyDiv w:val="1"/>
      <w:marLeft w:val="0"/>
      <w:marRight w:val="0"/>
      <w:marTop w:val="0"/>
      <w:marBottom w:val="0"/>
      <w:divBdr>
        <w:top w:val="none" w:sz="0" w:space="0" w:color="auto"/>
        <w:left w:val="none" w:sz="0" w:space="0" w:color="auto"/>
        <w:bottom w:val="none" w:sz="0" w:space="0" w:color="auto"/>
        <w:right w:val="none" w:sz="0" w:space="0" w:color="auto"/>
      </w:divBdr>
      <w:divsChild>
        <w:div w:id="1817868912">
          <w:marLeft w:val="-225"/>
          <w:marRight w:val="-225"/>
          <w:marTop w:val="60"/>
          <w:marBottom w:val="60"/>
          <w:divBdr>
            <w:top w:val="none" w:sz="0" w:space="0" w:color="auto"/>
            <w:left w:val="none" w:sz="0" w:space="0" w:color="auto"/>
            <w:bottom w:val="none" w:sz="0" w:space="0" w:color="auto"/>
            <w:right w:val="none" w:sz="0" w:space="0" w:color="auto"/>
          </w:divBdr>
          <w:divsChild>
            <w:div w:id="18063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ca/doc/2019/2019bcca46/2019bcca46.html?autocompleteStr=2019%20bcca%2046&amp;autocompletePos=1" TargetMode="External"/><Relationship Id="rId117" Type="http://schemas.openxmlformats.org/officeDocument/2006/relationships/header" Target="header8.xml"/><Relationship Id="rId21" Type="http://schemas.openxmlformats.org/officeDocument/2006/relationships/hyperlink" Target="http://canlii.ca/t/h4p6x" TargetMode="External"/><Relationship Id="rId42" Type="http://schemas.openxmlformats.org/officeDocument/2006/relationships/hyperlink" Target="https://www.canlii.org/en/on/onsc/doc/2017/2017onsc5583/2017onsc5583.html?autocompleteStr=2017%20ONSC%205583&amp;autocompletePos=1" TargetMode="External"/><Relationship Id="rId47" Type="http://schemas.openxmlformats.org/officeDocument/2006/relationships/hyperlink" Target="https://www.canlii.org/en/qc/qccs/doc/2018/2018qccs1040/2018qccs1040.pdf" TargetMode="External"/><Relationship Id="rId63" Type="http://schemas.openxmlformats.org/officeDocument/2006/relationships/hyperlink" Target="https://www.canlii.org/en/on/onsc/doc/2018/2018onsc159/2018onsc159.html?autocompleteStr=2018%20ONSC%20159&amp;autocompletePos=1" TargetMode="External"/><Relationship Id="rId68" Type="http://schemas.openxmlformats.org/officeDocument/2006/relationships/hyperlink" Target="https://www.canlii.org/en/ab/abqb/doc/2019/2019abqb46/2019abqb46.html" TargetMode="External"/><Relationship Id="rId84" Type="http://schemas.openxmlformats.org/officeDocument/2006/relationships/hyperlink" Target="https://www.canlii.org/en/on/onca/doc/2018/2018onca1001/2018onca1001.html" TargetMode="External"/><Relationship Id="rId89" Type="http://schemas.openxmlformats.org/officeDocument/2006/relationships/hyperlink" Target="http://canlii.ca/t/gxlz1" TargetMode="External"/><Relationship Id="rId112" Type="http://schemas.openxmlformats.org/officeDocument/2006/relationships/header" Target="header6.xml"/><Relationship Id="rId16" Type="http://schemas.openxmlformats.org/officeDocument/2006/relationships/footer" Target="footer3.xml"/><Relationship Id="rId107" Type="http://schemas.openxmlformats.org/officeDocument/2006/relationships/hyperlink" Target="http://canlii.ca/t/hxgvp" TargetMode="External"/><Relationship Id="rId11" Type="http://schemas.openxmlformats.org/officeDocument/2006/relationships/header" Target="header1.xml"/><Relationship Id="rId32" Type="http://schemas.openxmlformats.org/officeDocument/2006/relationships/hyperlink" Target="http://canlii.ca/t/h387w" TargetMode="External"/><Relationship Id="rId37" Type="http://schemas.openxmlformats.org/officeDocument/2006/relationships/hyperlink" Target="https://www.canlii.org/fr/qc/qccs/doc/2017/2017qccs4193/2017qccs4193.pdf" TargetMode="External"/><Relationship Id="rId53" Type="http://schemas.openxmlformats.org/officeDocument/2006/relationships/hyperlink" Target="http://canlii.ca/t/hwbf1" TargetMode="External"/><Relationship Id="rId58" Type="http://schemas.openxmlformats.org/officeDocument/2006/relationships/hyperlink" Target="https://www.canlii.org/en/mb/mbca/doc/2019/2019mbca33/2019mbca33.html?resultIndex=1" TargetMode="External"/><Relationship Id="rId74" Type="http://schemas.openxmlformats.org/officeDocument/2006/relationships/hyperlink" Target="https://www.canlii.org/en/ca/laws/stat/rsc-1985-c-t-13/latest/rsc-1985-c-t-13.html" TargetMode="External"/><Relationship Id="rId79" Type="http://schemas.openxmlformats.org/officeDocument/2006/relationships/hyperlink" Target="https://www.canlii.org/en/ca/laws/stat/rsc-1985-c-t-13/latest/rsc-1985-c-t-13.html" TargetMode="External"/><Relationship Id="rId102" Type="http://schemas.openxmlformats.org/officeDocument/2006/relationships/hyperlink" Target="https://www.canlii.org/fr/qc/qcca/doc/2018/2018qcca2197/2018qcca2197.html" TargetMode="External"/><Relationship Id="rId123" Type="http://schemas.openxmlformats.org/officeDocument/2006/relationships/header" Target="header11.xml"/><Relationship Id="rId128" Type="http://schemas.openxmlformats.org/officeDocument/2006/relationships/footer" Target="footer13.xml"/><Relationship Id="rId5" Type="http://schemas.openxmlformats.org/officeDocument/2006/relationships/webSettings" Target="webSettings.xml"/><Relationship Id="rId90" Type="http://schemas.openxmlformats.org/officeDocument/2006/relationships/hyperlink" Target="http://canlii.ca/t/hzfv7" TargetMode="External"/><Relationship Id="rId95" Type="http://schemas.openxmlformats.org/officeDocument/2006/relationships/hyperlink" Target="https://www.canlii.org/en/ns/nssc/doc/2014/2014nssc244/2014nssc244.html?autocompleteStr=2014%20nssc%20244&amp;autocompletePos=1" TargetMode="External"/><Relationship Id="rId19" Type="http://schemas.openxmlformats.org/officeDocument/2006/relationships/hyperlink" Target="http://canlii.ca/t/h4p6x" TargetMode="External"/><Relationship Id="rId14" Type="http://schemas.openxmlformats.org/officeDocument/2006/relationships/footer" Target="footer2.xml"/><Relationship Id="rId22" Type="http://schemas.openxmlformats.org/officeDocument/2006/relationships/hyperlink" Target="http://canlii.ca/t/hxqlb" TargetMode="External"/><Relationship Id="rId27" Type="http://schemas.openxmlformats.org/officeDocument/2006/relationships/hyperlink" Target="https://www.canlii.org/en/on/onsc/doc/2017/2017onsc4732/2017onsc4732.html?resultIndex=1" TargetMode="External"/><Relationship Id="rId30" Type="http://schemas.openxmlformats.org/officeDocument/2006/relationships/hyperlink" Target="https://www.canlii.org/en/on/onca/doc/2018/2018onca698/2018onca698.html?resultIndex=1" TargetMode="External"/><Relationship Id="rId35" Type="http://schemas.openxmlformats.org/officeDocument/2006/relationships/hyperlink" Target="http://canlii.ca/t/h387w" TargetMode="External"/><Relationship Id="rId43" Type="http://schemas.openxmlformats.org/officeDocument/2006/relationships/hyperlink" Target="https://www.canlii.org/en/on/onca/doc/2018/2018onca1053/2018onca1053.html?autocompleteStr=2018%20ONCA%201053&amp;autocompletePos=1" TargetMode="External"/><Relationship Id="rId48" Type="http://schemas.openxmlformats.org/officeDocument/2006/relationships/hyperlink" Target="https://www.canlii.org/en/qc/qcca/doc/2019/2019qcca171/2019qcca171.pdf" TargetMode="External"/><Relationship Id="rId56" Type="http://schemas.openxmlformats.org/officeDocument/2006/relationships/hyperlink" Target="http://canlii.ca/t/j03cj" TargetMode="External"/><Relationship Id="rId64" Type="http://schemas.openxmlformats.org/officeDocument/2006/relationships/hyperlink" Target="https://www.canlii.org/en/on/onca/doc/2018/2018onca1055/2018onca1055.html" TargetMode="External"/><Relationship Id="rId69" Type="http://schemas.openxmlformats.org/officeDocument/2006/relationships/hyperlink" Target="https://www.canlhttps:/www.canlii.org/en/ab/abca/doc/2019/2019abca30/2019abca30.htmlii.org/en/ab/abca/doc/2019/2019abca30/2019abca30.html" TargetMode="External"/><Relationship Id="rId77" Type="http://schemas.openxmlformats.org/officeDocument/2006/relationships/hyperlink" Target="http://canlii.ca/t/hz4c3" TargetMode="External"/><Relationship Id="rId100" Type="http://schemas.openxmlformats.org/officeDocument/2006/relationships/hyperlink" Target="https://www.canlii.org/fr/qc/qcca/doc/2019/2019qcca442/2019qcca442.html?autocompleteStr=2019%20qcca%20442&amp;autocompletePos=1" TargetMode="External"/><Relationship Id="rId105" Type="http://schemas.openxmlformats.org/officeDocument/2006/relationships/hyperlink" Target="https://www.canlii.org/en/ab/laws/stat/rsa-2000-c-m-26/latest/rsa-2000-c-m-26.html" TargetMode="External"/><Relationship Id="rId113" Type="http://schemas.openxmlformats.org/officeDocument/2006/relationships/footer" Target="footer5.xml"/><Relationship Id="rId118" Type="http://schemas.openxmlformats.org/officeDocument/2006/relationships/header" Target="header9.xml"/><Relationship Id="rId126" Type="http://schemas.openxmlformats.org/officeDocument/2006/relationships/footer" Target="footer12.xml"/><Relationship Id="rId8" Type="http://schemas.openxmlformats.org/officeDocument/2006/relationships/image" Target="media/image1.wmf"/><Relationship Id="rId51" Type="http://schemas.openxmlformats.org/officeDocument/2006/relationships/hyperlink" Target="http://canlii.ca/t/hxxf3" TargetMode="External"/><Relationship Id="rId72" Type="http://schemas.openxmlformats.org/officeDocument/2006/relationships/hyperlink" Target="https://www.canlhttps:/www.canlii.org/en/ab/abca/doc/2019/2019abca30/2019abca30.htmlii.org/en/ab/abca/doc/2019/2019abca30/2019abca30.html" TargetMode="External"/><Relationship Id="rId80" Type="http://schemas.openxmlformats.org/officeDocument/2006/relationships/hyperlink" Target="https://www.canlii.org/fr/ca/comc/doc/2017/2017comc36/2017comc36.html" TargetMode="External"/><Relationship Id="rId85" Type="http://schemas.openxmlformats.org/officeDocument/2006/relationships/hyperlink" Target="http://canlii.ca/t/hv4ls" TargetMode="External"/><Relationship Id="rId93" Type="http://schemas.openxmlformats.org/officeDocument/2006/relationships/hyperlink" Target="https://www.canlii.org/en/ns/nssc/doc/2014/2014nssc244/2014nssc244.html?autocompleteStr=2014%20nssc%20244&amp;autocompletePos=1" TargetMode="External"/><Relationship Id="rId98" Type="http://schemas.openxmlformats.org/officeDocument/2006/relationships/hyperlink" Target="https://www.canlii.org/fr/qc/qcca/doc/2019/2019qcca442/2019qcca442.html?autocompleteStr=2019%20qcca%20442&amp;autocompletePos=1" TargetMode="External"/><Relationship Id="rId121"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bc/bcsc/doc/2018/2018bcsc1367/2018bcsc1367.html" TargetMode="External"/><Relationship Id="rId33" Type="http://schemas.openxmlformats.org/officeDocument/2006/relationships/hyperlink" Target="http://canlii.ca/t/h387w" TargetMode="External"/><Relationship Id="rId38" Type="http://schemas.openxmlformats.org/officeDocument/2006/relationships/hyperlink" Target="https://www.canlii.org/fr/qc/qcca/doc/2018/2018qcca1206/2018qcca1206.pdf" TargetMode="External"/><Relationship Id="rId46" Type="http://schemas.openxmlformats.org/officeDocument/2006/relationships/hyperlink" Target="https://www.canlii.org/en/on/onca/doc/2018/2018onca1053/2018onca1053.html?autocompleteStr=2018%20ONCA%201053&amp;autocompletePos=1" TargetMode="External"/><Relationship Id="rId59" Type="http://schemas.openxmlformats.org/officeDocument/2006/relationships/hyperlink" Target="http://canlii.ca/t/hp37s" TargetMode="External"/><Relationship Id="rId67" Type="http://schemas.openxmlformats.org/officeDocument/2006/relationships/hyperlink" Target="https://www.canlii.org/en/ab/abqb/doc/2018/2018abqb906/2018abqb906.html" TargetMode="External"/><Relationship Id="rId103" Type="http://schemas.openxmlformats.org/officeDocument/2006/relationships/hyperlink" Target="https://www.canlii.org/fr/qc/qccs/doc/2018/2018qccs4602/2018qccs4602.html?resultIndex=1" TargetMode="External"/><Relationship Id="rId108" Type="http://schemas.openxmlformats.org/officeDocument/2006/relationships/hyperlink" Target="https://www.canlii.org/en/ab/laws/stat/rsa-2000-c-m-26/latest/rsa-2000-c-m-26.html" TargetMode="External"/><Relationship Id="rId116" Type="http://schemas.openxmlformats.org/officeDocument/2006/relationships/footer" Target="footer7.xml"/><Relationship Id="rId124" Type="http://schemas.openxmlformats.org/officeDocument/2006/relationships/header" Target="header12.xml"/><Relationship Id="rId129" Type="http://schemas.openxmlformats.org/officeDocument/2006/relationships/header" Target="header14.xml"/><Relationship Id="rId20" Type="http://schemas.openxmlformats.org/officeDocument/2006/relationships/hyperlink" Target="http://canlii.ca/t/hxqlb" TargetMode="External"/><Relationship Id="rId41" Type="http://schemas.openxmlformats.org/officeDocument/2006/relationships/hyperlink" Target="https://www.canlii.org/en/on/onsc/doc/2017/2017onsc4129/2017onsc4129.html?autocompleteStr=2017%20ONSC%204129&amp;autocompletePos=1" TargetMode="External"/><Relationship Id="rId54" Type="http://schemas.openxmlformats.org/officeDocument/2006/relationships/hyperlink" Target="http://canlii.ca/t/j03cj" TargetMode="External"/><Relationship Id="rId62" Type="http://schemas.openxmlformats.org/officeDocument/2006/relationships/hyperlink" Target="http://canlii.ca/t/hxc9z" TargetMode="External"/><Relationship Id="rId70" Type="http://schemas.openxmlformats.org/officeDocument/2006/relationships/hyperlink" Target="https://www.canlii.org/en/ab/abqb/doc/2018/2018abqb906/2018abqb906.html" TargetMode="External"/><Relationship Id="rId75" Type="http://schemas.openxmlformats.org/officeDocument/2006/relationships/hyperlink" Target="file:///\\FS-P01V\Workspace$\Comm\24%20%20OP_MGT_CASES-GEST_OP_INSTANCE\11%20Communications%20(Case-Related)\01%20Bulletin%20of%20Proceedings\Draft\%3chttp:\canlii.ca\t\h3lc5%3e," TargetMode="External"/><Relationship Id="rId83" Type="http://schemas.openxmlformats.org/officeDocument/2006/relationships/hyperlink" Target="https://www.canlii.org/en/on/onca/doc/2018/2018onca1001/2018onca1001.html" TargetMode="External"/><Relationship Id="rId88" Type="http://schemas.openxmlformats.org/officeDocument/2006/relationships/hyperlink" Target="http://canlii.ca/t/hxq74" TargetMode="External"/><Relationship Id="rId91" Type="http://schemas.openxmlformats.org/officeDocument/2006/relationships/hyperlink" Target="http://canlii.ca/t/gxlz1" TargetMode="External"/><Relationship Id="rId96" Type="http://schemas.openxmlformats.org/officeDocument/2006/relationships/hyperlink" Target="https://www.canlii.org/en/ns/nsca/doc/2017/2017nsca48/2017nsca48.html?autocompleteStr=2017%20NSCA%2048&amp;autocompletePos=1" TargetMode="External"/><Relationship Id="rId111" Type="http://schemas.openxmlformats.org/officeDocument/2006/relationships/header" Target="header5.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bc/bcsc/doc/2018/2018bcsc1367/2018bcsc1367.html" TargetMode="External"/><Relationship Id="rId28" Type="http://schemas.openxmlformats.org/officeDocument/2006/relationships/hyperlink" Target="https://www.canlii.org/en/on/onca/doc/2018/2018onca698/2018onca698.html?resultIndex=1" TargetMode="External"/><Relationship Id="rId36" Type="http://schemas.openxmlformats.org/officeDocument/2006/relationships/hyperlink" Target="http://canlii.ca/t/h387w" TargetMode="External"/><Relationship Id="rId49" Type="http://schemas.openxmlformats.org/officeDocument/2006/relationships/hyperlink" Target="https://www.canlii.org/en/qc/qccs/doc/2018/2018qccs1040/2018qccs1040.pdf" TargetMode="External"/><Relationship Id="rId57" Type="http://schemas.openxmlformats.org/officeDocument/2006/relationships/hyperlink" Target="https://www.canlii.org/en/mb/mbca/doc/2019/2019mbca33/2019mbca33.html?resultIndex=1" TargetMode="External"/><Relationship Id="rId106" Type="http://schemas.openxmlformats.org/officeDocument/2006/relationships/hyperlink" Target="https://www.canlii.org/en/ca/laws/stat/rsc-1985-c-b-3/latest/rsc-1985-c-b-3.html" TargetMode="External"/><Relationship Id="rId114" Type="http://schemas.openxmlformats.org/officeDocument/2006/relationships/footer" Target="footer6.xml"/><Relationship Id="rId119" Type="http://schemas.openxmlformats.org/officeDocument/2006/relationships/footer" Target="footer8.xml"/><Relationship Id="rId127" Type="http://schemas.openxmlformats.org/officeDocument/2006/relationships/header" Target="header13.xml"/><Relationship Id="rId10" Type="http://schemas.openxmlformats.org/officeDocument/2006/relationships/hyperlink" Target="http://www.scc-csc.ca" TargetMode="External"/><Relationship Id="rId31" Type="http://schemas.openxmlformats.org/officeDocument/2006/relationships/hyperlink" Target="https://www.canlii.org/en/ab/laws/stat/rsa-2000-c-m-26/latest/rsa-2000-c-m-26.html" TargetMode="External"/><Relationship Id="rId44" Type="http://schemas.openxmlformats.org/officeDocument/2006/relationships/hyperlink" Target="https://www.canlii.org/en/on/onsc/doc/2017/2017onsc4129/2017onsc4129.html?autocompleteStr=2017%20ONSC%204129&amp;autocompletePos=1" TargetMode="External"/><Relationship Id="rId52" Type="http://schemas.openxmlformats.org/officeDocument/2006/relationships/hyperlink" Target="http://canlii.ca/t/hxxf3" TargetMode="External"/><Relationship Id="rId60" Type="http://schemas.openxmlformats.org/officeDocument/2006/relationships/hyperlink" Target="http://canlii.ca/t/hxc9z" TargetMode="External"/><Relationship Id="rId65" Type="http://schemas.openxmlformats.org/officeDocument/2006/relationships/hyperlink" Target="https://www.canlii.org/en/on/onsc/doc/2018/2018onsc159/2018onsc159.html?autocompleteStr=2018%20ONSC%20159&amp;autocompletePos=1" TargetMode="External"/><Relationship Id="rId73" Type="http://schemas.openxmlformats.org/officeDocument/2006/relationships/hyperlink" Target="https://www.canlii.org/en/ca/laws/stat/rsc-1985-c-t-13/latest/rsc-1985-c-t-13.html" TargetMode="External"/><Relationship Id="rId78" Type="http://schemas.openxmlformats.org/officeDocument/2006/relationships/hyperlink" Target="https://www.canlii.org/en/ca/laws/stat/rsc-1985-c-t-13/latest/rsc-1985-c-t-13.html" TargetMode="External"/><Relationship Id="rId81" Type="http://schemas.openxmlformats.org/officeDocument/2006/relationships/hyperlink" Target="https://www.canlii.org/fr/ca/cfpi/doc/2018/2018cf63/2018cf63.html" TargetMode="External"/><Relationship Id="rId86" Type="http://schemas.openxmlformats.org/officeDocument/2006/relationships/hyperlink" Target="http://canlii.ca/t/hxq74" TargetMode="External"/><Relationship Id="rId94" Type="http://schemas.openxmlformats.org/officeDocument/2006/relationships/hyperlink" Target="https://www.canlii.org/en/ns/nsca/doc/2017/2017nsca48/2017nsca48.html?autocompleteStr=2017%20NSCA%2048&amp;autocompletePos=1" TargetMode="External"/><Relationship Id="rId99" Type="http://schemas.openxmlformats.org/officeDocument/2006/relationships/hyperlink" Target="https://www.canlii.org/fr/qc/qccs/doc/2017/2017qccs6292/2017qccs6292.html?autocompleteStr=2017%20qccs%206292&amp;autocompletePos=1" TargetMode="External"/><Relationship Id="rId101" Type="http://schemas.openxmlformats.org/officeDocument/2006/relationships/hyperlink" Target="https://www.canlii.org/fr/qc/qccs/doc/2018/2018qccs4602/2018qccs4602.html?resultIndex=1" TargetMode="External"/><Relationship Id="rId122" Type="http://schemas.openxmlformats.org/officeDocument/2006/relationships/footer" Target="footer10.xml"/><Relationship Id="rId130"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qc/qccs/doc/2017/2017qccs4193/2017qccs4193.pdf" TargetMode="External"/><Relationship Id="rId109" Type="http://schemas.openxmlformats.org/officeDocument/2006/relationships/hyperlink" Target="https://www.canlii.org/fr/ca/legis/lois/lrc-1985-c-b-3/derniere/lrc-1985-c-b-3.html" TargetMode="External"/><Relationship Id="rId34" Type="http://schemas.openxmlformats.org/officeDocument/2006/relationships/hyperlink" Target="https://www.canlii.org/en/ab/laws/stat/rsa-2000-c-m-26/latest/rsa-2000-c-m-26.html" TargetMode="External"/><Relationship Id="rId50" Type="http://schemas.openxmlformats.org/officeDocument/2006/relationships/hyperlink" Target="https://www.canlii.org/en/qc/qcca/doc/2019/2019qcca171/2019qcca171.pdf" TargetMode="External"/><Relationship Id="rId55" Type="http://schemas.openxmlformats.org/officeDocument/2006/relationships/hyperlink" Target="http://canlii.ca/t/hwbf1" TargetMode="External"/><Relationship Id="rId76" Type="http://schemas.openxmlformats.org/officeDocument/2006/relationships/hyperlink" Target="http://canlii.ca/t/hq2pr" TargetMode="External"/><Relationship Id="rId97" Type="http://schemas.openxmlformats.org/officeDocument/2006/relationships/hyperlink" Target="https://www.canlii.org/fr/qc/qccs/doc/2017/2017qccs6292/2017qccs6292.html?autocompleteStr=2017%20qccs%206292&amp;autocompletePos=1" TargetMode="External"/><Relationship Id="rId104" Type="http://schemas.openxmlformats.org/officeDocument/2006/relationships/hyperlink" Target="https://www.canlii.org/fr/qc/qcca/doc/2018/2018qcca2197/2018qcca2197.html" TargetMode="External"/><Relationship Id="rId120" Type="http://schemas.openxmlformats.org/officeDocument/2006/relationships/footer" Target="footer9.xml"/><Relationship Id="rId125"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yperlink" Target="https://www.canlii.org/en/ab/abqb/doc/2019/2019abqb46/2019abqb46.html" TargetMode="External"/><Relationship Id="rId92" Type="http://schemas.openxmlformats.org/officeDocument/2006/relationships/hyperlink" Target="http://canlii.ca/t/hzfv7" TargetMode="External"/><Relationship Id="rId2" Type="http://schemas.openxmlformats.org/officeDocument/2006/relationships/numbering" Target="numbering.xml"/><Relationship Id="rId29" Type="http://schemas.openxmlformats.org/officeDocument/2006/relationships/hyperlink" Target="https://www.canlii.org/en/on/onsc/doc/2017/2017onsc4732/2017onsc4732.html?resultIndex=1" TargetMode="External"/><Relationship Id="rId24" Type="http://schemas.openxmlformats.org/officeDocument/2006/relationships/hyperlink" Target="https://www.canlii.org/en/bc/bcca/doc/2019/2019bcca46/2019bcca46.html?autocompleteStr=2019%20bcca%2046&amp;autocompletePos=1" TargetMode="External"/><Relationship Id="rId40" Type="http://schemas.openxmlformats.org/officeDocument/2006/relationships/hyperlink" Target="https://www.canlii.org/fr/qc/qcca/doc/2018/2018qcca1206/2018qcca1206.pdf" TargetMode="External"/><Relationship Id="rId45" Type="http://schemas.openxmlformats.org/officeDocument/2006/relationships/hyperlink" Target="https://www.canlii.org/en/on/onsc/doc/2017/2017onsc5583/2017onsc5583.html?autocompleteStr=2017%20ONSC%205583&amp;autocompletePos=1" TargetMode="External"/><Relationship Id="rId66" Type="http://schemas.openxmlformats.org/officeDocument/2006/relationships/hyperlink" Target="https://www.canlii.org/en/on/onca/doc/2018/2018onca1055/2018onca1055.html" TargetMode="External"/><Relationship Id="rId87" Type="http://schemas.openxmlformats.org/officeDocument/2006/relationships/hyperlink" Target="http://canlii.ca/t/hv4ls" TargetMode="External"/><Relationship Id="rId110" Type="http://schemas.openxmlformats.org/officeDocument/2006/relationships/hyperlink" Target="http://canlii.ca/t/hxgvp" TargetMode="External"/><Relationship Id="rId115" Type="http://schemas.openxmlformats.org/officeDocument/2006/relationships/header" Target="header7.xml"/><Relationship Id="rId131" Type="http://schemas.openxmlformats.org/officeDocument/2006/relationships/fontTable" Target="fontTable.xml"/><Relationship Id="rId61" Type="http://schemas.openxmlformats.org/officeDocument/2006/relationships/hyperlink" Target="http://canlii.ca/t/hp37s" TargetMode="External"/><Relationship Id="rId82" Type="http://schemas.openxmlformats.org/officeDocument/2006/relationships/hyperlink" Target="https://www.canlii.org/en/ca/fca/doc/2019/2019fca48/2019fca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602C1-7587-4CD2-B128-EEF9C356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76</Pages>
  <Words>28165</Words>
  <Characters>160542</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2019-09-06T18:50:00Z</dcterms:created>
  <dcterms:modified xsi:type="dcterms:W3CDTF">2019-09-06T18:50:00Z</dcterms:modified>
</cp:coreProperties>
</file>