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650F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650F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650F7"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650F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650F7"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650F7"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650F7"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B2888" w:rsidP="00F0068D">
      <w:pPr>
        <w:pBdr>
          <w:bottom w:val="single" w:sz="6" w:space="1" w:color="auto"/>
        </w:pBdr>
        <w:tabs>
          <w:tab w:val="center" w:pos="4680"/>
          <w:tab w:val="right" w:pos="9360"/>
        </w:tabs>
        <w:rPr>
          <w:lang w:val="fr-CA"/>
        </w:rPr>
      </w:pPr>
      <w:r>
        <w:rPr>
          <w:lang w:val="fr-CA"/>
        </w:rPr>
        <w:t>October 4</w:t>
      </w:r>
      <w:r w:rsidR="00440E24" w:rsidRPr="00675479">
        <w:rPr>
          <w:lang w:val="fr-CA"/>
        </w:rPr>
        <w:t>, 201</w:t>
      </w:r>
      <w:r w:rsidR="004317DE">
        <w:rPr>
          <w:lang w:val="fr-CA"/>
        </w:rPr>
        <w:t>9</w:t>
      </w:r>
      <w:r w:rsidR="00F0068D" w:rsidRPr="00675479">
        <w:rPr>
          <w:lang w:val="fr-CA"/>
        </w:rPr>
        <w:tab/>
        <w:t>1 -</w:t>
      </w:r>
      <w:r w:rsidR="00787CCE">
        <w:rPr>
          <w:lang w:val="fr-CA"/>
        </w:rPr>
        <w:t xml:space="preserve"> 7</w:t>
      </w:r>
      <w:r w:rsidR="00F0068D" w:rsidRPr="00675479">
        <w:rPr>
          <w:lang w:val="fr-CA"/>
        </w:rPr>
        <w:t xml:space="preserve"> </w:t>
      </w:r>
      <w:r w:rsidR="00440E24" w:rsidRPr="00675479">
        <w:rPr>
          <w:lang w:val="fr-CA"/>
        </w:rPr>
        <w:tab/>
      </w:r>
      <w:r w:rsidR="00440E24" w:rsidRPr="002E2327">
        <w:rPr>
          <w:lang w:val="fr-CA"/>
        </w:rPr>
        <w:t>Le</w:t>
      </w:r>
      <w:r w:rsidR="00C73D06">
        <w:rPr>
          <w:lang w:val="fr-CA"/>
        </w:rPr>
        <w:t xml:space="preserve"> </w:t>
      </w:r>
      <w:r>
        <w:rPr>
          <w:lang w:val="fr-CA"/>
        </w:rPr>
        <w:t>4 octobre</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787CCE"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20920747" w:history="1">
            <w:r w:rsidR="00787CCE" w:rsidRPr="00FA4E44">
              <w:rPr>
                <w:rStyle w:val="Hyperlink"/>
                <w:noProof/>
                <w:lang w:val="fr-CA"/>
              </w:rPr>
              <w:t>Applications for leave submitted to the Court since the last issue</w:t>
            </w:r>
            <w:r w:rsidR="00D742AD">
              <w:rPr>
                <w:rStyle w:val="Hyperlink"/>
                <w:noProof/>
                <w:lang w:val="fr-CA"/>
              </w:rPr>
              <w:t xml:space="preserve"> </w:t>
            </w:r>
            <w:r w:rsidR="00787CCE" w:rsidRPr="00FA4E44">
              <w:rPr>
                <w:rStyle w:val="Hyperlink"/>
                <w:noProof/>
                <w:lang w:val="fr-CA"/>
              </w:rPr>
              <w:t xml:space="preserve"> /  </w:t>
            </w:r>
            <w:r w:rsidR="00787CCE">
              <w:rPr>
                <w:rStyle w:val="Hyperlink"/>
                <w:noProof/>
                <w:lang w:val="fr-CA"/>
              </w:rPr>
              <w:br/>
            </w:r>
            <w:r w:rsidR="00787CCE" w:rsidRPr="00FA4E44">
              <w:rPr>
                <w:rStyle w:val="Hyperlink"/>
                <w:noProof/>
                <w:lang w:val="fr-CA"/>
              </w:rPr>
              <w:t>Demandes soumises à la Cour depuis la dernière parution</w:t>
            </w:r>
            <w:r w:rsidR="00787CCE">
              <w:rPr>
                <w:noProof/>
                <w:webHidden/>
              </w:rPr>
              <w:tab/>
            </w:r>
            <w:r w:rsidR="00787CCE">
              <w:rPr>
                <w:noProof/>
                <w:webHidden/>
              </w:rPr>
              <w:fldChar w:fldCharType="begin"/>
            </w:r>
            <w:r w:rsidR="00787CCE">
              <w:rPr>
                <w:noProof/>
                <w:webHidden/>
              </w:rPr>
              <w:instrText xml:space="preserve"> PAGEREF _Toc20920747 \h </w:instrText>
            </w:r>
            <w:r w:rsidR="00787CCE">
              <w:rPr>
                <w:noProof/>
                <w:webHidden/>
              </w:rPr>
            </w:r>
            <w:r w:rsidR="00787CCE">
              <w:rPr>
                <w:noProof/>
                <w:webHidden/>
              </w:rPr>
              <w:fldChar w:fldCharType="separate"/>
            </w:r>
            <w:r w:rsidR="00787CCE">
              <w:rPr>
                <w:noProof/>
                <w:webHidden/>
              </w:rPr>
              <w:t>3</w:t>
            </w:r>
            <w:r w:rsidR="00787CCE">
              <w:rPr>
                <w:noProof/>
                <w:webHidden/>
              </w:rPr>
              <w:fldChar w:fldCharType="end"/>
            </w:r>
          </w:hyperlink>
        </w:p>
        <w:p w:rsidR="00787CCE" w:rsidRDefault="002B0E3F">
          <w:pPr>
            <w:pStyle w:val="TOC1"/>
            <w:tabs>
              <w:tab w:val="right" w:leader="dot" w:pos="9638"/>
            </w:tabs>
            <w:rPr>
              <w:rFonts w:asciiTheme="minorHAnsi" w:eastAsiaTheme="minorEastAsia" w:hAnsiTheme="minorHAnsi"/>
              <w:noProof/>
              <w:sz w:val="22"/>
              <w:lang w:val="en-US"/>
            </w:rPr>
          </w:pPr>
          <w:hyperlink w:anchor="_Toc20920748" w:history="1">
            <w:r w:rsidR="00787CCE" w:rsidRPr="00FA4E44">
              <w:rPr>
                <w:rStyle w:val="Hyperlink"/>
                <w:noProof/>
                <w:lang w:val="fr-CA"/>
              </w:rPr>
              <w:t>Motions</w:t>
            </w:r>
            <w:r w:rsidR="00D742AD">
              <w:rPr>
                <w:rStyle w:val="Hyperlink"/>
                <w:noProof/>
                <w:lang w:val="fr-CA"/>
              </w:rPr>
              <w:t xml:space="preserve"> </w:t>
            </w:r>
            <w:r w:rsidR="00787CCE" w:rsidRPr="00FA4E44">
              <w:rPr>
                <w:rStyle w:val="Hyperlink"/>
                <w:noProof/>
                <w:lang w:val="fr-CA"/>
              </w:rPr>
              <w:t xml:space="preserve"> /  Requêtes</w:t>
            </w:r>
            <w:r w:rsidR="00787CCE">
              <w:rPr>
                <w:noProof/>
                <w:webHidden/>
              </w:rPr>
              <w:tab/>
            </w:r>
            <w:r w:rsidR="00787CCE">
              <w:rPr>
                <w:noProof/>
                <w:webHidden/>
              </w:rPr>
              <w:fldChar w:fldCharType="begin"/>
            </w:r>
            <w:r w:rsidR="00787CCE">
              <w:rPr>
                <w:noProof/>
                <w:webHidden/>
              </w:rPr>
              <w:instrText xml:space="preserve"> PAGEREF _Toc20920748 \h </w:instrText>
            </w:r>
            <w:r w:rsidR="00787CCE">
              <w:rPr>
                <w:noProof/>
                <w:webHidden/>
              </w:rPr>
            </w:r>
            <w:r w:rsidR="00787CCE">
              <w:rPr>
                <w:noProof/>
                <w:webHidden/>
              </w:rPr>
              <w:fldChar w:fldCharType="separate"/>
            </w:r>
            <w:r w:rsidR="00787CCE">
              <w:rPr>
                <w:noProof/>
                <w:webHidden/>
              </w:rPr>
              <w:t>5</w:t>
            </w:r>
            <w:r w:rsidR="00787CCE">
              <w:rPr>
                <w:noProof/>
                <w:webHidden/>
              </w:rPr>
              <w:fldChar w:fldCharType="end"/>
            </w:r>
          </w:hyperlink>
        </w:p>
        <w:p w:rsidR="00787CCE" w:rsidRDefault="002B0E3F">
          <w:pPr>
            <w:pStyle w:val="TOC1"/>
            <w:tabs>
              <w:tab w:val="right" w:leader="dot" w:pos="9638"/>
            </w:tabs>
            <w:rPr>
              <w:rFonts w:asciiTheme="minorHAnsi" w:eastAsiaTheme="minorEastAsia" w:hAnsiTheme="minorHAnsi"/>
              <w:noProof/>
              <w:sz w:val="22"/>
              <w:lang w:val="en-US"/>
            </w:rPr>
          </w:pPr>
          <w:hyperlink w:anchor="_Toc20920749" w:history="1">
            <w:r w:rsidR="00787CCE" w:rsidRPr="00FA4E44">
              <w:rPr>
                <w:rStyle w:val="Hyperlink"/>
                <w:noProof/>
                <w:lang w:val="fr-CA"/>
              </w:rPr>
              <w:t>Pronouncements of reserved appeals</w:t>
            </w:r>
            <w:r w:rsidR="00D742AD">
              <w:rPr>
                <w:rStyle w:val="Hyperlink"/>
                <w:noProof/>
                <w:lang w:val="fr-CA"/>
              </w:rPr>
              <w:t xml:space="preserve"> </w:t>
            </w:r>
            <w:r w:rsidR="00787CCE" w:rsidRPr="00FA4E44">
              <w:rPr>
                <w:rStyle w:val="Hyperlink"/>
                <w:noProof/>
                <w:lang w:val="fr-CA"/>
              </w:rPr>
              <w:t xml:space="preserve"> /  Jugements rendus sur les appels en délibéré</w:t>
            </w:r>
            <w:r w:rsidR="00787CCE">
              <w:rPr>
                <w:noProof/>
                <w:webHidden/>
              </w:rPr>
              <w:tab/>
            </w:r>
            <w:r w:rsidR="00787CCE">
              <w:rPr>
                <w:noProof/>
                <w:webHidden/>
              </w:rPr>
              <w:fldChar w:fldCharType="begin"/>
            </w:r>
            <w:r w:rsidR="00787CCE">
              <w:rPr>
                <w:noProof/>
                <w:webHidden/>
              </w:rPr>
              <w:instrText xml:space="preserve"> PAGEREF _Toc20920749 \h </w:instrText>
            </w:r>
            <w:r w:rsidR="00787CCE">
              <w:rPr>
                <w:noProof/>
                <w:webHidden/>
              </w:rPr>
            </w:r>
            <w:r w:rsidR="00787CCE">
              <w:rPr>
                <w:noProof/>
                <w:webHidden/>
              </w:rPr>
              <w:fldChar w:fldCharType="separate"/>
            </w:r>
            <w:r w:rsidR="00787CCE">
              <w:rPr>
                <w:noProof/>
                <w:webHidden/>
              </w:rPr>
              <w:t>7</w:t>
            </w:r>
            <w:r w:rsidR="00787CCE">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D742A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693C38" w:rsidRPr="00634F42" w:rsidRDefault="00DD0BDC" w:rsidP="00567602">
      <w:pPr>
        <w:pStyle w:val="Header1StyleE"/>
        <w:pBdr>
          <w:bottom w:val="single" w:sz="12" w:space="1" w:color="auto"/>
        </w:pBdr>
        <w:rPr>
          <w:lang w:val="fr-CA"/>
        </w:rPr>
      </w:pPr>
      <w:bookmarkStart w:id="0" w:name="_Toc20920747"/>
      <w:r w:rsidRPr="00203BF3">
        <w:rPr>
          <w:lang w:val="fr-CA"/>
        </w:rPr>
        <w:lastRenderedPageBreak/>
        <w:t>Applications for leave submitted to the Court</w:t>
      </w:r>
      <w:r w:rsidR="000F2CA3" w:rsidRPr="00203BF3">
        <w:rPr>
          <w:lang w:val="fr-CA"/>
        </w:rPr>
        <w:t xml:space="preserve"> </w:t>
      </w:r>
      <w:r w:rsidRPr="00203BF3">
        <w:rPr>
          <w:lang w:val="fr-CA"/>
        </w:rPr>
        <w:t>since the last issue</w:t>
      </w:r>
      <w:r w:rsidR="000F2CA3" w:rsidRPr="00203BF3">
        <w:rPr>
          <w:lang w:val="fr-CA"/>
        </w:rPr>
        <w:t xml:space="preserve"> </w:t>
      </w:r>
      <w:r w:rsidR="00271E1E" w:rsidRPr="00203BF3">
        <w:rPr>
          <w:lang w:val="fr-CA"/>
        </w:rPr>
        <w:t xml:space="preserve">/ </w:t>
      </w:r>
      <w:r w:rsidRPr="00203BF3">
        <w:rPr>
          <w:lang w:val="fr-CA"/>
        </w:rPr>
        <w:br/>
        <w:t xml:space="preserve">Demandes soumises à la </w:t>
      </w:r>
      <w:r w:rsidR="000C1D9D" w:rsidRPr="00203BF3">
        <w:rPr>
          <w:lang w:val="fr-CA"/>
        </w:rPr>
        <w:t>C</w:t>
      </w:r>
      <w:r w:rsidRPr="00203BF3">
        <w:rPr>
          <w:lang w:val="fr-CA"/>
        </w:rPr>
        <w:t>our depuis la dernière parution</w:t>
      </w:r>
      <w:bookmarkEnd w:id="0"/>
    </w:p>
    <w:p w:rsidR="00FB1DB6" w:rsidRPr="00634F42" w:rsidRDefault="00FB1DB6" w:rsidP="00FB1DB6">
      <w:pPr>
        <w:rPr>
          <w:lang w:val="fr-CA" w:eastAsia="en-CA"/>
        </w:rPr>
      </w:pPr>
    </w:p>
    <w:p w:rsidR="00102792" w:rsidRDefault="00D1738B" w:rsidP="00102792">
      <w:pPr>
        <w:widowControl w:val="0"/>
        <w:rPr>
          <w:b/>
          <w:sz w:val="20"/>
          <w:szCs w:val="20"/>
          <w:lang w:val="fr-CA"/>
        </w:rPr>
      </w:pPr>
      <w:r>
        <w:rPr>
          <w:b/>
          <w:sz w:val="20"/>
          <w:szCs w:val="20"/>
          <w:lang w:val="fr-CA"/>
        </w:rPr>
        <w:t>SEPTEMBER 30</w:t>
      </w:r>
      <w:r w:rsidR="00102792" w:rsidRPr="00FE63F2">
        <w:rPr>
          <w:b/>
          <w:sz w:val="20"/>
          <w:szCs w:val="20"/>
          <w:lang w:val="fr-CA"/>
        </w:rPr>
        <w:t xml:space="preserve">, </w:t>
      </w:r>
      <w:r w:rsidR="0034657E">
        <w:rPr>
          <w:b/>
          <w:sz w:val="20"/>
          <w:szCs w:val="20"/>
          <w:lang w:val="fr-CA"/>
        </w:rPr>
        <w:t>2019</w:t>
      </w:r>
      <w:r w:rsidR="00102792" w:rsidRPr="00FE63F2">
        <w:rPr>
          <w:b/>
          <w:sz w:val="20"/>
          <w:szCs w:val="20"/>
          <w:lang w:val="fr-CA"/>
        </w:rPr>
        <w:t xml:space="preserve"> / LE</w:t>
      </w:r>
      <w:r>
        <w:rPr>
          <w:b/>
          <w:sz w:val="20"/>
          <w:szCs w:val="20"/>
          <w:lang w:val="fr-CA"/>
        </w:rPr>
        <w:t xml:space="preserve"> 30 SEPTEMBRE</w:t>
      </w:r>
      <w:r w:rsidR="00102792" w:rsidRPr="00FE63F2">
        <w:rPr>
          <w:b/>
          <w:sz w:val="20"/>
          <w:szCs w:val="20"/>
          <w:lang w:val="fr-CA"/>
        </w:rPr>
        <w:t xml:space="preserve"> </w:t>
      </w:r>
      <w:r w:rsidR="0034657E">
        <w:rPr>
          <w:b/>
          <w:sz w:val="20"/>
          <w:szCs w:val="20"/>
          <w:lang w:val="fr-CA"/>
        </w:rPr>
        <w:t>2019</w:t>
      </w:r>
    </w:p>
    <w:p w:rsidR="00215574" w:rsidRPr="00FE63F2" w:rsidRDefault="00215574" w:rsidP="00215574">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D1738B" w:rsidRPr="00D742AD" w:rsidTr="007D6F25">
        <w:trPr>
          <w:cantSplit/>
        </w:trPr>
        <w:tc>
          <w:tcPr>
            <w:tcW w:w="508" w:type="dxa"/>
          </w:tcPr>
          <w:p w:rsidR="00D1738B" w:rsidRPr="00D1738B" w:rsidRDefault="00D1738B" w:rsidP="00670550">
            <w:pPr>
              <w:rPr>
                <w:sz w:val="20"/>
                <w:lang w:val="fr-CA"/>
              </w:rPr>
            </w:pPr>
          </w:p>
        </w:tc>
        <w:tc>
          <w:tcPr>
            <w:tcW w:w="810" w:type="dxa"/>
          </w:tcPr>
          <w:p w:rsidR="00D1738B" w:rsidRPr="00D1738B" w:rsidRDefault="00D1738B" w:rsidP="00670550">
            <w:pPr>
              <w:rPr>
                <w:sz w:val="20"/>
                <w:lang w:val="fr-CA"/>
              </w:rPr>
            </w:pPr>
          </w:p>
        </w:tc>
        <w:tc>
          <w:tcPr>
            <w:tcW w:w="8258" w:type="dxa"/>
            <w:gridSpan w:val="3"/>
          </w:tcPr>
          <w:p w:rsidR="00D1738B" w:rsidRPr="00C50A5C" w:rsidRDefault="00D1738B" w:rsidP="00D1738B">
            <w:pPr>
              <w:widowControl w:val="0"/>
              <w:jc w:val="center"/>
              <w:rPr>
                <w:b/>
                <w:sz w:val="20"/>
                <w:szCs w:val="20"/>
              </w:rPr>
            </w:pPr>
            <w:r w:rsidRPr="00C50A5C">
              <w:rPr>
                <w:b/>
                <w:sz w:val="20"/>
                <w:szCs w:val="20"/>
              </w:rPr>
              <w:t xml:space="preserve">CORAM:  Chief Justice </w:t>
            </w:r>
            <w:r>
              <w:rPr>
                <w:b/>
                <w:sz w:val="20"/>
                <w:szCs w:val="20"/>
              </w:rPr>
              <w:t xml:space="preserve">Wagner and Rowe and Kasirer </w:t>
            </w:r>
            <w:r w:rsidRPr="00C50A5C">
              <w:rPr>
                <w:b/>
                <w:sz w:val="20"/>
                <w:szCs w:val="20"/>
              </w:rPr>
              <w:t>JJ.</w:t>
            </w:r>
          </w:p>
          <w:p w:rsidR="00D1738B" w:rsidRPr="00D1738B" w:rsidRDefault="00D1738B" w:rsidP="00D1738B">
            <w:pPr>
              <w:widowControl w:val="0"/>
              <w:jc w:val="center"/>
              <w:rPr>
                <w:sz w:val="20"/>
                <w:lang w:val="fr-CA"/>
              </w:rPr>
            </w:pPr>
            <w:r w:rsidRPr="004E1858">
              <w:rPr>
                <w:b/>
                <w:sz w:val="20"/>
                <w:szCs w:val="20"/>
                <w:lang w:val="fr-CA"/>
              </w:rPr>
              <w:t>Le juge en chef Wa</w:t>
            </w:r>
            <w:r>
              <w:rPr>
                <w:b/>
                <w:sz w:val="20"/>
                <w:szCs w:val="20"/>
                <w:lang w:val="fr-CA"/>
              </w:rPr>
              <w:t>gner et les juges Rowe et Kasirer</w:t>
            </w:r>
          </w:p>
        </w:tc>
      </w:tr>
      <w:tr w:rsidR="00D1738B" w:rsidTr="00670550">
        <w:trPr>
          <w:cantSplit/>
        </w:trPr>
        <w:tc>
          <w:tcPr>
            <w:tcW w:w="508" w:type="dxa"/>
          </w:tcPr>
          <w:p w:rsidR="00D1738B" w:rsidRPr="00D1738B" w:rsidRDefault="00D1738B" w:rsidP="00670550">
            <w:pPr>
              <w:rPr>
                <w:sz w:val="20"/>
                <w:lang w:val="fr-CA"/>
              </w:rPr>
            </w:pPr>
          </w:p>
        </w:tc>
        <w:tc>
          <w:tcPr>
            <w:tcW w:w="810" w:type="dxa"/>
          </w:tcPr>
          <w:p w:rsidR="00D1738B" w:rsidRPr="00D1738B" w:rsidRDefault="00D1738B" w:rsidP="00670550">
            <w:pPr>
              <w:rPr>
                <w:sz w:val="20"/>
                <w:lang w:val="fr-CA"/>
              </w:rPr>
            </w:pPr>
          </w:p>
        </w:tc>
        <w:tc>
          <w:tcPr>
            <w:tcW w:w="4050" w:type="dxa"/>
          </w:tcPr>
          <w:p w:rsidR="00D1738B" w:rsidRPr="00D1738B" w:rsidRDefault="00D1738B" w:rsidP="00670550">
            <w:pPr>
              <w:pStyle w:val="SCCAppellantInfoTypeOfCase"/>
              <w:rPr>
                <w:sz w:val="20"/>
              </w:rPr>
            </w:pPr>
            <w:r w:rsidRPr="00D1738B">
              <w:rPr>
                <w:sz w:val="20"/>
              </w:rPr>
              <w:t>Criminal / Criminelle</w:t>
            </w:r>
          </w:p>
        </w:tc>
        <w:tc>
          <w:tcPr>
            <w:tcW w:w="360" w:type="dxa"/>
          </w:tcPr>
          <w:p w:rsidR="00D1738B" w:rsidRPr="00D1738B" w:rsidRDefault="00D1738B" w:rsidP="00670550">
            <w:pPr>
              <w:rPr>
                <w:sz w:val="20"/>
              </w:rPr>
            </w:pPr>
          </w:p>
        </w:tc>
        <w:tc>
          <w:tcPr>
            <w:tcW w:w="3848" w:type="dxa"/>
          </w:tcPr>
          <w:p w:rsidR="00D1738B" w:rsidRPr="00D1738B" w:rsidRDefault="00D1738B" w:rsidP="00670550">
            <w:pPr>
              <w:rPr>
                <w:sz w:val="20"/>
              </w:rPr>
            </w:pPr>
          </w:p>
        </w:tc>
      </w:tr>
      <w:tr w:rsidR="00D1738B" w:rsidRPr="00D742AD" w:rsidTr="00670550">
        <w:trPr>
          <w:cantSplit/>
        </w:trPr>
        <w:tc>
          <w:tcPr>
            <w:tcW w:w="508" w:type="dxa"/>
          </w:tcPr>
          <w:p w:rsidR="00D1738B" w:rsidRPr="00D1738B" w:rsidRDefault="00D1738B" w:rsidP="00670550">
            <w:pPr>
              <w:rPr>
                <w:sz w:val="20"/>
              </w:rPr>
            </w:pPr>
            <w:r w:rsidRPr="00D1738B">
              <w:rPr>
                <w:sz w:val="20"/>
              </w:rPr>
              <w:t>1.</w:t>
            </w:r>
          </w:p>
        </w:tc>
        <w:tc>
          <w:tcPr>
            <w:tcW w:w="810" w:type="dxa"/>
          </w:tcPr>
          <w:p w:rsidR="00D1738B" w:rsidRPr="00D1738B" w:rsidRDefault="00D1738B" w:rsidP="00670550">
            <w:pPr>
              <w:rPr>
                <w:sz w:val="20"/>
              </w:rPr>
            </w:pPr>
            <w:r w:rsidRPr="00D1738B">
              <w:rPr>
                <w:sz w:val="20"/>
              </w:rPr>
              <w:t>38568</w:t>
            </w:r>
          </w:p>
        </w:tc>
        <w:tc>
          <w:tcPr>
            <w:tcW w:w="4050" w:type="dxa"/>
          </w:tcPr>
          <w:p w:rsidR="00D1738B" w:rsidRPr="00D1738B" w:rsidRDefault="00D1738B" w:rsidP="00670550">
            <w:pPr>
              <w:pStyle w:val="SCCAppellantInfoAppellantInfo"/>
              <w:rPr>
                <w:sz w:val="20"/>
                <w:lang w:val="fr-CA"/>
              </w:rPr>
            </w:pPr>
            <w:r w:rsidRPr="00D1738B">
              <w:rPr>
                <w:sz w:val="20"/>
                <w:lang w:val="fr-CA"/>
              </w:rPr>
              <w:t xml:space="preserve">Margaret </w:t>
            </w:r>
            <w:proofErr w:type="spellStart"/>
            <w:r w:rsidRPr="00D1738B">
              <w:rPr>
                <w:sz w:val="20"/>
                <w:lang w:val="fr-CA"/>
              </w:rPr>
              <w:t>Strang</w:t>
            </w:r>
            <w:proofErr w:type="spellEnd"/>
          </w:p>
          <w:p w:rsidR="00D1738B" w:rsidRPr="00D1738B" w:rsidRDefault="00D1738B" w:rsidP="00670550">
            <w:pPr>
              <w:pStyle w:val="SCCAppellantInfoAppellantInfo"/>
              <w:rPr>
                <w:sz w:val="20"/>
                <w:lang w:val="fr-CA"/>
              </w:rPr>
            </w:pPr>
            <w:r w:rsidRPr="00D1738B">
              <w:rPr>
                <w:sz w:val="20"/>
                <w:lang w:val="fr-CA"/>
              </w:rPr>
              <w:t>(Ont.) (Criminelle) (Autorisation)</w:t>
            </w:r>
          </w:p>
        </w:tc>
        <w:tc>
          <w:tcPr>
            <w:tcW w:w="360" w:type="dxa"/>
          </w:tcPr>
          <w:p w:rsidR="00D1738B" w:rsidRPr="00D1738B" w:rsidRDefault="00D1738B" w:rsidP="00670550">
            <w:pPr>
              <w:rPr>
                <w:sz w:val="20"/>
              </w:rPr>
            </w:pPr>
            <w:r w:rsidRPr="00D1738B">
              <w:rPr>
                <w:sz w:val="20"/>
              </w:rPr>
              <w:t>c.</w:t>
            </w:r>
          </w:p>
        </w:tc>
        <w:tc>
          <w:tcPr>
            <w:tcW w:w="3848" w:type="dxa"/>
          </w:tcPr>
          <w:p w:rsidR="00D1738B" w:rsidRPr="00D1738B" w:rsidRDefault="00D1738B" w:rsidP="00670550">
            <w:pPr>
              <w:pStyle w:val="SCCAppellantInfoAppellantInfo"/>
              <w:rPr>
                <w:sz w:val="20"/>
                <w:lang w:val="fr-CA"/>
              </w:rPr>
            </w:pPr>
            <w:r w:rsidRPr="00D1738B">
              <w:rPr>
                <w:sz w:val="20"/>
                <w:lang w:val="fr-CA"/>
              </w:rPr>
              <w:t>Sa Majesté la Reine du chef de l’Ontario</w:t>
            </w:r>
          </w:p>
        </w:tc>
      </w:tr>
      <w:tr w:rsidR="00D1738B" w:rsidTr="00670550">
        <w:trPr>
          <w:cantSplit/>
        </w:trPr>
        <w:tc>
          <w:tcPr>
            <w:tcW w:w="508" w:type="dxa"/>
          </w:tcPr>
          <w:p w:rsidR="00D1738B" w:rsidRPr="00D1738B" w:rsidRDefault="00D1738B" w:rsidP="00670550">
            <w:pPr>
              <w:rPr>
                <w:sz w:val="20"/>
                <w:lang w:val="fr-CA"/>
              </w:rPr>
            </w:pPr>
          </w:p>
        </w:tc>
        <w:tc>
          <w:tcPr>
            <w:tcW w:w="810" w:type="dxa"/>
          </w:tcPr>
          <w:p w:rsidR="00D1738B" w:rsidRPr="00D1738B" w:rsidRDefault="00D1738B" w:rsidP="00670550">
            <w:pPr>
              <w:rPr>
                <w:sz w:val="20"/>
                <w:lang w:val="fr-CA"/>
              </w:rPr>
            </w:pPr>
          </w:p>
        </w:tc>
        <w:tc>
          <w:tcPr>
            <w:tcW w:w="4050" w:type="dxa"/>
          </w:tcPr>
          <w:p w:rsidR="00D1738B" w:rsidRPr="00D1738B" w:rsidRDefault="00D1738B" w:rsidP="00670550">
            <w:pPr>
              <w:pStyle w:val="SCCAppellantInfoTypeOfCase"/>
              <w:rPr>
                <w:sz w:val="20"/>
              </w:rPr>
            </w:pPr>
            <w:r w:rsidRPr="00D1738B">
              <w:rPr>
                <w:sz w:val="20"/>
              </w:rPr>
              <w:t>Civil / Civile</w:t>
            </w:r>
          </w:p>
        </w:tc>
        <w:tc>
          <w:tcPr>
            <w:tcW w:w="360" w:type="dxa"/>
          </w:tcPr>
          <w:p w:rsidR="00D1738B" w:rsidRPr="00D1738B" w:rsidRDefault="00D1738B" w:rsidP="00670550">
            <w:pPr>
              <w:rPr>
                <w:sz w:val="20"/>
              </w:rPr>
            </w:pPr>
          </w:p>
        </w:tc>
        <w:tc>
          <w:tcPr>
            <w:tcW w:w="3848" w:type="dxa"/>
          </w:tcPr>
          <w:p w:rsidR="00D1738B" w:rsidRPr="00D1738B" w:rsidRDefault="00D1738B" w:rsidP="00670550">
            <w:pPr>
              <w:rPr>
                <w:sz w:val="20"/>
              </w:rPr>
            </w:pPr>
          </w:p>
        </w:tc>
      </w:tr>
      <w:tr w:rsidR="00D1738B" w:rsidTr="00670550">
        <w:trPr>
          <w:cantSplit/>
        </w:trPr>
        <w:tc>
          <w:tcPr>
            <w:tcW w:w="508" w:type="dxa"/>
          </w:tcPr>
          <w:p w:rsidR="00D1738B" w:rsidRPr="00D1738B" w:rsidRDefault="00D1738B" w:rsidP="00670550">
            <w:pPr>
              <w:rPr>
                <w:sz w:val="20"/>
              </w:rPr>
            </w:pPr>
            <w:r w:rsidRPr="00D1738B">
              <w:rPr>
                <w:sz w:val="20"/>
              </w:rPr>
              <w:t>2.</w:t>
            </w:r>
          </w:p>
        </w:tc>
        <w:tc>
          <w:tcPr>
            <w:tcW w:w="810" w:type="dxa"/>
          </w:tcPr>
          <w:p w:rsidR="00D1738B" w:rsidRPr="00D1738B" w:rsidRDefault="00D1738B" w:rsidP="00670550">
            <w:pPr>
              <w:rPr>
                <w:sz w:val="20"/>
              </w:rPr>
            </w:pPr>
            <w:r w:rsidRPr="00D1738B">
              <w:rPr>
                <w:sz w:val="20"/>
              </w:rPr>
              <w:t>38692</w:t>
            </w:r>
          </w:p>
        </w:tc>
        <w:tc>
          <w:tcPr>
            <w:tcW w:w="4050" w:type="dxa"/>
          </w:tcPr>
          <w:p w:rsidR="00D1738B" w:rsidRPr="00D1738B" w:rsidRDefault="00D1738B" w:rsidP="00670550">
            <w:pPr>
              <w:pStyle w:val="SCCAppellantInfoAppellantInfo"/>
              <w:rPr>
                <w:sz w:val="20"/>
              </w:rPr>
            </w:pPr>
            <w:r w:rsidRPr="00D1738B">
              <w:rPr>
                <w:sz w:val="20"/>
              </w:rPr>
              <w:t>Kimberly Y. Fawcett</w:t>
            </w:r>
          </w:p>
          <w:p w:rsidR="00D1738B" w:rsidRPr="00D1738B" w:rsidRDefault="00D1738B" w:rsidP="00670550">
            <w:pPr>
              <w:pStyle w:val="SCCAppellantInfoAppellantInfo"/>
              <w:rPr>
                <w:sz w:val="20"/>
              </w:rPr>
            </w:pPr>
            <w:r w:rsidRPr="00D1738B">
              <w:rPr>
                <w:sz w:val="20"/>
              </w:rPr>
              <w:t>(F</w:t>
            </w:r>
            <w:r w:rsidR="00E650F7">
              <w:rPr>
                <w:sz w:val="20"/>
              </w:rPr>
              <w:t>.</w:t>
            </w:r>
            <w:r w:rsidRPr="00D1738B">
              <w:rPr>
                <w:sz w:val="20"/>
              </w:rPr>
              <w:t>C</w:t>
            </w:r>
            <w:r w:rsidR="00E650F7">
              <w:rPr>
                <w:sz w:val="20"/>
              </w:rPr>
              <w:t>.</w:t>
            </w:r>
            <w:r w:rsidRPr="00D1738B">
              <w:rPr>
                <w:sz w:val="20"/>
              </w:rPr>
              <w:t>) (Civil) (By Leave)</w:t>
            </w:r>
          </w:p>
        </w:tc>
        <w:tc>
          <w:tcPr>
            <w:tcW w:w="360" w:type="dxa"/>
          </w:tcPr>
          <w:p w:rsidR="00D1738B" w:rsidRPr="00D1738B" w:rsidRDefault="00D1738B" w:rsidP="00670550">
            <w:pPr>
              <w:rPr>
                <w:sz w:val="20"/>
              </w:rPr>
            </w:pPr>
            <w:r w:rsidRPr="00D1738B">
              <w:rPr>
                <w:sz w:val="20"/>
              </w:rPr>
              <w:t>v.</w:t>
            </w:r>
          </w:p>
        </w:tc>
        <w:tc>
          <w:tcPr>
            <w:tcW w:w="3848" w:type="dxa"/>
          </w:tcPr>
          <w:p w:rsidR="00D1738B" w:rsidRPr="00D1738B" w:rsidRDefault="00D1738B" w:rsidP="00670550">
            <w:pPr>
              <w:pStyle w:val="SCCAppellantInfoAppellantInfo"/>
              <w:rPr>
                <w:sz w:val="20"/>
              </w:rPr>
            </w:pPr>
            <w:r w:rsidRPr="00D1738B">
              <w:rPr>
                <w:sz w:val="20"/>
              </w:rPr>
              <w:t>Attorney General of Canada</w:t>
            </w:r>
          </w:p>
        </w:tc>
      </w:tr>
      <w:tr w:rsidR="00D1738B" w:rsidTr="00670550">
        <w:trPr>
          <w:cantSplit/>
        </w:trPr>
        <w:tc>
          <w:tcPr>
            <w:tcW w:w="508" w:type="dxa"/>
          </w:tcPr>
          <w:p w:rsidR="00D1738B" w:rsidRPr="00D1738B" w:rsidRDefault="00D1738B" w:rsidP="00670550">
            <w:pPr>
              <w:rPr>
                <w:sz w:val="20"/>
              </w:rPr>
            </w:pPr>
            <w:r w:rsidRPr="00D1738B">
              <w:rPr>
                <w:sz w:val="20"/>
              </w:rPr>
              <w:t>3.</w:t>
            </w:r>
          </w:p>
        </w:tc>
        <w:tc>
          <w:tcPr>
            <w:tcW w:w="810" w:type="dxa"/>
          </w:tcPr>
          <w:p w:rsidR="00D1738B" w:rsidRPr="00D1738B" w:rsidRDefault="00D1738B" w:rsidP="00670550">
            <w:pPr>
              <w:rPr>
                <w:sz w:val="20"/>
              </w:rPr>
            </w:pPr>
            <w:r w:rsidRPr="00D1738B">
              <w:rPr>
                <w:sz w:val="20"/>
              </w:rPr>
              <w:t>38721</w:t>
            </w:r>
          </w:p>
        </w:tc>
        <w:tc>
          <w:tcPr>
            <w:tcW w:w="4050" w:type="dxa"/>
          </w:tcPr>
          <w:p w:rsidR="00D1738B" w:rsidRPr="00D1738B" w:rsidRDefault="00D1738B" w:rsidP="00670550">
            <w:pPr>
              <w:pStyle w:val="SCCAppellantInfoAppellantInfo"/>
              <w:rPr>
                <w:sz w:val="20"/>
              </w:rPr>
            </w:pPr>
            <w:r w:rsidRPr="00D1738B">
              <w:rPr>
                <w:sz w:val="20"/>
              </w:rPr>
              <w:t>Tiffany Peters</w:t>
            </w:r>
          </w:p>
          <w:p w:rsidR="00D1738B" w:rsidRPr="00D1738B" w:rsidRDefault="00D1738B" w:rsidP="00670550">
            <w:pPr>
              <w:pStyle w:val="SCCAppellantInfoAppellantInfo"/>
              <w:rPr>
                <w:sz w:val="20"/>
              </w:rPr>
            </w:pPr>
            <w:r w:rsidRPr="00D1738B">
              <w:rPr>
                <w:sz w:val="20"/>
              </w:rPr>
              <w:t>(Ont.) (Civil) (By Leave)</w:t>
            </w:r>
          </w:p>
        </w:tc>
        <w:tc>
          <w:tcPr>
            <w:tcW w:w="360" w:type="dxa"/>
          </w:tcPr>
          <w:p w:rsidR="00D1738B" w:rsidRPr="00D1738B" w:rsidRDefault="00D1738B" w:rsidP="00670550">
            <w:pPr>
              <w:rPr>
                <w:sz w:val="20"/>
              </w:rPr>
            </w:pPr>
            <w:r w:rsidRPr="00D1738B">
              <w:rPr>
                <w:sz w:val="20"/>
              </w:rPr>
              <w:t>v.</w:t>
            </w:r>
          </w:p>
        </w:tc>
        <w:tc>
          <w:tcPr>
            <w:tcW w:w="3848" w:type="dxa"/>
          </w:tcPr>
          <w:p w:rsidR="00D1738B" w:rsidRPr="00D1738B" w:rsidRDefault="00D1738B" w:rsidP="00670550">
            <w:pPr>
              <w:pStyle w:val="SCCAppellantInfoAppellantInfo"/>
              <w:rPr>
                <w:sz w:val="20"/>
              </w:rPr>
            </w:pPr>
            <w:r w:rsidRPr="00D1738B">
              <w:rPr>
                <w:sz w:val="20"/>
              </w:rPr>
              <w:t xml:space="preserve">John </w:t>
            </w:r>
            <w:proofErr w:type="spellStart"/>
            <w:r w:rsidRPr="00D1738B">
              <w:rPr>
                <w:sz w:val="20"/>
              </w:rPr>
              <w:t>Chasty</w:t>
            </w:r>
            <w:proofErr w:type="spellEnd"/>
            <w:r w:rsidRPr="00D1738B">
              <w:rPr>
                <w:sz w:val="20"/>
              </w:rPr>
              <w:t xml:space="preserve"> Principal, et al.</w:t>
            </w:r>
          </w:p>
        </w:tc>
      </w:tr>
      <w:tr w:rsidR="00D1738B" w:rsidRPr="00D742AD" w:rsidTr="00670550">
        <w:trPr>
          <w:cantSplit/>
        </w:trPr>
        <w:tc>
          <w:tcPr>
            <w:tcW w:w="508" w:type="dxa"/>
          </w:tcPr>
          <w:p w:rsidR="00D1738B" w:rsidRPr="00D1738B" w:rsidRDefault="00D1738B" w:rsidP="00670550">
            <w:pPr>
              <w:rPr>
                <w:sz w:val="20"/>
              </w:rPr>
            </w:pPr>
            <w:r w:rsidRPr="00D1738B">
              <w:rPr>
                <w:sz w:val="20"/>
              </w:rPr>
              <w:t>4.</w:t>
            </w:r>
          </w:p>
        </w:tc>
        <w:tc>
          <w:tcPr>
            <w:tcW w:w="810" w:type="dxa"/>
          </w:tcPr>
          <w:p w:rsidR="00D1738B" w:rsidRPr="00D1738B" w:rsidRDefault="00D1738B" w:rsidP="00670550">
            <w:pPr>
              <w:rPr>
                <w:sz w:val="20"/>
              </w:rPr>
            </w:pPr>
            <w:r w:rsidRPr="00D1738B">
              <w:rPr>
                <w:sz w:val="20"/>
              </w:rPr>
              <w:t>38636</w:t>
            </w:r>
          </w:p>
        </w:tc>
        <w:tc>
          <w:tcPr>
            <w:tcW w:w="4050" w:type="dxa"/>
          </w:tcPr>
          <w:p w:rsidR="00D1738B" w:rsidRPr="00D1738B" w:rsidRDefault="00D1738B" w:rsidP="00670550">
            <w:pPr>
              <w:pStyle w:val="SCCAppellantInfoAppellantInfo"/>
              <w:rPr>
                <w:sz w:val="20"/>
              </w:rPr>
            </w:pPr>
            <w:r w:rsidRPr="00D1738B">
              <w:rPr>
                <w:sz w:val="20"/>
              </w:rPr>
              <w:t>Byeongheon Lee</w:t>
            </w:r>
          </w:p>
          <w:p w:rsidR="00D1738B" w:rsidRPr="00D1738B" w:rsidRDefault="00D1738B" w:rsidP="00670550">
            <w:pPr>
              <w:pStyle w:val="SCCAppellantInfoAppellantInfo"/>
              <w:rPr>
                <w:sz w:val="20"/>
              </w:rPr>
            </w:pPr>
            <w:r w:rsidRPr="00D1738B">
              <w:rPr>
                <w:sz w:val="20"/>
              </w:rPr>
              <w:t>(Ont.) (Civil) (By Leave)</w:t>
            </w:r>
          </w:p>
        </w:tc>
        <w:tc>
          <w:tcPr>
            <w:tcW w:w="360" w:type="dxa"/>
          </w:tcPr>
          <w:p w:rsidR="00D1738B" w:rsidRPr="00D1738B" w:rsidRDefault="00D1738B" w:rsidP="00670550">
            <w:pPr>
              <w:rPr>
                <w:sz w:val="20"/>
              </w:rPr>
            </w:pPr>
            <w:r w:rsidRPr="00D1738B">
              <w:rPr>
                <w:sz w:val="20"/>
              </w:rPr>
              <w:t>v.</w:t>
            </w:r>
          </w:p>
        </w:tc>
        <w:tc>
          <w:tcPr>
            <w:tcW w:w="3848" w:type="dxa"/>
          </w:tcPr>
          <w:p w:rsidR="00D1738B" w:rsidRPr="00D1738B" w:rsidRDefault="00D1738B" w:rsidP="00670550">
            <w:pPr>
              <w:pStyle w:val="SCCAppellantInfoAppellantInfo"/>
              <w:rPr>
                <w:sz w:val="20"/>
                <w:lang w:val="fr-CA"/>
              </w:rPr>
            </w:pPr>
            <w:r w:rsidRPr="00D1738B">
              <w:rPr>
                <w:sz w:val="20"/>
                <w:lang w:val="fr-CA"/>
              </w:rPr>
              <w:t>Canadian Tire Centre, et al.</w:t>
            </w:r>
          </w:p>
        </w:tc>
      </w:tr>
      <w:tr w:rsidR="00D1738B" w:rsidTr="00670550">
        <w:trPr>
          <w:cantSplit/>
        </w:trPr>
        <w:tc>
          <w:tcPr>
            <w:tcW w:w="508" w:type="dxa"/>
          </w:tcPr>
          <w:p w:rsidR="00D1738B" w:rsidRPr="00D1738B" w:rsidRDefault="00D1738B" w:rsidP="00670550">
            <w:pPr>
              <w:rPr>
                <w:sz w:val="20"/>
              </w:rPr>
            </w:pPr>
            <w:r w:rsidRPr="00D1738B">
              <w:rPr>
                <w:sz w:val="20"/>
              </w:rPr>
              <w:t>5.</w:t>
            </w:r>
          </w:p>
        </w:tc>
        <w:tc>
          <w:tcPr>
            <w:tcW w:w="810" w:type="dxa"/>
          </w:tcPr>
          <w:p w:rsidR="00D1738B" w:rsidRPr="00D1738B" w:rsidRDefault="00D1738B" w:rsidP="00670550">
            <w:pPr>
              <w:rPr>
                <w:sz w:val="20"/>
              </w:rPr>
            </w:pPr>
            <w:r w:rsidRPr="00D1738B">
              <w:rPr>
                <w:sz w:val="20"/>
              </w:rPr>
              <w:t>38749</w:t>
            </w:r>
          </w:p>
        </w:tc>
        <w:tc>
          <w:tcPr>
            <w:tcW w:w="4050" w:type="dxa"/>
          </w:tcPr>
          <w:p w:rsidR="00D1738B" w:rsidRPr="00D1738B" w:rsidRDefault="00D1738B" w:rsidP="00670550">
            <w:pPr>
              <w:pStyle w:val="SCCAppellantInfoAppellantInfo"/>
              <w:rPr>
                <w:sz w:val="20"/>
              </w:rPr>
            </w:pPr>
            <w:r w:rsidRPr="00D1738B">
              <w:rPr>
                <w:sz w:val="20"/>
              </w:rPr>
              <w:t>Darla-Jean O’Rourke</w:t>
            </w:r>
          </w:p>
          <w:p w:rsidR="00D1738B" w:rsidRPr="00D1738B" w:rsidRDefault="00D1738B" w:rsidP="00670550">
            <w:pPr>
              <w:pStyle w:val="SCCAppellantInfoAppellantInfo"/>
              <w:rPr>
                <w:sz w:val="20"/>
              </w:rPr>
            </w:pPr>
            <w:r w:rsidRPr="00D1738B">
              <w:rPr>
                <w:sz w:val="20"/>
              </w:rPr>
              <w:t>(F</w:t>
            </w:r>
            <w:r w:rsidR="00E650F7">
              <w:rPr>
                <w:sz w:val="20"/>
              </w:rPr>
              <w:t>.</w:t>
            </w:r>
            <w:r w:rsidRPr="00D1738B">
              <w:rPr>
                <w:sz w:val="20"/>
              </w:rPr>
              <w:t>C</w:t>
            </w:r>
            <w:r w:rsidR="00E650F7">
              <w:rPr>
                <w:sz w:val="20"/>
              </w:rPr>
              <w:t>.</w:t>
            </w:r>
            <w:r w:rsidRPr="00D1738B">
              <w:rPr>
                <w:sz w:val="20"/>
              </w:rPr>
              <w:t>) (Civil) (By Leave)</w:t>
            </w:r>
          </w:p>
        </w:tc>
        <w:tc>
          <w:tcPr>
            <w:tcW w:w="360" w:type="dxa"/>
          </w:tcPr>
          <w:p w:rsidR="00D1738B" w:rsidRPr="00D1738B" w:rsidRDefault="00D1738B" w:rsidP="00670550">
            <w:pPr>
              <w:rPr>
                <w:sz w:val="20"/>
              </w:rPr>
            </w:pPr>
            <w:r w:rsidRPr="00D1738B">
              <w:rPr>
                <w:sz w:val="20"/>
              </w:rPr>
              <w:t>v.</w:t>
            </w:r>
          </w:p>
        </w:tc>
        <w:tc>
          <w:tcPr>
            <w:tcW w:w="3848" w:type="dxa"/>
          </w:tcPr>
          <w:p w:rsidR="00D1738B" w:rsidRPr="00D1738B" w:rsidRDefault="00D1738B" w:rsidP="00670550">
            <w:pPr>
              <w:pStyle w:val="SCCAppellantInfoAppellantInfo"/>
              <w:rPr>
                <w:sz w:val="20"/>
              </w:rPr>
            </w:pPr>
            <w:r w:rsidRPr="00D1738B">
              <w:rPr>
                <w:sz w:val="20"/>
              </w:rPr>
              <w:t>Attorney General of Canada</w:t>
            </w:r>
          </w:p>
        </w:tc>
      </w:tr>
      <w:tr w:rsidR="00D1738B" w:rsidRPr="00E650F7" w:rsidTr="003D7F5C">
        <w:trPr>
          <w:cantSplit/>
        </w:trPr>
        <w:tc>
          <w:tcPr>
            <w:tcW w:w="508" w:type="dxa"/>
          </w:tcPr>
          <w:p w:rsidR="00D1738B" w:rsidRPr="00D1738B" w:rsidRDefault="00D1738B" w:rsidP="00670550">
            <w:pPr>
              <w:rPr>
                <w:sz w:val="20"/>
              </w:rPr>
            </w:pPr>
          </w:p>
        </w:tc>
        <w:tc>
          <w:tcPr>
            <w:tcW w:w="810" w:type="dxa"/>
          </w:tcPr>
          <w:p w:rsidR="00D1738B" w:rsidRPr="00D1738B" w:rsidRDefault="00D1738B" w:rsidP="00670550">
            <w:pPr>
              <w:rPr>
                <w:sz w:val="20"/>
              </w:rPr>
            </w:pPr>
          </w:p>
        </w:tc>
        <w:tc>
          <w:tcPr>
            <w:tcW w:w="8258" w:type="dxa"/>
            <w:gridSpan w:val="3"/>
          </w:tcPr>
          <w:p w:rsidR="00D1738B" w:rsidRPr="00A207B1" w:rsidRDefault="00D1738B" w:rsidP="00D1738B">
            <w:pPr>
              <w:widowControl w:val="0"/>
              <w:jc w:val="center"/>
              <w:rPr>
                <w:b/>
                <w:sz w:val="20"/>
                <w:szCs w:val="20"/>
                <w:lang w:val="en-US"/>
              </w:rPr>
            </w:pPr>
            <w:r w:rsidRPr="00A207B1">
              <w:rPr>
                <w:b/>
                <w:sz w:val="20"/>
                <w:szCs w:val="20"/>
                <w:lang w:val="en-US"/>
              </w:rPr>
              <w:t xml:space="preserve">CORAM: Abella, </w:t>
            </w:r>
            <w:r>
              <w:rPr>
                <w:b/>
                <w:sz w:val="20"/>
                <w:szCs w:val="20"/>
                <w:lang w:val="en-US"/>
              </w:rPr>
              <w:t>Karakatsanis</w:t>
            </w:r>
            <w:r w:rsidRPr="00A207B1">
              <w:rPr>
                <w:b/>
                <w:sz w:val="20"/>
                <w:szCs w:val="20"/>
                <w:lang w:val="en-US"/>
              </w:rPr>
              <w:t xml:space="preserve"> and Brown JJ.</w:t>
            </w:r>
          </w:p>
          <w:p w:rsidR="00D1738B" w:rsidRPr="00E650F7" w:rsidRDefault="00D1738B" w:rsidP="00D1738B">
            <w:pPr>
              <w:widowControl w:val="0"/>
              <w:jc w:val="center"/>
              <w:rPr>
                <w:sz w:val="20"/>
                <w:lang w:val="en-US"/>
              </w:rPr>
            </w:pPr>
            <w:r w:rsidRPr="00E650F7">
              <w:rPr>
                <w:b/>
                <w:sz w:val="20"/>
                <w:szCs w:val="20"/>
                <w:lang w:val="en-US"/>
              </w:rPr>
              <w:t>Les juges Abella, Karakatsanis et Brown</w:t>
            </w:r>
          </w:p>
        </w:tc>
      </w:tr>
      <w:tr w:rsidR="00D1738B" w:rsidTr="00670550">
        <w:trPr>
          <w:cantSplit/>
        </w:trPr>
        <w:tc>
          <w:tcPr>
            <w:tcW w:w="508" w:type="dxa"/>
          </w:tcPr>
          <w:p w:rsidR="00D1738B" w:rsidRPr="00E650F7" w:rsidRDefault="00D1738B" w:rsidP="00670550">
            <w:pPr>
              <w:rPr>
                <w:sz w:val="20"/>
                <w:lang w:val="en-US"/>
              </w:rPr>
            </w:pPr>
          </w:p>
        </w:tc>
        <w:tc>
          <w:tcPr>
            <w:tcW w:w="810" w:type="dxa"/>
          </w:tcPr>
          <w:p w:rsidR="00D1738B" w:rsidRPr="00E650F7" w:rsidRDefault="00D1738B" w:rsidP="00670550">
            <w:pPr>
              <w:rPr>
                <w:sz w:val="20"/>
                <w:lang w:val="en-US"/>
              </w:rPr>
            </w:pPr>
          </w:p>
        </w:tc>
        <w:tc>
          <w:tcPr>
            <w:tcW w:w="4050" w:type="dxa"/>
          </w:tcPr>
          <w:p w:rsidR="00D1738B" w:rsidRPr="00D1738B" w:rsidRDefault="00D1738B" w:rsidP="00670550">
            <w:pPr>
              <w:pStyle w:val="SCCAppellantInfoTypeOfCase"/>
              <w:rPr>
                <w:sz w:val="20"/>
              </w:rPr>
            </w:pPr>
            <w:r w:rsidRPr="00D1738B">
              <w:rPr>
                <w:sz w:val="20"/>
              </w:rPr>
              <w:t>Criminal / Criminelle</w:t>
            </w:r>
          </w:p>
        </w:tc>
        <w:tc>
          <w:tcPr>
            <w:tcW w:w="360" w:type="dxa"/>
          </w:tcPr>
          <w:p w:rsidR="00D1738B" w:rsidRPr="00D1738B" w:rsidRDefault="00D1738B" w:rsidP="00670550">
            <w:pPr>
              <w:rPr>
                <w:sz w:val="20"/>
              </w:rPr>
            </w:pPr>
          </w:p>
        </w:tc>
        <w:tc>
          <w:tcPr>
            <w:tcW w:w="3848" w:type="dxa"/>
          </w:tcPr>
          <w:p w:rsidR="00D1738B" w:rsidRPr="00D1738B" w:rsidRDefault="00D1738B" w:rsidP="00670550">
            <w:pPr>
              <w:rPr>
                <w:sz w:val="20"/>
              </w:rPr>
            </w:pPr>
          </w:p>
        </w:tc>
      </w:tr>
      <w:tr w:rsidR="00D1738B" w:rsidTr="00670550">
        <w:trPr>
          <w:cantSplit/>
        </w:trPr>
        <w:tc>
          <w:tcPr>
            <w:tcW w:w="508" w:type="dxa"/>
          </w:tcPr>
          <w:p w:rsidR="00D1738B" w:rsidRPr="00D1738B" w:rsidRDefault="00D1738B" w:rsidP="00670550">
            <w:pPr>
              <w:rPr>
                <w:sz w:val="20"/>
              </w:rPr>
            </w:pPr>
            <w:r w:rsidRPr="00D1738B">
              <w:rPr>
                <w:sz w:val="20"/>
              </w:rPr>
              <w:t>6.</w:t>
            </w:r>
          </w:p>
        </w:tc>
        <w:tc>
          <w:tcPr>
            <w:tcW w:w="810" w:type="dxa"/>
          </w:tcPr>
          <w:p w:rsidR="00D1738B" w:rsidRPr="00D1738B" w:rsidRDefault="00D1738B" w:rsidP="00670550">
            <w:pPr>
              <w:rPr>
                <w:sz w:val="20"/>
              </w:rPr>
            </w:pPr>
            <w:r w:rsidRPr="00D1738B">
              <w:rPr>
                <w:sz w:val="20"/>
              </w:rPr>
              <w:t>38708</w:t>
            </w:r>
          </w:p>
        </w:tc>
        <w:tc>
          <w:tcPr>
            <w:tcW w:w="4050" w:type="dxa"/>
          </w:tcPr>
          <w:p w:rsidR="00D1738B" w:rsidRPr="00D1738B" w:rsidRDefault="00D1738B" w:rsidP="00670550">
            <w:pPr>
              <w:pStyle w:val="SCCAppellantInfoAppellantInfo"/>
              <w:rPr>
                <w:sz w:val="20"/>
              </w:rPr>
            </w:pPr>
            <w:r w:rsidRPr="00D1738B">
              <w:rPr>
                <w:sz w:val="20"/>
              </w:rPr>
              <w:t>Wesley Quash</w:t>
            </w:r>
          </w:p>
          <w:p w:rsidR="00D1738B" w:rsidRPr="00D1738B" w:rsidRDefault="00D1738B" w:rsidP="00670550">
            <w:pPr>
              <w:pStyle w:val="SCCAppellantInfoAppellantInfo"/>
              <w:rPr>
                <w:sz w:val="20"/>
              </w:rPr>
            </w:pPr>
            <w:r w:rsidRPr="00D1738B">
              <w:rPr>
                <w:sz w:val="20"/>
              </w:rPr>
              <w:t>(Y.T.) (Criminal) (By Leave)</w:t>
            </w:r>
          </w:p>
        </w:tc>
        <w:tc>
          <w:tcPr>
            <w:tcW w:w="360" w:type="dxa"/>
          </w:tcPr>
          <w:p w:rsidR="00D1738B" w:rsidRPr="00D1738B" w:rsidRDefault="00D1738B" w:rsidP="00670550">
            <w:pPr>
              <w:rPr>
                <w:sz w:val="20"/>
              </w:rPr>
            </w:pPr>
            <w:r w:rsidRPr="00D1738B">
              <w:rPr>
                <w:sz w:val="20"/>
              </w:rPr>
              <w:t>v.</w:t>
            </w:r>
          </w:p>
        </w:tc>
        <w:tc>
          <w:tcPr>
            <w:tcW w:w="3848" w:type="dxa"/>
          </w:tcPr>
          <w:p w:rsidR="00D1738B" w:rsidRPr="00D1738B" w:rsidRDefault="00D1738B" w:rsidP="00670550">
            <w:pPr>
              <w:pStyle w:val="SCCAppellantInfoAppellantInfo"/>
              <w:rPr>
                <w:sz w:val="20"/>
              </w:rPr>
            </w:pPr>
            <w:r w:rsidRPr="00D1738B">
              <w:rPr>
                <w:sz w:val="20"/>
              </w:rPr>
              <w:t>Her Majesty the Queen</w:t>
            </w:r>
          </w:p>
        </w:tc>
      </w:tr>
      <w:tr w:rsidR="00D1738B" w:rsidTr="00670550">
        <w:trPr>
          <w:cantSplit/>
        </w:trPr>
        <w:tc>
          <w:tcPr>
            <w:tcW w:w="508" w:type="dxa"/>
          </w:tcPr>
          <w:p w:rsidR="00D1738B" w:rsidRPr="00D1738B" w:rsidRDefault="00D1738B" w:rsidP="00670550">
            <w:pPr>
              <w:rPr>
                <w:sz w:val="20"/>
              </w:rPr>
            </w:pPr>
            <w:r w:rsidRPr="00D1738B">
              <w:rPr>
                <w:sz w:val="20"/>
              </w:rPr>
              <w:t>7.</w:t>
            </w:r>
          </w:p>
        </w:tc>
        <w:tc>
          <w:tcPr>
            <w:tcW w:w="810" w:type="dxa"/>
          </w:tcPr>
          <w:p w:rsidR="00D1738B" w:rsidRPr="00D1738B" w:rsidRDefault="00D1738B" w:rsidP="00670550">
            <w:pPr>
              <w:rPr>
                <w:sz w:val="20"/>
              </w:rPr>
            </w:pPr>
            <w:r w:rsidRPr="00D1738B">
              <w:rPr>
                <w:sz w:val="20"/>
              </w:rPr>
              <w:t>38767</w:t>
            </w:r>
          </w:p>
        </w:tc>
        <w:tc>
          <w:tcPr>
            <w:tcW w:w="4050" w:type="dxa"/>
          </w:tcPr>
          <w:p w:rsidR="00D1738B" w:rsidRPr="00D1738B" w:rsidRDefault="00D1738B" w:rsidP="00670550">
            <w:pPr>
              <w:pStyle w:val="SCCAppellantInfoAppellantInfo"/>
              <w:rPr>
                <w:sz w:val="20"/>
              </w:rPr>
            </w:pPr>
            <w:r w:rsidRPr="00D1738B">
              <w:rPr>
                <w:sz w:val="20"/>
              </w:rPr>
              <w:t>Her Majesty the Queen</w:t>
            </w:r>
          </w:p>
          <w:p w:rsidR="00D1738B" w:rsidRPr="00D1738B" w:rsidRDefault="00D1738B" w:rsidP="00670550">
            <w:pPr>
              <w:pStyle w:val="SCCAppellantInfoAppellantInfo"/>
              <w:rPr>
                <w:sz w:val="20"/>
              </w:rPr>
            </w:pPr>
            <w:r w:rsidRPr="00D1738B">
              <w:rPr>
                <w:sz w:val="20"/>
              </w:rPr>
              <w:t>(B.C.) (Criminal) (By Leave)</w:t>
            </w:r>
          </w:p>
        </w:tc>
        <w:tc>
          <w:tcPr>
            <w:tcW w:w="360" w:type="dxa"/>
          </w:tcPr>
          <w:p w:rsidR="00D1738B" w:rsidRPr="00D1738B" w:rsidRDefault="00D1738B" w:rsidP="00670550">
            <w:pPr>
              <w:rPr>
                <w:sz w:val="20"/>
              </w:rPr>
            </w:pPr>
            <w:r w:rsidRPr="00D1738B">
              <w:rPr>
                <w:sz w:val="20"/>
              </w:rPr>
              <w:t>v.</w:t>
            </w:r>
          </w:p>
        </w:tc>
        <w:tc>
          <w:tcPr>
            <w:tcW w:w="3848" w:type="dxa"/>
          </w:tcPr>
          <w:p w:rsidR="00D1738B" w:rsidRPr="00D1738B" w:rsidRDefault="00D1738B" w:rsidP="00670550">
            <w:pPr>
              <w:pStyle w:val="SCCAppellantInfoAppellantInfo"/>
              <w:rPr>
                <w:sz w:val="20"/>
              </w:rPr>
            </w:pPr>
            <w:r w:rsidRPr="00D1738B">
              <w:rPr>
                <w:sz w:val="20"/>
              </w:rPr>
              <w:t>Kyler Ryan David Williams</w:t>
            </w:r>
          </w:p>
        </w:tc>
      </w:tr>
      <w:tr w:rsidR="00D1738B" w:rsidTr="00670550">
        <w:trPr>
          <w:cantSplit/>
        </w:trPr>
        <w:tc>
          <w:tcPr>
            <w:tcW w:w="508" w:type="dxa"/>
          </w:tcPr>
          <w:p w:rsidR="00D1738B" w:rsidRPr="00D1738B" w:rsidRDefault="00D1738B" w:rsidP="00670550">
            <w:pPr>
              <w:rPr>
                <w:sz w:val="20"/>
              </w:rPr>
            </w:pPr>
          </w:p>
        </w:tc>
        <w:tc>
          <w:tcPr>
            <w:tcW w:w="810" w:type="dxa"/>
          </w:tcPr>
          <w:p w:rsidR="00D1738B" w:rsidRPr="00D1738B" w:rsidRDefault="00D1738B" w:rsidP="00670550">
            <w:pPr>
              <w:rPr>
                <w:sz w:val="20"/>
              </w:rPr>
            </w:pPr>
          </w:p>
        </w:tc>
        <w:tc>
          <w:tcPr>
            <w:tcW w:w="4050" w:type="dxa"/>
          </w:tcPr>
          <w:p w:rsidR="00D1738B" w:rsidRPr="00D1738B" w:rsidRDefault="00D1738B" w:rsidP="00670550">
            <w:pPr>
              <w:pStyle w:val="SCCAppellantInfoTypeOfCase"/>
              <w:rPr>
                <w:sz w:val="20"/>
              </w:rPr>
            </w:pPr>
            <w:r w:rsidRPr="00D1738B">
              <w:rPr>
                <w:sz w:val="20"/>
              </w:rPr>
              <w:t>Civil / Civile</w:t>
            </w:r>
          </w:p>
        </w:tc>
        <w:tc>
          <w:tcPr>
            <w:tcW w:w="360" w:type="dxa"/>
          </w:tcPr>
          <w:p w:rsidR="00D1738B" w:rsidRPr="00D1738B" w:rsidRDefault="00D1738B" w:rsidP="00670550">
            <w:pPr>
              <w:rPr>
                <w:sz w:val="20"/>
              </w:rPr>
            </w:pPr>
          </w:p>
        </w:tc>
        <w:tc>
          <w:tcPr>
            <w:tcW w:w="3848" w:type="dxa"/>
          </w:tcPr>
          <w:p w:rsidR="00D1738B" w:rsidRPr="00D1738B" w:rsidRDefault="00D1738B" w:rsidP="00670550">
            <w:pPr>
              <w:rPr>
                <w:sz w:val="20"/>
              </w:rPr>
            </w:pPr>
          </w:p>
        </w:tc>
      </w:tr>
      <w:tr w:rsidR="00D1738B" w:rsidTr="00670550">
        <w:trPr>
          <w:cantSplit/>
        </w:trPr>
        <w:tc>
          <w:tcPr>
            <w:tcW w:w="508" w:type="dxa"/>
          </w:tcPr>
          <w:p w:rsidR="00D1738B" w:rsidRPr="00D1738B" w:rsidRDefault="00D1738B" w:rsidP="00670550">
            <w:pPr>
              <w:rPr>
                <w:sz w:val="20"/>
              </w:rPr>
            </w:pPr>
            <w:r w:rsidRPr="00D1738B">
              <w:rPr>
                <w:sz w:val="20"/>
              </w:rPr>
              <w:t>8.</w:t>
            </w:r>
          </w:p>
        </w:tc>
        <w:tc>
          <w:tcPr>
            <w:tcW w:w="810" w:type="dxa"/>
          </w:tcPr>
          <w:p w:rsidR="00D1738B" w:rsidRPr="00D1738B" w:rsidRDefault="00D1738B" w:rsidP="00670550">
            <w:pPr>
              <w:rPr>
                <w:sz w:val="20"/>
              </w:rPr>
            </w:pPr>
            <w:r w:rsidRPr="00D1738B">
              <w:rPr>
                <w:sz w:val="20"/>
              </w:rPr>
              <w:t>38704</w:t>
            </w:r>
          </w:p>
        </w:tc>
        <w:tc>
          <w:tcPr>
            <w:tcW w:w="4050" w:type="dxa"/>
          </w:tcPr>
          <w:p w:rsidR="00D1738B" w:rsidRPr="00D1738B" w:rsidRDefault="00D1738B" w:rsidP="00670550">
            <w:pPr>
              <w:pStyle w:val="SCCAppellantInfoAppellantInfo"/>
              <w:rPr>
                <w:sz w:val="20"/>
              </w:rPr>
            </w:pPr>
            <w:r w:rsidRPr="00D1738B">
              <w:rPr>
                <w:sz w:val="20"/>
              </w:rPr>
              <w:t xml:space="preserve">Feng Yun Shao, also known Shao Feng Yun, also known as Amy </w:t>
            </w:r>
            <w:proofErr w:type="spellStart"/>
            <w:r w:rsidRPr="00D1738B">
              <w:rPr>
                <w:sz w:val="20"/>
              </w:rPr>
              <w:t>Barsha</w:t>
            </w:r>
            <w:proofErr w:type="spellEnd"/>
            <w:r w:rsidRPr="00D1738B">
              <w:rPr>
                <w:sz w:val="20"/>
              </w:rPr>
              <w:t xml:space="preserve"> Washington</w:t>
            </w:r>
          </w:p>
          <w:p w:rsidR="00D1738B" w:rsidRPr="00D1738B" w:rsidRDefault="00D1738B" w:rsidP="00670550">
            <w:pPr>
              <w:pStyle w:val="SCCAppellantInfoAppellantInfo"/>
              <w:rPr>
                <w:sz w:val="20"/>
              </w:rPr>
            </w:pPr>
            <w:r w:rsidRPr="00D1738B">
              <w:rPr>
                <w:sz w:val="20"/>
              </w:rPr>
              <w:t>(B.C.) (Civil) (By Leave)</w:t>
            </w:r>
          </w:p>
        </w:tc>
        <w:tc>
          <w:tcPr>
            <w:tcW w:w="360" w:type="dxa"/>
          </w:tcPr>
          <w:p w:rsidR="00D1738B" w:rsidRPr="00D1738B" w:rsidRDefault="00D1738B" w:rsidP="00670550">
            <w:pPr>
              <w:rPr>
                <w:sz w:val="20"/>
              </w:rPr>
            </w:pPr>
            <w:r w:rsidRPr="00D1738B">
              <w:rPr>
                <w:sz w:val="20"/>
              </w:rPr>
              <w:t>v.</w:t>
            </w:r>
          </w:p>
        </w:tc>
        <w:tc>
          <w:tcPr>
            <w:tcW w:w="3848" w:type="dxa"/>
          </w:tcPr>
          <w:p w:rsidR="00D1738B" w:rsidRPr="00D1738B" w:rsidRDefault="00D1738B" w:rsidP="00670550">
            <w:pPr>
              <w:pStyle w:val="SCCAppellantInfoAppellantInfo"/>
              <w:rPr>
                <w:sz w:val="20"/>
              </w:rPr>
            </w:pPr>
            <w:r w:rsidRPr="00D1738B">
              <w:rPr>
                <w:sz w:val="20"/>
              </w:rPr>
              <w:t>Mei Zhen Wang</w:t>
            </w:r>
          </w:p>
        </w:tc>
      </w:tr>
      <w:tr w:rsidR="00D1738B" w:rsidTr="00670550">
        <w:trPr>
          <w:cantSplit/>
        </w:trPr>
        <w:tc>
          <w:tcPr>
            <w:tcW w:w="508" w:type="dxa"/>
          </w:tcPr>
          <w:p w:rsidR="00D1738B" w:rsidRPr="00D1738B" w:rsidRDefault="00D1738B" w:rsidP="00670550">
            <w:pPr>
              <w:rPr>
                <w:sz w:val="20"/>
              </w:rPr>
            </w:pPr>
            <w:r w:rsidRPr="00D1738B">
              <w:rPr>
                <w:sz w:val="20"/>
              </w:rPr>
              <w:t>9.</w:t>
            </w:r>
          </w:p>
        </w:tc>
        <w:tc>
          <w:tcPr>
            <w:tcW w:w="810" w:type="dxa"/>
          </w:tcPr>
          <w:p w:rsidR="00D1738B" w:rsidRPr="00D1738B" w:rsidRDefault="00D1738B" w:rsidP="00670550">
            <w:pPr>
              <w:rPr>
                <w:sz w:val="20"/>
              </w:rPr>
            </w:pPr>
            <w:r w:rsidRPr="00D1738B">
              <w:rPr>
                <w:sz w:val="20"/>
              </w:rPr>
              <w:t>38697</w:t>
            </w:r>
          </w:p>
        </w:tc>
        <w:tc>
          <w:tcPr>
            <w:tcW w:w="4050" w:type="dxa"/>
          </w:tcPr>
          <w:p w:rsidR="00D1738B" w:rsidRPr="00D1738B" w:rsidRDefault="00D1738B" w:rsidP="00670550">
            <w:pPr>
              <w:pStyle w:val="SCCAppellantInfoAppellantInfo"/>
              <w:rPr>
                <w:sz w:val="20"/>
              </w:rPr>
            </w:pPr>
            <w:r w:rsidRPr="00D1738B">
              <w:rPr>
                <w:sz w:val="20"/>
              </w:rPr>
              <w:t>Mary Ann Parker and Stephen Colville-Reeves, in their capacity as Estate Trustees of the Estate of David Colville-Reeves</w:t>
            </w:r>
          </w:p>
          <w:p w:rsidR="00D1738B" w:rsidRPr="00D1738B" w:rsidRDefault="00D1738B" w:rsidP="00670550">
            <w:pPr>
              <w:pStyle w:val="SCCAppellantInfoAppellantInfo"/>
              <w:rPr>
                <w:sz w:val="20"/>
              </w:rPr>
            </w:pPr>
            <w:r w:rsidRPr="00D1738B">
              <w:rPr>
                <w:sz w:val="20"/>
              </w:rPr>
              <w:t>(Ont.) (Civil) (By Leave)</w:t>
            </w:r>
          </w:p>
        </w:tc>
        <w:tc>
          <w:tcPr>
            <w:tcW w:w="360" w:type="dxa"/>
          </w:tcPr>
          <w:p w:rsidR="00D1738B" w:rsidRPr="00D1738B" w:rsidRDefault="00D1738B" w:rsidP="00670550">
            <w:pPr>
              <w:rPr>
                <w:sz w:val="20"/>
              </w:rPr>
            </w:pPr>
            <w:r w:rsidRPr="00D1738B">
              <w:rPr>
                <w:sz w:val="20"/>
              </w:rPr>
              <w:t>v.</w:t>
            </w:r>
          </w:p>
        </w:tc>
        <w:tc>
          <w:tcPr>
            <w:tcW w:w="3848" w:type="dxa"/>
          </w:tcPr>
          <w:p w:rsidR="00D1738B" w:rsidRPr="00D1738B" w:rsidRDefault="00D1738B" w:rsidP="00670550">
            <w:pPr>
              <w:pStyle w:val="SCCAppellantInfoAppellantInfo"/>
              <w:rPr>
                <w:sz w:val="20"/>
              </w:rPr>
            </w:pPr>
            <w:r w:rsidRPr="00D1738B">
              <w:rPr>
                <w:sz w:val="20"/>
              </w:rPr>
              <w:t>Canadian Home Publishers Inc., in its capacity as the General Partner of Canadian Home Publishers</w:t>
            </w:r>
          </w:p>
        </w:tc>
      </w:tr>
      <w:tr w:rsidR="00D1738B" w:rsidTr="00670550">
        <w:trPr>
          <w:cantSplit/>
        </w:trPr>
        <w:tc>
          <w:tcPr>
            <w:tcW w:w="508" w:type="dxa"/>
          </w:tcPr>
          <w:p w:rsidR="00D1738B" w:rsidRPr="00D1738B" w:rsidRDefault="00D1738B" w:rsidP="00670550">
            <w:pPr>
              <w:rPr>
                <w:sz w:val="20"/>
              </w:rPr>
            </w:pPr>
            <w:r w:rsidRPr="00D1738B">
              <w:rPr>
                <w:sz w:val="20"/>
              </w:rPr>
              <w:t>10.</w:t>
            </w:r>
          </w:p>
        </w:tc>
        <w:tc>
          <w:tcPr>
            <w:tcW w:w="810" w:type="dxa"/>
          </w:tcPr>
          <w:p w:rsidR="00D1738B" w:rsidRPr="00D1738B" w:rsidRDefault="00D1738B" w:rsidP="00670550">
            <w:pPr>
              <w:rPr>
                <w:sz w:val="20"/>
              </w:rPr>
            </w:pPr>
            <w:r w:rsidRPr="00D1738B">
              <w:rPr>
                <w:sz w:val="20"/>
              </w:rPr>
              <w:t>38667</w:t>
            </w:r>
          </w:p>
        </w:tc>
        <w:tc>
          <w:tcPr>
            <w:tcW w:w="4050" w:type="dxa"/>
          </w:tcPr>
          <w:p w:rsidR="00D1738B" w:rsidRPr="00D1738B" w:rsidRDefault="00D1738B" w:rsidP="00670550">
            <w:pPr>
              <w:pStyle w:val="SCCAppellantInfoAppellantInfo"/>
              <w:rPr>
                <w:sz w:val="20"/>
                <w:lang w:val="fr-CA"/>
              </w:rPr>
            </w:pPr>
            <w:r w:rsidRPr="00D1738B">
              <w:rPr>
                <w:sz w:val="20"/>
                <w:lang w:val="fr-CA"/>
              </w:rPr>
              <w:t xml:space="preserve">Pieter Adriaan </w:t>
            </w:r>
            <w:proofErr w:type="spellStart"/>
            <w:r w:rsidRPr="00D1738B">
              <w:rPr>
                <w:sz w:val="20"/>
                <w:lang w:val="fr-CA"/>
              </w:rPr>
              <w:t>Vandenberg</w:t>
            </w:r>
            <w:proofErr w:type="spellEnd"/>
            <w:r w:rsidRPr="00D1738B">
              <w:rPr>
                <w:sz w:val="20"/>
                <w:lang w:val="fr-CA"/>
              </w:rPr>
              <w:t>, et al.</w:t>
            </w:r>
          </w:p>
          <w:p w:rsidR="00D1738B" w:rsidRPr="00D1738B" w:rsidRDefault="00D1738B" w:rsidP="00670550">
            <w:pPr>
              <w:pStyle w:val="SCCAppellantInfoAppellantInfo"/>
              <w:rPr>
                <w:sz w:val="20"/>
              </w:rPr>
            </w:pPr>
            <w:r w:rsidRPr="00D1738B">
              <w:rPr>
                <w:sz w:val="20"/>
              </w:rPr>
              <w:t>(Ont.) (Civil) (By Leave)</w:t>
            </w:r>
          </w:p>
        </w:tc>
        <w:tc>
          <w:tcPr>
            <w:tcW w:w="360" w:type="dxa"/>
          </w:tcPr>
          <w:p w:rsidR="00D1738B" w:rsidRPr="00D1738B" w:rsidRDefault="00D1738B" w:rsidP="00670550">
            <w:pPr>
              <w:rPr>
                <w:sz w:val="20"/>
              </w:rPr>
            </w:pPr>
            <w:r w:rsidRPr="00D1738B">
              <w:rPr>
                <w:sz w:val="20"/>
              </w:rPr>
              <w:t>v.</w:t>
            </w:r>
          </w:p>
        </w:tc>
        <w:tc>
          <w:tcPr>
            <w:tcW w:w="3848" w:type="dxa"/>
          </w:tcPr>
          <w:p w:rsidR="00D1738B" w:rsidRPr="00D1738B" w:rsidRDefault="00D1738B" w:rsidP="00670550">
            <w:pPr>
              <w:pStyle w:val="SCCAppellantInfoAppellantInfo"/>
              <w:rPr>
                <w:sz w:val="20"/>
              </w:rPr>
            </w:pPr>
            <w:r w:rsidRPr="00D1738B">
              <w:rPr>
                <w:sz w:val="20"/>
              </w:rPr>
              <w:t>Robert Wilken, et al.</w:t>
            </w:r>
          </w:p>
        </w:tc>
      </w:tr>
      <w:tr w:rsidR="00D1738B" w:rsidRPr="00D742AD" w:rsidTr="00032F2F">
        <w:trPr>
          <w:cantSplit/>
        </w:trPr>
        <w:tc>
          <w:tcPr>
            <w:tcW w:w="508" w:type="dxa"/>
          </w:tcPr>
          <w:p w:rsidR="00D1738B" w:rsidRPr="00D1738B" w:rsidRDefault="00D1738B" w:rsidP="00670550">
            <w:pPr>
              <w:rPr>
                <w:sz w:val="20"/>
              </w:rPr>
            </w:pPr>
          </w:p>
        </w:tc>
        <w:tc>
          <w:tcPr>
            <w:tcW w:w="810" w:type="dxa"/>
          </w:tcPr>
          <w:p w:rsidR="00D1738B" w:rsidRPr="00D1738B" w:rsidRDefault="00D1738B" w:rsidP="00670550">
            <w:pPr>
              <w:rPr>
                <w:sz w:val="20"/>
              </w:rPr>
            </w:pPr>
          </w:p>
        </w:tc>
        <w:tc>
          <w:tcPr>
            <w:tcW w:w="8258" w:type="dxa"/>
            <w:gridSpan w:val="3"/>
          </w:tcPr>
          <w:p w:rsidR="00D1738B" w:rsidRPr="00C50A5C" w:rsidRDefault="00D1738B" w:rsidP="00D1738B">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w:t>
            </w:r>
            <w:r w:rsidRPr="00253236">
              <w:rPr>
                <w:b/>
                <w:sz w:val="20"/>
                <w:szCs w:val="20"/>
              </w:rPr>
              <w:t>Côté</w:t>
            </w:r>
            <w:r>
              <w:rPr>
                <w:b/>
                <w:sz w:val="20"/>
                <w:szCs w:val="20"/>
              </w:rPr>
              <w:t xml:space="preserve"> and Martin </w:t>
            </w:r>
            <w:r w:rsidRPr="00C50A5C">
              <w:rPr>
                <w:b/>
                <w:sz w:val="20"/>
                <w:szCs w:val="20"/>
              </w:rPr>
              <w:t>JJ.</w:t>
            </w:r>
          </w:p>
          <w:p w:rsidR="00D1738B" w:rsidRPr="00D1738B" w:rsidRDefault="00D1738B" w:rsidP="00D1738B">
            <w:pPr>
              <w:widowControl w:val="0"/>
              <w:jc w:val="center"/>
              <w:rPr>
                <w:sz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C</w:t>
            </w:r>
            <w:r w:rsidRPr="00253236">
              <w:rPr>
                <w:b/>
                <w:sz w:val="20"/>
                <w:szCs w:val="20"/>
                <w:lang w:val="fr-CA"/>
              </w:rPr>
              <w:t>ôté</w:t>
            </w:r>
            <w:r>
              <w:rPr>
                <w:b/>
                <w:sz w:val="20"/>
                <w:szCs w:val="20"/>
                <w:lang w:val="fr-CA"/>
              </w:rPr>
              <w:t xml:space="preserve"> et Martin</w:t>
            </w:r>
          </w:p>
        </w:tc>
      </w:tr>
      <w:tr w:rsidR="00D1738B" w:rsidTr="00670550">
        <w:trPr>
          <w:cantSplit/>
        </w:trPr>
        <w:tc>
          <w:tcPr>
            <w:tcW w:w="508" w:type="dxa"/>
          </w:tcPr>
          <w:p w:rsidR="00D1738B" w:rsidRPr="00D1738B" w:rsidRDefault="00D1738B" w:rsidP="00670550">
            <w:pPr>
              <w:rPr>
                <w:sz w:val="20"/>
                <w:lang w:val="fr-CA"/>
              </w:rPr>
            </w:pPr>
          </w:p>
        </w:tc>
        <w:tc>
          <w:tcPr>
            <w:tcW w:w="810" w:type="dxa"/>
          </w:tcPr>
          <w:p w:rsidR="00D1738B" w:rsidRPr="00D1738B" w:rsidRDefault="00D1738B" w:rsidP="00670550">
            <w:pPr>
              <w:rPr>
                <w:sz w:val="20"/>
                <w:lang w:val="fr-CA"/>
              </w:rPr>
            </w:pPr>
          </w:p>
        </w:tc>
        <w:tc>
          <w:tcPr>
            <w:tcW w:w="4050" w:type="dxa"/>
          </w:tcPr>
          <w:p w:rsidR="00D1738B" w:rsidRPr="00D1738B" w:rsidRDefault="00D1738B" w:rsidP="00670550">
            <w:pPr>
              <w:pStyle w:val="SCCAppellantInfoTypeOfCase"/>
              <w:rPr>
                <w:sz w:val="20"/>
              </w:rPr>
            </w:pPr>
            <w:r w:rsidRPr="00D1738B">
              <w:rPr>
                <w:sz w:val="20"/>
              </w:rPr>
              <w:t>Criminal / Criminelle</w:t>
            </w:r>
          </w:p>
        </w:tc>
        <w:tc>
          <w:tcPr>
            <w:tcW w:w="360" w:type="dxa"/>
          </w:tcPr>
          <w:p w:rsidR="00D1738B" w:rsidRPr="00D1738B" w:rsidRDefault="00D1738B" w:rsidP="00670550">
            <w:pPr>
              <w:rPr>
                <w:sz w:val="20"/>
              </w:rPr>
            </w:pPr>
          </w:p>
        </w:tc>
        <w:tc>
          <w:tcPr>
            <w:tcW w:w="3848" w:type="dxa"/>
          </w:tcPr>
          <w:p w:rsidR="00D1738B" w:rsidRPr="00D1738B" w:rsidRDefault="00D1738B" w:rsidP="00670550">
            <w:pPr>
              <w:rPr>
                <w:sz w:val="20"/>
              </w:rPr>
            </w:pPr>
          </w:p>
        </w:tc>
      </w:tr>
      <w:tr w:rsidR="00D1738B" w:rsidTr="00670550">
        <w:trPr>
          <w:cantSplit/>
        </w:trPr>
        <w:tc>
          <w:tcPr>
            <w:tcW w:w="508" w:type="dxa"/>
          </w:tcPr>
          <w:p w:rsidR="00D1738B" w:rsidRPr="00D1738B" w:rsidRDefault="00D1738B" w:rsidP="00670550">
            <w:pPr>
              <w:rPr>
                <w:sz w:val="20"/>
              </w:rPr>
            </w:pPr>
            <w:r w:rsidRPr="00D1738B">
              <w:rPr>
                <w:sz w:val="20"/>
              </w:rPr>
              <w:t>11.</w:t>
            </w:r>
          </w:p>
        </w:tc>
        <w:tc>
          <w:tcPr>
            <w:tcW w:w="810" w:type="dxa"/>
          </w:tcPr>
          <w:p w:rsidR="00D1738B" w:rsidRPr="00D1738B" w:rsidRDefault="00D1738B" w:rsidP="00670550">
            <w:pPr>
              <w:rPr>
                <w:sz w:val="20"/>
              </w:rPr>
            </w:pPr>
            <w:r w:rsidRPr="00D1738B">
              <w:rPr>
                <w:sz w:val="20"/>
              </w:rPr>
              <w:t>38718</w:t>
            </w:r>
          </w:p>
        </w:tc>
        <w:tc>
          <w:tcPr>
            <w:tcW w:w="4050" w:type="dxa"/>
          </w:tcPr>
          <w:p w:rsidR="00D1738B" w:rsidRPr="00D1738B" w:rsidRDefault="00D1738B" w:rsidP="00670550">
            <w:pPr>
              <w:pStyle w:val="SCCAppellantInfoAppellantInfo"/>
              <w:rPr>
                <w:sz w:val="20"/>
              </w:rPr>
            </w:pPr>
            <w:r w:rsidRPr="00D1738B">
              <w:rPr>
                <w:sz w:val="20"/>
              </w:rPr>
              <w:t xml:space="preserve">Golam </w:t>
            </w:r>
            <w:proofErr w:type="spellStart"/>
            <w:r w:rsidRPr="00D1738B">
              <w:rPr>
                <w:sz w:val="20"/>
              </w:rPr>
              <w:t>Mehedi</w:t>
            </w:r>
            <w:proofErr w:type="spellEnd"/>
          </w:p>
          <w:p w:rsidR="00D1738B" w:rsidRPr="00D1738B" w:rsidRDefault="00D1738B" w:rsidP="00670550">
            <w:pPr>
              <w:pStyle w:val="SCCAppellantInfoAppellantInfo"/>
              <w:rPr>
                <w:sz w:val="20"/>
              </w:rPr>
            </w:pPr>
            <w:r w:rsidRPr="00D1738B">
              <w:rPr>
                <w:sz w:val="20"/>
              </w:rPr>
              <w:t>(Ont.) (Criminal) (By Leave)</w:t>
            </w:r>
          </w:p>
        </w:tc>
        <w:tc>
          <w:tcPr>
            <w:tcW w:w="360" w:type="dxa"/>
          </w:tcPr>
          <w:p w:rsidR="00D1738B" w:rsidRPr="00D1738B" w:rsidRDefault="00D1738B" w:rsidP="00670550">
            <w:pPr>
              <w:rPr>
                <w:sz w:val="20"/>
              </w:rPr>
            </w:pPr>
            <w:r w:rsidRPr="00D1738B">
              <w:rPr>
                <w:sz w:val="20"/>
              </w:rPr>
              <w:t>v.</w:t>
            </w:r>
          </w:p>
        </w:tc>
        <w:tc>
          <w:tcPr>
            <w:tcW w:w="3848" w:type="dxa"/>
          </w:tcPr>
          <w:p w:rsidR="00D1738B" w:rsidRPr="00D1738B" w:rsidRDefault="00D1738B" w:rsidP="00670550">
            <w:pPr>
              <w:pStyle w:val="SCCAppellantInfoAppellantInfo"/>
              <w:rPr>
                <w:sz w:val="20"/>
              </w:rPr>
            </w:pPr>
            <w:r w:rsidRPr="00D1738B">
              <w:rPr>
                <w:sz w:val="20"/>
              </w:rPr>
              <w:t>Her Majesty the Queen in Right of Ontario</w:t>
            </w:r>
          </w:p>
        </w:tc>
      </w:tr>
      <w:tr w:rsidR="00D1738B" w:rsidTr="00670550">
        <w:trPr>
          <w:cantSplit/>
        </w:trPr>
        <w:tc>
          <w:tcPr>
            <w:tcW w:w="508" w:type="dxa"/>
          </w:tcPr>
          <w:p w:rsidR="00D1738B" w:rsidRPr="00D1738B" w:rsidRDefault="00D1738B" w:rsidP="00670550">
            <w:pPr>
              <w:rPr>
                <w:sz w:val="20"/>
              </w:rPr>
            </w:pPr>
            <w:r w:rsidRPr="00D1738B">
              <w:rPr>
                <w:sz w:val="20"/>
              </w:rPr>
              <w:t>12.</w:t>
            </w:r>
          </w:p>
        </w:tc>
        <w:tc>
          <w:tcPr>
            <w:tcW w:w="810" w:type="dxa"/>
          </w:tcPr>
          <w:p w:rsidR="00D1738B" w:rsidRPr="00D1738B" w:rsidRDefault="00D1738B" w:rsidP="00670550">
            <w:pPr>
              <w:rPr>
                <w:sz w:val="20"/>
              </w:rPr>
            </w:pPr>
            <w:r w:rsidRPr="00D1738B">
              <w:rPr>
                <w:sz w:val="20"/>
              </w:rPr>
              <w:t>38748</w:t>
            </w:r>
          </w:p>
        </w:tc>
        <w:tc>
          <w:tcPr>
            <w:tcW w:w="4050" w:type="dxa"/>
          </w:tcPr>
          <w:p w:rsidR="00D1738B" w:rsidRPr="00D1738B" w:rsidRDefault="00D1738B" w:rsidP="00670550">
            <w:pPr>
              <w:pStyle w:val="SCCAppellantInfoAppellantInfo"/>
              <w:rPr>
                <w:sz w:val="20"/>
              </w:rPr>
            </w:pPr>
            <w:r w:rsidRPr="00D1738B">
              <w:rPr>
                <w:sz w:val="20"/>
              </w:rPr>
              <w:t xml:space="preserve">Golam </w:t>
            </w:r>
            <w:proofErr w:type="spellStart"/>
            <w:r w:rsidRPr="00D1738B">
              <w:rPr>
                <w:sz w:val="20"/>
              </w:rPr>
              <w:t>Mehedi</w:t>
            </w:r>
            <w:proofErr w:type="spellEnd"/>
          </w:p>
          <w:p w:rsidR="00D1738B" w:rsidRPr="00D1738B" w:rsidRDefault="00D1738B" w:rsidP="00670550">
            <w:pPr>
              <w:pStyle w:val="SCCAppellantInfoAppellantInfo"/>
              <w:rPr>
                <w:sz w:val="20"/>
              </w:rPr>
            </w:pPr>
            <w:r w:rsidRPr="00D1738B">
              <w:rPr>
                <w:sz w:val="20"/>
              </w:rPr>
              <w:t>(Ont.) (Criminal) (By Leave)</w:t>
            </w:r>
          </w:p>
        </w:tc>
        <w:tc>
          <w:tcPr>
            <w:tcW w:w="360" w:type="dxa"/>
          </w:tcPr>
          <w:p w:rsidR="00D1738B" w:rsidRPr="00D1738B" w:rsidRDefault="00D1738B" w:rsidP="00670550">
            <w:pPr>
              <w:rPr>
                <w:sz w:val="20"/>
              </w:rPr>
            </w:pPr>
            <w:r w:rsidRPr="00D1738B">
              <w:rPr>
                <w:sz w:val="20"/>
              </w:rPr>
              <w:t>v.</w:t>
            </w:r>
          </w:p>
        </w:tc>
        <w:tc>
          <w:tcPr>
            <w:tcW w:w="3848" w:type="dxa"/>
          </w:tcPr>
          <w:p w:rsidR="00D1738B" w:rsidRPr="00D1738B" w:rsidRDefault="00D1738B" w:rsidP="00670550">
            <w:pPr>
              <w:pStyle w:val="SCCAppellantInfoAppellantInfo"/>
              <w:rPr>
                <w:sz w:val="20"/>
              </w:rPr>
            </w:pPr>
            <w:r w:rsidRPr="00D1738B">
              <w:rPr>
                <w:sz w:val="20"/>
              </w:rPr>
              <w:t>Her Majesty the Queen</w:t>
            </w:r>
          </w:p>
        </w:tc>
      </w:tr>
      <w:tr w:rsidR="00D1738B" w:rsidTr="00670550">
        <w:trPr>
          <w:cantSplit/>
        </w:trPr>
        <w:tc>
          <w:tcPr>
            <w:tcW w:w="508" w:type="dxa"/>
          </w:tcPr>
          <w:p w:rsidR="00D1738B" w:rsidRPr="00D1738B" w:rsidRDefault="00D1738B" w:rsidP="00670550">
            <w:pPr>
              <w:rPr>
                <w:sz w:val="20"/>
              </w:rPr>
            </w:pPr>
          </w:p>
        </w:tc>
        <w:tc>
          <w:tcPr>
            <w:tcW w:w="810" w:type="dxa"/>
          </w:tcPr>
          <w:p w:rsidR="00D1738B" w:rsidRPr="00D1738B" w:rsidRDefault="00D1738B" w:rsidP="00670550">
            <w:pPr>
              <w:rPr>
                <w:sz w:val="20"/>
              </w:rPr>
            </w:pPr>
          </w:p>
        </w:tc>
        <w:tc>
          <w:tcPr>
            <w:tcW w:w="4050" w:type="dxa"/>
          </w:tcPr>
          <w:p w:rsidR="00D1738B" w:rsidRPr="00D1738B" w:rsidRDefault="00D1738B" w:rsidP="00670550">
            <w:pPr>
              <w:pStyle w:val="SCCAppellantInfoTypeOfCase"/>
              <w:rPr>
                <w:sz w:val="20"/>
              </w:rPr>
            </w:pPr>
            <w:r w:rsidRPr="00D1738B">
              <w:rPr>
                <w:sz w:val="20"/>
              </w:rPr>
              <w:t>Civil / Civile</w:t>
            </w:r>
          </w:p>
        </w:tc>
        <w:tc>
          <w:tcPr>
            <w:tcW w:w="360" w:type="dxa"/>
          </w:tcPr>
          <w:p w:rsidR="00D1738B" w:rsidRPr="00D1738B" w:rsidRDefault="00D1738B" w:rsidP="00670550">
            <w:pPr>
              <w:rPr>
                <w:sz w:val="20"/>
              </w:rPr>
            </w:pPr>
          </w:p>
        </w:tc>
        <w:tc>
          <w:tcPr>
            <w:tcW w:w="3848" w:type="dxa"/>
          </w:tcPr>
          <w:p w:rsidR="00D1738B" w:rsidRPr="00D1738B" w:rsidRDefault="00D1738B" w:rsidP="00670550">
            <w:pPr>
              <w:rPr>
                <w:sz w:val="20"/>
              </w:rPr>
            </w:pPr>
          </w:p>
        </w:tc>
      </w:tr>
      <w:tr w:rsidR="00D1738B" w:rsidTr="00670550">
        <w:trPr>
          <w:cantSplit/>
        </w:trPr>
        <w:tc>
          <w:tcPr>
            <w:tcW w:w="508" w:type="dxa"/>
          </w:tcPr>
          <w:p w:rsidR="00D1738B" w:rsidRPr="00D1738B" w:rsidRDefault="00D1738B" w:rsidP="00670550">
            <w:pPr>
              <w:rPr>
                <w:sz w:val="20"/>
              </w:rPr>
            </w:pPr>
            <w:r w:rsidRPr="00D1738B">
              <w:rPr>
                <w:sz w:val="20"/>
              </w:rPr>
              <w:t>13.</w:t>
            </w:r>
          </w:p>
        </w:tc>
        <w:tc>
          <w:tcPr>
            <w:tcW w:w="810" w:type="dxa"/>
          </w:tcPr>
          <w:p w:rsidR="00D1738B" w:rsidRPr="00D1738B" w:rsidRDefault="00D1738B" w:rsidP="00670550">
            <w:pPr>
              <w:rPr>
                <w:sz w:val="20"/>
              </w:rPr>
            </w:pPr>
            <w:r w:rsidRPr="00D1738B">
              <w:rPr>
                <w:sz w:val="20"/>
              </w:rPr>
              <w:t>38756</w:t>
            </w:r>
          </w:p>
        </w:tc>
        <w:tc>
          <w:tcPr>
            <w:tcW w:w="4050" w:type="dxa"/>
          </w:tcPr>
          <w:p w:rsidR="00D1738B" w:rsidRPr="00D1738B" w:rsidRDefault="00D1738B" w:rsidP="00670550">
            <w:pPr>
              <w:pStyle w:val="SCCAppellantInfoAppellantInfo"/>
              <w:rPr>
                <w:sz w:val="20"/>
              </w:rPr>
            </w:pPr>
            <w:r w:rsidRPr="00D1738B">
              <w:rPr>
                <w:sz w:val="20"/>
              </w:rPr>
              <w:t xml:space="preserve">Donald Walter </w:t>
            </w:r>
            <w:proofErr w:type="spellStart"/>
            <w:r w:rsidRPr="00D1738B">
              <w:rPr>
                <w:sz w:val="20"/>
              </w:rPr>
              <w:t>McCargar</w:t>
            </w:r>
            <w:proofErr w:type="spellEnd"/>
          </w:p>
          <w:p w:rsidR="00D1738B" w:rsidRPr="00D1738B" w:rsidRDefault="00D1738B" w:rsidP="00670550">
            <w:pPr>
              <w:pStyle w:val="SCCAppellantInfoAppellantInfo"/>
              <w:rPr>
                <w:sz w:val="20"/>
              </w:rPr>
            </w:pPr>
            <w:r w:rsidRPr="00D1738B">
              <w:rPr>
                <w:sz w:val="20"/>
              </w:rPr>
              <w:t>(Alta.) (Civil) (By Leave)</w:t>
            </w:r>
          </w:p>
        </w:tc>
        <w:tc>
          <w:tcPr>
            <w:tcW w:w="360" w:type="dxa"/>
          </w:tcPr>
          <w:p w:rsidR="00D1738B" w:rsidRPr="00D1738B" w:rsidRDefault="00D1738B" w:rsidP="00670550">
            <w:pPr>
              <w:rPr>
                <w:sz w:val="20"/>
              </w:rPr>
            </w:pPr>
            <w:r w:rsidRPr="00D1738B">
              <w:rPr>
                <w:sz w:val="20"/>
              </w:rPr>
              <w:t>v.</w:t>
            </w:r>
          </w:p>
        </w:tc>
        <w:tc>
          <w:tcPr>
            <w:tcW w:w="3848" w:type="dxa"/>
          </w:tcPr>
          <w:p w:rsidR="00D1738B" w:rsidRPr="00D1738B" w:rsidRDefault="00D1738B" w:rsidP="00670550">
            <w:pPr>
              <w:pStyle w:val="SCCAppellantInfoAppellantInfo"/>
              <w:rPr>
                <w:sz w:val="20"/>
              </w:rPr>
            </w:pPr>
            <w:r w:rsidRPr="00D1738B">
              <w:rPr>
                <w:sz w:val="20"/>
              </w:rPr>
              <w:t>Métis Settlements Land Registry, et al.</w:t>
            </w:r>
          </w:p>
        </w:tc>
      </w:tr>
      <w:tr w:rsidR="00D1738B" w:rsidTr="00670550">
        <w:trPr>
          <w:cantSplit/>
        </w:trPr>
        <w:tc>
          <w:tcPr>
            <w:tcW w:w="508" w:type="dxa"/>
          </w:tcPr>
          <w:p w:rsidR="00D1738B" w:rsidRPr="00D1738B" w:rsidRDefault="00D1738B" w:rsidP="00670550">
            <w:pPr>
              <w:rPr>
                <w:sz w:val="20"/>
              </w:rPr>
            </w:pPr>
            <w:r w:rsidRPr="00D1738B">
              <w:rPr>
                <w:sz w:val="20"/>
              </w:rPr>
              <w:t>14.</w:t>
            </w:r>
          </w:p>
        </w:tc>
        <w:tc>
          <w:tcPr>
            <w:tcW w:w="810" w:type="dxa"/>
          </w:tcPr>
          <w:p w:rsidR="00D1738B" w:rsidRPr="00D1738B" w:rsidRDefault="00D1738B" w:rsidP="00670550">
            <w:pPr>
              <w:rPr>
                <w:sz w:val="20"/>
              </w:rPr>
            </w:pPr>
            <w:r w:rsidRPr="00D1738B">
              <w:rPr>
                <w:sz w:val="20"/>
              </w:rPr>
              <w:t>38713</w:t>
            </w:r>
          </w:p>
        </w:tc>
        <w:tc>
          <w:tcPr>
            <w:tcW w:w="4050" w:type="dxa"/>
          </w:tcPr>
          <w:p w:rsidR="00D1738B" w:rsidRPr="00D1738B" w:rsidRDefault="00D1738B" w:rsidP="00670550">
            <w:pPr>
              <w:pStyle w:val="SCCAppellantInfoAppellantInfo"/>
              <w:rPr>
                <w:sz w:val="20"/>
              </w:rPr>
            </w:pPr>
            <w:r w:rsidRPr="00D1738B">
              <w:rPr>
                <w:sz w:val="20"/>
              </w:rPr>
              <w:t>Yvonne Montague</w:t>
            </w:r>
          </w:p>
          <w:p w:rsidR="00D1738B" w:rsidRPr="00D1738B" w:rsidRDefault="00D1738B" w:rsidP="00670550">
            <w:pPr>
              <w:pStyle w:val="SCCAppellantInfoAppellantInfo"/>
              <w:rPr>
                <w:sz w:val="20"/>
              </w:rPr>
            </w:pPr>
            <w:r w:rsidRPr="00D1738B">
              <w:rPr>
                <w:sz w:val="20"/>
              </w:rPr>
              <w:t>(Ont.) (Civil) (By Leave)</w:t>
            </w:r>
          </w:p>
        </w:tc>
        <w:tc>
          <w:tcPr>
            <w:tcW w:w="360" w:type="dxa"/>
          </w:tcPr>
          <w:p w:rsidR="00D1738B" w:rsidRPr="00D1738B" w:rsidRDefault="00D1738B" w:rsidP="00670550">
            <w:pPr>
              <w:rPr>
                <w:sz w:val="20"/>
              </w:rPr>
            </w:pPr>
            <w:r w:rsidRPr="00D1738B">
              <w:rPr>
                <w:sz w:val="20"/>
              </w:rPr>
              <w:t>v.</w:t>
            </w:r>
          </w:p>
        </w:tc>
        <w:tc>
          <w:tcPr>
            <w:tcW w:w="3848" w:type="dxa"/>
          </w:tcPr>
          <w:p w:rsidR="00D1738B" w:rsidRPr="00D1738B" w:rsidRDefault="00D1738B" w:rsidP="00670550">
            <w:pPr>
              <w:pStyle w:val="SCCAppellantInfoAppellantInfo"/>
              <w:rPr>
                <w:sz w:val="20"/>
              </w:rPr>
            </w:pPr>
            <w:r w:rsidRPr="00D1738B">
              <w:rPr>
                <w:sz w:val="20"/>
              </w:rPr>
              <w:t>Toronto Transit Commission</w:t>
            </w:r>
          </w:p>
        </w:tc>
      </w:tr>
    </w:tbl>
    <w:p w:rsidR="00102792" w:rsidRPr="00D1738B" w:rsidRDefault="00102792" w:rsidP="00102792">
      <w:pPr>
        <w:widowControl w:val="0"/>
        <w:rPr>
          <w:sz w:val="20"/>
          <w:szCs w:val="20"/>
          <w:lang w:val="fr-CA"/>
        </w:rPr>
      </w:pPr>
    </w:p>
    <w:p w:rsidR="00D94028" w:rsidRDefault="002B0E3F" w:rsidP="002E2327">
      <w:pPr>
        <w:widowControl w:val="0"/>
        <w:rPr>
          <w:sz w:val="20"/>
          <w:szCs w:val="20"/>
        </w:rPr>
      </w:pPr>
      <w:r>
        <w:rPr>
          <w:sz w:val="20"/>
          <w:szCs w:val="20"/>
        </w:rPr>
        <w:pict>
          <v:rect id="_x0000_i1025" style="width:2in;height:1pt" o:hrpct="0" o:hralign="center" o:hrstd="t" o:hrnoshade="t" o:hr="t" fillcolor="black [3213]" stroked="f"/>
        </w:pict>
      </w:r>
    </w:p>
    <w:p w:rsidR="00D1738B" w:rsidRDefault="00D1738B" w:rsidP="002E2327">
      <w:pPr>
        <w:widowControl w:val="0"/>
        <w:rPr>
          <w:sz w:val="20"/>
          <w:szCs w:val="20"/>
        </w:rPr>
      </w:pPr>
    </w:p>
    <w:p w:rsidR="00D1738B" w:rsidRDefault="00D1738B" w:rsidP="002E2327">
      <w:pPr>
        <w:widowControl w:val="0"/>
        <w:rPr>
          <w:sz w:val="20"/>
          <w:szCs w:val="20"/>
        </w:rPr>
      </w:pPr>
    </w:p>
    <w:p w:rsidR="00D1738B" w:rsidRPr="00C50A5C" w:rsidRDefault="00D1738B"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1"/>
          <w:footerReference w:type="default" r:id="rId12"/>
          <w:headerReference w:type="first" r:id="rId13"/>
          <w:footerReference w:type="first" r:id="rId14"/>
          <w:pgSz w:w="12240" w:h="15840"/>
          <w:pgMar w:top="720" w:right="965" w:bottom="1080" w:left="1656" w:header="706" w:footer="706" w:gutter="0"/>
          <w:cols w:space="708"/>
          <w:titlePg/>
          <w:docGrid w:linePitch="360"/>
        </w:sectPr>
      </w:pPr>
    </w:p>
    <w:p w:rsidR="00693C38" w:rsidRPr="008859F1" w:rsidRDefault="00DD0BDC" w:rsidP="00567602">
      <w:pPr>
        <w:pStyle w:val="Header1StyleE"/>
        <w:pBdr>
          <w:bottom w:val="single" w:sz="12" w:space="1" w:color="auto"/>
        </w:pBdr>
        <w:rPr>
          <w:lang w:val="fr-CA"/>
        </w:rPr>
      </w:pPr>
      <w:bookmarkStart w:id="1" w:name="QuickMark_1"/>
      <w:bookmarkStart w:id="2" w:name="_Toc20920748"/>
      <w:bookmarkEnd w:id="1"/>
      <w:r w:rsidRPr="008859F1">
        <w:rPr>
          <w:lang w:val="fr-CA"/>
        </w:rPr>
        <w:t>Motions</w:t>
      </w:r>
      <w:r w:rsidR="00271E1E" w:rsidRPr="008859F1">
        <w:rPr>
          <w:lang w:val="fr-CA"/>
        </w:rPr>
        <w:t xml:space="preserve"> / </w:t>
      </w:r>
      <w:r w:rsidR="00693C38" w:rsidRPr="008859F1">
        <w:rPr>
          <w:lang w:val="fr-CA"/>
        </w:rPr>
        <w:br/>
      </w:r>
      <w:r w:rsidRPr="008859F1">
        <w:rPr>
          <w:lang w:val="fr-CA"/>
        </w:rPr>
        <w:t>Requêtes</w:t>
      </w:r>
      <w:bookmarkEnd w:id="2"/>
    </w:p>
    <w:p w:rsidR="00890FEB" w:rsidRPr="008859F1" w:rsidRDefault="00890FEB" w:rsidP="00890FEB">
      <w:pPr>
        <w:rPr>
          <w:sz w:val="20"/>
          <w:szCs w:val="20"/>
          <w:lang w:val="fr-CA"/>
        </w:rPr>
      </w:pPr>
    </w:p>
    <w:p w:rsidR="008859F1" w:rsidRPr="008859F1" w:rsidRDefault="00797DA7" w:rsidP="008859F1">
      <w:pPr>
        <w:rPr>
          <w:b/>
          <w:sz w:val="20"/>
          <w:szCs w:val="20"/>
          <w:lang w:val="fr-CA"/>
        </w:rPr>
      </w:pPr>
      <w:r>
        <w:rPr>
          <w:b/>
          <w:sz w:val="20"/>
          <w:szCs w:val="20"/>
          <w:lang w:val="fr-CA"/>
        </w:rPr>
        <w:t>SEPTEMBER 30</w:t>
      </w:r>
      <w:r w:rsidR="008859F1" w:rsidRPr="008859F1">
        <w:rPr>
          <w:b/>
          <w:sz w:val="20"/>
          <w:szCs w:val="20"/>
          <w:lang w:val="fr-CA"/>
        </w:rPr>
        <w:t>, 2019 / LE</w:t>
      </w:r>
      <w:r>
        <w:rPr>
          <w:b/>
          <w:sz w:val="20"/>
          <w:szCs w:val="20"/>
          <w:lang w:val="fr-CA"/>
        </w:rPr>
        <w:t xml:space="preserve"> 30 SEPTEMBRE</w:t>
      </w:r>
      <w:r w:rsidR="008859F1" w:rsidRPr="008859F1">
        <w:rPr>
          <w:b/>
          <w:sz w:val="20"/>
          <w:szCs w:val="20"/>
          <w:lang w:val="fr-CA"/>
        </w:rPr>
        <w:t xml:space="preserve"> 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D742AD" w:rsidTr="00957556">
        <w:tc>
          <w:tcPr>
            <w:tcW w:w="4804" w:type="dxa"/>
            <w:tcBorders>
              <w:top w:val="nil"/>
              <w:left w:val="nil"/>
              <w:bottom w:val="nil"/>
              <w:right w:val="nil"/>
            </w:tcBorders>
          </w:tcPr>
          <w:p w:rsidR="00957556" w:rsidRPr="008B3255" w:rsidRDefault="008B3255" w:rsidP="00102792">
            <w:pPr>
              <w:tabs>
                <w:tab w:val="left" w:pos="-1440"/>
                <w:tab w:val="left" w:pos="-720"/>
              </w:tabs>
              <w:jc w:val="both"/>
              <w:rPr>
                <w:rFonts w:eastAsia="Times New Roman" w:cs="Times New Roman"/>
                <w:b/>
                <w:sz w:val="20"/>
                <w:szCs w:val="20"/>
                <w:lang w:val="en-US" w:eastAsia="en-CA"/>
              </w:rPr>
            </w:pPr>
            <w:r w:rsidRPr="008B3255">
              <w:rPr>
                <w:rFonts w:eastAsia="Times New Roman" w:cs="Times New Roman"/>
                <w:b/>
                <w:bCs/>
                <w:sz w:val="20"/>
                <w:szCs w:val="20"/>
                <w:lang w:val="en-US" w:eastAsia="en-CA"/>
              </w:rPr>
              <w:t>Motion for leave to file a reply factum</w:t>
            </w:r>
          </w:p>
        </w:tc>
        <w:tc>
          <w:tcPr>
            <w:tcW w:w="4805" w:type="dxa"/>
            <w:tcBorders>
              <w:top w:val="nil"/>
              <w:left w:val="nil"/>
              <w:bottom w:val="nil"/>
              <w:right w:val="nil"/>
            </w:tcBorders>
          </w:tcPr>
          <w:p w:rsidR="00957556" w:rsidRPr="00957556" w:rsidRDefault="008B3255" w:rsidP="00102792">
            <w:pPr>
              <w:tabs>
                <w:tab w:val="left" w:pos="-1440"/>
                <w:tab w:val="left" w:pos="-720"/>
              </w:tabs>
              <w:jc w:val="both"/>
              <w:rPr>
                <w:rFonts w:eastAsia="Times New Roman" w:cs="Times New Roman"/>
                <w:b/>
                <w:sz w:val="20"/>
                <w:szCs w:val="20"/>
                <w:lang w:val="fr-CA" w:eastAsia="en-CA"/>
              </w:rPr>
            </w:pPr>
            <w:r w:rsidRPr="008B3255">
              <w:rPr>
                <w:rFonts w:eastAsia="Times New Roman" w:cs="Times New Roman"/>
                <w:b/>
                <w:bCs/>
                <w:sz w:val="20"/>
                <w:szCs w:val="20"/>
                <w:lang w:val="fr-CA" w:eastAsia="en-CA"/>
              </w:rPr>
              <w:t>Requête en autorisation de déposer un mémoire en réplique </w:t>
            </w:r>
          </w:p>
        </w:tc>
      </w:tr>
    </w:tbl>
    <w:p w:rsidR="00957556" w:rsidRPr="00957556" w:rsidRDefault="00957556" w:rsidP="00102792">
      <w:pPr>
        <w:tabs>
          <w:tab w:val="left" w:pos="-1440"/>
          <w:tab w:val="left" w:pos="-720"/>
        </w:tabs>
        <w:jc w:val="both"/>
        <w:rPr>
          <w:rFonts w:eastAsia="Times New Roman" w:cs="Times New Roman"/>
          <w:sz w:val="20"/>
          <w:szCs w:val="20"/>
          <w:lang w:val="fr-CA" w:eastAsia="en-CA"/>
        </w:rPr>
      </w:pPr>
    </w:p>
    <w:p w:rsidR="00797DA7" w:rsidRPr="00797DA7" w:rsidRDefault="00797DA7" w:rsidP="00797DA7">
      <w:pPr>
        <w:rPr>
          <w:rFonts w:cs="Times New Roman"/>
          <w:b/>
          <w:bCs/>
          <w:sz w:val="20"/>
        </w:rPr>
      </w:pPr>
      <w:r w:rsidRPr="00797DA7">
        <w:rPr>
          <w:rFonts w:cs="Times New Roman"/>
          <w:b/>
          <w:bCs/>
          <w:sz w:val="20"/>
        </w:rPr>
        <w:t>DAVID MATTHEWS v. OCEAN NUTRITION CANADA LIMITED</w:t>
      </w:r>
    </w:p>
    <w:p w:rsidR="00797DA7" w:rsidRPr="00797DA7" w:rsidRDefault="00797DA7" w:rsidP="00797DA7">
      <w:pPr>
        <w:rPr>
          <w:rFonts w:cs="Times New Roman"/>
          <w:sz w:val="20"/>
        </w:rPr>
      </w:pPr>
      <w:r w:rsidRPr="00797DA7">
        <w:rPr>
          <w:rFonts w:cs="Times New Roman"/>
          <w:sz w:val="20"/>
        </w:rPr>
        <w:t>(N.S.) (38252)</w:t>
      </w:r>
    </w:p>
    <w:p w:rsidR="00797DA7" w:rsidRPr="00E650F7" w:rsidRDefault="00797DA7" w:rsidP="00797DA7">
      <w:pPr>
        <w:rPr>
          <w:rFonts w:cs="Times New Roman"/>
          <w:sz w:val="20"/>
          <w:szCs w:val="20"/>
        </w:rPr>
      </w:pPr>
    </w:p>
    <w:p w:rsidR="00797DA7" w:rsidRPr="00E650F7" w:rsidRDefault="00797DA7" w:rsidP="00797DA7">
      <w:pPr>
        <w:rPr>
          <w:rFonts w:cs="Times New Roman"/>
          <w:sz w:val="20"/>
          <w:szCs w:val="20"/>
        </w:rPr>
      </w:pPr>
    </w:p>
    <w:p w:rsidR="00797DA7" w:rsidRPr="00797DA7" w:rsidRDefault="00797DA7" w:rsidP="00797DA7">
      <w:pPr>
        <w:spacing w:line="232" w:lineRule="auto"/>
        <w:rPr>
          <w:rFonts w:cs="Times New Roman"/>
          <w:sz w:val="20"/>
        </w:rPr>
      </w:pPr>
      <w:r w:rsidRPr="00797DA7">
        <w:rPr>
          <w:rFonts w:cs="Times New Roman"/>
          <w:b/>
          <w:bCs/>
          <w:sz w:val="20"/>
          <w:u w:val="single"/>
        </w:rPr>
        <w:t>MARTIN J.</w:t>
      </w:r>
      <w:r w:rsidRPr="00797DA7">
        <w:rPr>
          <w:rFonts w:cs="Times New Roman"/>
          <w:b/>
          <w:bCs/>
          <w:sz w:val="20"/>
        </w:rPr>
        <w:t>:</w:t>
      </w:r>
    </w:p>
    <w:p w:rsidR="00797DA7" w:rsidRPr="00E650F7" w:rsidRDefault="00797DA7" w:rsidP="00797DA7">
      <w:pPr>
        <w:rPr>
          <w:rFonts w:cs="Times New Roman"/>
          <w:sz w:val="20"/>
        </w:rPr>
      </w:pPr>
    </w:p>
    <w:p w:rsidR="00797DA7" w:rsidRPr="00E650F7" w:rsidRDefault="00797DA7" w:rsidP="00797DA7">
      <w:pPr>
        <w:rPr>
          <w:rFonts w:cs="Times New Roman"/>
          <w:sz w:val="20"/>
        </w:rPr>
      </w:pPr>
    </w:p>
    <w:p w:rsidR="00797DA7" w:rsidRPr="00797DA7" w:rsidRDefault="00797DA7" w:rsidP="00797DA7">
      <w:pPr>
        <w:spacing w:line="233" w:lineRule="auto"/>
        <w:rPr>
          <w:rFonts w:cs="Times New Roman"/>
          <w:b/>
          <w:sz w:val="20"/>
        </w:rPr>
      </w:pPr>
      <w:r w:rsidRPr="00797DA7">
        <w:rPr>
          <w:rFonts w:cs="Times New Roman"/>
          <w:b/>
          <w:sz w:val="20"/>
        </w:rPr>
        <w:t xml:space="preserve">UPON APPLICATION </w:t>
      </w:r>
      <w:r w:rsidRPr="00797DA7">
        <w:rPr>
          <w:rFonts w:cs="Times New Roman"/>
          <w:sz w:val="20"/>
        </w:rPr>
        <w:t xml:space="preserve">by the appellant for an order granting leave to serve and file a single reply factum to the interveners and for leave to serve and file a two-paragraph supplementary submission on this appeal; </w:t>
      </w:r>
    </w:p>
    <w:p w:rsidR="00797DA7" w:rsidRPr="00797DA7" w:rsidRDefault="00797DA7" w:rsidP="00797DA7">
      <w:pPr>
        <w:spacing w:line="233" w:lineRule="auto"/>
        <w:rPr>
          <w:rFonts w:cs="Times New Roman"/>
          <w:sz w:val="20"/>
        </w:rPr>
      </w:pPr>
    </w:p>
    <w:p w:rsidR="00797DA7" w:rsidRPr="00797DA7" w:rsidRDefault="00797DA7" w:rsidP="00797DA7">
      <w:pPr>
        <w:spacing w:line="233" w:lineRule="auto"/>
        <w:rPr>
          <w:rFonts w:cs="Times New Roman"/>
          <w:sz w:val="20"/>
        </w:rPr>
      </w:pPr>
      <w:r w:rsidRPr="00797DA7">
        <w:rPr>
          <w:rFonts w:cs="Times New Roman"/>
          <w:b/>
          <w:sz w:val="20"/>
        </w:rPr>
        <w:t>AND NOTING</w:t>
      </w:r>
      <w:r w:rsidRPr="00797DA7">
        <w:rPr>
          <w:rFonts w:cs="Times New Roman"/>
          <w:sz w:val="20"/>
        </w:rPr>
        <w:t xml:space="preserve"> the request for additional time for oral argument by the Canadian Association for Counsel to Employers;</w:t>
      </w:r>
    </w:p>
    <w:p w:rsidR="00797DA7" w:rsidRPr="00797DA7" w:rsidRDefault="00797DA7" w:rsidP="00797DA7">
      <w:pPr>
        <w:spacing w:line="233" w:lineRule="auto"/>
        <w:rPr>
          <w:rFonts w:cs="Times New Roman"/>
          <w:sz w:val="20"/>
        </w:rPr>
      </w:pPr>
    </w:p>
    <w:p w:rsidR="00797DA7" w:rsidRPr="00797DA7" w:rsidRDefault="00797DA7" w:rsidP="00797DA7">
      <w:pPr>
        <w:spacing w:line="233" w:lineRule="auto"/>
        <w:rPr>
          <w:rFonts w:cs="Times New Roman"/>
          <w:sz w:val="20"/>
        </w:rPr>
      </w:pPr>
      <w:r w:rsidRPr="00797DA7">
        <w:rPr>
          <w:rFonts w:cs="Times New Roman"/>
          <w:b/>
          <w:bCs/>
          <w:sz w:val="20"/>
        </w:rPr>
        <w:t>AND THE MATERIAL FILED</w:t>
      </w:r>
      <w:r w:rsidRPr="00797DA7">
        <w:rPr>
          <w:rFonts w:cs="Times New Roman"/>
          <w:sz w:val="20"/>
        </w:rPr>
        <w:t xml:space="preserve"> having been read;</w:t>
      </w:r>
    </w:p>
    <w:p w:rsidR="00797DA7" w:rsidRPr="00797DA7" w:rsidRDefault="00797DA7" w:rsidP="00E650F7">
      <w:pPr>
        <w:spacing w:line="233" w:lineRule="auto"/>
        <w:rPr>
          <w:rFonts w:cs="Times New Roman"/>
          <w:sz w:val="20"/>
        </w:rPr>
      </w:pPr>
    </w:p>
    <w:p w:rsidR="00797DA7" w:rsidRPr="00797DA7" w:rsidRDefault="00797DA7" w:rsidP="00797DA7">
      <w:pPr>
        <w:spacing w:line="233" w:lineRule="auto"/>
        <w:rPr>
          <w:rFonts w:cs="Times New Roman"/>
          <w:sz w:val="20"/>
        </w:rPr>
      </w:pPr>
      <w:r w:rsidRPr="00797DA7">
        <w:rPr>
          <w:rFonts w:cs="Times New Roman"/>
          <w:b/>
          <w:bCs/>
          <w:sz w:val="20"/>
        </w:rPr>
        <w:t>IT IS HEREBY ORDERED THAT:</w:t>
      </w:r>
    </w:p>
    <w:p w:rsidR="00797DA7" w:rsidRPr="00797DA7" w:rsidRDefault="00797DA7" w:rsidP="00797DA7">
      <w:pPr>
        <w:spacing w:line="233" w:lineRule="auto"/>
        <w:rPr>
          <w:rFonts w:cs="Times New Roman"/>
          <w:sz w:val="20"/>
        </w:rPr>
      </w:pPr>
    </w:p>
    <w:p w:rsidR="00797DA7" w:rsidRPr="00797DA7" w:rsidRDefault="00797DA7" w:rsidP="00797DA7">
      <w:pPr>
        <w:rPr>
          <w:rFonts w:cs="Times New Roman"/>
          <w:sz w:val="20"/>
        </w:rPr>
      </w:pPr>
      <w:r w:rsidRPr="00797DA7">
        <w:rPr>
          <w:rFonts w:cs="Times New Roman"/>
          <w:sz w:val="20"/>
        </w:rPr>
        <w:t>The motion is granted in part.</w:t>
      </w:r>
    </w:p>
    <w:p w:rsidR="00797DA7" w:rsidRPr="00797DA7" w:rsidRDefault="00797DA7" w:rsidP="00797DA7">
      <w:pPr>
        <w:rPr>
          <w:rFonts w:cs="Times New Roman"/>
          <w:sz w:val="20"/>
        </w:rPr>
      </w:pPr>
    </w:p>
    <w:p w:rsidR="00797DA7" w:rsidRPr="00797DA7" w:rsidRDefault="00797DA7" w:rsidP="00797DA7">
      <w:pPr>
        <w:rPr>
          <w:rFonts w:cs="Times New Roman"/>
          <w:sz w:val="20"/>
        </w:rPr>
      </w:pPr>
      <w:r w:rsidRPr="00797DA7">
        <w:rPr>
          <w:rFonts w:cs="Times New Roman"/>
          <w:sz w:val="20"/>
        </w:rPr>
        <w:t xml:space="preserve">The appellant is permitted to serve and file a single reply factum to the interveners not exceeding 5 pages no later than October 2, 2019. </w:t>
      </w:r>
    </w:p>
    <w:p w:rsidR="00797DA7" w:rsidRPr="00797DA7" w:rsidRDefault="00797DA7" w:rsidP="00797DA7">
      <w:pPr>
        <w:rPr>
          <w:rFonts w:cs="Times New Roman"/>
          <w:sz w:val="20"/>
        </w:rPr>
      </w:pPr>
    </w:p>
    <w:p w:rsidR="00797DA7" w:rsidRPr="00797DA7" w:rsidRDefault="00797DA7" w:rsidP="00797DA7">
      <w:pPr>
        <w:rPr>
          <w:rFonts w:cs="Times New Roman"/>
          <w:bCs/>
          <w:sz w:val="20"/>
        </w:rPr>
      </w:pPr>
      <w:r w:rsidRPr="00797DA7">
        <w:rPr>
          <w:rFonts w:cs="Times New Roman"/>
          <w:bCs/>
          <w:sz w:val="20"/>
        </w:rPr>
        <w:t xml:space="preserve">The motion for leave to serve and file a supplementary submission is dismissed. </w:t>
      </w:r>
    </w:p>
    <w:p w:rsidR="00797DA7" w:rsidRPr="00797DA7" w:rsidRDefault="00797DA7" w:rsidP="00797DA7">
      <w:pPr>
        <w:rPr>
          <w:rFonts w:cs="Times New Roman"/>
          <w:bCs/>
          <w:sz w:val="20"/>
        </w:rPr>
      </w:pPr>
    </w:p>
    <w:p w:rsidR="00797DA7" w:rsidRPr="00797DA7" w:rsidRDefault="00797DA7" w:rsidP="00797DA7">
      <w:pPr>
        <w:rPr>
          <w:rFonts w:cs="Times New Roman"/>
          <w:bCs/>
          <w:sz w:val="20"/>
        </w:rPr>
      </w:pPr>
      <w:r w:rsidRPr="00797DA7">
        <w:rPr>
          <w:rFonts w:cs="Times New Roman"/>
          <w:bCs/>
          <w:sz w:val="20"/>
        </w:rPr>
        <w:t>The request for an additional five minutes of oral argument by the Canadian Association for Counsel to Employers is denied.</w:t>
      </w:r>
    </w:p>
    <w:p w:rsidR="00797DA7" w:rsidRDefault="00797DA7" w:rsidP="00797DA7">
      <w:pPr>
        <w:rPr>
          <w:rFonts w:cs="Times New Roman"/>
          <w:bCs/>
          <w:sz w:val="20"/>
        </w:rPr>
      </w:pPr>
    </w:p>
    <w:p w:rsidR="009272EF" w:rsidRPr="00797DA7" w:rsidRDefault="009272EF" w:rsidP="00797DA7">
      <w:pPr>
        <w:rPr>
          <w:rFonts w:cs="Times New Roman"/>
          <w:bCs/>
          <w:sz w:val="20"/>
        </w:rPr>
      </w:pPr>
    </w:p>
    <w:p w:rsidR="00797DA7" w:rsidRPr="00797DA7" w:rsidRDefault="00797DA7" w:rsidP="00797DA7">
      <w:pPr>
        <w:spacing w:line="233" w:lineRule="auto"/>
        <w:rPr>
          <w:rFonts w:cs="Times New Roman"/>
          <w:b/>
          <w:sz w:val="20"/>
          <w:lang w:val="fr-CA"/>
        </w:rPr>
      </w:pPr>
      <w:r w:rsidRPr="00797DA7">
        <w:rPr>
          <w:rFonts w:cs="Times New Roman"/>
          <w:b/>
          <w:sz w:val="20"/>
          <w:lang w:val="fr-CA"/>
        </w:rPr>
        <w:t xml:space="preserve">À LA SUITE DE LA DEMANDE </w:t>
      </w:r>
      <w:r w:rsidRPr="00797DA7">
        <w:rPr>
          <w:rFonts w:cs="Times New Roman"/>
          <w:sz w:val="20"/>
          <w:lang w:val="fr-CA"/>
        </w:rPr>
        <w:t xml:space="preserve">présentée par l’appelant pour obtenir l’autorisation de signifier et déposer un seul mémoire en réplique aux intervenants et de signifier et déposer un mémoire supplémentaire de deux paragraphes dans le présent pourvoi; </w:t>
      </w:r>
    </w:p>
    <w:p w:rsidR="00797DA7" w:rsidRPr="00797DA7" w:rsidRDefault="00797DA7" w:rsidP="00797DA7">
      <w:pPr>
        <w:spacing w:line="233" w:lineRule="auto"/>
        <w:rPr>
          <w:rFonts w:cs="Times New Roman"/>
          <w:sz w:val="20"/>
          <w:lang w:val="fr-CA"/>
        </w:rPr>
      </w:pPr>
    </w:p>
    <w:p w:rsidR="00797DA7" w:rsidRPr="00797DA7" w:rsidRDefault="00797DA7" w:rsidP="00797DA7">
      <w:pPr>
        <w:spacing w:line="233" w:lineRule="auto"/>
        <w:rPr>
          <w:rFonts w:cs="Times New Roman"/>
          <w:sz w:val="20"/>
          <w:lang w:val="fr-CA"/>
        </w:rPr>
      </w:pPr>
      <w:r w:rsidRPr="00797DA7">
        <w:rPr>
          <w:rFonts w:cs="Times New Roman"/>
          <w:b/>
          <w:sz w:val="20"/>
          <w:lang w:val="fr-CA"/>
        </w:rPr>
        <w:t>ET COMPTE TENU</w:t>
      </w:r>
      <w:r w:rsidRPr="00797DA7">
        <w:rPr>
          <w:rFonts w:cs="Times New Roman"/>
          <w:sz w:val="20"/>
          <w:lang w:val="fr-CA"/>
        </w:rPr>
        <w:t xml:space="preserve"> de la requête sollicitant une prolongation de la plaidoirie de l’Association canadienne des avocats d’employeurs; </w:t>
      </w:r>
    </w:p>
    <w:p w:rsidR="00797DA7" w:rsidRPr="00797DA7" w:rsidRDefault="00797DA7" w:rsidP="00797DA7">
      <w:pPr>
        <w:spacing w:line="233" w:lineRule="auto"/>
        <w:rPr>
          <w:rFonts w:cs="Times New Roman"/>
          <w:sz w:val="20"/>
          <w:lang w:val="fr-CA"/>
        </w:rPr>
      </w:pPr>
    </w:p>
    <w:p w:rsidR="00797DA7" w:rsidRPr="00797DA7" w:rsidRDefault="00797DA7" w:rsidP="00797DA7">
      <w:pPr>
        <w:spacing w:line="233" w:lineRule="auto"/>
        <w:rPr>
          <w:rFonts w:cs="Times New Roman"/>
          <w:sz w:val="20"/>
          <w:lang w:val="fr-CA"/>
        </w:rPr>
      </w:pPr>
      <w:r w:rsidRPr="00797DA7">
        <w:rPr>
          <w:rFonts w:cs="Times New Roman"/>
          <w:b/>
          <w:bCs/>
          <w:sz w:val="20"/>
          <w:lang w:val="fr-CA"/>
        </w:rPr>
        <w:t>ET APRÈS EXAMEN</w:t>
      </w:r>
      <w:r w:rsidRPr="00797DA7">
        <w:rPr>
          <w:rFonts w:cs="Times New Roman"/>
          <w:sz w:val="20"/>
          <w:lang w:val="fr-CA"/>
        </w:rPr>
        <w:t xml:space="preserve"> des documents déposés;</w:t>
      </w:r>
    </w:p>
    <w:p w:rsidR="00797DA7" w:rsidRPr="00797DA7" w:rsidRDefault="00797DA7" w:rsidP="00E650F7">
      <w:pPr>
        <w:spacing w:line="233" w:lineRule="auto"/>
        <w:rPr>
          <w:rFonts w:cs="Times New Roman"/>
          <w:sz w:val="20"/>
          <w:lang w:val="fr-CA"/>
        </w:rPr>
      </w:pPr>
    </w:p>
    <w:p w:rsidR="00797DA7" w:rsidRPr="00797DA7" w:rsidRDefault="00797DA7" w:rsidP="00797DA7">
      <w:pPr>
        <w:spacing w:line="233" w:lineRule="auto"/>
        <w:rPr>
          <w:rFonts w:cs="Times New Roman"/>
          <w:sz w:val="20"/>
          <w:lang w:val="fr-CA"/>
        </w:rPr>
      </w:pPr>
      <w:r w:rsidRPr="00797DA7">
        <w:rPr>
          <w:rFonts w:cs="Times New Roman"/>
          <w:b/>
          <w:bCs/>
          <w:sz w:val="20"/>
          <w:lang w:val="fr-CA"/>
        </w:rPr>
        <w:t>IL EST ORDONNÉ CE QUI SUIT :</w:t>
      </w:r>
    </w:p>
    <w:p w:rsidR="00797DA7" w:rsidRPr="00797DA7" w:rsidRDefault="00797DA7" w:rsidP="00797DA7">
      <w:pPr>
        <w:spacing w:line="233" w:lineRule="auto"/>
        <w:rPr>
          <w:rFonts w:cs="Times New Roman"/>
          <w:sz w:val="20"/>
          <w:lang w:val="fr-CA"/>
        </w:rPr>
      </w:pPr>
    </w:p>
    <w:p w:rsidR="00797DA7" w:rsidRPr="00797DA7" w:rsidRDefault="00797DA7" w:rsidP="00797DA7">
      <w:pPr>
        <w:rPr>
          <w:rFonts w:cs="Times New Roman"/>
          <w:sz w:val="20"/>
          <w:lang w:val="fr-CA"/>
        </w:rPr>
      </w:pPr>
      <w:r w:rsidRPr="00797DA7">
        <w:rPr>
          <w:rFonts w:cs="Times New Roman"/>
          <w:sz w:val="20"/>
          <w:lang w:val="fr-CA"/>
        </w:rPr>
        <w:t>La requête est accueillie en partie.</w:t>
      </w:r>
    </w:p>
    <w:p w:rsidR="00797DA7" w:rsidRPr="00797DA7" w:rsidRDefault="00797DA7" w:rsidP="00797DA7">
      <w:pPr>
        <w:rPr>
          <w:rFonts w:cs="Times New Roman"/>
          <w:sz w:val="20"/>
          <w:lang w:val="fr-CA"/>
        </w:rPr>
      </w:pPr>
    </w:p>
    <w:p w:rsidR="00797DA7" w:rsidRPr="00797DA7" w:rsidRDefault="00797DA7" w:rsidP="00797DA7">
      <w:pPr>
        <w:rPr>
          <w:rFonts w:cs="Times New Roman"/>
          <w:sz w:val="20"/>
          <w:lang w:val="fr-CA"/>
        </w:rPr>
      </w:pPr>
      <w:r w:rsidRPr="00797DA7">
        <w:rPr>
          <w:rFonts w:cs="Times New Roman"/>
          <w:sz w:val="20"/>
          <w:lang w:val="fr-CA"/>
        </w:rPr>
        <w:t xml:space="preserve">L’appelant est autorisé à signifier et déposer un seul mémoire en réplique aux intervenants d’au plus 5 pages au plus tard le 2 octobre 2019. </w:t>
      </w:r>
    </w:p>
    <w:p w:rsidR="00797DA7" w:rsidRPr="00797DA7" w:rsidRDefault="00797DA7" w:rsidP="00797DA7">
      <w:pPr>
        <w:rPr>
          <w:rFonts w:cs="Times New Roman"/>
          <w:sz w:val="20"/>
          <w:lang w:val="fr-CA"/>
        </w:rPr>
      </w:pPr>
    </w:p>
    <w:p w:rsidR="00797DA7" w:rsidRPr="00797DA7" w:rsidRDefault="00797DA7" w:rsidP="00797DA7">
      <w:pPr>
        <w:rPr>
          <w:rFonts w:cs="Times New Roman"/>
          <w:bCs/>
          <w:sz w:val="20"/>
          <w:lang w:val="fr-CA"/>
        </w:rPr>
      </w:pPr>
      <w:r w:rsidRPr="00797DA7">
        <w:rPr>
          <w:rFonts w:cs="Times New Roman"/>
          <w:bCs/>
          <w:sz w:val="20"/>
          <w:lang w:val="fr-CA"/>
        </w:rPr>
        <w:t xml:space="preserve">La requête sollicitant l’autorisation de signifier et déposer un mémoire supplémentaire est rejetée. </w:t>
      </w:r>
    </w:p>
    <w:p w:rsidR="00797DA7" w:rsidRPr="00797DA7" w:rsidRDefault="00797DA7" w:rsidP="00797DA7">
      <w:pPr>
        <w:rPr>
          <w:rFonts w:cs="Times New Roman"/>
          <w:bCs/>
          <w:sz w:val="20"/>
          <w:lang w:val="fr-CA"/>
        </w:rPr>
      </w:pPr>
    </w:p>
    <w:p w:rsidR="00797DA7" w:rsidRPr="00797DA7" w:rsidRDefault="00797DA7" w:rsidP="00797DA7">
      <w:pPr>
        <w:rPr>
          <w:rFonts w:cs="Times New Roman"/>
          <w:bCs/>
          <w:sz w:val="20"/>
          <w:lang w:val="fr-CA"/>
        </w:rPr>
      </w:pPr>
      <w:r w:rsidRPr="00797DA7">
        <w:rPr>
          <w:rFonts w:cs="Times New Roman"/>
          <w:bCs/>
          <w:sz w:val="20"/>
          <w:lang w:val="fr-CA"/>
        </w:rPr>
        <w:t>La requête sollicitant une prolongation de cinq minutes de la plaidoirie orale de l’Association canadienne des avocats d’employeurs est rejetée.</w:t>
      </w:r>
    </w:p>
    <w:p w:rsidR="00102792" w:rsidRDefault="00102792" w:rsidP="00102792">
      <w:pPr>
        <w:spacing w:line="232" w:lineRule="auto"/>
        <w:rPr>
          <w:rFonts w:cs="Times New Roman"/>
          <w:sz w:val="20"/>
          <w:lang w:val="fr-CA"/>
        </w:rPr>
      </w:pPr>
    </w:p>
    <w:p w:rsidR="00797DA7" w:rsidRDefault="002B0E3F" w:rsidP="009272EF">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28" style="width:2in;height:1pt" o:hrpct="0" o:hralign="center" o:hrstd="t" o:hrnoshade="t" o:hr="t" fillcolor="black [3213]" stroked="f"/>
        </w:pict>
      </w:r>
    </w:p>
    <w:p w:rsidR="001244AC" w:rsidRPr="008859F1" w:rsidRDefault="001244AC" w:rsidP="001244AC">
      <w:pPr>
        <w:rPr>
          <w:b/>
          <w:sz w:val="20"/>
          <w:szCs w:val="20"/>
          <w:lang w:val="fr-CA"/>
        </w:rPr>
      </w:pPr>
      <w:r>
        <w:rPr>
          <w:b/>
          <w:sz w:val="20"/>
          <w:szCs w:val="20"/>
          <w:lang w:val="fr-CA"/>
        </w:rPr>
        <w:t>SEPTEMBER 30</w:t>
      </w:r>
      <w:r w:rsidRPr="008859F1">
        <w:rPr>
          <w:b/>
          <w:sz w:val="20"/>
          <w:szCs w:val="20"/>
          <w:lang w:val="fr-CA"/>
        </w:rPr>
        <w:t>, 2019 / LE</w:t>
      </w:r>
      <w:r>
        <w:rPr>
          <w:b/>
          <w:sz w:val="20"/>
          <w:szCs w:val="20"/>
          <w:lang w:val="fr-CA"/>
        </w:rPr>
        <w:t xml:space="preserve"> 30 SEPTEMBRE</w:t>
      </w:r>
      <w:r w:rsidRPr="008859F1">
        <w:rPr>
          <w:b/>
          <w:sz w:val="20"/>
          <w:szCs w:val="20"/>
          <w:lang w:val="fr-CA"/>
        </w:rPr>
        <w:t xml:space="preserve"> 2019</w:t>
      </w:r>
    </w:p>
    <w:p w:rsidR="001244AC" w:rsidRPr="008859F1" w:rsidRDefault="001244AC" w:rsidP="001244AC">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1244AC" w:rsidRPr="00D742AD" w:rsidTr="00DE3F53">
        <w:tc>
          <w:tcPr>
            <w:tcW w:w="4804" w:type="dxa"/>
            <w:tcBorders>
              <w:top w:val="nil"/>
              <w:left w:val="nil"/>
              <w:bottom w:val="nil"/>
              <w:right w:val="nil"/>
            </w:tcBorders>
          </w:tcPr>
          <w:p w:rsidR="001244AC" w:rsidRPr="001244AC" w:rsidRDefault="001244AC" w:rsidP="001244AC">
            <w:pPr>
              <w:rPr>
                <w:rFonts w:eastAsia="Times New Roman" w:cs="Times New Roman"/>
                <w:sz w:val="20"/>
                <w:szCs w:val="20"/>
                <w:lang w:val="en-US" w:eastAsia="en-CA"/>
              </w:rPr>
            </w:pPr>
            <w:r>
              <w:rPr>
                <w:rFonts w:eastAsia="Times New Roman" w:cs="Times New Roman"/>
                <w:b/>
                <w:bCs/>
                <w:sz w:val="20"/>
                <w:szCs w:val="20"/>
                <w:lang w:val="en-US" w:eastAsia="en-CA"/>
              </w:rPr>
              <w:t xml:space="preserve">Motion to extend time and </w:t>
            </w:r>
            <w:r w:rsidRPr="001244AC">
              <w:rPr>
                <w:rFonts w:eastAsia="Times New Roman" w:cs="Times New Roman"/>
                <w:b/>
                <w:bCs/>
                <w:sz w:val="20"/>
                <w:szCs w:val="20"/>
                <w:lang w:eastAsia="en-CA"/>
              </w:rPr>
              <w:t xml:space="preserve">Notice of </w:t>
            </w:r>
            <w:r w:rsidRPr="001244AC">
              <w:rPr>
                <w:rFonts w:eastAsia="Times New Roman" w:cs="Times New Roman"/>
                <w:b/>
                <w:bCs/>
                <w:sz w:val="20"/>
                <w:szCs w:val="20"/>
                <w:lang w:val="en-US" w:eastAsia="en-CA"/>
              </w:rPr>
              <w:t>miscellaneous motion</w:t>
            </w:r>
          </w:p>
        </w:tc>
        <w:tc>
          <w:tcPr>
            <w:tcW w:w="4805" w:type="dxa"/>
            <w:tcBorders>
              <w:top w:val="nil"/>
              <w:left w:val="nil"/>
              <w:bottom w:val="nil"/>
              <w:right w:val="nil"/>
            </w:tcBorders>
          </w:tcPr>
          <w:p w:rsidR="001244AC" w:rsidRPr="00957556" w:rsidRDefault="001244AC" w:rsidP="001244AC">
            <w:pPr>
              <w:tabs>
                <w:tab w:val="left" w:pos="-1440"/>
                <w:tab w:val="left" w:pos="-720"/>
              </w:tabs>
              <w:rPr>
                <w:rFonts w:eastAsia="Times New Roman" w:cs="Times New Roman"/>
                <w:b/>
                <w:sz w:val="20"/>
                <w:szCs w:val="20"/>
                <w:lang w:val="fr-CA" w:eastAsia="en-CA"/>
              </w:rPr>
            </w:pPr>
            <w:r w:rsidRPr="001244AC">
              <w:rPr>
                <w:rFonts w:eastAsia="Times New Roman" w:cs="Times New Roman"/>
                <w:b/>
                <w:bCs/>
                <w:sz w:val="20"/>
                <w:szCs w:val="20"/>
                <w:lang w:val="fr-CA" w:eastAsia="en-CA"/>
              </w:rPr>
              <w:t>Requête en prorogation de délai</w:t>
            </w:r>
            <w:r>
              <w:rPr>
                <w:rFonts w:eastAsia="Times New Roman" w:cs="Times New Roman"/>
                <w:b/>
                <w:bCs/>
                <w:sz w:val="20"/>
                <w:szCs w:val="20"/>
                <w:lang w:val="fr-CA" w:eastAsia="en-CA"/>
              </w:rPr>
              <w:t xml:space="preserve"> et </w:t>
            </w:r>
            <w:r w:rsidRPr="001244AC">
              <w:rPr>
                <w:rFonts w:eastAsia="Times New Roman" w:cs="Times New Roman"/>
                <w:b/>
                <w:bCs/>
                <w:sz w:val="20"/>
                <w:szCs w:val="20"/>
                <w:lang w:val="fr-CA" w:eastAsia="en-CA"/>
              </w:rPr>
              <w:t>Avis de requête diverse</w:t>
            </w:r>
          </w:p>
        </w:tc>
      </w:tr>
    </w:tbl>
    <w:p w:rsidR="001244AC" w:rsidRDefault="001244AC" w:rsidP="009272EF">
      <w:pPr>
        <w:widowControl w:val="0"/>
        <w:rPr>
          <w:rFonts w:eastAsia="Times New Roman" w:cs="Times New Roman"/>
          <w:sz w:val="20"/>
          <w:szCs w:val="20"/>
          <w:lang w:val="fr-CA" w:eastAsia="en-CA"/>
        </w:rPr>
      </w:pPr>
    </w:p>
    <w:p w:rsidR="001244AC" w:rsidRPr="001244AC" w:rsidRDefault="001244AC" w:rsidP="001244AC">
      <w:pPr>
        <w:spacing w:line="232" w:lineRule="auto"/>
        <w:jc w:val="both"/>
        <w:rPr>
          <w:b/>
          <w:sz w:val="20"/>
        </w:rPr>
      </w:pPr>
      <w:r w:rsidRPr="001244AC">
        <w:rPr>
          <w:b/>
          <w:sz w:val="20"/>
        </w:rPr>
        <w:t>NORMAN ELI LARUE v. HER MAJESTY THE QUEEN</w:t>
      </w:r>
    </w:p>
    <w:p w:rsidR="001244AC" w:rsidRPr="001244AC" w:rsidRDefault="001244AC" w:rsidP="001244AC">
      <w:pPr>
        <w:spacing w:line="232" w:lineRule="auto"/>
        <w:jc w:val="both"/>
        <w:rPr>
          <w:sz w:val="20"/>
        </w:rPr>
      </w:pPr>
      <w:r w:rsidRPr="001244AC">
        <w:rPr>
          <w:sz w:val="20"/>
        </w:rPr>
        <w:t>(Y.T.) (38224)</w:t>
      </w:r>
    </w:p>
    <w:p w:rsidR="001244AC" w:rsidRPr="00E650F7" w:rsidRDefault="001244AC" w:rsidP="001244AC">
      <w:pPr>
        <w:spacing w:line="230" w:lineRule="auto"/>
        <w:jc w:val="both"/>
        <w:rPr>
          <w:bCs/>
          <w:sz w:val="20"/>
        </w:rPr>
      </w:pPr>
    </w:p>
    <w:p w:rsidR="001244AC" w:rsidRPr="00E650F7" w:rsidRDefault="001244AC" w:rsidP="001244AC">
      <w:pPr>
        <w:spacing w:line="230" w:lineRule="auto"/>
        <w:jc w:val="both"/>
        <w:rPr>
          <w:bCs/>
          <w:sz w:val="20"/>
        </w:rPr>
      </w:pPr>
    </w:p>
    <w:p w:rsidR="001244AC" w:rsidRPr="001244AC" w:rsidRDefault="001244AC" w:rsidP="001244AC">
      <w:pPr>
        <w:spacing w:line="230" w:lineRule="auto"/>
        <w:ind w:left="1440" w:hanging="1440"/>
        <w:jc w:val="both"/>
        <w:rPr>
          <w:bCs/>
          <w:smallCaps/>
          <w:sz w:val="20"/>
          <w:u w:val="single"/>
        </w:rPr>
      </w:pPr>
      <w:r w:rsidRPr="001244AC">
        <w:rPr>
          <w:b/>
          <w:bCs/>
          <w:smallCaps/>
          <w:sz w:val="20"/>
          <w:u w:val="single"/>
        </w:rPr>
        <w:t>CORAM:</w:t>
      </w:r>
      <w:r w:rsidRPr="001244AC">
        <w:rPr>
          <w:b/>
          <w:bCs/>
          <w:smallCaps/>
          <w:sz w:val="20"/>
        </w:rPr>
        <w:tab/>
        <w:t>ABELLA, MOLDAVER, KARAKATSANIS, CÔTÉ AND BROWN JJ.</w:t>
      </w:r>
    </w:p>
    <w:p w:rsidR="001244AC" w:rsidRPr="001244AC" w:rsidRDefault="001244AC" w:rsidP="001244AC">
      <w:pPr>
        <w:spacing w:line="230" w:lineRule="auto"/>
        <w:jc w:val="both"/>
        <w:rPr>
          <w:smallCaps/>
          <w:sz w:val="20"/>
        </w:rPr>
      </w:pPr>
    </w:p>
    <w:p w:rsidR="001244AC" w:rsidRPr="001244AC" w:rsidRDefault="001244AC" w:rsidP="001244AC">
      <w:pPr>
        <w:tabs>
          <w:tab w:val="left" w:pos="4009"/>
        </w:tabs>
        <w:spacing w:line="230" w:lineRule="auto"/>
        <w:jc w:val="both"/>
        <w:rPr>
          <w:smallCaps/>
          <w:sz w:val="20"/>
        </w:rPr>
      </w:pPr>
    </w:p>
    <w:p w:rsidR="001244AC" w:rsidRPr="001244AC" w:rsidRDefault="001244AC" w:rsidP="001244AC">
      <w:pPr>
        <w:spacing w:line="208" w:lineRule="auto"/>
        <w:jc w:val="both"/>
        <w:rPr>
          <w:sz w:val="20"/>
        </w:rPr>
      </w:pPr>
      <w:r w:rsidRPr="001244AC">
        <w:rPr>
          <w:b/>
          <w:bCs/>
          <w:sz w:val="20"/>
        </w:rPr>
        <w:t>UPON APPLICATION</w:t>
      </w:r>
      <w:r w:rsidRPr="001244AC">
        <w:rPr>
          <w:sz w:val="20"/>
        </w:rPr>
        <w:t xml:space="preserve"> by the appellant for an order extending the time to serve and file a motion for a re-hearing and to amend the judgment, and for an order, pursuant to Rules 76 and 81 of the</w:t>
      </w:r>
      <w:r w:rsidRPr="001244AC">
        <w:rPr>
          <w:rFonts w:eastAsia="Times New Roman"/>
          <w:sz w:val="20"/>
        </w:rPr>
        <w:t xml:space="preserve"> </w:t>
      </w:r>
      <w:r w:rsidRPr="001244AC">
        <w:rPr>
          <w:i/>
          <w:sz w:val="20"/>
          <w:lang w:eastAsia="fr-FR"/>
        </w:rPr>
        <w:t>Rules of the Supreme Court of Canada</w:t>
      </w:r>
      <w:r w:rsidRPr="001244AC">
        <w:rPr>
          <w:sz w:val="20"/>
        </w:rPr>
        <w:t>, permitting a re-hearing of the appeal and amending the judgment of this Court dated April 23, 2019;</w:t>
      </w:r>
    </w:p>
    <w:p w:rsidR="001244AC" w:rsidRPr="001244AC" w:rsidRDefault="001244AC" w:rsidP="001244AC">
      <w:pPr>
        <w:spacing w:line="208" w:lineRule="auto"/>
        <w:jc w:val="both"/>
        <w:rPr>
          <w:sz w:val="20"/>
        </w:rPr>
      </w:pPr>
    </w:p>
    <w:p w:rsidR="001244AC" w:rsidRPr="001244AC" w:rsidRDefault="001244AC" w:rsidP="001244AC">
      <w:pPr>
        <w:spacing w:line="230" w:lineRule="auto"/>
        <w:jc w:val="both"/>
        <w:rPr>
          <w:sz w:val="20"/>
        </w:rPr>
      </w:pPr>
      <w:r w:rsidRPr="001244AC">
        <w:rPr>
          <w:b/>
          <w:bCs/>
          <w:sz w:val="20"/>
        </w:rPr>
        <w:t xml:space="preserve">AND THE MATERIALS FILED </w:t>
      </w:r>
      <w:r w:rsidRPr="001244AC">
        <w:rPr>
          <w:bCs/>
          <w:sz w:val="20"/>
        </w:rPr>
        <w:t>having been read</w:t>
      </w:r>
      <w:r w:rsidRPr="001244AC">
        <w:rPr>
          <w:sz w:val="20"/>
        </w:rPr>
        <w:t>;</w:t>
      </w:r>
    </w:p>
    <w:p w:rsidR="001244AC" w:rsidRPr="001244AC" w:rsidRDefault="001244AC" w:rsidP="001244AC">
      <w:pPr>
        <w:spacing w:line="230" w:lineRule="auto"/>
        <w:jc w:val="both"/>
        <w:rPr>
          <w:sz w:val="20"/>
        </w:rPr>
      </w:pPr>
    </w:p>
    <w:p w:rsidR="001244AC" w:rsidRPr="001244AC" w:rsidRDefault="001244AC" w:rsidP="001244AC">
      <w:pPr>
        <w:spacing w:line="230" w:lineRule="auto"/>
        <w:jc w:val="both"/>
        <w:rPr>
          <w:sz w:val="20"/>
        </w:rPr>
      </w:pPr>
      <w:r w:rsidRPr="001244AC">
        <w:rPr>
          <w:b/>
          <w:bCs/>
          <w:sz w:val="20"/>
        </w:rPr>
        <w:t>IT IS HEREBY ORDERED THAT:</w:t>
      </w:r>
    </w:p>
    <w:p w:rsidR="001244AC" w:rsidRPr="001244AC" w:rsidRDefault="001244AC" w:rsidP="001244AC">
      <w:pPr>
        <w:spacing w:line="230" w:lineRule="auto"/>
        <w:jc w:val="both"/>
        <w:rPr>
          <w:sz w:val="20"/>
        </w:rPr>
      </w:pPr>
    </w:p>
    <w:p w:rsidR="001244AC" w:rsidRPr="001244AC" w:rsidRDefault="001244AC" w:rsidP="001244AC">
      <w:pPr>
        <w:spacing w:line="230" w:lineRule="auto"/>
        <w:jc w:val="both"/>
        <w:rPr>
          <w:sz w:val="20"/>
        </w:rPr>
      </w:pPr>
      <w:r w:rsidRPr="001244AC">
        <w:rPr>
          <w:sz w:val="20"/>
        </w:rPr>
        <w:t>The motion for an extension of time is granted.</w:t>
      </w:r>
    </w:p>
    <w:p w:rsidR="001244AC" w:rsidRPr="001244AC" w:rsidRDefault="001244AC" w:rsidP="001244AC">
      <w:pPr>
        <w:spacing w:line="230" w:lineRule="auto"/>
        <w:jc w:val="both"/>
        <w:rPr>
          <w:sz w:val="20"/>
        </w:rPr>
      </w:pPr>
    </w:p>
    <w:p w:rsidR="001244AC" w:rsidRPr="001244AC" w:rsidRDefault="001244AC" w:rsidP="001244AC">
      <w:pPr>
        <w:spacing w:line="230" w:lineRule="auto"/>
        <w:jc w:val="both"/>
        <w:rPr>
          <w:sz w:val="20"/>
        </w:rPr>
      </w:pPr>
      <w:r w:rsidRPr="001244AC">
        <w:rPr>
          <w:sz w:val="20"/>
        </w:rPr>
        <w:t>The motion for a re-hearing and to amend the judgment is dismissed.</w:t>
      </w:r>
    </w:p>
    <w:p w:rsidR="001244AC" w:rsidRDefault="001244AC" w:rsidP="001244AC">
      <w:pPr>
        <w:spacing w:line="230" w:lineRule="auto"/>
        <w:jc w:val="both"/>
        <w:rPr>
          <w:sz w:val="20"/>
        </w:rPr>
      </w:pPr>
    </w:p>
    <w:p w:rsidR="000733FA" w:rsidRPr="001244AC" w:rsidRDefault="000733FA" w:rsidP="001244AC">
      <w:pPr>
        <w:spacing w:line="230" w:lineRule="auto"/>
        <w:jc w:val="both"/>
        <w:rPr>
          <w:sz w:val="20"/>
        </w:rPr>
      </w:pPr>
    </w:p>
    <w:p w:rsidR="001244AC" w:rsidRPr="001244AC" w:rsidRDefault="001244AC" w:rsidP="001244AC">
      <w:pPr>
        <w:spacing w:line="208" w:lineRule="auto"/>
        <w:jc w:val="both"/>
        <w:rPr>
          <w:sz w:val="20"/>
          <w:lang w:val="fr-CA"/>
        </w:rPr>
      </w:pPr>
      <w:r w:rsidRPr="001244AC">
        <w:rPr>
          <w:b/>
          <w:bCs/>
          <w:sz w:val="20"/>
          <w:lang w:val="fr-CA"/>
        </w:rPr>
        <w:t>À LA SUITE DE LA DEMANDE</w:t>
      </w:r>
      <w:r w:rsidRPr="001244AC">
        <w:rPr>
          <w:sz w:val="20"/>
          <w:lang w:val="fr-CA"/>
        </w:rPr>
        <w:t xml:space="preserve"> présentée par l’appelant pour obtenir la prorogation du délai de signification et de dépôt d’une requête en nouvelle audition et en modification de jugement et pour obtenir, conformément aux art. 76 à 81 des </w:t>
      </w:r>
      <w:r w:rsidRPr="001244AC">
        <w:rPr>
          <w:i/>
          <w:sz w:val="20"/>
          <w:lang w:val="fr-CA"/>
        </w:rPr>
        <w:t>Règles de la Cour suprême du Canada</w:t>
      </w:r>
      <w:r w:rsidRPr="001244AC">
        <w:rPr>
          <w:sz w:val="20"/>
          <w:lang w:val="fr-CA"/>
        </w:rPr>
        <w:t>, une nouvelle audition d’appel et une modification du jugement de la Cour daté du 23 avril 2019;</w:t>
      </w:r>
    </w:p>
    <w:p w:rsidR="001244AC" w:rsidRPr="001244AC" w:rsidRDefault="001244AC" w:rsidP="001244AC">
      <w:pPr>
        <w:spacing w:line="208" w:lineRule="auto"/>
        <w:jc w:val="both"/>
        <w:rPr>
          <w:sz w:val="20"/>
          <w:lang w:val="fr-CA"/>
        </w:rPr>
      </w:pPr>
    </w:p>
    <w:p w:rsidR="001244AC" w:rsidRPr="001244AC" w:rsidRDefault="001244AC" w:rsidP="001244AC">
      <w:pPr>
        <w:spacing w:line="230" w:lineRule="auto"/>
        <w:jc w:val="both"/>
        <w:rPr>
          <w:sz w:val="20"/>
          <w:lang w:val="fr-CA"/>
        </w:rPr>
      </w:pPr>
      <w:r w:rsidRPr="001244AC">
        <w:rPr>
          <w:b/>
          <w:bCs/>
          <w:sz w:val="20"/>
          <w:lang w:val="fr-CA"/>
        </w:rPr>
        <w:t xml:space="preserve">ET APRÈS EXAMEN </w:t>
      </w:r>
      <w:r w:rsidRPr="001244AC">
        <w:rPr>
          <w:bCs/>
          <w:sz w:val="20"/>
          <w:lang w:val="fr-CA"/>
        </w:rPr>
        <w:t>des documents déposés</w:t>
      </w:r>
      <w:r w:rsidRPr="001244AC">
        <w:rPr>
          <w:sz w:val="20"/>
          <w:lang w:val="fr-CA"/>
        </w:rPr>
        <w:t>;</w:t>
      </w:r>
    </w:p>
    <w:p w:rsidR="001244AC" w:rsidRPr="001244AC" w:rsidRDefault="001244AC" w:rsidP="001244AC">
      <w:pPr>
        <w:spacing w:line="230" w:lineRule="auto"/>
        <w:jc w:val="both"/>
        <w:rPr>
          <w:sz w:val="20"/>
          <w:lang w:val="fr-CA"/>
        </w:rPr>
      </w:pPr>
    </w:p>
    <w:p w:rsidR="001244AC" w:rsidRPr="001244AC" w:rsidRDefault="001244AC" w:rsidP="001244AC">
      <w:pPr>
        <w:spacing w:line="230" w:lineRule="auto"/>
        <w:jc w:val="both"/>
        <w:rPr>
          <w:sz w:val="20"/>
          <w:lang w:val="fr-CA"/>
        </w:rPr>
      </w:pPr>
      <w:r w:rsidRPr="001244AC">
        <w:rPr>
          <w:b/>
          <w:bCs/>
          <w:sz w:val="20"/>
          <w:lang w:val="fr-CA"/>
        </w:rPr>
        <w:t>IL EST ORDONNÉ CE QUI SUIT :</w:t>
      </w:r>
    </w:p>
    <w:p w:rsidR="001244AC" w:rsidRPr="001244AC" w:rsidRDefault="001244AC" w:rsidP="001244AC">
      <w:pPr>
        <w:spacing w:line="230" w:lineRule="auto"/>
        <w:jc w:val="both"/>
        <w:rPr>
          <w:sz w:val="20"/>
          <w:lang w:val="fr-CA"/>
        </w:rPr>
      </w:pPr>
    </w:p>
    <w:p w:rsidR="001244AC" w:rsidRPr="001244AC" w:rsidRDefault="001244AC" w:rsidP="001244AC">
      <w:pPr>
        <w:spacing w:line="230" w:lineRule="auto"/>
        <w:jc w:val="both"/>
        <w:rPr>
          <w:sz w:val="20"/>
          <w:lang w:val="fr-CA"/>
        </w:rPr>
      </w:pPr>
      <w:r w:rsidRPr="001244AC">
        <w:rPr>
          <w:sz w:val="20"/>
          <w:lang w:val="fr-CA"/>
        </w:rPr>
        <w:t>La requête en prorogation de délai est accueillie.</w:t>
      </w:r>
    </w:p>
    <w:p w:rsidR="001244AC" w:rsidRPr="001244AC" w:rsidRDefault="001244AC" w:rsidP="001244AC">
      <w:pPr>
        <w:spacing w:line="230" w:lineRule="auto"/>
        <w:jc w:val="both"/>
        <w:rPr>
          <w:sz w:val="20"/>
          <w:lang w:val="fr-CA"/>
        </w:rPr>
      </w:pPr>
    </w:p>
    <w:p w:rsidR="001244AC" w:rsidRPr="001244AC" w:rsidRDefault="001244AC" w:rsidP="001244AC">
      <w:pPr>
        <w:spacing w:line="230" w:lineRule="auto"/>
        <w:jc w:val="both"/>
        <w:rPr>
          <w:sz w:val="20"/>
          <w:lang w:val="fr-CA"/>
        </w:rPr>
      </w:pPr>
      <w:r w:rsidRPr="001244AC">
        <w:rPr>
          <w:sz w:val="20"/>
          <w:lang w:val="fr-CA"/>
        </w:rPr>
        <w:t>La requête en nouvelle audition d’appel et en modification de jugement est rejetée.</w:t>
      </w:r>
    </w:p>
    <w:p w:rsidR="001244AC" w:rsidRDefault="001244AC" w:rsidP="009272EF">
      <w:pPr>
        <w:widowControl w:val="0"/>
        <w:rPr>
          <w:rFonts w:eastAsia="Times New Roman" w:cs="Times New Roman"/>
          <w:sz w:val="20"/>
          <w:szCs w:val="20"/>
          <w:lang w:val="fr-CA" w:eastAsia="en-CA"/>
        </w:rPr>
      </w:pPr>
    </w:p>
    <w:p w:rsidR="000733FA" w:rsidRDefault="002B0E3F" w:rsidP="009272EF">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29" style="width:2in;height:1pt" o:hrpct="0" o:hralign="center" o:hrstd="t" o:hrnoshade="t" o:hr="t" fillcolor="black [3213]" stroked="f"/>
        </w:pict>
      </w:r>
    </w:p>
    <w:p w:rsidR="001244AC" w:rsidRDefault="001244AC" w:rsidP="009272EF">
      <w:pPr>
        <w:widowControl w:val="0"/>
        <w:rPr>
          <w:rFonts w:eastAsia="Times New Roman" w:cs="Times New Roman"/>
          <w:sz w:val="20"/>
          <w:szCs w:val="20"/>
          <w:lang w:val="fr-CA" w:eastAsia="en-CA"/>
        </w:rPr>
      </w:pPr>
    </w:p>
    <w:p w:rsidR="00E650F7" w:rsidRDefault="00E650F7" w:rsidP="009272EF">
      <w:pPr>
        <w:widowControl w:val="0"/>
        <w:rPr>
          <w:rFonts w:eastAsia="Times New Roman" w:cs="Times New Roman"/>
          <w:sz w:val="20"/>
          <w:szCs w:val="20"/>
          <w:lang w:val="fr-CA" w:eastAsia="en-CA"/>
        </w:rPr>
      </w:pPr>
    </w:p>
    <w:p w:rsidR="00797DA7" w:rsidRPr="00797DA7" w:rsidRDefault="00797DA7" w:rsidP="00797DA7">
      <w:pPr>
        <w:rPr>
          <w:rFonts w:eastAsia="Times New Roman" w:cs="Times New Roman"/>
          <w:sz w:val="20"/>
          <w:szCs w:val="20"/>
          <w:lang w:val="fr-CA" w:eastAsia="en-CA"/>
        </w:rPr>
        <w:sectPr w:rsidR="00797DA7" w:rsidRPr="00797DA7" w:rsidSect="00831CA9">
          <w:headerReference w:type="even" r:id="rId15"/>
          <w:headerReference w:type="default" r:id="rId16"/>
          <w:footerReference w:type="even" r:id="rId17"/>
          <w:footerReference w:type="default" r:id="rId18"/>
          <w:headerReference w:type="first" r:id="rId19"/>
          <w:footerReference w:type="first" r:id="rId20"/>
          <w:pgSz w:w="12240" w:h="15840"/>
          <w:pgMar w:top="720" w:right="965" w:bottom="1080" w:left="1656" w:header="720" w:footer="965"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3" w:name="_Toc20920749"/>
      <w:r w:rsidRPr="00567602">
        <w:rPr>
          <w:lang w:val="fr-CA"/>
        </w:rPr>
        <w:t>Pronouncements of reserved</w:t>
      </w:r>
      <w:r w:rsidR="00271E1E">
        <w:rPr>
          <w:lang w:val="fr-CA"/>
        </w:rPr>
        <w:t xml:space="preserve"> appeals / </w:t>
      </w:r>
      <w:r w:rsidR="00567602" w:rsidRPr="00567602">
        <w:rPr>
          <w:lang w:val="fr-CA"/>
        </w:rPr>
        <w:br/>
      </w:r>
      <w:r>
        <w:rPr>
          <w:lang w:val="fr-CA"/>
        </w:rPr>
        <w:t>J</w:t>
      </w:r>
      <w:r w:rsidRPr="00C1697B">
        <w:rPr>
          <w:lang w:val="fr-CA"/>
        </w:rPr>
        <w:t>ugements rendus sur les appels en délibéré</w:t>
      </w:r>
      <w:bookmarkEnd w:id="3"/>
    </w:p>
    <w:p w:rsidR="00567602" w:rsidRDefault="00567602" w:rsidP="00FF6EEC">
      <w:pPr>
        <w:rPr>
          <w:b/>
          <w:sz w:val="20"/>
          <w:szCs w:val="20"/>
          <w:lang w:val="fr-CA"/>
        </w:rPr>
      </w:pPr>
    </w:p>
    <w:p w:rsidR="00102792" w:rsidRPr="001244AC" w:rsidRDefault="00F70A11" w:rsidP="00102792">
      <w:pPr>
        <w:rPr>
          <w:b/>
          <w:sz w:val="20"/>
          <w:szCs w:val="20"/>
          <w:lang w:val="en-US"/>
        </w:rPr>
      </w:pPr>
      <w:r w:rsidRPr="001244AC">
        <w:rPr>
          <w:b/>
          <w:sz w:val="20"/>
          <w:szCs w:val="20"/>
          <w:lang w:val="en-US"/>
        </w:rPr>
        <w:t>OCTOBER 4</w:t>
      </w:r>
      <w:r w:rsidR="00102792" w:rsidRPr="001244AC">
        <w:rPr>
          <w:b/>
          <w:sz w:val="20"/>
          <w:szCs w:val="20"/>
          <w:lang w:val="en-US"/>
        </w:rPr>
        <w:t xml:space="preserve">, </w:t>
      </w:r>
      <w:r w:rsidR="0034657E" w:rsidRPr="001244AC">
        <w:rPr>
          <w:b/>
          <w:sz w:val="20"/>
          <w:szCs w:val="20"/>
          <w:lang w:val="en-US"/>
        </w:rPr>
        <w:t>2019</w:t>
      </w:r>
      <w:r w:rsidRPr="001244AC">
        <w:rPr>
          <w:b/>
          <w:sz w:val="20"/>
          <w:szCs w:val="20"/>
          <w:lang w:val="en-US"/>
        </w:rPr>
        <w:t xml:space="preserve"> / LE </w:t>
      </w:r>
      <w:bookmarkStart w:id="4" w:name="_GoBack"/>
      <w:bookmarkEnd w:id="4"/>
      <w:r w:rsidRPr="001244AC">
        <w:rPr>
          <w:b/>
          <w:sz w:val="20"/>
          <w:szCs w:val="20"/>
          <w:lang w:val="en-US"/>
        </w:rPr>
        <w:t xml:space="preserve">4 OCTOBRE </w:t>
      </w:r>
      <w:r w:rsidR="0034657E" w:rsidRPr="001244AC">
        <w:rPr>
          <w:b/>
          <w:sz w:val="20"/>
          <w:szCs w:val="20"/>
          <w:lang w:val="en-US"/>
        </w:rPr>
        <w:t>2019</w:t>
      </w:r>
    </w:p>
    <w:p w:rsidR="00102792" w:rsidRPr="001244AC" w:rsidRDefault="00102792" w:rsidP="00102792">
      <w:pPr>
        <w:rPr>
          <w:sz w:val="20"/>
          <w:szCs w:val="20"/>
          <w:lang w:val="en-US"/>
        </w:rPr>
      </w:pPr>
    </w:p>
    <w:p w:rsidR="001244AC" w:rsidRPr="006859FC" w:rsidRDefault="001244AC" w:rsidP="001244AC">
      <w:pPr>
        <w:ind w:left="1440" w:hanging="1440"/>
        <w:jc w:val="both"/>
        <w:rPr>
          <w:sz w:val="20"/>
        </w:rPr>
      </w:pPr>
      <w:r w:rsidRPr="006859FC">
        <w:rPr>
          <w:b/>
          <w:sz w:val="20"/>
        </w:rPr>
        <w:fldChar w:fldCharType="begin"/>
      </w:r>
      <w:r w:rsidRPr="006859FC">
        <w:rPr>
          <w:b/>
          <w:sz w:val="20"/>
        </w:rPr>
        <w:instrText xml:space="preserve"> SEQ CHAPTER \h \r 1</w:instrText>
      </w:r>
      <w:r w:rsidRPr="006859FC">
        <w:rPr>
          <w:b/>
          <w:sz w:val="20"/>
        </w:rPr>
        <w:fldChar w:fldCharType="end"/>
      </w:r>
      <w:r w:rsidRPr="006859FC">
        <w:rPr>
          <w:b/>
          <w:sz w:val="20"/>
        </w:rPr>
        <w:t>38087</w:t>
      </w:r>
      <w:r w:rsidRPr="006859FC">
        <w:rPr>
          <w:b/>
          <w:sz w:val="20"/>
        </w:rPr>
        <w:tab/>
        <w:t xml:space="preserve">Randolph (Randy) Fleming v. Her Majesty The Queen in Right of the Province of Ontario, Provincial Constable Kyle Miller of the Ontario Provincial Police, Provincial Constable Rudy Bracnik of the Ontario Provincial Police, Provincial Constable Jeffrey Cudney of the Ontario Provincial Police, Provincial Constable Michael C. Courty of the Ontario Provincial Police, Provincial Constable Steven C. Lorch of the Ontario Provincial Police, Provincial Constable R. Craig Cole of the Ontario Provincial Police and Provincial Constable S. M. (Shawn) Gibbons of the Ontario Provincial Police - and - Attorney General of Canada, Attorney General of Quebec, Canadian Civil Liberties Association, Criminal Lawyers’ Association (Ontario), Canadian Association of Chiefs of Police, Canadian Association for Progress in Justice and Canadian Constitution Foundation </w:t>
      </w:r>
      <w:r w:rsidRPr="006859FC">
        <w:rPr>
          <w:sz w:val="20"/>
        </w:rPr>
        <w:t>(Ont.)</w:t>
      </w:r>
    </w:p>
    <w:p w:rsidR="001244AC" w:rsidRPr="006859FC" w:rsidRDefault="001244AC" w:rsidP="001244AC">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6859FC">
        <w:rPr>
          <w:b/>
          <w:sz w:val="20"/>
        </w:rPr>
        <w:t>2019 SCC 45 / 2019 CSC 45</w:t>
      </w:r>
    </w:p>
    <w:p w:rsidR="001244AC" w:rsidRPr="006859FC" w:rsidRDefault="001244AC" w:rsidP="001244A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244AC" w:rsidRPr="006859FC" w:rsidRDefault="001244AC" w:rsidP="001244AC">
      <w:pPr>
        <w:ind w:left="1440" w:hanging="1440"/>
        <w:rPr>
          <w:sz w:val="20"/>
        </w:rPr>
      </w:pPr>
      <w:r w:rsidRPr="006859FC">
        <w:rPr>
          <w:sz w:val="20"/>
        </w:rPr>
        <w:t>Coram:</w:t>
      </w:r>
      <w:r w:rsidRPr="006859FC">
        <w:rPr>
          <w:sz w:val="20"/>
        </w:rPr>
        <w:tab/>
        <w:t>Wagner C.J. and Abella, Moldaver, Côté, Brown, Rowe and Martin JJ.</w:t>
      </w:r>
    </w:p>
    <w:p w:rsidR="001244AC" w:rsidRPr="006859FC" w:rsidRDefault="001244AC" w:rsidP="001244AC">
      <w:pPr>
        <w:ind w:left="1440" w:hanging="1440"/>
        <w:rPr>
          <w:sz w:val="20"/>
        </w:rPr>
      </w:pPr>
    </w:p>
    <w:p w:rsidR="001244AC" w:rsidRPr="006859FC" w:rsidRDefault="001244AC" w:rsidP="001244AC">
      <w:pPr>
        <w:jc w:val="both"/>
        <w:rPr>
          <w:sz w:val="20"/>
        </w:rPr>
      </w:pPr>
      <w:r w:rsidRPr="006859FC">
        <w:rPr>
          <w:sz w:val="20"/>
        </w:rPr>
        <w:t xml:space="preserve">The appeal from the judgment </w:t>
      </w:r>
      <w:bookmarkStart w:id="5" w:name="BM_1_"/>
      <w:bookmarkEnd w:id="5"/>
      <w:r w:rsidRPr="006859FC">
        <w:rPr>
          <w:sz w:val="20"/>
        </w:rPr>
        <w:t xml:space="preserve">of the Court of Appeal for Ontario, Number C62876, 2018 ONCA 160, dated February 16, 2018, heard on March 21, 2019, is allowed. The order </w:t>
      </w:r>
      <w:r w:rsidRPr="006859FC">
        <w:rPr>
          <w:sz w:val="20"/>
          <w:lang w:bidi="en-US"/>
        </w:rPr>
        <w:t>of the Ontario Court of Appeal is set aside and the trial judge’s order is restored. Costs are awarded throughout: costs in this Court and the agreed-upon trial and appeal costs of $151,000 and $48,000 respectively.</w:t>
      </w:r>
    </w:p>
    <w:p w:rsidR="001244AC" w:rsidRPr="006859FC" w:rsidRDefault="001244AC" w:rsidP="001244AC">
      <w:pPr>
        <w:ind w:left="1440" w:hanging="1440"/>
        <w:rPr>
          <w:sz w:val="20"/>
        </w:rPr>
      </w:pPr>
    </w:p>
    <w:p w:rsidR="001244AC" w:rsidRPr="00284BD9" w:rsidRDefault="001244AC" w:rsidP="001244AC">
      <w:pPr>
        <w:jc w:val="both"/>
        <w:rPr>
          <w:sz w:val="20"/>
          <w:lang w:val="fr-CA"/>
        </w:rPr>
      </w:pPr>
      <w:r w:rsidRPr="006859FC">
        <w:rPr>
          <w:sz w:val="20"/>
          <w:lang w:val="fr-CA"/>
        </w:rPr>
        <w:t>L’appel interjeté contre l’arrêt de la Cour d’appel de l’Ontario, numéro C62876, 2018 ONCA 160, daté du 16 février 2018, entendu le 21 mars 2019, est accueilli. L’ordonnance de la Cour d’appel de l’Ontario est annulée et celle de la juge du procès est rétablie. Les dépens sont accordés devant toutes les cours, à savoir ceux devant cette Cour, ainsi que ceux pour le procès et l’appel, dont les parties ont convenu, soit 151 000 $ et 48 000 $ respectivement.</w:t>
      </w:r>
    </w:p>
    <w:p w:rsidR="00F70A11" w:rsidRPr="00C67302" w:rsidRDefault="00F70A11" w:rsidP="00F70A11">
      <w:pPr>
        <w:ind w:left="1440" w:hanging="1440"/>
        <w:rPr>
          <w:sz w:val="20"/>
          <w:lang w:val="fr-CA"/>
        </w:rPr>
      </w:pPr>
    </w:p>
    <w:p w:rsidR="00102792" w:rsidRDefault="00FA7A81" w:rsidP="00102792">
      <w:pPr>
        <w:rPr>
          <w:sz w:val="20"/>
          <w:szCs w:val="20"/>
          <w:lang w:val="fr-CA"/>
        </w:rPr>
      </w:pPr>
      <w:hyperlink r:id="rId21" w:history="1">
        <w:r w:rsidR="00506BE1" w:rsidRPr="00FA7A81">
          <w:rPr>
            <w:rStyle w:val="Hyperlink"/>
            <w:sz w:val="20"/>
            <w:szCs w:val="20"/>
            <w:lang w:val="fr-CA"/>
          </w:rPr>
          <w:t xml:space="preserve">LINK TO </w:t>
        </w:r>
        <w:r w:rsidR="00D82BFF" w:rsidRPr="00FA7A81">
          <w:rPr>
            <w:rStyle w:val="Hyperlink"/>
            <w:sz w:val="20"/>
            <w:szCs w:val="20"/>
            <w:lang w:val="fr-CA"/>
          </w:rPr>
          <w:t>REASONS</w:t>
        </w:r>
      </w:hyperlink>
      <w:r w:rsidR="00102792">
        <w:rPr>
          <w:sz w:val="20"/>
          <w:szCs w:val="20"/>
          <w:lang w:val="fr-CA"/>
        </w:rPr>
        <w:t xml:space="preserve"> / </w:t>
      </w:r>
      <w:hyperlink r:id="rId22" w:history="1">
        <w:r w:rsidR="00D82BFF" w:rsidRPr="00FA7A81">
          <w:rPr>
            <w:rStyle w:val="Hyperlink"/>
            <w:sz w:val="20"/>
            <w:szCs w:val="20"/>
            <w:lang w:val="fr-CA"/>
          </w:rPr>
          <w:t>LIEN VERS LES MOTIFS</w:t>
        </w:r>
      </w:hyperlink>
    </w:p>
    <w:p w:rsidR="00102792" w:rsidRPr="00EC5730" w:rsidRDefault="00102792" w:rsidP="00102792">
      <w:pPr>
        <w:rPr>
          <w:sz w:val="20"/>
          <w:szCs w:val="20"/>
          <w:lang w:val="fr-CA"/>
        </w:rPr>
      </w:pPr>
    </w:p>
    <w:p w:rsidR="00D004FC" w:rsidRDefault="002B0E3F" w:rsidP="00102792">
      <w:pPr>
        <w:jc w:val="both"/>
        <w:rPr>
          <w:rFonts w:cs="Times New Roman"/>
          <w:b/>
          <w:sz w:val="20"/>
          <w:szCs w:val="20"/>
        </w:rPr>
      </w:pPr>
      <w:r>
        <w:rPr>
          <w:b/>
          <w:sz w:val="20"/>
          <w:szCs w:val="20"/>
        </w:rPr>
        <w:pict>
          <v:rect id="_x0000_i1032"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102926" w:rsidRPr="00C50A5C" w:rsidRDefault="00102926" w:rsidP="00782AE4">
      <w:pPr>
        <w:jc w:val="both"/>
        <w:rPr>
          <w:sz w:val="20"/>
          <w:szCs w:val="20"/>
        </w:rPr>
        <w:sectPr w:rsidR="00102926" w:rsidRPr="00C50A5C" w:rsidSect="00782AE4">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576" w:footer="960" w:gutter="0"/>
          <w:cols w:space="720"/>
          <w:titlePg/>
          <w:docGrid w:linePitch="272"/>
        </w:sectPr>
      </w:pPr>
    </w:p>
    <w:p w:rsidR="00961C83" w:rsidRDefault="0041245B" w:rsidP="00961C83">
      <w:pPr>
        <w:tabs>
          <w:tab w:val="center" w:pos="5220"/>
          <w:tab w:val="right" w:pos="10800"/>
        </w:tabs>
        <w:rPr>
          <w:rFonts w:ascii="Arial" w:hAnsi="Arial" w:cs="Arial"/>
          <w:sz w:val="16"/>
          <w:szCs w:val="18"/>
          <w:lang w:val="fr-CA"/>
        </w:rPr>
      </w:pPr>
      <w:bookmarkStart w:id="6" w:name="1"/>
      <w:bookmarkStart w:id="7" w:name="QuickMark"/>
      <w:bookmarkEnd w:id="6"/>
      <w:bookmarkEnd w:id="7"/>
      <w:r>
        <w:rPr>
          <w:rFonts w:ascii="Arial" w:hAnsi="Arial" w:cs="Arial"/>
          <w:sz w:val="20"/>
          <w:lang w:val="fr-FR"/>
        </w:rPr>
        <w:tab/>
      </w:r>
      <w:r w:rsidR="00961C83">
        <w:rPr>
          <w:rFonts w:ascii="Arial" w:hAnsi="Arial" w:cs="Arial"/>
          <w:b/>
          <w:i/>
          <w:szCs w:val="28"/>
          <w:lang w:val="fr-FR"/>
        </w:rPr>
        <w:t>- 2019 -</w:t>
      </w:r>
      <w:r w:rsidR="00961C83">
        <w:rPr>
          <w:rFonts w:ascii="Arial" w:hAnsi="Arial" w:cs="Arial"/>
          <w:sz w:val="18"/>
          <w:lang w:val="fr-FR"/>
        </w:rPr>
        <w:t xml:space="preserve"> </w:t>
      </w:r>
      <w:r w:rsidR="00961C83">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961C83" w:rsidTr="00961C83">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961C83" w:rsidTr="00961C8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961C83" w:rsidRDefault="00961C83">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r>
      <w:tr w:rsidR="00961C83" w:rsidTr="00961C8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YK</w:t>
            </w:r>
          </w:p>
          <w:p w:rsidR="00961C83" w:rsidRDefault="00961C83">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r>
      <w:tr w:rsidR="00961C83" w:rsidTr="00961C8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r>
      <w:tr w:rsidR="00961C83"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r>
      <w:tr w:rsidR="00961C83" w:rsidTr="00961C8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r>
    </w:tbl>
    <w:p w:rsidR="00961C83" w:rsidRDefault="00961C83" w:rsidP="00961C83">
      <w:pPr>
        <w:tabs>
          <w:tab w:val="center" w:pos="5220"/>
          <w:tab w:val="right" w:pos="10440"/>
        </w:tabs>
        <w:jc w:val="center"/>
        <w:rPr>
          <w:rFonts w:ascii="Arial" w:hAnsi="Arial" w:cs="Arial"/>
          <w:szCs w:val="28"/>
        </w:rPr>
      </w:pPr>
      <w:r>
        <w:rPr>
          <w:rFonts w:ascii="Arial" w:hAnsi="Arial" w:cs="Arial"/>
          <w:b/>
          <w:i/>
          <w:szCs w:val="28"/>
        </w:rPr>
        <w:t>- 2020 -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r>
      <w:tr w:rsidR="00961C83"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r>
      <w:tr w:rsidR="00961C83"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xml:space="preserve"> 24 </w:t>
            </w:r>
            <w:r>
              <w:rPr>
                <w:rFonts w:ascii="Arial" w:hAnsi="Arial" w:cs="Arial"/>
                <w:sz w:val="13"/>
                <w:szCs w:val="13"/>
                <w:lang w:val="en-US"/>
              </w:rPr>
              <w:t>/</w:t>
            </w:r>
          </w:p>
          <w:p w:rsidR="00961C83" w:rsidRDefault="00961C83">
            <w:pPr>
              <w:jc w:val="right"/>
              <w:rPr>
                <w:rFonts w:ascii="Arial" w:hAnsi="Arial" w:cs="Arial"/>
                <w:sz w:val="13"/>
                <w:szCs w:val="13"/>
              </w:rPr>
            </w:pPr>
            <w:r>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19</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r>
      <w:tr w:rsidR="00961C83" w:rsidTr="00961C8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23 /</w:t>
            </w:r>
          </w:p>
          <w:p w:rsidR="00961C83" w:rsidRDefault="00961C83">
            <w:pPr>
              <w:jc w:val="right"/>
              <w:rPr>
                <w:rFonts w:ascii="Arial" w:hAnsi="Arial" w:cs="Arial"/>
                <w:sz w:val="13"/>
                <w:szCs w:val="13"/>
              </w:rPr>
            </w:pPr>
            <w:r>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24 /</w:t>
            </w:r>
          </w:p>
          <w:p w:rsidR="00961C83" w:rsidRDefault="00961C83">
            <w:pPr>
              <w:jc w:val="right"/>
              <w:rPr>
                <w:rFonts w:ascii="Arial" w:hAnsi="Arial" w:cs="Arial"/>
                <w:sz w:val="13"/>
                <w:szCs w:val="13"/>
              </w:rPr>
            </w:pPr>
            <w:r>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YK</w:t>
            </w:r>
          </w:p>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bl>
    <w:p w:rsidR="00961C83" w:rsidRDefault="00961C83" w:rsidP="00961C83">
      <w:pPr>
        <w:tabs>
          <w:tab w:val="center" w:pos="5220"/>
          <w:tab w:val="right" w:pos="10440"/>
        </w:tabs>
        <w:rPr>
          <w:rFonts w:ascii="Arial" w:hAnsi="Arial" w:cs="Arial"/>
          <w:sz w:val="14"/>
          <w:szCs w:val="14"/>
          <w:lang w:val="fr-CA"/>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666"/>
        <w:gridCol w:w="3984"/>
        <w:gridCol w:w="450"/>
      </w:tblGrid>
      <w:tr w:rsidR="00961C83" w:rsidTr="00961C83">
        <w:tc>
          <w:tcPr>
            <w:tcW w:w="1890" w:type="dxa"/>
            <w:tcBorders>
              <w:top w:val="nil"/>
              <w:left w:val="nil"/>
              <w:bottom w:val="nil"/>
              <w:right w:val="single" w:sz="4" w:space="0" w:color="000000" w:themeColor="text1"/>
            </w:tcBorders>
            <w:vAlign w:val="center"/>
            <w:hideMark/>
          </w:tcPr>
          <w:p w:rsidR="00961C83" w:rsidRDefault="00961C83">
            <w:pPr>
              <w:rPr>
                <w:rFonts w:ascii="Arial" w:hAnsi="Arial" w:cs="Arial"/>
                <w:b/>
                <w:sz w:val="14"/>
                <w:szCs w:val="14"/>
              </w:rPr>
            </w:pPr>
            <w:r>
              <w:rPr>
                <w:rFonts w:ascii="Arial" w:hAnsi="Arial" w:cs="Arial"/>
                <w:b/>
                <w:sz w:val="14"/>
                <w:szCs w:val="14"/>
              </w:rPr>
              <w:t>Sitting of the Court /</w:t>
            </w:r>
          </w:p>
          <w:p w:rsidR="00961C83" w:rsidRDefault="00961C83">
            <w:pPr>
              <w:rPr>
                <w:rFonts w:ascii="Arial" w:hAnsi="Arial" w:cs="Arial"/>
                <w:b/>
                <w:sz w:val="14"/>
                <w:szCs w:val="14"/>
              </w:rPr>
            </w:pPr>
            <w:r>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61C83" w:rsidRDefault="00961C83">
            <w:pPr>
              <w:jc w:val="center"/>
              <w:rPr>
                <w:rFonts w:ascii="Arial" w:hAnsi="Arial" w:cs="Arial"/>
                <w:b/>
                <w:sz w:val="14"/>
                <w:szCs w:val="14"/>
              </w:rPr>
            </w:pPr>
          </w:p>
        </w:tc>
        <w:tc>
          <w:tcPr>
            <w:tcW w:w="3666" w:type="dxa"/>
            <w:tcBorders>
              <w:top w:val="nil"/>
              <w:left w:val="single" w:sz="4" w:space="0" w:color="000000" w:themeColor="text1"/>
              <w:bottom w:val="nil"/>
              <w:right w:val="nil"/>
            </w:tcBorders>
            <w:hideMark/>
          </w:tcPr>
          <w:p w:rsidR="00961C83" w:rsidRDefault="00961C83">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961C83" w:rsidRDefault="00961C83">
            <w:pPr>
              <w:tabs>
                <w:tab w:val="left" w:pos="203"/>
              </w:tabs>
              <w:rPr>
                <w:rFonts w:ascii="Arial" w:hAnsi="Arial" w:cs="Arial"/>
                <w:b/>
                <w:sz w:val="14"/>
                <w:szCs w:val="14"/>
                <w:lang w:val="fr-CA"/>
              </w:rPr>
            </w:pPr>
            <w:r>
              <w:rPr>
                <w:rFonts w:ascii="Arial" w:hAnsi="Arial" w:cs="Arial"/>
                <w:b/>
                <w:sz w:val="14"/>
                <w:szCs w:val="14"/>
                <w:lang w:val="fr-CA"/>
              </w:rPr>
              <w:t>86</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3984" w:type="dxa"/>
            <w:tcMar>
              <w:top w:w="0" w:type="dxa"/>
              <w:left w:w="58" w:type="dxa"/>
              <w:bottom w:w="0" w:type="dxa"/>
              <w:right w:w="58" w:type="dxa"/>
            </w:tcMar>
            <w:hideMark/>
          </w:tcPr>
          <w:p w:rsidR="00961C83" w:rsidRDefault="00961C83">
            <w:pPr>
              <w:spacing w:after="120"/>
              <w:rPr>
                <w:rFonts w:ascii="Arial" w:hAnsi="Arial" w:cs="Arial"/>
                <w:b/>
                <w:sz w:val="14"/>
                <w:szCs w:val="14"/>
                <w:lang w:val="fr-FR"/>
              </w:rPr>
            </w:pPr>
            <w:r>
              <w:rPr>
                <w:rFonts w:ascii="Arial" w:hAnsi="Arial" w:cs="Arial"/>
                <w:b/>
                <w:sz w:val="14"/>
                <w:szCs w:val="14"/>
                <w:lang w:val="fr-FR"/>
              </w:rPr>
              <w:t xml:space="preserve">Rosh </w:t>
            </w:r>
            <w:proofErr w:type="spellStart"/>
            <w:r>
              <w:rPr>
                <w:rFonts w:ascii="Arial" w:hAnsi="Arial" w:cs="Arial"/>
                <w:b/>
                <w:sz w:val="14"/>
                <w:szCs w:val="14"/>
                <w:lang w:val="fr-FR"/>
              </w:rPr>
              <w:t>Hashanah</w:t>
            </w:r>
            <w:proofErr w:type="spellEnd"/>
            <w:r>
              <w:rPr>
                <w:rFonts w:ascii="Arial" w:hAnsi="Arial" w:cs="Arial"/>
                <w:b/>
                <w:sz w:val="14"/>
                <w:szCs w:val="14"/>
                <w:lang w:val="fr-FR"/>
              </w:rPr>
              <w:t xml:space="preserve"> / Nouvel An juif</w:t>
            </w:r>
          </w:p>
          <w:p w:rsidR="00961C83" w:rsidRDefault="00961C83">
            <w:pPr>
              <w:spacing w:after="120"/>
              <w:rPr>
                <w:rFonts w:ascii="Arial" w:hAnsi="Arial" w:cs="Arial"/>
                <w:b/>
                <w:sz w:val="14"/>
                <w:szCs w:val="14"/>
                <w:lang w:val="fr-CA"/>
              </w:rPr>
            </w:pPr>
            <w:r>
              <w:rPr>
                <w:rFonts w:ascii="Arial" w:hAnsi="Arial" w:cs="Arial"/>
                <w:b/>
                <w:sz w:val="14"/>
                <w:szCs w:val="14"/>
                <w:lang w:val="fr-FR"/>
              </w:rPr>
              <w:t xml:space="preserve">Yom </w:t>
            </w:r>
            <w:proofErr w:type="spellStart"/>
            <w:r>
              <w:rPr>
                <w:rFonts w:ascii="Arial" w:hAnsi="Arial" w:cs="Arial"/>
                <w:b/>
                <w:sz w:val="14"/>
                <w:szCs w:val="14"/>
                <w:lang w:val="fr-FR"/>
              </w:rPr>
              <w:t>Kippur</w:t>
            </w:r>
            <w:proofErr w:type="spellEnd"/>
            <w:r>
              <w:rPr>
                <w:rFonts w:ascii="Arial" w:hAnsi="Arial" w:cs="Arial"/>
                <w:b/>
                <w:sz w:val="14"/>
                <w:szCs w:val="14"/>
                <w:lang w:val="fr-FR"/>
              </w:rPr>
              <w:t xml:space="preserve"> / Yom Kippour</w:t>
            </w:r>
          </w:p>
        </w:tc>
        <w:tc>
          <w:tcPr>
            <w:tcW w:w="450" w:type="dxa"/>
            <w:hideMark/>
          </w:tcPr>
          <w:p w:rsidR="00961C83" w:rsidRDefault="00961C83">
            <w:pPr>
              <w:spacing w:after="120"/>
              <w:jc w:val="center"/>
              <w:rPr>
                <w:rFonts w:ascii="Arial" w:hAnsi="Arial" w:cs="Arial"/>
                <w:b/>
                <w:sz w:val="14"/>
                <w:szCs w:val="14"/>
                <w:lang w:val="fr-CA"/>
              </w:rPr>
            </w:pPr>
            <w:r>
              <w:rPr>
                <w:rFonts w:ascii="Arial" w:hAnsi="Arial" w:cs="Arial"/>
                <w:b/>
                <w:sz w:val="14"/>
                <w:szCs w:val="14"/>
                <w:lang w:val="fr-CA"/>
              </w:rPr>
              <w:t>RH</w:t>
            </w:r>
          </w:p>
          <w:p w:rsidR="00961C83" w:rsidRDefault="00961C83">
            <w:pPr>
              <w:jc w:val="center"/>
              <w:rPr>
                <w:rFonts w:ascii="Arial" w:hAnsi="Arial" w:cs="Arial"/>
                <w:b/>
                <w:sz w:val="14"/>
                <w:szCs w:val="14"/>
                <w:lang w:val="fr-CA"/>
              </w:rPr>
            </w:pPr>
            <w:r>
              <w:rPr>
                <w:rFonts w:ascii="Arial" w:hAnsi="Arial" w:cs="Arial"/>
                <w:b/>
                <w:sz w:val="14"/>
                <w:szCs w:val="14"/>
                <w:lang w:val="fr-CA"/>
              </w:rPr>
              <w:t>YK</w:t>
            </w:r>
          </w:p>
        </w:tc>
      </w:tr>
      <w:tr w:rsidR="00961C83" w:rsidTr="00961C83">
        <w:tc>
          <w:tcPr>
            <w:tcW w:w="1890" w:type="dxa"/>
            <w:tcBorders>
              <w:top w:val="nil"/>
              <w:left w:val="nil"/>
              <w:bottom w:val="nil"/>
              <w:right w:val="double" w:sz="4" w:space="0" w:color="auto"/>
            </w:tcBorders>
            <w:vAlign w:val="center"/>
            <w:hideMark/>
          </w:tcPr>
          <w:p w:rsidR="00961C83" w:rsidRDefault="00961C83">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961C83" w:rsidRDefault="00961C83">
            <w:pPr>
              <w:rPr>
                <w:rFonts w:ascii="Arial" w:hAnsi="Arial" w:cs="Arial"/>
                <w:b/>
                <w:sz w:val="14"/>
                <w:szCs w:val="14"/>
                <w:lang w:val="fr-CA"/>
              </w:rPr>
            </w:pPr>
            <w:r>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961C83" w:rsidRDefault="00961C83">
            <w:pPr>
              <w:jc w:val="center"/>
              <w:rPr>
                <w:rFonts w:ascii="Arial" w:hAnsi="Arial" w:cs="Arial"/>
                <w:b/>
                <w:sz w:val="14"/>
                <w:szCs w:val="14"/>
                <w:lang w:val="fr-FR"/>
              </w:rPr>
            </w:pPr>
            <w:r>
              <w:rPr>
                <w:rFonts w:ascii="Arial" w:hAnsi="Arial" w:cs="Arial"/>
                <w:b/>
                <w:sz w:val="14"/>
                <w:szCs w:val="14"/>
                <w:lang w:val="fr-FR"/>
              </w:rPr>
              <w:t>CC</w:t>
            </w:r>
          </w:p>
        </w:tc>
        <w:tc>
          <w:tcPr>
            <w:tcW w:w="3666" w:type="dxa"/>
            <w:tcBorders>
              <w:top w:val="nil"/>
              <w:left w:val="double" w:sz="4" w:space="0" w:color="auto"/>
              <w:bottom w:val="nil"/>
              <w:right w:val="nil"/>
            </w:tcBorders>
            <w:hideMark/>
          </w:tcPr>
          <w:p w:rsidR="00961C83" w:rsidRDefault="00961C83">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961C83" w:rsidRDefault="00961C83">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3984" w:type="dxa"/>
            <w:tcMar>
              <w:top w:w="0" w:type="dxa"/>
              <w:left w:w="58" w:type="dxa"/>
              <w:bottom w:w="0" w:type="dxa"/>
              <w:right w:w="58" w:type="dxa"/>
            </w:tcMar>
            <w:hideMark/>
          </w:tcPr>
          <w:p w:rsidR="00961C83" w:rsidRDefault="00961C83">
            <w:pPr>
              <w:rPr>
                <w:rFonts w:ascii="Arial" w:hAnsi="Arial" w:cs="Arial"/>
                <w:b/>
                <w:sz w:val="14"/>
                <w:szCs w:val="14"/>
                <w:lang w:val="en-US"/>
              </w:rPr>
            </w:pPr>
            <w:r>
              <w:rPr>
                <w:rFonts w:ascii="Arial" w:hAnsi="Arial" w:cs="Arial"/>
                <w:b/>
                <w:sz w:val="14"/>
                <w:szCs w:val="14"/>
                <w:lang w:val="en-US"/>
              </w:rPr>
              <w:t xml:space="preserve">Greek Orthodox Easter / </w:t>
            </w:r>
            <w:proofErr w:type="spellStart"/>
            <w:r>
              <w:rPr>
                <w:rFonts w:ascii="Arial" w:hAnsi="Arial" w:cs="Arial"/>
                <w:b/>
                <w:sz w:val="14"/>
                <w:szCs w:val="14"/>
                <w:lang w:val="en-US"/>
              </w:rPr>
              <w:t>Pâques</w:t>
            </w:r>
            <w:proofErr w:type="spellEnd"/>
            <w:r>
              <w:rPr>
                <w:rFonts w:ascii="Arial" w:hAnsi="Arial" w:cs="Arial"/>
                <w:b/>
                <w:sz w:val="14"/>
                <w:szCs w:val="14"/>
                <w:lang w:val="en-US"/>
              </w:rPr>
              <w:t xml:space="preserve"> </w:t>
            </w:r>
            <w:proofErr w:type="spellStart"/>
            <w:r>
              <w:rPr>
                <w:rFonts w:ascii="Arial" w:hAnsi="Arial" w:cs="Arial"/>
                <w:b/>
                <w:sz w:val="14"/>
                <w:szCs w:val="14"/>
                <w:lang w:val="en-US"/>
              </w:rPr>
              <w:t>orthodoxe</w:t>
            </w:r>
            <w:proofErr w:type="spellEnd"/>
            <w:r>
              <w:rPr>
                <w:rFonts w:ascii="Arial" w:hAnsi="Arial" w:cs="Arial"/>
                <w:b/>
                <w:sz w:val="14"/>
                <w:szCs w:val="14"/>
                <w:lang w:val="en-US"/>
              </w:rPr>
              <w:t xml:space="preserve"> </w:t>
            </w:r>
            <w:proofErr w:type="spellStart"/>
            <w:r>
              <w:rPr>
                <w:rFonts w:ascii="Arial" w:hAnsi="Arial" w:cs="Arial"/>
                <w:b/>
                <w:sz w:val="14"/>
                <w:szCs w:val="14"/>
                <w:lang w:val="en-US"/>
              </w:rPr>
              <w:t>grecque</w:t>
            </w:r>
            <w:proofErr w:type="spellEnd"/>
          </w:p>
        </w:tc>
        <w:tc>
          <w:tcPr>
            <w:tcW w:w="450" w:type="dxa"/>
            <w:hideMark/>
          </w:tcPr>
          <w:p w:rsidR="00961C83" w:rsidRDefault="00961C83">
            <w:pPr>
              <w:jc w:val="center"/>
              <w:rPr>
                <w:rFonts w:ascii="Arial" w:hAnsi="Arial" w:cs="Arial"/>
                <w:b/>
                <w:sz w:val="14"/>
                <w:szCs w:val="14"/>
                <w:lang w:val="en-US"/>
              </w:rPr>
            </w:pPr>
            <w:r>
              <w:rPr>
                <w:rFonts w:ascii="Arial" w:hAnsi="Arial" w:cs="Arial"/>
                <w:b/>
                <w:sz w:val="14"/>
                <w:szCs w:val="14"/>
                <w:lang w:val="en-US"/>
              </w:rPr>
              <w:t>GO</w:t>
            </w:r>
          </w:p>
        </w:tc>
      </w:tr>
      <w:tr w:rsidR="00961C83" w:rsidTr="00961C83">
        <w:trPr>
          <w:trHeight w:val="420"/>
        </w:trPr>
        <w:tc>
          <w:tcPr>
            <w:tcW w:w="1890" w:type="dxa"/>
            <w:tcBorders>
              <w:top w:val="nil"/>
              <w:left w:val="nil"/>
              <w:bottom w:val="nil"/>
              <w:right w:val="double" w:sz="4" w:space="0" w:color="auto"/>
            </w:tcBorders>
            <w:vAlign w:val="center"/>
            <w:hideMark/>
          </w:tcPr>
          <w:p w:rsidR="00961C83" w:rsidRDefault="00961C83">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961C83" w:rsidRDefault="00961C83">
            <w:pPr>
              <w:jc w:val="center"/>
              <w:rPr>
                <w:rFonts w:ascii="Arial" w:hAnsi="Arial" w:cs="Arial"/>
                <w:b/>
                <w:sz w:val="14"/>
                <w:szCs w:val="14"/>
              </w:rPr>
            </w:pPr>
            <w:r>
              <w:rPr>
                <w:rFonts w:ascii="Arial" w:hAnsi="Arial" w:cs="Arial"/>
                <w:b/>
                <w:sz w:val="14"/>
                <w:szCs w:val="14"/>
              </w:rPr>
              <w:t>H</w:t>
            </w:r>
          </w:p>
        </w:tc>
        <w:tc>
          <w:tcPr>
            <w:tcW w:w="3666" w:type="dxa"/>
            <w:tcBorders>
              <w:top w:val="nil"/>
              <w:left w:val="double" w:sz="4" w:space="0" w:color="auto"/>
              <w:bottom w:val="nil"/>
              <w:right w:val="nil"/>
            </w:tcBorders>
            <w:hideMark/>
          </w:tcPr>
          <w:p w:rsidR="00961C83" w:rsidRDefault="00961C83">
            <w:pPr>
              <w:tabs>
                <w:tab w:val="left" w:pos="203"/>
              </w:tabs>
              <w:spacing w:before="120"/>
              <w:rPr>
                <w:rFonts w:ascii="Arial" w:hAnsi="Arial" w:cs="Arial"/>
                <w:b/>
                <w:sz w:val="14"/>
                <w:szCs w:val="14"/>
              </w:rPr>
            </w:pPr>
            <w:r>
              <w:rPr>
                <w:rFonts w:ascii="Arial" w:hAnsi="Arial" w:cs="Arial"/>
                <w:b/>
                <w:sz w:val="14"/>
                <w:szCs w:val="14"/>
              </w:rPr>
              <w:t>4</w:t>
            </w:r>
            <w:r>
              <w:rPr>
                <w:rFonts w:ascii="Arial" w:hAnsi="Arial" w:cs="Arial"/>
                <w:b/>
                <w:sz w:val="14"/>
                <w:szCs w:val="14"/>
              </w:rPr>
              <w:tab/>
              <w:t xml:space="preserve">holidays during sitting days / </w:t>
            </w:r>
          </w:p>
          <w:p w:rsidR="00961C83" w:rsidRDefault="00961C83">
            <w:pPr>
              <w:tabs>
                <w:tab w:val="left" w:pos="203"/>
              </w:tabs>
              <w:rPr>
                <w:rFonts w:ascii="Arial" w:hAnsi="Arial" w:cs="Arial"/>
                <w:b/>
                <w:sz w:val="14"/>
                <w:szCs w:val="14"/>
                <w:lang w:val="fr-CA"/>
              </w:rPr>
            </w:pPr>
            <w:r>
              <w:rPr>
                <w:rFonts w:ascii="Arial" w:hAnsi="Arial" w:cs="Arial"/>
                <w:b/>
                <w:sz w:val="14"/>
                <w:szCs w:val="14"/>
              </w:rPr>
              <w:tab/>
            </w:r>
            <w:r>
              <w:rPr>
                <w:rFonts w:ascii="Arial" w:hAnsi="Arial" w:cs="Arial"/>
                <w:b/>
                <w:sz w:val="14"/>
                <w:szCs w:val="14"/>
                <w:lang w:val="fr-CA"/>
              </w:rPr>
              <w:t>jours fériés durant les séances</w:t>
            </w:r>
          </w:p>
        </w:tc>
        <w:tc>
          <w:tcPr>
            <w:tcW w:w="3984" w:type="dxa"/>
            <w:tcMar>
              <w:top w:w="0" w:type="dxa"/>
              <w:left w:w="58" w:type="dxa"/>
              <w:bottom w:w="0" w:type="dxa"/>
              <w:right w:w="58" w:type="dxa"/>
            </w:tcMar>
          </w:tcPr>
          <w:p w:rsidR="00961C83" w:rsidRDefault="00961C83">
            <w:pPr>
              <w:rPr>
                <w:rFonts w:ascii="Arial" w:hAnsi="Arial" w:cs="Arial"/>
                <w:b/>
                <w:sz w:val="14"/>
                <w:szCs w:val="14"/>
                <w:lang w:val="fr-FR"/>
              </w:rPr>
            </w:pPr>
          </w:p>
        </w:tc>
        <w:tc>
          <w:tcPr>
            <w:tcW w:w="450" w:type="dxa"/>
          </w:tcPr>
          <w:p w:rsidR="00961C83" w:rsidRDefault="00961C83">
            <w:pPr>
              <w:jc w:val="center"/>
              <w:rPr>
                <w:rFonts w:ascii="Arial" w:hAnsi="Arial" w:cs="Arial"/>
                <w:b/>
                <w:sz w:val="14"/>
                <w:szCs w:val="14"/>
                <w:lang w:val="fr-FR"/>
              </w:rPr>
            </w:pPr>
          </w:p>
        </w:tc>
      </w:tr>
    </w:tbl>
    <w:p w:rsidR="002410B8" w:rsidRPr="0022323B" w:rsidRDefault="002410B8" w:rsidP="00961C83">
      <w:pPr>
        <w:tabs>
          <w:tab w:val="center" w:pos="5220"/>
          <w:tab w:val="right" w:pos="10800"/>
        </w:tabs>
        <w:rPr>
          <w:lang w:val="fr-CA"/>
        </w:rPr>
      </w:pPr>
    </w:p>
    <w:sectPr w:rsidR="002410B8" w:rsidRPr="0022323B" w:rsidSect="003008F5">
      <w:headerReference w:type="default" r:id="rId29"/>
      <w:footerReference w:type="default" r:id="rId30"/>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D60" w:rsidRDefault="00E52D60" w:rsidP="00A87207">
      <w:r>
        <w:separator/>
      </w:r>
    </w:p>
  </w:endnote>
  <w:endnote w:type="continuationSeparator" w:id="0">
    <w:p w:rsidR="00E52D60" w:rsidRDefault="00E52D6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60" w:rsidRDefault="002B0E3F" w:rsidP="00A87207">
    <w:pPr>
      <w:pStyle w:val="Footer"/>
    </w:pPr>
    <w:r>
      <w:pict>
        <v:rect id="_x0000_i1026" style="width:480.95pt;height:1pt" o:hralign="center" o:hrstd="t" o:hrnoshade="t" o:hr="t" fillcolor="black [3213]" stroked="f"/>
      </w:pict>
    </w:r>
  </w:p>
  <w:p w:rsidR="00E52D60" w:rsidRPr="00B7374B" w:rsidRDefault="00E52D6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650F7">
      <w:rPr>
        <w:noProof/>
        <w:szCs w:val="24"/>
      </w:rPr>
      <w:t>4</w:t>
    </w:r>
    <w:r w:rsidRPr="00954D22">
      <w:rPr>
        <w:szCs w:val="24"/>
      </w:rPr>
      <w:fldChar w:fldCharType="end"/>
    </w: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60" w:rsidRDefault="002B0E3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E52D60" w:rsidRPr="00954D22" w:rsidRDefault="00E52D6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650F7">
      <w:rPr>
        <w:noProof/>
        <w:szCs w:val="24"/>
      </w:rPr>
      <w:t>3</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60" w:rsidRDefault="00E52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52D60" w:rsidRDefault="00E52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52D60" w:rsidRDefault="00E52D60">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60" w:rsidRDefault="002B0E3F" w:rsidP="00755F22">
    <w:pPr>
      <w:tabs>
        <w:tab w:val="left" w:pos="-1440"/>
        <w:tab w:val="left" w:pos="-720"/>
      </w:tabs>
    </w:pPr>
    <w:r>
      <w:pict>
        <v:rect id="_x0000_i1030" style="width:480.95pt;height:1pt" o:hralign="center" o:hrstd="t" o:hrnoshade="t" o:hr="t" fillcolor="black [3213]" stroked="f"/>
      </w:pict>
    </w:r>
  </w:p>
  <w:p w:rsidR="00E52D60" w:rsidRDefault="00E52D60" w:rsidP="00EB2B90">
    <w:pPr>
      <w:tabs>
        <w:tab w:val="center" w:pos="4680"/>
      </w:tabs>
    </w:pPr>
    <w:r>
      <w:tab/>
      <w:t xml:space="preserve">- </w:t>
    </w:r>
    <w:r>
      <w:fldChar w:fldCharType="begin"/>
    </w:r>
    <w:r>
      <w:instrText xml:space="preserve"> PAGE   \* MERGEFORMAT </w:instrText>
    </w:r>
    <w:r>
      <w:fldChar w:fldCharType="separate"/>
    </w:r>
    <w:r w:rsidR="002B0E3F">
      <w:rPr>
        <w:noProof/>
      </w:rPr>
      <w:t>6</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60" w:rsidRDefault="002B0E3F" w:rsidP="00EB2B90">
    <w:pPr>
      <w:tabs>
        <w:tab w:val="center" w:pos="4680"/>
      </w:tabs>
    </w:pPr>
    <w:r>
      <w:pict>
        <v:rect id="_x0000_i1031" style="width:480.95pt;height:1pt" o:hralign="center" o:hrstd="t" o:hrnoshade="t" o:hr="t" fillcolor="black [3213]" stroked="f"/>
      </w:pict>
    </w:r>
  </w:p>
  <w:p w:rsidR="00E52D60" w:rsidRPr="0031432F" w:rsidRDefault="00E52D60" w:rsidP="00EB2B90">
    <w:pPr>
      <w:tabs>
        <w:tab w:val="center" w:pos="4680"/>
      </w:tabs>
    </w:pPr>
    <w:r>
      <w:tab/>
      <w:t xml:space="preserve">- </w:t>
    </w:r>
    <w:r>
      <w:fldChar w:fldCharType="begin"/>
    </w:r>
    <w:r>
      <w:instrText xml:space="preserve"> PAGE   \* MERGEFORMAT </w:instrText>
    </w:r>
    <w:r>
      <w:fldChar w:fldCharType="separate"/>
    </w:r>
    <w:r w:rsidR="00E650F7">
      <w:rPr>
        <w:noProof/>
      </w:rPr>
      <w:t>5</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60" w:rsidRDefault="00E52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52D60" w:rsidRDefault="00E52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52D60" w:rsidRDefault="00E52D60">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60" w:rsidRDefault="00E52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52D60" w:rsidRDefault="002B0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E52D60" w:rsidRDefault="00E52D6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60" w:rsidRDefault="002B0E3F" w:rsidP="00782AE4">
    <w:pPr>
      <w:tabs>
        <w:tab w:val="center" w:pos="4680"/>
      </w:tabs>
    </w:pPr>
    <w:r>
      <w:pict>
        <v:rect id="_x0000_i1034" style="width:480.95pt;height:1pt" o:hralign="center" o:hrstd="t" o:hrnoshade="t" o:hr="t" fillcolor="black [3213]" stroked="f"/>
      </w:pict>
    </w:r>
  </w:p>
  <w:p w:rsidR="00E52D60" w:rsidRDefault="00E52D6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B0E3F">
      <w:rPr>
        <w:noProof/>
        <w:szCs w:val="24"/>
      </w:rPr>
      <w:t>7</w:t>
    </w:r>
    <w:r w:rsidRPr="001775C1">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60" w:rsidRPr="00924065" w:rsidRDefault="00E52D60"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D60" w:rsidRDefault="00E52D60" w:rsidP="00A87207">
      <w:r>
        <w:separator/>
      </w:r>
    </w:p>
  </w:footnote>
  <w:footnote w:type="continuationSeparator" w:id="0">
    <w:p w:rsidR="00E52D60" w:rsidRDefault="00E52D6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52D60" w:rsidRPr="00E650F7" w:rsidTr="00245129">
      <w:tc>
        <w:tcPr>
          <w:tcW w:w="4200" w:type="dxa"/>
          <w:tcMar>
            <w:left w:w="0" w:type="dxa"/>
            <w:right w:w="0" w:type="dxa"/>
          </w:tcMar>
        </w:tcPr>
        <w:p w:rsidR="00E52D60" w:rsidRPr="00A81DCF" w:rsidRDefault="00E52D60"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E52D60" w:rsidRPr="0044776A" w:rsidRDefault="00E52D60" w:rsidP="0044776A">
          <w:pPr>
            <w:keepNext/>
            <w:keepLines/>
            <w:widowControl w:val="0"/>
            <w:jc w:val="center"/>
            <w:rPr>
              <w:sz w:val="20"/>
              <w:szCs w:val="20"/>
            </w:rPr>
          </w:pPr>
        </w:p>
        <w:p w:rsidR="00E52D60" w:rsidRPr="0044776A" w:rsidRDefault="00E52D60" w:rsidP="0044776A">
          <w:pPr>
            <w:keepNext/>
            <w:keepLines/>
            <w:widowControl w:val="0"/>
            <w:jc w:val="center"/>
            <w:rPr>
              <w:sz w:val="20"/>
              <w:szCs w:val="20"/>
            </w:rPr>
          </w:pPr>
        </w:p>
        <w:p w:rsidR="00E52D60" w:rsidRPr="0044776A" w:rsidRDefault="00E52D60" w:rsidP="0044776A">
          <w:pPr>
            <w:keepNext/>
            <w:keepLines/>
            <w:widowControl w:val="0"/>
            <w:jc w:val="center"/>
            <w:rPr>
              <w:sz w:val="20"/>
              <w:szCs w:val="20"/>
            </w:rPr>
          </w:pPr>
        </w:p>
      </w:tc>
      <w:tc>
        <w:tcPr>
          <w:tcW w:w="4080" w:type="dxa"/>
          <w:tcMar>
            <w:left w:w="0" w:type="dxa"/>
            <w:right w:w="0" w:type="dxa"/>
          </w:tcMar>
        </w:tcPr>
        <w:p w:rsidR="00E52D60" w:rsidRPr="0044776A" w:rsidRDefault="00E52D60"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E52D60" w:rsidRPr="002E2327" w:rsidRDefault="00E52D60">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60" w:rsidRDefault="00E52D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52D60">
      <w:tc>
        <w:tcPr>
          <w:tcW w:w="4230" w:type="dxa"/>
          <w:tcMar>
            <w:left w:w="0" w:type="dxa"/>
            <w:right w:w="0" w:type="dxa"/>
          </w:tcMar>
        </w:tcPr>
        <w:p w:rsidR="00E52D60" w:rsidRDefault="00E52D6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52D60" w:rsidRDefault="00E52D6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52D60" w:rsidRDefault="00E52D6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52D60">
      <w:trPr>
        <w:gridAfter w:val="2"/>
        <w:wAfter w:w="5250" w:type="dxa"/>
      </w:trPr>
      <w:tc>
        <w:tcPr>
          <w:tcW w:w="4230" w:type="dxa"/>
          <w:tcMar>
            <w:left w:w="0" w:type="dxa"/>
            <w:right w:w="0" w:type="dxa"/>
          </w:tcMar>
        </w:tcPr>
        <w:p w:rsidR="00E52D60" w:rsidRDefault="00E52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52D60" w:rsidRDefault="00E52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52D60" w:rsidRPr="00755F22" w:rsidTr="00245129">
      <w:tc>
        <w:tcPr>
          <w:tcW w:w="4230" w:type="dxa"/>
          <w:tcMar>
            <w:left w:w="0" w:type="dxa"/>
            <w:right w:w="0" w:type="dxa"/>
          </w:tcMar>
        </w:tcPr>
        <w:p w:rsidR="00E52D60" w:rsidRPr="00755F22" w:rsidRDefault="00E52D60" w:rsidP="00831CA9">
          <w:pPr>
            <w:keepNext/>
            <w:keepLines/>
            <w:rPr>
              <w:sz w:val="20"/>
              <w:szCs w:val="20"/>
            </w:rPr>
          </w:pPr>
          <w:r w:rsidRPr="00755F22">
            <w:rPr>
              <w:sz w:val="20"/>
              <w:szCs w:val="20"/>
            </w:rPr>
            <w:t>Motions</w:t>
          </w:r>
        </w:p>
      </w:tc>
      <w:tc>
        <w:tcPr>
          <w:tcW w:w="1170" w:type="dxa"/>
          <w:tcMar>
            <w:left w:w="0" w:type="dxa"/>
            <w:right w:w="0" w:type="dxa"/>
          </w:tcMar>
        </w:tcPr>
        <w:p w:rsidR="00E52D60" w:rsidRPr="00755F22" w:rsidRDefault="00E52D60" w:rsidP="00831CA9">
          <w:pPr>
            <w:keepLines/>
            <w:jc w:val="center"/>
            <w:rPr>
              <w:sz w:val="20"/>
              <w:szCs w:val="20"/>
            </w:rPr>
          </w:pPr>
        </w:p>
        <w:p w:rsidR="00E52D60" w:rsidRPr="00755F22" w:rsidRDefault="00E52D60" w:rsidP="00831CA9">
          <w:pPr>
            <w:keepLines/>
            <w:tabs>
              <w:tab w:val="left" w:pos="-1440"/>
              <w:tab w:val="left" w:pos="-720"/>
            </w:tabs>
            <w:jc w:val="center"/>
            <w:rPr>
              <w:sz w:val="20"/>
              <w:szCs w:val="20"/>
            </w:rPr>
          </w:pPr>
        </w:p>
      </w:tc>
      <w:tc>
        <w:tcPr>
          <w:tcW w:w="4080" w:type="dxa"/>
          <w:tcMar>
            <w:left w:w="0" w:type="dxa"/>
            <w:right w:w="0" w:type="dxa"/>
          </w:tcMar>
        </w:tcPr>
        <w:p w:rsidR="00E52D60" w:rsidRPr="00BA6468" w:rsidRDefault="00E52D60" w:rsidP="00BA6468">
          <w:pPr>
            <w:keepLines/>
            <w:rPr>
              <w:sz w:val="20"/>
              <w:szCs w:val="20"/>
              <w:lang w:val="fr-CA"/>
            </w:rPr>
          </w:pPr>
          <w:r w:rsidRPr="00BA6468">
            <w:rPr>
              <w:sz w:val="20"/>
              <w:szCs w:val="20"/>
              <w:lang w:val="fr-CA"/>
            </w:rPr>
            <w:t>Requêtes</w:t>
          </w:r>
        </w:p>
      </w:tc>
    </w:tr>
  </w:tbl>
  <w:p w:rsidR="00E52D60" w:rsidRDefault="00E52D60" w:rsidP="00831CA9">
    <w:pP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60" w:rsidRDefault="00E52D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52D60">
      <w:tc>
        <w:tcPr>
          <w:tcW w:w="4230" w:type="dxa"/>
          <w:tcMar>
            <w:left w:w="0" w:type="dxa"/>
            <w:right w:w="0" w:type="dxa"/>
          </w:tcMar>
        </w:tcPr>
        <w:p w:rsidR="00E52D60" w:rsidRDefault="00E52D6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52D60" w:rsidRDefault="00E52D6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52D60" w:rsidRDefault="00E52D6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52D60" w:rsidRDefault="00E52D6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52D60" w:rsidRDefault="00E52D6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52D60" w:rsidRDefault="00E52D6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52D60" w:rsidRDefault="00E52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52D60" w:rsidRDefault="00E52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52D60" w:rsidRPr="00782AE4" w:rsidTr="00245129">
      <w:tc>
        <w:tcPr>
          <w:tcW w:w="4230" w:type="dxa"/>
          <w:tcMar>
            <w:left w:w="0" w:type="dxa"/>
            <w:right w:w="0" w:type="dxa"/>
          </w:tcMar>
        </w:tcPr>
        <w:p w:rsidR="00E52D60" w:rsidRPr="00782AE4" w:rsidRDefault="00E52D60" w:rsidP="00102926">
          <w:pPr>
            <w:keepNext/>
            <w:keepLines/>
            <w:tabs>
              <w:tab w:val="left" w:pos="-1440"/>
              <w:tab w:val="left" w:pos="-720"/>
            </w:tabs>
            <w:rPr>
              <w:sz w:val="20"/>
              <w:szCs w:val="20"/>
            </w:rPr>
          </w:pPr>
          <w:r w:rsidRPr="00782AE4">
            <w:rPr>
              <w:sz w:val="20"/>
              <w:szCs w:val="20"/>
            </w:rPr>
            <w:t xml:space="preserve">HEADNOTES OF RECENT </w:t>
          </w:r>
        </w:p>
        <w:p w:rsidR="00E52D60" w:rsidRPr="00782AE4" w:rsidRDefault="00E52D6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52D60" w:rsidRDefault="00E52D60" w:rsidP="00102926">
          <w:pPr>
            <w:keepNext/>
            <w:keepLines/>
            <w:tabs>
              <w:tab w:val="left" w:pos="-1440"/>
              <w:tab w:val="left" w:pos="-720"/>
            </w:tabs>
            <w:jc w:val="center"/>
            <w:rPr>
              <w:sz w:val="20"/>
              <w:szCs w:val="20"/>
            </w:rPr>
          </w:pPr>
        </w:p>
        <w:p w:rsidR="00E52D60" w:rsidRDefault="00E52D60" w:rsidP="00102926">
          <w:pPr>
            <w:keepNext/>
            <w:keepLines/>
            <w:tabs>
              <w:tab w:val="left" w:pos="-1440"/>
              <w:tab w:val="left" w:pos="-720"/>
            </w:tabs>
            <w:jc w:val="center"/>
            <w:rPr>
              <w:sz w:val="20"/>
              <w:szCs w:val="20"/>
            </w:rPr>
          </w:pPr>
        </w:p>
        <w:p w:rsidR="00E52D60" w:rsidRPr="00782AE4" w:rsidRDefault="00E52D60" w:rsidP="00102926">
          <w:pPr>
            <w:keepNext/>
            <w:keepLines/>
            <w:tabs>
              <w:tab w:val="left" w:pos="-1440"/>
              <w:tab w:val="left" w:pos="-720"/>
            </w:tabs>
            <w:jc w:val="center"/>
            <w:rPr>
              <w:sz w:val="20"/>
              <w:szCs w:val="20"/>
            </w:rPr>
          </w:pPr>
        </w:p>
      </w:tc>
      <w:tc>
        <w:tcPr>
          <w:tcW w:w="4080" w:type="dxa"/>
          <w:tcMar>
            <w:left w:w="0" w:type="dxa"/>
            <w:right w:w="0" w:type="dxa"/>
          </w:tcMar>
        </w:tcPr>
        <w:p w:rsidR="00E52D60" w:rsidRPr="00102926" w:rsidRDefault="00E52D6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52D60" w:rsidRPr="00782AE4" w:rsidRDefault="00E52D60" w:rsidP="00102926">
          <w:pPr>
            <w:keepLines/>
            <w:tabs>
              <w:tab w:val="left" w:pos="-1440"/>
              <w:tab w:val="left" w:pos="-720"/>
            </w:tabs>
            <w:rPr>
              <w:sz w:val="20"/>
              <w:szCs w:val="20"/>
            </w:rPr>
          </w:pPr>
          <w:r w:rsidRPr="00102926">
            <w:rPr>
              <w:sz w:val="20"/>
              <w:szCs w:val="20"/>
              <w:lang w:val="fr-CA"/>
            </w:rPr>
            <w:t>RÉCENTS</w:t>
          </w:r>
        </w:p>
      </w:tc>
    </w:tr>
  </w:tbl>
  <w:p w:rsidR="00E52D60" w:rsidRDefault="00E52D6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60" w:rsidRDefault="00E52D6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60" w:rsidRDefault="00E52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1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60"/>
    <w:rsid w:val="00002704"/>
    <w:rsid w:val="00020DC3"/>
    <w:rsid w:val="0003223B"/>
    <w:rsid w:val="000327B2"/>
    <w:rsid w:val="00033A57"/>
    <w:rsid w:val="0004528B"/>
    <w:rsid w:val="00064FBA"/>
    <w:rsid w:val="000733F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4AC"/>
    <w:rsid w:val="00124D41"/>
    <w:rsid w:val="0013369E"/>
    <w:rsid w:val="0013595D"/>
    <w:rsid w:val="001434B9"/>
    <w:rsid w:val="00143EF6"/>
    <w:rsid w:val="00152E76"/>
    <w:rsid w:val="00164E6D"/>
    <w:rsid w:val="0016538E"/>
    <w:rsid w:val="00183454"/>
    <w:rsid w:val="0019203D"/>
    <w:rsid w:val="00195F99"/>
    <w:rsid w:val="001B157C"/>
    <w:rsid w:val="001B1994"/>
    <w:rsid w:val="001B4006"/>
    <w:rsid w:val="001B474A"/>
    <w:rsid w:val="001B5C23"/>
    <w:rsid w:val="001D0D5F"/>
    <w:rsid w:val="001D6B8C"/>
    <w:rsid w:val="001F1F83"/>
    <w:rsid w:val="001F40DF"/>
    <w:rsid w:val="001F43F8"/>
    <w:rsid w:val="001F6B2D"/>
    <w:rsid w:val="002021A9"/>
    <w:rsid w:val="00203BF3"/>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1BA5"/>
    <w:rsid w:val="002A27D1"/>
    <w:rsid w:val="002A4AFA"/>
    <w:rsid w:val="002B0E3F"/>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7609C"/>
    <w:rsid w:val="00382C47"/>
    <w:rsid w:val="00384384"/>
    <w:rsid w:val="003866AE"/>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C6840"/>
    <w:rsid w:val="005F1ED8"/>
    <w:rsid w:val="005F263E"/>
    <w:rsid w:val="00600252"/>
    <w:rsid w:val="00612A40"/>
    <w:rsid w:val="0062714A"/>
    <w:rsid w:val="00634F42"/>
    <w:rsid w:val="006615F4"/>
    <w:rsid w:val="00675479"/>
    <w:rsid w:val="00680709"/>
    <w:rsid w:val="00681F61"/>
    <w:rsid w:val="00684F23"/>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87CCE"/>
    <w:rsid w:val="0079724F"/>
    <w:rsid w:val="00797DA7"/>
    <w:rsid w:val="007A3EAE"/>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859F1"/>
    <w:rsid w:val="008902B1"/>
    <w:rsid w:val="00890FEB"/>
    <w:rsid w:val="00893449"/>
    <w:rsid w:val="00895E7E"/>
    <w:rsid w:val="008961FD"/>
    <w:rsid w:val="008A5C1A"/>
    <w:rsid w:val="008B3255"/>
    <w:rsid w:val="008C1A40"/>
    <w:rsid w:val="008C2318"/>
    <w:rsid w:val="008D085E"/>
    <w:rsid w:val="008D292F"/>
    <w:rsid w:val="008D3D4B"/>
    <w:rsid w:val="008E03DC"/>
    <w:rsid w:val="00902E51"/>
    <w:rsid w:val="00924065"/>
    <w:rsid w:val="009272EF"/>
    <w:rsid w:val="00930B8A"/>
    <w:rsid w:val="00930D68"/>
    <w:rsid w:val="00932DB4"/>
    <w:rsid w:val="00941A4B"/>
    <w:rsid w:val="00946242"/>
    <w:rsid w:val="0095096B"/>
    <w:rsid w:val="00955827"/>
    <w:rsid w:val="00957556"/>
    <w:rsid w:val="00961C83"/>
    <w:rsid w:val="00970CD3"/>
    <w:rsid w:val="009723FA"/>
    <w:rsid w:val="00984546"/>
    <w:rsid w:val="00996510"/>
    <w:rsid w:val="009A75CF"/>
    <w:rsid w:val="009B2888"/>
    <w:rsid w:val="009C4E23"/>
    <w:rsid w:val="009D1F15"/>
    <w:rsid w:val="009D555E"/>
    <w:rsid w:val="009E0823"/>
    <w:rsid w:val="009F3024"/>
    <w:rsid w:val="009F39BA"/>
    <w:rsid w:val="00A0355E"/>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10C0"/>
    <w:rsid w:val="00B15CBE"/>
    <w:rsid w:val="00B40FD9"/>
    <w:rsid w:val="00B4740D"/>
    <w:rsid w:val="00B61629"/>
    <w:rsid w:val="00B635E0"/>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14098"/>
    <w:rsid w:val="00D1738B"/>
    <w:rsid w:val="00D22BC0"/>
    <w:rsid w:val="00D6331A"/>
    <w:rsid w:val="00D64901"/>
    <w:rsid w:val="00D742AD"/>
    <w:rsid w:val="00D76BDF"/>
    <w:rsid w:val="00D818B6"/>
    <w:rsid w:val="00D82A57"/>
    <w:rsid w:val="00D82BFF"/>
    <w:rsid w:val="00D8443D"/>
    <w:rsid w:val="00D862C1"/>
    <w:rsid w:val="00D93B50"/>
    <w:rsid w:val="00D94028"/>
    <w:rsid w:val="00D94670"/>
    <w:rsid w:val="00DA46F6"/>
    <w:rsid w:val="00DA756F"/>
    <w:rsid w:val="00DC0577"/>
    <w:rsid w:val="00DC6B2E"/>
    <w:rsid w:val="00DD0B49"/>
    <w:rsid w:val="00DD0BDC"/>
    <w:rsid w:val="00DE0502"/>
    <w:rsid w:val="00DE349D"/>
    <w:rsid w:val="00E0270C"/>
    <w:rsid w:val="00E06DFA"/>
    <w:rsid w:val="00E20A0A"/>
    <w:rsid w:val="00E240C2"/>
    <w:rsid w:val="00E356C7"/>
    <w:rsid w:val="00E414CA"/>
    <w:rsid w:val="00E41A5A"/>
    <w:rsid w:val="00E45FE4"/>
    <w:rsid w:val="00E52D60"/>
    <w:rsid w:val="00E64FA7"/>
    <w:rsid w:val="00E650F7"/>
    <w:rsid w:val="00E65960"/>
    <w:rsid w:val="00E664DA"/>
    <w:rsid w:val="00E670F7"/>
    <w:rsid w:val="00E71254"/>
    <w:rsid w:val="00E75CFD"/>
    <w:rsid w:val="00E770CB"/>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4E6D"/>
    <w:rsid w:val="00F15EA8"/>
    <w:rsid w:val="00F16063"/>
    <w:rsid w:val="00F16C8D"/>
    <w:rsid w:val="00F253CC"/>
    <w:rsid w:val="00F26C61"/>
    <w:rsid w:val="00F33CCE"/>
    <w:rsid w:val="00F40249"/>
    <w:rsid w:val="00F526C8"/>
    <w:rsid w:val="00F554B5"/>
    <w:rsid w:val="00F663FF"/>
    <w:rsid w:val="00F70A11"/>
    <w:rsid w:val="00F75954"/>
    <w:rsid w:val="00F761A3"/>
    <w:rsid w:val="00F9272D"/>
    <w:rsid w:val="00F9518C"/>
    <w:rsid w:val="00FA316E"/>
    <w:rsid w:val="00FA3373"/>
    <w:rsid w:val="00FA59EF"/>
    <w:rsid w:val="00FA7A81"/>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Coram">
    <w:name w:val="SCC.AppellantInfo.Coram"/>
    <w:basedOn w:val="Normal"/>
    <w:next w:val="Normal"/>
    <w:link w:val="SCCAppellantInfoCoramChar"/>
    <w:rsid w:val="00D1738B"/>
    <w:rPr>
      <w:b/>
      <w:szCs w:val="24"/>
    </w:rPr>
  </w:style>
  <w:style w:type="character" w:customStyle="1" w:styleId="SCCAppellantInfoCoramChar">
    <w:name w:val="SCC.AppellantInfo.Coram Char"/>
    <w:basedOn w:val="DefaultParagraphFont"/>
    <w:link w:val="SCCAppellantInfoCoram"/>
    <w:rsid w:val="00D1738B"/>
    <w:rPr>
      <w:b/>
      <w:szCs w:val="24"/>
      <w:lang w:val="en-CA"/>
    </w:rPr>
  </w:style>
  <w:style w:type="paragraph" w:customStyle="1" w:styleId="SCCAppellantInfoTypeOfCase">
    <w:name w:val="SCC.AppellantInfo.TypeOfCase"/>
    <w:basedOn w:val="Normal"/>
    <w:next w:val="Normal"/>
    <w:link w:val="SCCAppellantInfoTypeOfCaseChar"/>
    <w:rsid w:val="00D1738B"/>
    <w:rPr>
      <w:b/>
      <w:szCs w:val="24"/>
    </w:rPr>
  </w:style>
  <w:style w:type="character" w:customStyle="1" w:styleId="SCCAppellantInfoTypeOfCaseChar">
    <w:name w:val="SCC.AppellantInfo.TypeOfCase Char"/>
    <w:basedOn w:val="DefaultParagraphFont"/>
    <w:link w:val="SCCAppellantInfoTypeOfCase"/>
    <w:rsid w:val="00D1738B"/>
    <w:rPr>
      <w:b/>
      <w:szCs w:val="24"/>
      <w:lang w:val="en-CA"/>
    </w:rPr>
  </w:style>
  <w:style w:type="paragraph" w:customStyle="1" w:styleId="SCCAppellantInfoAppellantInfo">
    <w:name w:val="SCC.AppellantInfo.AppellantInfo"/>
    <w:basedOn w:val="Normal"/>
    <w:next w:val="Normal"/>
    <w:link w:val="SCCAppellantInfoAppellantInfoChar"/>
    <w:rsid w:val="00D1738B"/>
    <w:rPr>
      <w:szCs w:val="24"/>
    </w:rPr>
  </w:style>
  <w:style w:type="character" w:customStyle="1" w:styleId="SCCAppellantInfoAppellantInfoChar">
    <w:name w:val="SCC.AppellantInfo.AppellantInfo Char"/>
    <w:basedOn w:val="DefaultParagraphFont"/>
    <w:link w:val="SCCAppellantInfoAppellantInfo"/>
    <w:rsid w:val="00D1738B"/>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decisions.scc-csc.ca/scc-csc/scc-csc/en/item/17947/index.do"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decisions.scc-csc.ca/scc-csc/scc-csc/fr/item/17947/index.do" TargetMode="External"/><Relationship Id="rId27" Type="http://schemas.openxmlformats.org/officeDocument/2006/relationships/header" Target="head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FE98-E41F-494B-998F-82B42D46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8</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2019-10-01T14:24:00Z</dcterms:created>
  <dcterms:modified xsi:type="dcterms:W3CDTF">2019-10-04T13:06:00Z</dcterms:modified>
</cp:coreProperties>
</file>