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301F9" w:rsidTr="00F138C1">
        <w:tc>
          <w:tcPr>
            <w:tcW w:w="9648" w:type="dxa"/>
            <w:gridSpan w:val="3"/>
          </w:tcPr>
          <w:p w:rsidR="00F138C1" w:rsidRPr="003301F9" w:rsidRDefault="00F138C1" w:rsidP="00F138C1">
            <w:pPr>
              <w:tabs>
                <w:tab w:val="left" w:pos="6075"/>
              </w:tabs>
              <w:jc w:val="center"/>
              <w:rPr>
                <w:b/>
                <w:sz w:val="32"/>
                <w:szCs w:val="32"/>
                <w:lang w:val="fr-CA"/>
              </w:rPr>
            </w:pPr>
            <w:r w:rsidRPr="003301F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3301F9" w:rsidTr="00F138C1">
        <w:tc>
          <w:tcPr>
            <w:tcW w:w="4599" w:type="dxa"/>
            <w:tcMar>
              <w:top w:w="284" w:type="dxa"/>
            </w:tcMar>
          </w:tcPr>
          <w:p w:rsidR="00F138C1" w:rsidRPr="003301F9" w:rsidRDefault="00F138C1" w:rsidP="00F138C1">
            <w:pPr>
              <w:tabs>
                <w:tab w:val="left" w:pos="6075"/>
              </w:tabs>
              <w:jc w:val="center"/>
              <w:rPr>
                <w:b/>
                <w:sz w:val="32"/>
                <w:szCs w:val="32"/>
              </w:rPr>
            </w:pPr>
            <w:r w:rsidRPr="003301F9">
              <w:rPr>
                <w:b/>
                <w:sz w:val="32"/>
                <w:szCs w:val="32"/>
              </w:rPr>
              <w:t>SUPREME COURT OF CANADA</w:t>
            </w:r>
          </w:p>
        </w:tc>
        <w:tc>
          <w:tcPr>
            <w:tcW w:w="483" w:type="dxa"/>
          </w:tcPr>
          <w:p w:rsidR="00F138C1" w:rsidRPr="003301F9" w:rsidRDefault="00F138C1" w:rsidP="00F138C1">
            <w:pPr>
              <w:tabs>
                <w:tab w:val="left" w:pos="6075"/>
              </w:tabs>
              <w:jc w:val="center"/>
              <w:rPr>
                <w:sz w:val="32"/>
                <w:szCs w:val="32"/>
              </w:rPr>
            </w:pPr>
          </w:p>
        </w:tc>
        <w:tc>
          <w:tcPr>
            <w:tcW w:w="4566" w:type="dxa"/>
            <w:tcMar>
              <w:top w:w="284" w:type="dxa"/>
            </w:tcMar>
          </w:tcPr>
          <w:p w:rsidR="00F138C1" w:rsidRPr="003301F9" w:rsidRDefault="00F138C1" w:rsidP="00F138C1">
            <w:pPr>
              <w:tabs>
                <w:tab w:val="left" w:pos="6075"/>
              </w:tabs>
              <w:jc w:val="center"/>
              <w:rPr>
                <w:b/>
                <w:sz w:val="32"/>
                <w:szCs w:val="32"/>
                <w:lang w:val="fr-CA"/>
              </w:rPr>
            </w:pPr>
            <w:r w:rsidRPr="003301F9">
              <w:rPr>
                <w:b/>
                <w:sz w:val="32"/>
                <w:szCs w:val="32"/>
                <w:lang w:val="fr-CA"/>
              </w:rPr>
              <w:t>COUR SUPRÊME DU CANADA</w:t>
            </w:r>
          </w:p>
        </w:tc>
      </w:tr>
      <w:tr w:rsidR="00F138C1" w:rsidRPr="003301F9" w:rsidTr="00F138C1">
        <w:tc>
          <w:tcPr>
            <w:tcW w:w="4599" w:type="dxa"/>
            <w:tcMar>
              <w:top w:w="567" w:type="dxa"/>
            </w:tcMar>
          </w:tcPr>
          <w:p w:rsidR="00F138C1" w:rsidRPr="003301F9" w:rsidRDefault="00F138C1" w:rsidP="003B0C53">
            <w:pPr>
              <w:tabs>
                <w:tab w:val="left" w:pos="6075"/>
              </w:tabs>
              <w:jc w:val="center"/>
              <w:rPr>
                <w:sz w:val="28"/>
                <w:szCs w:val="28"/>
              </w:rPr>
            </w:pPr>
            <w:r w:rsidRPr="003301F9">
              <w:rPr>
                <w:sz w:val="28"/>
                <w:szCs w:val="28"/>
              </w:rPr>
              <w:t>BULLETIN O</w:t>
            </w:r>
            <w:r w:rsidR="003B0C53" w:rsidRPr="003301F9">
              <w:rPr>
                <w:sz w:val="28"/>
                <w:szCs w:val="28"/>
              </w:rPr>
              <w:t>F</w:t>
            </w:r>
            <w:r w:rsidRPr="003301F9">
              <w:rPr>
                <w:sz w:val="28"/>
                <w:szCs w:val="28"/>
              </w:rPr>
              <w:br/>
              <w:t xml:space="preserve"> PROCEEDINGS</w:t>
            </w:r>
          </w:p>
        </w:tc>
        <w:tc>
          <w:tcPr>
            <w:tcW w:w="483" w:type="dxa"/>
          </w:tcPr>
          <w:p w:rsidR="00F138C1" w:rsidRPr="003301F9" w:rsidRDefault="00F138C1" w:rsidP="00F138C1">
            <w:pPr>
              <w:tabs>
                <w:tab w:val="left" w:pos="6075"/>
              </w:tabs>
            </w:pPr>
          </w:p>
        </w:tc>
        <w:tc>
          <w:tcPr>
            <w:tcW w:w="4566" w:type="dxa"/>
            <w:tcMar>
              <w:top w:w="567" w:type="dxa"/>
            </w:tcMar>
          </w:tcPr>
          <w:p w:rsidR="00F138C1" w:rsidRPr="003301F9" w:rsidRDefault="00F138C1" w:rsidP="00F138C1">
            <w:pPr>
              <w:tabs>
                <w:tab w:val="left" w:pos="6075"/>
              </w:tabs>
              <w:jc w:val="center"/>
              <w:rPr>
                <w:sz w:val="28"/>
                <w:szCs w:val="28"/>
                <w:lang w:val="fr-CA"/>
              </w:rPr>
            </w:pPr>
            <w:r w:rsidRPr="003301F9">
              <w:rPr>
                <w:sz w:val="28"/>
                <w:szCs w:val="28"/>
                <w:lang w:val="fr-CA"/>
              </w:rPr>
              <w:t>BULLETIN DES</w:t>
            </w:r>
            <w:r w:rsidRPr="003301F9">
              <w:rPr>
                <w:sz w:val="28"/>
                <w:szCs w:val="28"/>
                <w:lang w:val="fr-CA"/>
              </w:rPr>
              <w:br/>
              <w:t xml:space="preserve"> PROCÉDURES</w:t>
            </w:r>
          </w:p>
        </w:tc>
      </w:tr>
      <w:tr w:rsidR="00F138C1" w:rsidRPr="00A142A2" w:rsidTr="00F138C1">
        <w:tc>
          <w:tcPr>
            <w:tcW w:w="4599" w:type="dxa"/>
            <w:tcMar>
              <w:top w:w="567" w:type="dxa"/>
            </w:tcMar>
          </w:tcPr>
          <w:p w:rsidR="00F138C1" w:rsidRPr="003301F9" w:rsidRDefault="00F138C1" w:rsidP="00F138C1">
            <w:pPr>
              <w:tabs>
                <w:tab w:val="left" w:pos="6075"/>
              </w:tabs>
              <w:jc w:val="both"/>
              <w:rPr>
                <w:rFonts w:ascii="Arial" w:hAnsi="Arial" w:cs="Arial"/>
                <w:i/>
                <w:sz w:val="20"/>
                <w:szCs w:val="20"/>
              </w:rPr>
            </w:pPr>
            <w:r w:rsidRPr="003301F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301F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01F9" w:rsidRDefault="00F138C1" w:rsidP="00F138C1">
            <w:pPr>
              <w:tabs>
                <w:tab w:val="left" w:pos="6075"/>
              </w:tabs>
              <w:jc w:val="both"/>
              <w:rPr>
                <w:rFonts w:ascii="Arial" w:hAnsi="Arial" w:cs="Arial"/>
                <w:i/>
                <w:sz w:val="20"/>
                <w:szCs w:val="20"/>
                <w:lang w:val="fr-CA"/>
              </w:rPr>
            </w:pPr>
            <w:r w:rsidRPr="003301F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142A2" w:rsidTr="00F138C1">
        <w:tc>
          <w:tcPr>
            <w:tcW w:w="4599" w:type="dxa"/>
            <w:tcMar>
              <w:top w:w="567" w:type="dxa"/>
            </w:tcMar>
          </w:tcPr>
          <w:p w:rsidR="00F138C1" w:rsidRPr="003301F9" w:rsidRDefault="00F138C1" w:rsidP="00F138C1">
            <w:pPr>
              <w:tabs>
                <w:tab w:val="left" w:pos="6075"/>
              </w:tabs>
              <w:jc w:val="both"/>
              <w:rPr>
                <w:rFonts w:ascii="Arial" w:hAnsi="Arial" w:cs="Arial"/>
                <w:i/>
                <w:sz w:val="20"/>
                <w:szCs w:val="20"/>
              </w:rPr>
            </w:pPr>
            <w:r w:rsidRPr="003301F9">
              <w:rPr>
                <w:rFonts w:ascii="Arial" w:hAnsi="Arial" w:cs="Arial"/>
                <w:i/>
                <w:sz w:val="20"/>
                <w:szCs w:val="20"/>
              </w:rPr>
              <w:t>During Court sessions, the Bulletin is usually issued weekly.</w:t>
            </w:r>
          </w:p>
        </w:tc>
        <w:tc>
          <w:tcPr>
            <w:tcW w:w="483" w:type="dxa"/>
          </w:tcPr>
          <w:p w:rsidR="00F138C1" w:rsidRPr="003301F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01F9" w:rsidRDefault="00F138C1" w:rsidP="00F138C1">
            <w:pPr>
              <w:tabs>
                <w:tab w:val="left" w:pos="6075"/>
              </w:tabs>
              <w:jc w:val="both"/>
              <w:rPr>
                <w:rFonts w:ascii="Arial" w:hAnsi="Arial" w:cs="Arial"/>
                <w:i/>
                <w:sz w:val="20"/>
                <w:szCs w:val="20"/>
                <w:lang w:val="fr-CA"/>
              </w:rPr>
            </w:pPr>
            <w:r w:rsidRPr="003301F9">
              <w:rPr>
                <w:rFonts w:ascii="Arial" w:hAnsi="Arial" w:cs="Arial"/>
                <w:i/>
                <w:sz w:val="20"/>
                <w:szCs w:val="20"/>
                <w:lang w:val="fr-CA"/>
              </w:rPr>
              <w:t>Le Bulletin paraît en principe toutes les semaines pendant les sessions de la Cour.</w:t>
            </w:r>
          </w:p>
        </w:tc>
      </w:tr>
      <w:tr w:rsidR="00F138C1" w:rsidRPr="00A142A2" w:rsidTr="00F138C1">
        <w:tc>
          <w:tcPr>
            <w:tcW w:w="4599" w:type="dxa"/>
            <w:tcMar>
              <w:top w:w="567" w:type="dxa"/>
            </w:tcMar>
          </w:tcPr>
          <w:p w:rsidR="00F138C1" w:rsidRPr="003301F9" w:rsidRDefault="00F138C1" w:rsidP="00F138C1">
            <w:pPr>
              <w:tabs>
                <w:tab w:val="left" w:pos="6075"/>
              </w:tabs>
              <w:jc w:val="both"/>
              <w:rPr>
                <w:rFonts w:ascii="Arial" w:hAnsi="Arial" w:cs="Arial"/>
                <w:i/>
                <w:sz w:val="20"/>
                <w:szCs w:val="20"/>
              </w:rPr>
            </w:pPr>
            <w:r w:rsidRPr="003301F9">
              <w:rPr>
                <w:rFonts w:ascii="Arial" w:hAnsi="Arial" w:cs="Arial"/>
                <w:i/>
                <w:sz w:val="20"/>
                <w:szCs w:val="20"/>
              </w:rPr>
              <w:fldChar w:fldCharType="begin"/>
            </w:r>
            <w:r w:rsidRPr="003301F9">
              <w:rPr>
                <w:rFonts w:ascii="Arial" w:hAnsi="Arial" w:cs="Arial"/>
                <w:i/>
                <w:sz w:val="20"/>
                <w:szCs w:val="20"/>
              </w:rPr>
              <w:instrText xml:space="preserve"> SEQ CHAPTER \h \r 1</w:instrText>
            </w:r>
            <w:r w:rsidRPr="003301F9">
              <w:rPr>
                <w:rFonts w:ascii="Arial" w:hAnsi="Arial" w:cs="Arial"/>
                <w:i/>
                <w:sz w:val="20"/>
                <w:szCs w:val="20"/>
              </w:rPr>
              <w:fldChar w:fldCharType="end"/>
            </w:r>
            <w:r w:rsidRPr="003301F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301F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01F9" w:rsidRDefault="00F138C1" w:rsidP="00F138C1">
            <w:pPr>
              <w:tabs>
                <w:tab w:val="left" w:pos="6075"/>
              </w:tabs>
              <w:jc w:val="both"/>
              <w:rPr>
                <w:rFonts w:ascii="Arial" w:hAnsi="Arial" w:cs="Arial"/>
                <w:i/>
                <w:sz w:val="20"/>
                <w:szCs w:val="20"/>
                <w:lang w:val="fr-CA"/>
              </w:rPr>
            </w:pPr>
            <w:r w:rsidRPr="003301F9">
              <w:rPr>
                <w:rFonts w:ascii="Arial" w:hAnsi="Arial" w:cs="Arial"/>
                <w:i/>
                <w:sz w:val="20"/>
                <w:szCs w:val="20"/>
                <w:lang w:val="fr-CA"/>
              </w:rPr>
              <w:fldChar w:fldCharType="begin"/>
            </w:r>
            <w:r w:rsidRPr="003301F9">
              <w:rPr>
                <w:rFonts w:ascii="Arial" w:hAnsi="Arial" w:cs="Arial"/>
                <w:i/>
                <w:sz w:val="20"/>
                <w:szCs w:val="20"/>
                <w:lang w:val="fr-CA"/>
              </w:rPr>
              <w:instrText xml:space="preserve"> SEQ CHAPTER \h \r 1</w:instrText>
            </w:r>
            <w:r w:rsidRPr="003301F9">
              <w:rPr>
                <w:rFonts w:ascii="Arial" w:hAnsi="Arial" w:cs="Arial"/>
                <w:i/>
                <w:sz w:val="20"/>
                <w:szCs w:val="20"/>
                <w:lang w:val="fr-CA"/>
              </w:rPr>
              <w:fldChar w:fldCharType="end"/>
            </w:r>
            <w:r w:rsidRPr="003301F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142A2" w:rsidTr="00F138C1">
        <w:tc>
          <w:tcPr>
            <w:tcW w:w="4599" w:type="dxa"/>
            <w:tcMar>
              <w:top w:w="567" w:type="dxa"/>
            </w:tcMar>
          </w:tcPr>
          <w:p w:rsidR="00F138C1" w:rsidRPr="003301F9" w:rsidRDefault="00F138C1" w:rsidP="00F138C1">
            <w:pPr>
              <w:tabs>
                <w:tab w:val="left" w:pos="6075"/>
              </w:tabs>
              <w:jc w:val="both"/>
              <w:rPr>
                <w:rFonts w:ascii="Arial" w:hAnsi="Arial" w:cs="Arial"/>
                <w:i/>
                <w:sz w:val="20"/>
                <w:szCs w:val="20"/>
              </w:rPr>
            </w:pPr>
            <w:r w:rsidRPr="003301F9">
              <w:rPr>
                <w:rFonts w:ascii="Arial" w:hAnsi="Arial" w:cs="Arial"/>
                <w:i/>
                <w:sz w:val="20"/>
                <w:szCs w:val="20"/>
                <w:lang w:val="en-US"/>
              </w:rPr>
              <w:t>Please c</w:t>
            </w:r>
            <w:r w:rsidRPr="003301F9">
              <w:rPr>
                <w:rFonts w:ascii="Arial" w:hAnsi="Arial" w:cs="Arial"/>
                <w:i/>
                <w:sz w:val="20"/>
                <w:szCs w:val="20"/>
              </w:rPr>
              <w:t xml:space="preserve">onsult the Supreme Court of Canada website at </w:t>
            </w:r>
            <w:hyperlink r:id="rId9" w:history="1">
              <w:r w:rsidRPr="003301F9">
                <w:rPr>
                  <w:rStyle w:val="Hyperlink"/>
                  <w:rFonts w:ascii="Arial" w:hAnsi="Arial" w:cs="Arial"/>
                  <w:i/>
                  <w:sz w:val="20"/>
                  <w:szCs w:val="20"/>
                </w:rPr>
                <w:t>www.scc-csc.ca</w:t>
              </w:r>
            </w:hyperlink>
            <w:r w:rsidRPr="003301F9">
              <w:rPr>
                <w:rFonts w:ascii="Arial" w:hAnsi="Arial" w:cs="Arial"/>
                <w:i/>
                <w:sz w:val="20"/>
                <w:szCs w:val="20"/>
              </w:rPr>
              <w:t xml:space="preserve"> for more information.</w:t>
            </w:r>
          </w:p>
        </w:tc>
        <w:tc>
          <w:tcPr>
            <w:tcW w:w="483" w:type="dxa"/>
          </w:tcPr>
          <w:p w:rsidR="00F138C1" w:rsidRPr="003301F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01F9" w:rsidRDefault="00F138C1" w:rsidP="00F138C1">
            <w:pPr>
              <w:tabs>
                <w:tab w:val="left" w:pos="6075"/>
              </w:tabs>
              <w:jc w:val="both"/>
              <w:rPr>
                <w:rFonts w:ascii="Arial" w:hAnsi="Arial" w:cs="Arial"/>
                <w:i/>
                <w:sz w:val="20"/>
                <w:szCs w:val="20"/>
                <w:lang w:val="fr-CA"/>
              </w:rPr>
            </w:pPr>
            <w:r w:rsidRPr="003301F9">
              <w:rPr>
                <w:rFonts w:ascii="Arial" w:hAnsi="Arial" w:cs="Arial"/>
                <w:i/>
                <w:sz w:val="20"/>
                <w:szCs w:val="20"/>
                <w:lang w:val="fr-CA"/>
              </w:rPr>
              <w:t xml:space="preserve">Pour de plus amples informations, veuillez consulter le site Web de la Cour suprême du Canada à l’adresse suivante : </w:t>
            </w:r>
            <w:hyperlink r:id="rId10" w:history="1">
              <w:r w:rsidRPr="003301F9">
                <w:rPr>
                  <w:rStyle w:val="Hyperlink"/>
                  <w:rFonts w:ascii="Arial" w:hAnsi="Arial" w:cs="Arial"/>
                  <w:i/>
                  <w:sz w:val="20"/>
                  <w:szCs w:val="20"/>
                  <w:lang w:val="fr-CA"/>
                </w:rPr>
                <w:t>www.scc-csc.ca</w:t>
              </w:r>
            </w:hyperlink>
            <w:r w:rsidRPr="003301F9">
              <w:rPr>
                <w:rFonts w:ascii="Arial" w:hAnsi="Arial" w:cs="Arial"/>
                <w:i/>
                <w:sz w:val="20"/>
                <w:szCs w:val="20"/>
                <w:lang w:val="fr-CA"/>
              </w:rPr>
              <w:t xml:space="preserve"> </w:t>
            </w:r>
          </w:p>
        </w:tc>
      </w:tr>
    </w:tbl>
    <w:p w:rsidR="00F138C1" w:rsidRPr="003301F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301F9" w:rsidTr="00F138C1">
        <w:tc>
          <w:tcPr>
            <w:tcW w:w="2250" w:type="pct"/>
            <w:tcBorders>
              <w:top w:val="single" w:sz="4" w:space="0" w:color="auto"/>
            </w:tcBorders>
            <w:tcMar>
              <w:top w:w="284" w:type="dxa"/>
              <w:bottom w:w="284" w:type="dxa"/>
            </w:tcMar>
          </w:tcPr>
          <w:p w:rsidR="00F138C1" w:rsidRPr="003301F9" w:rsidRDefault="00DA1D48" w:rsidP="00FC0BA9">
            <w:pPr>
              <w:tabs>
                <w:tab w:val="left" w:pos="6075"/>
              </w:tabs>
              <w:rPr>
                <w:rFonts w:ascii="Arial" w:hAnsi="Arial" w:cs="Arial"/>
                <w:i/>
                <w:sz w:val="20"/>
                <w:szCs w:val="20"/>
              </w:rPr>
            </w:pPr>
            <w:r w:rsidRPr="003301F9">
              <w:rPr>
                <w:lang w:val="fr-CA"/>
              </w:rPr>
              <w:t>Ma</w:t>
            </w:r>
            <w:r w:rsidR="00FC0BA9" w:rsidRPr="003301F9">
              <w:rPr>
                <w:lang w:val="fr-CA"/>
              </w:rPr>
              <w:t>y</w:t>
            </w:r>
            <w:r w:rsidR="00F138C1" w:rsidRPr="003301F9">
              <w:rPr>
                <w:lang w:val="fr-CA"/>
              </w:rPr>
              <w:t xml:space="preserve"> </w:t>
            </w:r>
            <w:r w:rsidR="00FC0BA9" w:rsidRPr="003301F9">
              <w:rPr>
                <w:lang w:val="fr-CA"/>
              </w:rPr>
              <w:t>1</w:t>
            </w:r>
            <w:r w:rsidR="00F138C1" w:rsidRPr="003301F9">
              <w:rPr>
                <w:lang w:val="fr-CA"/>
              </w:rPr>
              <w:t>, 2020</w:t>
            </w:r>
          </w:p>
        </w:tc>
        <w:tc>
          <w:tcPr>
            <w:tcW w:w="500" w:type="pct"/>
            <w:tcBorders>
              <w:top w:val="single" w:sz="4" w:space="0" w:color="auto"/>
            </w:tcBorders>
            <w:tcMar>
              <w:top w:w="284" w:type="dxa"/>
              <w:bottom w:w="284" w:type="dxa"/>
            </w:tcMar>
          </w:tcPr>
          <w:p w:rsidR="00F138C1" w:rsidRPr="003301F9" w:rsidRDefault="00F138C1" w:rsidP="00F60AE2">
            <w:pPr>
              <w:tabs>
                <w:tab w:val="left" w:pos="6075"/>
              </w:tabs>
              <w:jc w:val="center"/>
              <w:rPr>
                <w:rFonts w:ascii="Arial" w:hAnsi="Arial" w:cs="Arial"/>
                <w:i/>
                <w:sz w:val="20"/>
                <w:szCs w:val="20"/>
              </w:rPr>
            </w:pPr>
            <w:r w:rsidRPr="003301F9">
              <w:rPr>
                <w:lang w:val="fr-CA"/>
              </w:rPr>
              <w:t xml:space="preserve">1 - </w:t>
            </w:r>
            <w:r w:rsidR="00EE56D3" w:rsidRPr="003301F9">
              <w:rPr>
                <w:lang w:val="fr-CA"/>
              </w:rPr>
              <w:t>4</w:t>
            </w:r>
            <w:r w:rsidR="00F60AE2">
              <w:rPr>
                <w:lang w:val="fr-CA"/>
              </w:rPr>
              <w:t>5</w:t>
            </w:r>
            <w:bookmarkStart w:id="0" w:name="_GoBack"/>
            <w:bookmarkEnd w:id="0"/>
          </w:p>
        </w:tc>
        <w:tc>
          <w:tcPr>
            <w:tcW w:w="2250" w:type="pct"/>
            <w:tcBorders>
              <w:top w:val="single" w:sz="4" w:space="0" w:color="auto"/>
            </w:tcBorders>
            <w:tcMar>
              <w:top w:w="284" w:type="dxa"/>
              <w:bottom w:w="284" w:type="dxa"/>
            </w:tcMar>
          </w:tcPr>
          <w:p w:rsidR="00F138C1" w:rsidRPr="003301F9" w:rsidRDefault="00F138C1" w:rsidP="00FC0BA9">
            <w:pPr>
              <w:tabs>
                <w:tab w:val="left" w:pos="6075"/>
              </w:tabs>
              <w:jc w:val="right"/>
              <w:rPr>
                <w:rFonts w:ascii="Arial" w:hAnsi="Arial" w:cs="Arial"/>
                <w:i/>
                <w:sz w:val="20"/>
                <w:szCs w:val="20"/>
                <w:lang w:val="fr-CA"/>
              </w:rPr>
            </w:pPr>
            <w:r w:rsidRPr="003301F9">
              <w:rPr>
                <w:lang w:val="fr-CA"/>
              </w:rPr>
              <w:t xml:space="preserve">Le </w:t>
            </w:r>
            <w:r w:rsidR="00FC0BA9" w:rsidRPr="003301F9">
              <w:rPr>
                <w:lang w:val="fr-CA"/>
              </w:rPr>
              <w:t>1</w:t>
            </w:r>
            <w:r w:rsidR="00FC0BA9" w:rsidRPr="003301F9">
              <w:rPr>
                <w:vertAlign w:val="superscript"/>
                <w:lang w:val="fr-CA"/>
              </w:rPr>
              <w:t>er</w:t>
            </w:r>
            <w:r w:rsidR="00FC0BA9" w:rsidRPr="003301F9">
              <w:rPr>
                <w:lang w:val="fr-CA"/>
              </w:rPr>
              <w:t xml:space="preserve"> </w:t>
            </w:r>
            <w:r w:rsidR="00DA1D48" w:rsidRPr="003301F9">
              <w:rPr>
                <w:lang w:val="fr-CA"/>
              </w:rPr>
              <w:t>ma</w:t>
            </w:r>
            <w:r w:rsidR="00FC0BA9" w:rsidRPr="003301F9">
              <w:rPr>
                <w:lang w:val="fr-CA"/>
              </w:rPr>
              <w:t>i</w:t>
            </w:r>
            <w:r w:rsidRPr="003301F9">
              <w:rPr>
                <w:lang w:val="fr-CA"/>
              </w:rPr>
              <w:t xml:space="preserve"> 2020</w:t>
            </w:r>
          </w:p>
        </w:tc>
      </w:tr>
      <w:tr w:rsidR="00F138C1" w:rsidRPr="00A142A2" w:rsidTr="00F138C1">
        <w:tc>
          <w:tcPr>
            <w:tcW w:w="2250" w:type="pct"/>
            <w:tcBorders>
              <w:bottom w:val="single" w:sz="4" w:space="0" w:color="auto"/>
            </w:tcBorders>
            <w:tcMar>
              <w:top w:w="284" w:type="dxa"/>
              <w:bottom w:w="284" w:type="dxa"/>
            </w:tcMar>
          </w:tcPr>
          <w:p w:rsidR="00F138C1" w:rsidRPr="003301F9" w:rsidRDefault="00F138C1" w:rsidP="00F138C1">
            <w:pPr>
              <w:tabs>
                <w:tab w:val="left" w:pos="6075"/>
              </w:tabs>
              <w:rPr>
                <w:rFonts w:ascii="Arial" w:hAnsi="Arial" w:cs="Arial"/>
                <w:i/>
                <w:sz w:val="20"/>
                <w:szCs w:val="20"/>
              </w:rPr>
            </w:pPr>
            <w:r w:rsidRPr="003301F9">
              <w:rPr>
                <w:sz w:val="18"/>
                <w:szCs w:val="18"/>
                <w:lang w:val="en-US"/>
              </w:rPr>
              <w:t>© Supreme Court of Canada (2020)</w:t>
            </w:r>
            <w:r w:rsidRPr="003301F9">
              <w:rPr>
                <w:sz w:val="18"/>
                <w:szCs w:val="18"/>
                <w:lang w:val="en-US"/>
              </w:rPr>
              <w:br/>
              <w:t>ISSN 1918-8358 (Online)</w:t>
            </w:r>
          </w:p>
        </w:tc>
        <w:tc>
          <w:tcPr>
            <w:tcW w:w="500" w:type="pct"/>
            <w:tcBorders>
              <w:bottom w:val="single" w:sz="4" w:space="0" w:color="auto"/>
            </w:tcBorders>
            <w:tcMar>
              <w:top w:w="284" w:type="dxa"/>
              <w:bottom w:w="284" w:type="dxa"/>
            </w:tcMar>
          </w:tcPr>
          <w:p w:rsidR="00F138C1" w:rsidRPr="003301F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301F9" w:rsidRDefault="00F138C1" w:rsidP="00F138C1">
            <w:pPr>
              <w:tabs>
                <w:tab w:val="left" w:pos="6075"/>
              </w:tabs>
              <w:jc w:val="right"/>
              <w:rPr>
                <w:rFonts w:ascii="Arial" w:hAnsi="Arial" w:cs="Arial"/>
                <w:i/>
                <w:sz w:val="20"/>
                <w:szCs w:val="20"/>
                <w:lang w:val="fr-CA"/>
              </w:rPr>
            </w:pPr>
            <w:r w:rsidRPr="003301F9">
              <w:rPr>
                <w:sz w:val="18"/>
                <w:szCs w:val="18"/>
                <w:lang w:val="fr-CA"/>
              </w:rPr>
              <w:t>© Cour suprême du Canada (2020</w:t>
            </w:r>
            <w:proofErr w:type="gramStart"/>
            <w:r w:rsidRPr="003301F9">
              <w:rPr>
                <w:sz w:val="18"/>
                <w:szCs w:val="18"/>
                <w:lang w:val="fr-CA"/>
              </w:rPr>
              <w:t>)</w:t>
            </w:r>
            <w:proofErr w:type="gramEnd"/>
            <w:r w:rsidRPr="003301F9">
              <w:rPr>
                <w:sz w:val="18"/>
                <w:szCs w:val="18"/>
                <w:lang w:val="fr-CA"/>
              </w:rPr>
              <w:br/>
              <w:t>ISSN 1918-8358 (En ligne)</w:t>
            </w:r>
          </w:p>
        </w:tc>
      </w:tr>
    </w:tbl>
    <w:p w:rsidR="0030050B" w:rsidRPr="003301F9" w:rsidRDefault="0030050B" w:rsidP="00F138C1">
      <w:pPr>
        <w:tabs>
          <w:tab w:val="left" w:pos="6075"/>
        </w:tabs>
        <w:rPr>
          <w:lang w:val="fr-CA"/>
        </w:rPr>
      </w:pPr>
    </w:p>
    <w:p w:rsidR="00560DF1" w:rsidRPr="003301F9" w:rsidRDefault="00560DF1" w:rsidP="0095096B">
      <w:pPr>
        <w:tabs>
          <w:tab w:val="right" w:pos="9360"/>
        </w:tabs>
        <w:rPr>
          <w:lang w:val="fr-CA"/>
        </w:rPr>
      </w:pPr>
    </w:p>
    <w:p w:rsidR="00F138C1" w:rsidRPr="003301F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301F9" w:rsidRDefault="00DC6B2E" w:rsidP="00693C38">
          <w:pPr>
            <w:pStyle w:val="Title"/>
            <w:jc w:val="center"/>
            <w:rPr>
              <w:rFonts w:ascii="Times New Roman" w:hAnsi="Times New Roman" w:cs="Times New Roman"/>
              <w:b/>
              <w:sz w:val="24"/>
              <w:szCs w:val="28"/>
              <w:lang w:val="fr-CA"/>
            </w:rPr>
          </w:pPr>
          <w:r w:rsidRPr="003301F9">
            <w:rPr>
              <w:rFonts w:ascii="Times New Roman" w:hAnsi="Times New Roman" w:cs="Times New Roman"/>
              <w:b/>
              <w:sz w:val="24"/>
              <w:szCs w:val="28"/>
              <w:lang w:val="fr-CA"/>
            </w:rPr>
            <w:t>Contents</w:t>
          </w:r>
        </w:p>
        <w:p w:rsidR="00693C38" w:rsidRPr="003301F9" w:rsidRDefault="00DC6B2E" w:rsidP="00693C38">
          <w:pPr>
            <w:jc w:val="center"/>
            <w:rPr>
              <w:b/>
              <w:szCs w:val="28"/>
              <w:lang w:val="fr-CA"/>
            </w:rPr>
          </w:pPr>
          <w:r w:rsidRPr="003301F9">
            <w:rPr>
              <w:b/>
              <w:szCs w:val="28"/>
              <w:lang w:val="fr-CA"/>
            </w:rPr>
            <w:t>Table des matières</w:t>
          </w:r>
        </w:p>
        <w:p w:rsidR="00693C38" w:rsidRPr="003301F9" w:rsidRDefault="00693C38" w:rsidP="00693C38">
          <w:pPr>
            <w:rPr>
              <w:lang w:val="fr-CA"/>
            </w:rPr>
          </w:pPr>
        </w:p>
        <w:p w:rsidR="00F60AE2" w:rsidRDefault="00DC6B2E">
          <w:pPr>
            <w:pStyle w:val="TOC1"/>
            <w:tabs>
              <w:tab w:val="right" w:leader="dot" w:pos="9638"/>
            </w:tabs>
            <w:rPr>
              <w:rFonts w:asciiTheme="minorHAnsi" w:eastAsiaTheme="minorEastAsia" w:hAnsiTheme="minorHAnsi"/>
              <w:noProof/>
              <w:sz w:val="22"/>
              <w:lang w:val="en-US"/>
            </w:rPr>
          </w:pPr>
          <w:r w:rsidRPr="003301F9">
            <w:rPr>
              <w:b/>
              <w:bCs/>
              <w:noProof/>
            </w:rPr>
            <w:fldChar w:fldCharType="begin"/>
          </w:r>
          <w:r w:rsidRPr="003301F9">
            <w:rPr>
              <w:b/>
              <w:bCs/>
              <w:noProof/>
            </w:rPr>
            <w:instrText xml:space="preserve"> TOC \o "1-3" \h \z \u </w:instrText>
          </w:r>
          <w:r w:rsidRPr="003301F9">
            <w:rPr>
              <w:b/>
              <w:bCs/>
              <w:noProof/>
            </w:rPr>
            <w:fldChar w:fldCharType="separate"/>
          </w:r>
          <w:hyperlink w:anchor="_Toc39222270" w:history="1">
            <w:r w:rsidR="00F60AE2" w:rsidRPr="00592904">
              <w:rPr>
                <w:rStyle w:val="Hyperlink"/>
                <w:noProof/>
                <w:lang w:val="fr-CA"/>
              </w:rPr>
              <w:t>Applications for leave to appeal filed /  Demandes d’autorisation d’appel déposées</w:t>
            </w:r>
            <w:r w:rsidR="00F60AE2">
              <w:rPr>
                <w:noProof/>
                <w:webHidden/>
              </w:rPr>
              <w:tab/>
            </w:r>
            <w:r w:rsidR="00F60AE2">
              <w:rPr>
                <w:noProof/>
                <w:webHidden/>
              </w:rPr>
              <w:fldChar w:fldCharType="begin"/>
            </w:r>
            <w:r w:rsidR="00F60AE2">
              <w:rPr>
                <w:noProof/>
                <w:webHidden/>
              </w:rPr>
              <w:instrText xml:space="preserve"> PAGEREF _Toc39222270 \h </w:instrText>
            </w:r>
            <w:r w:rsidR="00F60AE2">
              <w:rPr>
                <w:noProof/>
                <w:webHidden/>
              </w:rPr>
            </w:r>
            <w:r w:rsidR="00F60AE2">
              <w:rPr>
                <w:noProof/>
                <w:webHidden/>
              </w:rPr>
              <w:fldChar w:fldCharType="separate"/>
            </w:r>
            <w:r w:rsidR="00F60AE2">
              <w:rPr>
                <w:noProof/>
                <w:webHidden/>
              </w:rPr>
              <w:t>1</w:t>
            </w:r>
            <w:r w:rsidR="00F60AE2">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1" w:history="1">
            <w:r w:rsidRPr="00592904">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_Toc39222271 \h </w:instrText>
            </w:r>
            <w:r>
              <w:rPr>
                <w:noProof/>
                <w:webHidden/>
              </w:rPr>
            </w:r>
            <w:r>
              <w:rPr>
                <w:noProof/>
                <w:webHidden/>
              </w:rPr>
              <w:fldChar w:fldCharType="separate"/>
            </w:r>
            <w:r>
              <w:rPr>
                <w:noProof/>
                <w:webHidden/>
              </w:rPr>
              <w:t>5</w:t>
            </w:r>
            <w:r>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2" w:history="1">
            <w:r w:rsidRPr="00592904">
              <w:rPr>
                <w:rStyle w:val="Hyperlink"/>
                <w:noProof/>
                <w:lang w:val="fr-CA"/>
              </w:rPr>
              <w:t>Motions /  Requêtes</w:t>
            </w:r>
            <w:r>
              <w:rPr>
                <w:noProof/>
                <w:webHidden/>
              </w:rPr>
              <w:tab/>
            </w:r>
            <w:r>
              <w:rPr>
                <w:noProof/>
                <w:webHidden/>
              </w:rPr>
              <w:fldChar w:fldCharType="begin"/>
            </w:r>
            <w:r>
              <w:rPr>
                <w:noProof/>
                <w:webHidden/>
              </w:rPr>
              <w:instrText xml:space="preserve"> PAGEREF _Toc39222272 \h </w:instrText>
            </w:r>
            <w:r>
              <w:rPr>
                <w:noProof/>
                <w:webHidden/>
              </w:rPr>
            </w:r>
            <w:r>
              <w:rPr>
                <w:noProof/>
                <w:webHidden/>
              </w:rPr>
              <w:fldChar w:fldCharType="separate"/>
            </w:r>
            <w:r>
              <w:rPr>
                <w:noProof/>
                <w:webHidden/>
              </w:rPr>
              <w:t>39</w:t>
            </w:r>
            <w:r>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3" w:history="1">
            <w:r w:rsidRPr="00592904">
              <w:rPr>
                <w:rStyle w:val="Hyperlink"/>
                <w:noProof/>
              </w:rPr>
              <w:t xml:space="preserve">Notices of appeal filed since the last issue /  </w:t>
            </w:r>
            <w:r w:rsidRPr="00592904">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_Toc39222273 \h </w:instrText>
            </w:r>
            <w:r>
              <w:rPr>
                <w:noProof/>
                <w:webHidden/>
              </w:rPr>
            </w:r>
            <w:r>
              <w:rPr>
                <w:noProof/>
                <w:webHidden/>
              </w:rPr>
              <w:fldChar w:fldCharType="separate"/>
            </w:r>
            <w:r>
              <w:rPr>
                <w:noProof/>
                <w:webHidden/>
              </w:rPr>
              <w:t>42</w:t>
            </w:r>
            <w:r>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4" w:history="1">
            <w:r w:rsidRPr="00592904">
              <w:rPr>
                <w:rStyle w:val="Hyperlink"/>
                <w:noProof/>
                <w:lang w:val="fr-CA"/>
              </w:rPr>
              <w:t>Notices of discontinuance filed since the last issue /  Avis de désistement déposés depuis la dernière parution</w:t>
            </w:r>
            <w:r>
              <w:rPr>
                <w:noProof/>
                <w:webHidden/>
              </w:rPr>
              <w:tab/>
            </w:r>
            <w:r>
              <w:rPr>
                <w:noProof/>
                <w:webHidden/>
              </w:rPr>
              <w:fldChar w:fldCharType="begin"/>
            </w:r>
            <w:r>
              <w:rPr>
                <w:noProof/>
                <w:webHidden/>
              </w:rPr>
              <w:instrText xml:space="preserve"> PAGEREF _Toc39222274 \h </w:instrText>
            </w:r>
            <w:r>
              <w:rPr>
                <w:noProof/>
                <w:webHidden/>
              </w:rPr>
            </w:r>
            <w:r>
              <w:rPr>
                <w:noProof/>
                <w:webHidden/>
              </w:rPr>
              <w:fldChar w:fldCharType="separate"/>
            </w:r>
            <w:r>
              <w:rPr>
                <w:noProof/>
                <w:webHidden/>
              </w:rPr>
              <w:t>43</w:t>
            </w:r>
            <w:r>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5" w:history="1">
            <w:r w:rsidRPr="00592904">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_Toc39222275 \h </w:instrText>
            </w:r>
            <w:r>
              <w:rPr>
                <w:noProof/>
                <w:webHidden/>
              </w:rPr>
            </w:r>
            <w:r>
              <w:rPr>
                <w:noProof/>
                <w:webHidden/>
              </w:rPr>
              <w:fldChar w:fldCharType="separate"/>
            </w:r>
            <w:r>
              <w:rPr>
                <w:noProof/>
                <w:webHidden/>
              </w:rPr>
              <w:t>44</w:t>
            </w:r>
            <w:r>
              <w:rPr>
                <w:noProof/>
                <w:webHidden/>
              </w:rPr>
              <w:fldChar w:fldCharType="end"/>
            </w:r>
          </w:hyperlink>
        </w:p>
        <w:p w:rsidR="00F60AE2" w:rsidRDefault="00F60AE2">
          <w:pPr>
            <w:pStyle w:val="TOC1"/>
            <w:tabs>
              <w:tab w:val="right" w:leader="dot" w:pos="9638"/>
            </w:tabs>
            <w:rPr>
              <w:rFonts w:asciiTheme="minorHAnsi" w:eastAsiaTheme="minorEastAsia" w:hAnsiTheme="minorHAnsi"/>
              <w:noProof/>
              <w:sz w:val="22"/>
              <w:lang w:val="en-US"/>
            </w:rPr>
          </w:pPr>
          <w:hyperlink w:anchor="_Toc39222276" w:history="1">
            <w:r w:rsidRPr="00592904">
              <w:rPr>
                <w:rStyle w:val="Hyperlink"/>
                <w:noProof/>
                <w:lang w:val="fr-CA"/>
              </w:rPr>
              <w:t>Agenda and case summaries for June 2020 /  Calendrier et sommaires des causes de juin 2020</w:t>
            </w:r>
            <w:r>
              <w:rPr>
                <w:noProof/>
                <w:webHidden/>
              </w:rPr>
              <w:tab/>
            </w:r>
            <w:r>
              <w:rPr>
                <w:noProof/>
                <w:webHidden/>
              </w:rPr>
              <w:fldChar w:fldCharType="begin"/>
            </w:r>
            <w:r>
              <w:rPr>
                <w:noProof/>
                <w:webHidden/>
              </w:rPr>
              <w:instrText xml:space="preserve"> PAGEREF _Toc39222276 \h </w:instrText>
            </w:r>
            <w:r>
              <w:rPr>
                <w:noProof/>
                <w:webHidden/>
              </w:rPr>
            </w:r>
            <w:r>
              <w:rPr>
                <w:noProof/>
                <w:webHidden/>
              </w:rPr>
              <w:fldChar w:fldCharType="separate"/>
            </w:r>
            <w:r>
              <w:rPr>
                <w:noProof/>
                <w:webHidden/>
              </w:rPr>
              <w:t>45</w:t>
            </w:r>
            <w:r>
              <w:rPr>
                <w:noProof/>
                <w:webHidden/>
              </w:rPr>
              <w:fldChar w:fldCharType="end"/>
            </w:r>
          </w:hyperlink>
        </w:p>
        <w:p w:rsidR="00560DF1" w:rsidRPr="003301F9" w:rsidRDefault="00DC6B2E">
          <w:r w:rsidRPr="003301F9">
            <w:rPr>
              <w:b/>
              <w:bCs/>
              <w:noProof/>
              <w:sz w:val="20"/>
            </w:rPr>
            <w:fldChar w:fldCharType="end"/>
          </w:r>
        </w:p>
      </w:sdtContent>
    </w:sdt>
    <w:p w:rsidR="00560DF1" w:rsidRPr="003301F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142A2" w:rsidTr="00F138C1">
        <w:trPr>
          <w:jc w:val="center"/>
        </w:trPr>
        <w:tc>
          <w:tcPr>
            <w:tcW w:w="9638" w:type="dxa"/>
          </w:tcPr>
          <w:p w:rsidR="00F138C1" w:rsidRPr="003301F9" w:rsidRDefault="00F138C1" w:rsidP="00F138C1">
            <w:pPr>
              <w:keepNext/>
              <w:tabs>
                <w:tab w:val="right" w:pos="9360"/>
              </w:tabs>
              <w:spacing w:after="120"/>
              <w:jc w:val="center"/>
              <w:rPr>
                <w:szCs w:val="24"/>
              </w:rPr>
            </w:pPr>
            <w:r w:rsidRPr="003301F9">
              <w:rPr>
                <w:szCs w:val="24"/>
              </w:rPr>
              <w:t>NOTICE</w:t>
            </w:r>
          </w:p>
          <w:p w:rsidR="00F138C1" w:rsidRPr="003301F9" w:rsidRDefault="00F138C1" w:rsidP="00F138C1">
            <w:pPr>
              <w:keepNext/>
              <w:tabs>
                <w:tab w:val="right" w:pos="9360"/>
              </w:tabs>
              <w:spacing w:after="120"/>
              <w:jc w:val="both"/>
              <w:rPr>
                <w:szCs w:val="24"/>
              </w:rPr>
            </w:pPr>
            <w:r w:rsidRPr="003301F9">
              <w:rPr>
                <w:szCs w:val="24"/>
              </w:rPr>
              <w:t>Case summaries included in the Bulletin are prepared by the Office of the Registrar of the Supreme Court of Canada (Law Branch) for information purposes only.</w:t>
            </w:r>
          </w:p>
          <w:p w:rsidR="00F138C1" w:rsidRPr="003301F9" w:rsidRDefault="00F138C1" w:rsidP="00F138C1">
            <w:pPr>
              <w:keepNext/>
              <w:tabs>
                <w:tab w:val="right" w:pos="9360"/>
              </w:tabs>
              <w:spacing w:after="120"/>
              <w:jc w:val="center"/>
              <w:rPr>
                <w:szCs w:val="24"/>
                <w:lang w:val="fr-CA"/>
              </w:rPr>
            </w:pPr>
            <w:r w:rsidRPr="003301F9">
              <w:rPr>
                <w:szCs w:val="24"/>
                <w:lang w:val="fr-CA"/>
              </w:rPr>
              <w:t>AVIS</w:t>
            </w:r>
          </w:p>
          <w:p w:rsidR="00F138C1" w:rsidRPr="003301F9" w:rsidRDefault="00F138C1" w:rsidP="00F138C1">
            <w:pPr>
              <w:keepNext/>
              <w:tabs>
                <w:tab w:val="right" w:pos="9360"/>
              </w:tabs>
              <w:spacing w:after="120"/>
              <w:jc w:val="both"/>
              <w:rPr>
                <w:sz w:val="20"/>
                <w:szCs w:val="20"/>
                <w:lang w:val="fr-CA"/>
              </w:rPr>
            </w:pPr>
            <w:r w:rsidRPr="003301F9">
              <w:rPr>
                <w:szCs w:val="24"/>
                <w:lang w:val="fr-CA"/>
              </w:rPr>
              <w:t>Les résumés des causes publiés dans le bulletin sont préparés par le Bureau du registraire (Direction générale du droit) uniquement à titre d’information.</w:t>
            </w:r>
          </w:p>
        </w:tc>
      </w:tr>
    </w:tbl>
    <w:p w:rsidR="00F138C1" w:rsidRPr="003301F9" w:rsidRDefault="00F138C1" w:rsidP="00F138C1">
      <w:pPr>
        <w:tabs>
          <w:tab w:val="right" w:pos="9360"/>
        </w:tabs>
        <w:rPr>
          <w:lang w:val="fr-CA"/>
        </w:rPr>
      </w:pPr>
    </w:p>
    <w:p w:rsidR="00F138C1" w:rsidRPr="003301F9" w:rsidRDefault="00F138C1" w:rsidP="00F138C1">
      <w:pPr>
        <w:tabs>
          <w:tab w:val="right" w:pos="9360"/>
        </w:tabs>
        <w:rPr>
          <w:lang w:val="fr-CA"/>
        </w:rPr>
      </w:pPr>
    </w:p>
    <w:p w:rsidR="00C01FCB" w:rsidRPr="003301F9" w:rsidRDefault="00C01FCB" w:rsidP="0095096B">
      <w:pPr>
        <w:tabs>
          <w:tab w:val="right" w:pos="9360"/>
        </w:tabs>
        <w:rPr>
          <w:lang w:val="fr-CA"/>
        </w:rPr>
      </w:pPr>
    </w:p>
    <w:p w:rsidR="00A87207" w:rsidRPr="003301F9" w:rsidRDefault="00A87207" w:rsidP="0095096B">
      <w:pPr>
        <w:tabs>
          <w:tab w:val="right" w:pos="9360"/>
        </w:tabs>
        <w:rPr>
          <w:lang w:val="fr-CA"/>
        </w:rPr>
        <w:sectPr w:rsidR="00A87207" w:rsidRPr="003301F9" w:rsidSect="0044776A">
          <w:pgSz w:w="12240" w:h="15840"/>
          <w:pgMar w:top="720" w:right="1152" w:bottom="1080" w:left="1440" w:header="706" w:footer="706" w:gutter="0"/>
          <w:cols w:space="708"/>
          <w:titlePg/>
          <w:docGrid w:linePitch="360"/>
        </w:sectPr>
      </w:pPr>
    </w:p>
    <w:p w:rsidR="00560DF1" w:rsidRPr="003301F9" w:rsidRDefault="00DD0BDC" w:rsidP="00567602">
      <w:pPr>
        <w:pStyle w:val="Header1StyleE"/>
        <w:pBdr>
          <w:bottom w:val="single" w:sz="12" w:space="1" w:color="auto"/>
        </w:pBdr>
        <w:rPr>
          <w:lang w:val="fr-CA"/>
        </w:rPr>
      </w:pPr>
      <w:bookmarkStart w:id="1" w:name="_Toc39222270"/>
      <w:r w:rsidRPr="003301F9">
        <w:rPr>
          <w:lang w:val="fr-CA"/>
        </w:rPr>
        <w:lastRenderedPageBreak/>
        <w:t>Applications for leave to appeal filed</w:t>
      </w:r>
      <w:r w:rsidR="00271E1E" w:rsidRPr="003301F9">
        <w:rPr>
          <w:lang w:val="fr-CA"/>
        </w:rPr>
        <w:t xml:space="preserve"> / </w:t>
      </w:r>
      <w:r w:rsidR="00727571" w:rsidRPr="003301F9">
        <w:rPr>
          <w:lang w:val="fr-CA"/>
        </w:rPr>
        <w:br/>
      </w:r>
      <w:r w:rsidRPr="003301F9">
        <w:rPr>
          <w:lang w:val="fr-CA"/>
        </w:rPr>
        <w:t>Demandes d’autorisation d’appel déposées</w:t>
      </w:r>
      <w:bookmarkEnd w:id="1"/>
    </w:p>
    <w:p w:rsidR="00F138C1" w:rsidRPr="003301F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301F9" w:rsidTr="00F138C1">
        <w:tc>
          <w:tcPr>
            <w:tcW w:w="4239" w:type="dxa"/>
            <w:shd w:val="clear" w:color="auto" w:fill="auto"/>
          </w:tcPr>
          <w:p w:rsidR="00F138C1" w:rsidRPr="003301F9" w:rsidRDefault="006C61EF" w:rsidP="00F138C1">
            <w:pPr>
              <w:rPr>
                <w:sz w:val="20"/>
                <w:szCs w:val="20"/>
                <w:lang w:val="en-US"/>
              </w:rPr>
            </w:pPr>
            <w:r w:rsidRPr="003301F9">
              <w:rPr>
                <w:b/>
                <w:sz w:val="20"/>
                <w:szCs w:val="20"/>
                <w:lang w:val="en-US"/>
              </w:rPr>
              <w:t>Wal-Mart Canada Corp., et al.</w:t>
            </w: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C61EF" w:rsidRPr="003301F9">
              <w:rPr>
                <w:sz w:val="20"/>
                <w:szCs w:val="20"/>
                <w:lang w:val="en-US"/>
              </w:rPr>
              <w:t>Babin, Edward J.</w:t>
            </w:r>
          </w:p>
          <w:p w:rsidR="00F138C1" w:rsidRPr="003301F9" w:rsidRDefault="006C61EF" w:rsidP="00F138C1">
            <w:pPr>
              <w:tabs>
                <w:tab w:val="left" w:pos="-1440"/>
                <w:tab w:val="left" w:pos="-720"/>
              </w:tabs>
              <w:rPr>
                <w:sz w:val="20"/>
                <w:szCs w:val="20"/>
                <w:lang w:val="en-US"/>
              </w:rPr>
            </w:pPr>
            <w:r w:rsidRPr="003301F9">
              <w:rPr>
                <w:sz w:val="20"/>
                <w:szCs w:val="20"/>
                <w:lang w:val="en-US"/>
              </w:rPr>
              <w:tab/>
              <w:t>Babin Bessner Spry LLP</w:t>
            </w:r>
          </w:p>
          <w:p w:rsidR="006C61EF" w:rsidRPr="003301F9" w:rsidRDefault="006C61EF" w:rsidP="00F138C1">
            <w:pPr>
              <w:tabs>
                <w:tab w:val="left" w:pos="-1440"/>
                <w:tab w:val="left" w:pos="-720"/>
              </w:tabs>
              <w:rPr>
                <w:sz w:val="20"/>
                <w:szCs w:val="20"/>
                <w:lang w:val="en-US"/>
              </w:rPr>
            </w:pPr>
          </w:p>
          <w:p w:rsidR="00F138C1" w:rsidRPr="003301F9" w:rsidRDefault="00F138C1" w:rsidP="00F138C1">
            <w:pPr>
              <w:tabs>
                <w:tab w:val="left" w:pos="-1440"/>
                <w:tab w:val="left" w:pos="-720"/>
              </w:tabs>
              <w:rPr>
                <w:sz w:val="20"/>
                <w:szCs w:val="20"/>
                <w:lang w:val="en-US"/>
              </w:rPr>
            </w:pPr>
            <w:r w:rsidRPr="003301F9">
              <w:rPr>
                <w:sz w:val="20"/>
                <w:szCs w:val="20"/>
                <w:lang w:val="en-US"/>
              </w:rPr>
              <w:tab/>
              <w:t>v. (39</w:t>
            </w:r>
            <w:r w:rsidR="006C61EF" w:rsidRPr="003301F9">
              <w:rPr>
                <w:sz w:val="20"/>
                <w:szCs w:val="20"/>
                <w:lang w:val="en-US"/>
              </w:rPr>
              <w:t>088</w:t>
            </w:r>
            <w:r w:rsidRPr="003301F9">
              <w:rPr>
                <w:sz w:val="20"/>
                <w:szCs w:val="20"/>
                <w:lang w:val="en-US"/>
              </w:rPr>
              <w:t>)</w:t>
            </w:r>
          </w:p>
          <w:p w:rsidR="00F138C1" w:rsidRPr="003301F9" w:rsidRDefault="00F138C1" w:rsidP="00F138C1">
            <w:pPr>
              <w:tabs>
                <w:tab w:val="left" w:pos="-1440"/>
                <w:tab w:val="left" w:pos="-720"/>
              </w:tabs>
              <w:rPr>
                <w:sz w:val="20"/>
                <w:szCs w:val="20"/>
                <w:lang w:val="en-US"/>
              </w:rPr>
            </w:pPr>
          </w:p>
          <w:p w:rsidR="00F138C1" w:rsidRPr="003301F9" w:rsidRDefault="006C61EF" w:rsidP="00F138C1">
            <w:pPr>
              <w:tabs>
                <w:tab w:val="left" w:pos="-1440"/>
                <w:tab w:val="left" w:pos="-720"/>
              </w:tabs>
              <w:rPr>
                <w:b/>
                <w:sz w:val="20"/>
                <w:szCs w:val="20"/>
                <w:lang w:val="en-US"/>
              </w:rPr>
            </w:pPr>
            <w:r w:rsidRPr="003301F9">
              <w:rPr>
                <w:b/>
                <w:sz w:val="20"/>
                <w:szCs w:val="20"/>
                <w:lang w:val="en-US"/>
              </w:rPr>
              <w:t xml:space="preserve">Hello Baby Equipment Inc., et al. </w:t>
            </w:r>
            <w:r w:rsidR="00F138C1" w:rsidRPr="003301F9">
              <w:rPr>
                <w:b/>
                <w:sz w:val="20"/>
                <w:szCs w:val="20"/>
                <w:lang w:val="en-US"/>
              </w:rPr>
              <w:t>(</w:t>
            </w:r>
            <w:r w:rsidRPr="003301F9">
              <w:rPr>
                <w:b/>
                <w:sz w:val="20"/>
                <w:szCs w:val="20"/>
                <w:lang w:val="en-US"/>
              </w:rPr>
              <w:t>Sask</w:t>
            </w:r>
            <w:r w:rsidR="00F138C1" w:rsidRPr="003301F9">
              <w:rPr>
                <w:b/>
                <w:sz w:val="20"/>
                <w:szCs w:val="20"/>
                <w:lang w:val="en-US"/>
              </w:rPr>
              <w:t>.)</w:t>
            </w: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C61EF" w:rsidRPr="003301F9">
              <w:rPr>
                <w:sz w:val="20"/>
                <w:szCs w:val="20"/>
                <w:lang w:val="en-US"/>
              </w:rPr>
              <w:t>Mogerman, Q.C., Reidar M.</w:t>
            </w:r>
          </w:p>
          <w:p w:rsidR="00F138C1" w:rsidRPr="003301F9" w:rsidRDefault="00F138C1" w:rsidP="00F138C1">
            <w:pPr>
              <w:tabs>
                <w:tab w:val="left" w:pos="-1440"/>
                <w:tab w:val="left" w:pos="-720"/>
              </w:tabs>
              <w:rPr>
                <w:sz w:val="20"/>
                <w:szCs w:val="20"/>
              </w:rPr>
            </w:pPr>
            <w:r w:rsidRPr="003301F9">
              <w:rPr>
                <w:sz w:val="20"/>
                <w:szCs w:val="20"/>
                <w:lang w:val="en-US"/>
              </w:rPr>
              <w:tab/>
            </w:r>
            <w:r w:rsidR="006C61EF" w:rsidRPr="003301F9">
              <w:rPr>
                <w:sz w:val="20"/>
                <w:szCs w:val="20"/>
              </w:rPr>
              <w:t>Camp Fiorante Matthews Mogerman</w:t>
            </w:r>
          </w:p>
          <w:p w:rsidR="00F138C1" w:rsidRPr="003301F9" w:rsidRDefault="00F138C1" w:rsidP="00F138C1">
            <w:pPr>
              <w:tabs>
                <w:tab w:val="left" w:pos="-1440"/>
                <w:tab w:val="left" w:pos="-720"/>
              </w:tabs>
              <w:rPr>
                <w:sz w:val="20"/>
                <w:szCs w:val="20"/>
              </w:rPr>
            </w:pPr>
          </w:p>
          <w:p w:rsidR="00F138C1" w:rsidRPr="003301F9" w:rsidRDefault="00F138C1" w:rsidP="00F138C1">
            <w:pPr>
              <w:rPr>
                <w:sz w:val="20"/>
                <w:szCs w:val="20"/>
              </w:rPr>
            </w:pPr>
            <w:r w:rsidRPr="003301F9">
              <w:rPr>
                <w:sz w:val="20"/>
                <w:szCs w:val="20"/>
              </w:rPr>
              <w:t xml:space="preserve">FILING DATE: </w:t>
            </w:r>
            <w:r w:rsidR="006C61EF" w:rsidRPr="003301F9">
              <w:rPr>
                <w:sz w:val="20"/>
                <w:szCs w:val="20"/>
              </w:rPr>
              <w:t>April</w:t>
            </w:r>
            <w:r w:rsidRPr="003301F9">
              <w:rPr>
                <w:sz w:val="20"/>
                <w:szCs w:val="20"/>
              </w:rPr>
              <w:t xml:space="preserve"> </w:t>
            </w:r>
            <w:r w:rsidR="006C61EF" w:rsidRPr="003301F9">
              <w:rPr>
                <w:sz w:val="20"/>
                <w:szCs w:val="20"/>
              </w:rPr>
              <w:t>7</w:t>
            </w:r>
            <w:r w:rsidRPr="003301F9">
              <w:rPr>
                <w:sz w:val="20"/>
                <w:szCs w:val="20"/>
              </w:rPr>
              <w:t>, 20</w:t>
            </w:r>
            <w:r w:rsidR="00DA1D48" w:rsidRPr="003301F9">
              <w:rPr>
                <w:sz w:val="20"/>
                <w:szCs w:val="20"/>
              </w:rPr>
              <w:t>20</w:t>
            </w:r>
          </w:p>
          <w:p w:rsidR="004B2E86" w:rsidRPr="003301F9" w:rsidRDefault="004B2E86" w:rsidP="00F138C1">
            <w:pPr>
              <w:rPr>
                <w:sz w:val="20"/>
                <w:szCs w:val="20"/>
              </w:rPr>
            </w:pPr>
          </w:p>
          <w:p w:rsidR="00F138C1" w:rsidRPr="003301F9" w:rsidRDefault="00F60AE2"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F138C1" w:rsidRPr="003301F9" w:rsidRDefault="00F138C1" w:rsidP="00F138C1">
            <w:pPr>
              <w:jc w:val="center"/>
              <w:rPr>
                <w:sz w:val="20"/>
                <w:szCs w:val="20"/>
              </w:rPr>
            </w:pPr>
          </w:p>
          <w:p w:rsidR="004B2E86" w:rsidRPr="003301F9" w:rsidRDefault="004B2E86" w:rsidP="00F138C1">
            <w:pPr>
              <w:jc w:val="center"/>
              <w:rPr>
                <w:sz w:val="20"/>
                <w:szCs w:val="20"/>
              </w:rPr>
            </w:pPr>
          </w:p>
          <w:p w:rsidR="00F138C1" w:rsidRPr="003301F9" w:rsidRDefault="00F138C1" w:rsidP="00F138C1">
            <w:pPr>
              <w:jc w:val="center"/>
              <w:rPr>
                <w:sz w:val="20"/>
                <w:szCs w:val="20"/>
              </w:rPr>
            </w:pPr>
          </w:p>
        </w:tc>
        <w:tc>
          <w:tcPr>
            <w:tcW w:w="4239" w:type="dxa"/>
            <w:shd w:val="clear" w:color="auto" w:fill="auto"/>
          </w:tcPr>
          <w:p w:rsidR="00F138C1" w:rsidRPr="003301F9" w:rsidRDefault="00FC35D8" w:rsidP="00F138C1">
            <w:pPr>
              <w:rPr>
                <w:b/>
                <w:sz w:val="20"/>
                <w:szCs w:val="20"/>
              </w:rPr>
            </w:pPr>
            <w:r w:rsidRPr="003301F9">
              <w:rPr>
                <w:b/>
                <w:sz w:val="20"/>
                <w:szCs w:val="20"/>
              </w:rPr>
              <w:t>Quantiam Technologies Inc.</w:t>
            </w:r>
          </w:p>
          <w:p w:rsidR="00F138C1" w:rsidRPr="003301F9" w:rsidRDefault="00F138C1" w:rsidP="00F138C1">
            <w:pPr>
              <w:tabs>
                <w:tab w:val="left" w:pos="-1440"/>
                <w:tab w:val="left" w:pos="-720"/>
              </w:tabs>
              <w:rPr>
                <w:sz w:val="20"/>
                <w:szCs w:val="20"/>
              </w:rPr>
            </w:pPr>
            <w:r w:rsidRPr="003301F9">
              <w:rPr>
                <w:sz w:val="20"/>
                <w:szCs w:val="20"/>
              </w:rPr>
              <w:tab/>
            </w:r>
            <w:r w:rsidR="00FC35D8" w:rsidRPr="003301F9">
              <w:rPr>
                <w:sz w:val="20"/>
                <w:szCs w:val="20"/>
              </w:rPr>
              <w:t>Kinash, Q.C., Michael R.</w:t>
            </w:r>
          </w:p>
          <w:p w:rsidR="00F138C1" w:rsidRPr="003301F9" w:rsidRDefault="00F138C1" w:rsidP="00F138C1">
            <w:pPr>
              <w:tabs>
                <w:tab w:val="left" w:pos="-1440"/>
                <w:tab w:val="left" w:pos="-720"/>
              </w:tabs>
              <w:rPr>
                <w:sz w:val="20"/>
                <w:szCs w:val="20"/>
              </w:rPr>
            </w:pPr>
            <w:r w:rsidRPr="003301F9">
              <w:rPr>
                <w:sz w:val="20"/>
                <w:szCs w:val="20"/>
              </w:rPr>
              <w:tab/>
            </w:r>
            <w:r w:rsidR="00FC35D8" w:rsidRPr="003301F9">
              <w:rPr>
                <w:sz w:val="20"/>
                <w:szCs w:val="20"/>
              </w:rPr>
              <w:t>Bryan &amp; Company LLP</w:t>
            </w:r>
          </w:p>
          <w:p w:rsidR="00F138C1" w:rsidRPr="003301F9" w:rsidRDefault="00F138C1" w:rsidP="00F138C1">
            <w:pPr>
              <w:tabs>
                <w:tab w:val="left" w:pos="-1440"/>
                <w:tab w:val="left" w:pos="-720"/>
              </w:tabs>
              <w:rPr>
                <w:sz w:val="20"/>
                <w:szCs w:val="20"/>
              </w:rPr>
            </w:pPr>
          </w:p>
          <w:p w:rsidR="00F138C1" w:rsidRPr="003301F9" w:rsidRDefault="00F138C1" w:rsidP="00F138C1">
            <w:pPr>
              <w:tabs>
                <w:tab w:val="left" w:pos="-1440"/>
                <w:tab w:val="left" w:pos="-720"/>
              </w:tabs>
              <w:rPr>
                <w:sz w:val="20"/>
                <w:szCs w:val="20"/>
              </w:rPr>
            </w:pPr>
            <w:r w:rsidRPr="003301F9">
              <w:rPr>
                <w:sz w:val="20"/>
                <w:szCs w:val="20"/>
              </w:rPr>
              <w:tab/>
            </w:r>
            <w:r w:rsidR="00FC35D8" w:rsidRPr="003301F9">
              <w:rPr>
                <w:sz w:val="20"/>
                <w:szCs w:val="20"/>
              </w:rPr>
              <w:t>v</w:t>
            </w:r>
            <w:r w:rsidRPr="003301F9">
              <w:rPr>
                <w:sz w:val="20"/>
                <w:szCs w:val="20"/>
              </w:rPr>
              <w:t>. (39</w:t>
            </w:r>
            <w:r w:rsidR="00FC35D8" w:rsidRPr="003301F9">
              <w:rPr>
                <w:sz w:val="20"/>
                <w:szCs w:val="20"/>
              </w:rPr>
              <w:t>037</w:t>
            </w:r>
            <w:r w:rsidRPr="003301F9">
              <w:rPr>
                <w:sz w:val="20"/>
                <w:szCs w:val="20"/>
              </w:rPr>
              <w:t>)</w:t>
            </w:r>
          </w:p>
          <w:p w:rsidR="00F138C1" w:rsidRPr="003301F9" w:rsidRDefault="00F138C1" w:rsidP="00F138C1">
            <w:pPr>
              <w:tabs>
                <w:tab w:val="left" w:pos="-1440"/>
                <w:tab w:val="left" w:pos="-720"/>
              </w:tabs>
              <w:rPr>
                <w:sz w:val="20"/>
                <w:szCs w:val="20"/>
              </w:rPr>
            </w:pPr>
          </w:p>
          <w:p w:rsidR="00F138C1" w:rsidRPr="003301F9" w:rsidRDefault="00FC35D8" w:rsidP="00F138C1">
            <w:pPr>
              <w:tabs>
                <w:tab w:val="left" w:pos="-1440"/>
                <w:tab w:val="left" w:pos="-720"/>
              </w:tabs>
              <w:rPr>
                <w:b/>
                <w:sz w:val="20"/>
                <w:szCs w:val="20"/>
              </w:rPr>
            </w:pPr>
            <w:r w:rsidRPr="003301F9">
              <w:rPr>
                <w:b/>
                <w:sz w:val="20"/>
                <w:szCs w:val="20"/>
              </w:rPr>
              <w:t>Renee Lyne Aubin</w:t>
            </w:r>
            <w:r w:rsidR="00F138C1" w:rsidRPr="003301F9">
              <w:rPr>
                <w:sz w:val="20"/>
                <w:szCs w:val="20"/>
              </w:rPr>
              <w:t xml:space="preserve"> </w:t>
            </w:r>
            <w:r w:rsidR="00F138C1" w:rsidRPr="003301F9">
              <w:rPr>
                <w:b/>
                <w:sz w:val="20"/>
                <w:szCs w:val="20"/>
              </w:rPr>
              <w:t>(</w:t>
            </w:r>
            <w:r w:rsidRPr="003301F9">
              <w:rPr>
                <w:b/>
                <w:sz w:val="20"/>
                <w:szCs w:val="20"/>
              </w:rPr>
              <w:t>Alta.</w:t>
            </w:r>
            <w:r w:rsidR="00F138C1" w:rsidRPr="003301F9">
              <w:rPr>
                <w:b/>
                <w:sz w:val="20"/>
                <w:szCs w:val="20"/>
              </w:rPr>
              <w:t>)</w:t>
            </w:r>
          </w:p>
          <w:p w:rsidR="00F138C1" w:rsidRPr="003301F9" w:rsidRDefault="00F138C1" w:rsidP="00F138C1">
            <w:pPr>
              <w:tabs>
                <w:tab w:val="left" w:pos="-1440"/>
                <w:tab w:val="left" w:pos="-720"/>
              </w:tabs>
              <w:rPr>
                <w:sz w:val="20"/>
                <w:szCs w:val="20"/>
              </w:rPr>
            </w:pPr>
            <w:r w:rsidRPr="003301F9">
              <w:rPr>
                <w:sz w:val="20"/>
                <w:szCs w:val="20"/>
              </w:rPr>
              <w:tab/>
            </w:r>
            <w:r w:rsidR="00FC35D8" w:rsidRPr="003301F9">
              <w:rPr>
                <w:sz w:val="20"/>
                <w:szCs w:val="20"/>
              </w:rPr>
              <w:t>Curtis, Q.C., Robert M.</w:t>
            </w:r>
          </w:p>
          <w:p w:rsidR="00F138C1" w:rsidRPr="003301F9" w:rsidRDefault="00F138C1" w:rsidP="00F138C1">
            <w:pPr>
              <w:tabs>
                <w:tab w:val="left" w:pos="-1440"/>
                <w:tab w:val="left" w:pos="-720"/>
              </w:tabs>
              <w:rPr>
                <w:sz w:val="20"/>
                <w:szCs w:val="20"/>
                <w:lang w:val="en-US"/>
              </w:rPr>
            </w:pPr>
            <w:r w:rsidRPr="003301F9">
              <w:rPr>
                <w:sz w:val="20"/>
                <w:szCs w:val="20"/>
              </w:rPr>
              <w:tab/>
            </w:r>
            <w:r w:rsidR="00FC35D8" w:rsidRPr="003301F9">
              <w:rPr>
                <w:sz w:val="20"/>
                <w:szCs w:val="20"/>
                <w:lang w:val="en-US"/>
              </w:rPr>
              <w:t>McCuaig Desrochers</w:t>
            </w:r>
          </w:p>
          <w:p w:rsidR="00F138C1" w:rsidRPr="003301F9" w:rsidRDefault="00F138C1" w:rsidP="00F138C1">
            <w:pPr>
              <w:tabs>
                <w:tab w:val="left" w:pos="-1440"/>
                <w:tab w:val="left" w:pos="-720"/>
              </w:tabs>
              <w:rPr>
                <w:sz w:val="20"/>
                <w:szCs w:val="20"/>
                <w:lang w:val="en-US"/>
              </w:rPr>
            </w:pPr>
          </w:p>
          <w:p w:rsidR="00F138C1" w:rsidRPr="003301F9" w:rsidRDefault="00FC35D8" w:rsidP="00F138C1">
            <w:pPr>
              <w:rPr>
                <w:sz w:val="20"/>
                <w:szCs w:val="20"/>
                <w:lang w:val="en-US"/>
              </w:rPr>
            </w:pPr>
            <w:r w:rsidRPr="003301F9">
              <w:rPr>
                <w:sz w:val="20"/>
                <w:szCs w:val="20"/>
                <w:lang w:val="en-US"/>
              </w:rPr>
              <w:t xml:space="preserve">FILING </w:t>
            </w:r>
            <w:r w:rsidR="00F138C1" w:rsidRPr="003301F9">
              <w:rPr>
                <w:sz w:val="20"/>
                <w:szCs w:val="20"/>
                <w:lang w:val="en-US"/>
              </w:rPr>
              <w:t xml:space="preserve">DATE: </w:t>
            </w:r>
            <w:r w:rsidRPr="003301F9">
              <w:rPr>
                <w:sz w:val="20"/>
                <w:szCs w:val="20"/>
                <w:lang w:val="en-US"/>
              </w:rPr>
              <w:t>January 30,</w:t>
            </w:r>
            <w:r w:rsidR="00F138C1" w:rsidRPr="003301F9">
              <w:rPr>
                <w:sz w:val="20"/>
                <w:szCs w:val="20"/>
                <w:lang w:val="en-US"/>
              </w:rPr>
              <w:t xml:space="preserve"> 20</w:t>
            </w:r>
            <w:r w:rsidR="00DA1D48" w:rsidRPr="003301F9">
              <w:rPr>
                <w:sz w:val="20"/>
                <w:szCs w:val="20"/>
                <w:lang w:val="en-US"/>
              </w:rPr>
              <w:t>20</w:t>
            </w:r>
          </w:p>
          <w:p w:rsidR="004B2E86" w:rsidRPr="003301F9" w:rsidRDefault="004B2E86" w:rsidP="00F138C1">
            <w:pPr>
              <w:rPr>
                <w:sz w:val="20"/>
                <w:szCs w:val="20"/>
                <w:lang w:val="en-US"/>
              </w:rPr>
            </w:pPr>
          </w:p>
          <w:p w:rsidR="00F138C1" w:rsidRPr="003301F9" w:rsidRDefault="00F60AE2"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3301F9" w:rsidTr="00F138C1">
        <w:tc>
          <w:tcPr>
            <w:tcW w:w="4239" w:type="dxa"/>
            <w:shd w:val="clear" w:color="auto" w:fill="auto"/>
          </w:tcPr>
          <w:p w:rsidR="00F138C1" w:rsidRPr="003301F9" w:rsidRDefault="00EC6DF2" w:rsidP="00F138C1">
            <w:pPr>
              <w:keepNext/>
              <w:keepLines/>
              <w:tabs>
                <w:tab w:val="left" w:pos="-1440"/>
                <w:tab w:val="left" w:pos="-720"/>
              </w:tabs>
              <w:rPr>
                <w:b/>
                <w:sz w:val="20"/>
                <w:szCs w:val="20"/>
                <w:lang w:val="en-US"/>
              </w:rPr>
            </w:pPr>
            <w:r w:rsidRPr="003301F9">
              <w:rPr>
                <w:b/>
                <w:sz w:val="20"/>
                <w:szCs w:val="20"/>
                <w:lang w:val="en-US"/>
              </w:rPr>
              <w:t>Sabino Steven Anthony Petrone</w:t>
            </w:r>
          </w:p>
          <w:p w:rsidR="00F138C1" w:rsidRPr="003301F9" w:rsidRDefault="00F138C1" w:rsidP="00F138C1">
            <w:pPr>
              <w:keepNext/>
              <w:keepLines/>
              <w:tabs>
                <w:tab w:val="left" w:pos="-1440"/>
                <w:tab w:val="left" w:pos="-720"/>
              </w:tabs>
              <w:rPr>
                <w:sz w:val="20"/>
                <w:szCs w:val="20"/>
                <w:lang w:val="en-US"/>
              </w:rPr>
            </w:pPr>
            <w:r w:rsidRPr="003301F9">
              <w:rPr>
                <w:sz w:val="20"/>
                <w:szCs w:val="20"/>
                <w:lang w:val="en-US"/>
              </w:rPr>
              <w:tab/>
            </w:r>
            <w:r w:rsidR="00EC6DF2" w:rsidRPr="003301F9">
              <w:rPr>
                <w:sz w:val="20"/>
                <w:szCs w:val="20"/>
                <w:lang w:val="en-US"/>
              </w:rPr>
              <w:t>Tumbach, Dale E.</w:t>
            </w:r>
          </w:p>
          <w:p w:rsidR="00F138C1" w:rsidRPr="003301F9" w:rsidRDefault="00F138C1" w:rsidP="00F138C1">
            <w:pPr>
              <w:keepNext/>
              <w:keepLines/>
              <w:tabs>
                <w:tab w:val="left" w:pos="-1440"/>
                <w:tab w:val="left" w:pos="-720"/>
              </w:tabs>
              <w:rPr>
                <w:sz w:val="20"/>
                <w:szCs w:val="20"/>
                <w:lang w:val="en-US"/>
              </w:rPr>
            </w:pPr>
            <w:r w:rsidRPr="003301F9">
              <w:rPr>
                <w:sz w:val="20"/>
                <w:szCs w:val="20"/>
                <w:lang w:val="en-US"/>
              </w:rPr>
              <w:tab/>
            </w:r>
            <w:r w:rsidR="00EC6DF2" w:rsidRPr="003301F9">
              <w:rPr>
                <w:sz w:val="20"/>
                <w:szCs w:val="20"/>
                <w:lang w:val="en-US"/>
              </w:rPr>
              <w:t>TC Family Law Group</w:t>
            </w:r>
          </w:p>
          <w:p w:rsidR="00F138C1" w:rsidRPr="003301F9" w:rsidRDefault="00F138C1" w:rsidP="00F138C1">
            <w:pPr>
              <w:keepNext/>
              <w:keepLines/>
              <w:tabs>
                <w:tab w:val="left" w:pos="-1440"/>
                <w:tab w:val="left" w:pos="-720"/>
              </w:tabs>
              <w:rPr>
                <w:sz w:val="20"/>
                <w:szCs w:val="20"/>
                <w:lang w:val="en-US"/>
              </w:rPr>
            </w:pPr>
          </w:p>
          <w:p w:rsidR="00F138C1" w:rsidRPr="003301F9" w:rsidRDefault="00F138C1" w:rsidP="00F138C1">
            <w:pPr>
              <w:keepNext/>
              <w:keepLines/>
              <w:tabs>
                <w:tab w:val="left" w:pos="-1440"/>
                <w:tab w:val="left" w:pos="-720"/>
              </w:tabs>
              <w:rPr>
                <w:sz w:val="20"/>
                <w:szCs w:val="20"/>
                <w:lang w:val="en-US"/>
              </w:rPr>
            </w:pPr>
            <w:r w:rsidRPr="003301F9">
              <w:rPr>
                <w:sz w:val="20"/>
                <w:szCs w:val="20"/>
                <w:lang w:val="en-US"/>
              </w:rPr>
              <w:tab/>
              <w:t>v. (39</w:t>
            </w:r>
            <w:r w:rsidR="00EC6DF2" w:rsidRPr="003301F9">
              <w:rPr>
                <w:sz w:val="20"/>
                <w:szCs w:val="20"/>
                <w:lang w:val="en-US"/>
              </w:rPr>
              <w:t>038</w:t>
            </w:r>
            <w:r w:rsidRPr="003301F9">
              <w:rPr>
                <w:sz w:val="20"/>
                <w:szCs w:val="20"/>
                <w:lang w:val="en-US"/>
              </w:rPr>
              <w:t>)</w:t>
            </w:r>
          </w:p>
          <w:p w:rsidR="00F138C1" w:rsidRPr="003301F9" w:rsidRDefault="00F138C1" w:rsidP="00F138C1">
            <w:pPr>
              <w:keepNext/>
              <w:keepLines/>
              <w:tabs>
                <w:tab w:val="left" w:pos="-1440"/>
                <w:tab w:val="left" w:pos="-720"/>
              </w:tabs>
              <w:rPr>
                <w:sz w:val="20"/>
                <w:szCs w:val="20"/>
                <w:lang w:val="en-US"/>
              </w:rPr>
            </w:pPr>
          </w:p>
          <w:p w:rsidR="00F138C1" w:rsidRPr="003301F9" w:rsidRDefault="00EC6DF2" w:rsidP="00F138C1">
            <w:pPr>
              <w:keepNext/>
              <w:keepLines/>
              <w:tabs>
                <w:tab w:val="left" w:pos="-1440"/>
                <w:tab w:val="left" w:pos="-720"/>
              </w:tabs>
              <w:rPr>
                <w:b/>
                <w:sz w:val="20"/>
                <w:szCs w:val="20"/>
                <w:lang w:val="fr-CA"/>
              </w:rPr>
            </w:pPr>
            <w:r w:rsidRPr="003301F9">
              <w:rPr>
                <w:b/>
                <w:sz w:val="20"/>
                <w:szCs w:val="20"/>
                <w:lang w:val="fr-CA"/>
              </w:rPr>
              <w:t xml:space="preserve">Renee Lyne Aubin </w:t>
            </w:r>
            <w:r w:rsidR="00F138C1" w:rsidRPr="003301F9">
              <w:rPr>
                <w:b/>
                <w:sz w:val="20"/>
                <w:szCs w:val="20"/>
                <w:lang w:val="fr-CA"/>
              </w:rPr>
              <w:t>(</w:t>
            </w:r>
            <w:r w:rsidRPr="003301F9">
              <w:rPr>
                <w:b/>
                <w:sz w:val="20"/>
                <w:szCs w:val="20"/>
                <w:lang w:val="fr-CA"/>
              </w:rPr>
              <w:t>Alta</w:t>
            </w:r>
            <w:r w:rsidR="00F138C1" w:rsidRPr="003301F9">
              <w:rPr>
                <w:b/>
                <w:sz w:val="20"/>
                <w:szCs w:val="20"/>
                <w:lang w:val="fr-CA"/>
              </w:rPr>
              <w:t>.)</w:t>
            </w:r>
          </w:p>
          <w:p w:rsidR="00F138C1" w:rsidRPr="003301F9" w:rsidRDefault="00F138C1" w:rsidP="00F138C1">
            <w:pPr>
              <w:keepNext/>
              <w:keepLines/>
              <w:tabs>
                <w:tab w:val="left" w:pos="-1440"/>
                <w:tab w:val="left" w:pos="-720"/>
              </w:tabs>
              <w:rPr>
                <w:sz w:val="20"/>
                <w:szCs w:val="20"/>
                <w:lang w:val="fr-CA"/>
              </w:rPr>
            </w:pPr>
            <w:r w:rsidRPr="003301F9">
              <w:rPr>
                <w:sz w:val="20"/>
                <w:szCs w:val="20"/>
                <w:lang w:val="fr-CA"/>
              </w:rPr>
              <w:tab/>
            </w:r>
            <w:r w:rsidR="00EC6DF2" w:rsidRPr="003301F9">
              <w:rPr>
                <w:sz w:val="20"/>
                <w:szCs w:val="20"/>
                <w:lang w:val="fr-CA"/>
              </w:rPr>
              <w:t>Curtis, Q.C., Robert M.</w:t>
            </w:r>
          </w:p>
          <w:p w:rsidR="00F138C1" w:rsidRPr="003301F9" w:rsidRDefault="00F138C1" w:rsidP="00F138C1">
            <w:pPr>
              <w:keepNext/>
              <w:keepLines/>
              <w:tabs>
                <w:tab w:val="left" w:pos="-1440"/>
                <w:tab w:val="left" w:pos="-720"/>
              </w:tabs>
              <w:rPr>
                <w:sz w:val="20"/>
                <w:szCs w:val="20"/>
                <w:lang w:val="en-US"/>
              </w:rPr>
            </w:pPr>
            <w:r w:rsidRPr="003301F9">
              <w:rPr>
                <w:sz w:val="20"/>
                <w:szCs w:val="20"/>
                <w:lang w:val="fr-CA"/>
              </w:rPr>
              <w:tab/>
            </w:r>
            <w:r w:rsidR="00EC6DF2" w:rsidRPr="003301F9">
              <w:rPr>
                <w:sz w:val="20"/>
                <w:szCs w:val="20"/>
                <w:lang w:val="en-US"/>
              </w:rPr>
              <w:t>McCuaig Desrochers</w:t>
            </w:r>
          </w:p>
          <w:p w:rsidR="00F138C1" w:rsidRPr="003301F9" w:rsidRDefault="00F138C1" w:rsidP="00F138C1">
            <w:pPr>
              <w:keepNext/>
              <w:keepLines/>
              <w:tabs>
                <w:tab w:val="left" w:pos="-1440"/>
                <w:tab w:val="left" w:pos="-720"/>
              </w:tabs>
              <w:rPr>
                <w:sz w:val="20"/>
                <w:szCs w:val="20"/>
                <w:lang w:val="en-US"/>
              </w:rPr>
            </w:pPr>
          </w:p>
          <w:p w:rsidR="004B2E86" w:rsidRPr="003301F9" w:rsidRDefault="00F138C1" w:rsidP="00F138C1">
            <w:pPr>
              <w:rPr>
                <w:sz w:val="20"/>
                <w:szCs w:val="20"/>
                <w:lang w:val="en-US"/>
              </w:rPr>
            </w:pPr>
            <w:r w:rsidRPr="003301F9">
              <w:rPr>
                <w:sz w:val="20"/>
                <w:szCs w:val="20"/>
                <w:lang w:val="en-US"/>
              </w:rPr>
              <w:t xml:space="preserve">FILING DATE: </w:t>
            </w:r>
            <w:r w:rsidR="00DA1D48" w:rsidRPr="003301F9">
              <w:rPr>
                <w:sz w:val="20"/>
                <w:szCs w:val="20"/>
                <w:lang w:val="en-US"/>
              </w:rPr>
              <w:t>January</w:t>
            </w:r>
            <w:r w:rsidRPr="003301F9">
              <w:rPr>
                <w:sz w:val="20"/>
                <w:szCs w:val="20"/>
                <w:lang w:val="en-US"/>
              </w:rPr>
              <w:t xml:space="preserve"> </w:t>
            </w:r>
            <w:r w:rsidR="00EC6DF2" w:rsidRPr="003301F9">
              <w:rPr>
                <w:sz w:val="20"/>
                <w:szCs w:val="20"/>
                <w:lang w:val="en-US"/>
              </w:rPr>
              <w:t>30</w:t>
            </w:r>
            <w:r w:rsidRPr="003301F9">
              <w:rPr>
                <w:sz w:val="20"/>
                <w:szCs w:val="20"/>
                <w:lang w:val="en-US"/>
              </w:rPr>
              <w:t>, 20</w:t>
            </w:r>
            <w:r w:rsidR="00DA1D48" w:rsidRPr="003301F9">
              <w:rPr>
                <w:sz w:val="20"/>
                <w:szCs w:val="20"/>
                <w:lang w:val="en-US"/>
              </w:rPr>
              <w:t>20</w:t>
            </w:r>
          </w:p>
          <w:p w:rsidR="004B2E86" w:rsidRPr="003301F9" w:rsidRDefault="004B2E86" w:rsidP="00F138C1">
            <w:pPr>
              <w:rPr>
                <w:sz w:val="20"/>
                <w:szCs w:val="20"/>
                <w:lang w:val="en-US"/>
              </w:rPr>
            </w:pPr>
          </w:p>
          <w:p w:rsidR="00F138C1" w:rsidRPr="003301F9" w:rsidRDefault="00F60AE2"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F138C1" w:rsidRPr="003301F9" w:rsidRDefault="00F138C1" w:rsidP="00F138C1">
            <w:pPr>
              <w:jc w:val="center"/>
              <w:rPr>
                <w:sz w:val="20"/>
                <w:szCs w:val="20"/>
                <w:lang w:val="en-US"/>
              </w:rPr>
            </w:pPr>
          </w:p>
          <w:p w:rsidR="004B2E86" w:rsidRPr="003301F9" w:rsidRDefault="004B2E86" w:rsidP="00EC6DF2">
            <w:pPr>
              <w:jc w:val="center"/>
              <w:rPr>
                <w:sz w:val="20"/>
                <w:szCs w:val="20"/>
                <w:lang w:val="en-US"/>
              </w:rPr>
            </w:pPr>
          </w:p>
        </w:tc>
        <w:tc>
          <w:tcPr>
            <w:tcW w:w="4239" w:type="dxa"/>
            <w:shd w:val="clear" w:color="auto" w:fill="auto"/>
          </w:tcPr>
          <w:p w:rsidR="00F138C1" w:rsidRPr="003301F9" w:rsidRDefault="006376A7" w:rsidP="00F138C1">
            <w:pPr>
              <w:rPr>
                <w:b/>
                <w:sz w:val="20"/>
                <w:szCs w:val="20"/>
                <w:lang w:val="fr-CA"/>
              </w:rPr>
            </w:pPr>
            <w:r w:rsidRPr="003301F9">
              <w:rPr>
                <w:b/>
                <w:sz w:val="20"/>
                <w:szCs w:val="20"/>
                <w:lang w:val="fr-CA"/>
              </w:rPr>
              <w:t>Ken Ying Mai, et al.</w:t>
            </w:r>
          </w:p>
          <w:p w:rsidR="00F138C1" w:rsidRPr="003301F9" w:rsidRDefault="00F138C1" w:rsidP="00F138C1">
            <w:pPr>
              <w:tabs>
                <w:tab w:val="left" w:pos="-1440"/>
                <w:tab w:val="left" w:pos="-720"/>
              </w:tabs>
              <w:rPr>
                <w:sz w:val="20"/>
                <w:szCs w:val="20"/>
                <w:lang w:val="en-US"/>
              </w:rPr>
            </w:pPr>
            <w:r w:rsidRPr="003301F9">
              <w:rPr>
                <w:sz w:val="20"/>
                <w:szCs w:val="20"/>
                <w:lang w:val="fr-CA"/>
              </w:rPr>
              <w:tab/>
            </w:r>
            <w:r w:rsidR="006376A7" w:rsidRPr="003301F9">
              <w:rPr>
                <w:sz w:val="20"/>
                <w:szCs w:val="20"/>
                <w:lang w:val="en-US"/>
              </w:rPr>
              <w:t>Lockyer, James</w:t>
            </w: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376A7" w:rsidRPr="003301F9">
              <w:rPr>
                <w:sz w:val="20"/>
                <w:szCs w:val="20"/>
                <w:lang w:val="en-US"/>
              </w:rPr>
              <w:t>Lockyer Campbell Posner</w:t>
            </w:r>
          </w:p>
          <w:p w:rsidR="00F138C1" w:rsidRPr="003301F9" w:rsidRDefault="00F138C1" w:rsidP="00F138C1">
            <w:pPr>
              <w:tabs>
                <w:tab w:val="left" w:pos="-1440"/>
                <w:tab w:val="left" w:pos="-720"/>
              </w:tabs>
              <w:rPr>
                <w:sz w:val="20"/>
                <w:szCs w:val="20"/>
                <w:lang w:val="en-US"/>
              </w:rPr>
            </w:pP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376A7" w:rsidRPr="003301F9">
              <w:rPr>
                <w:sz w:val="20"/>
                <w:szCs w:val="20"/>
                <w:lang w:val="en-US"/>
              </w:rPr>
              <w:t>v</w:t>
            </w:r>
            <w:r w:rsidRPr="003301F9">
              <w:rPr>
                <w:sz w:val="20"/>
                <w:szCs w:val="20"/>
                <w:lang w:val="en-US"/>
              </w:rPr>
              <w:t>. (39</w:t>
            </w:r>
            <w:r w:rsidR="006376A7" w:rsidRPr="003301F9">
              <w:rPr>
                <w:sz w:val="20"/>
                <w:szCs w:val="20"/>
                <w:lang w:val="en-US"/>
              </w:rPr>
              <w:t>06</w:t>
            </w:r>
            <w:r w:rsidRPr="003301F9">
              <w:rPr>
                <w:sz w:val="20"/>
                <w:szCs w:val="20"/>
                <w:lang w:val="en-US"/>
              </w:rPr>
              <w:t>7)</w:t>
            </w:r>
          </w:p>
          <w:p w:rsidR="00F138C1" w:rsidRPr="003301F9" w:rsidRDefault="00F138C1" w:rsidP="00F138C1">
            <w:pPr>
              <w:tabs>
                <w:tab w:val="left" w:pos="-1440"/>
                <w:tab w:val="left" w:pos="-720"/>
              </w:tabs>
              <w:rPr>
                <w:sz w:val="20"/>
                <w:szCs w:val="20"/>
                <w:lang w:val="en-US"/>
              </w:rPr>
            </w:pPr>
          </w:p>
          <w:p w:rsidR="00F138C1" w:rsidRPr="003301F9" w:rsidRDefault="006376A7" w:rsidP="00F138C1">
            <w:pPr>
              <w:tabs>
                <w:tab w:val="left" w:pos="-1440"/>
                <w:tab w:val="left" w:pos="-720"/>
              </w:tabs>
              <w:rPr>
                <w:b/>
                <w:sz w:val="20"/>
                <w:szCs w:val="20"/>
                <w:lang w:val="en-US"/>
              </w:rPr>
            </w:pPr>
            <w:r w:rsidRPr="003301F9">
              <w:rPr>
                <w:b/>
                <w:sz w:val="20"/>
                <w:szCs w:val="20"/>
                <w:lang w:val="en-US"/>
              </w:rPr>
              <w:t xml:space="preserve">Her Majesty the Queen, et al. </w:t>
            </w:r>
            <w:r w:rsidR="00F138C1" w:rsidRPr="003301F9">
              <w:rPr>
                <w:b/>
                <w:sz w:val="20"/>
                <w:szCs w:val="20"/>
                <w:lang w:val="en-US"/>
              </w:rPr>
              <w:t>(</w:t>
            </w:r>
            <w:r w:rsidRPr="003301F9">
              <w:rPr>
                <w:b/>
                <w:sz w:val="20"/>
                <w:szCs w:val="20"/>
                <w:lang w:val="en-US"/>
              </w:rPr>
              <w:t>Ont.</w:t>
            </w:r>
            <w:r w:rsidR="00F138C1" w:rsidRPr="003301F9">
              <w:rPr>
                <w:b/>
                <w:sz w:val="20"/>
                <w:szCs w:val="20"/>
                <w:lang w:val="en-US"/>
              </w:rPr>
              <w:t>)</w:t>
            </w: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376A7" w:rsidRPr="003301F9">
              <w:rPr>
                <w:sz w:val="20"/>
                <w:szCs w:val="20"/>
                <w:lang w:val="en-US"/>
              </w:rPr>
              <w:t>Schwartz, Randy</w:t>
            </w:r>
          </w:p>
          <w:p w:rsidR="00F138C1" w:rsidRPr="003301F9" w:rsidRDefault="00F138C1" w:rsidP="00F138C1">
            <w:pPr>
              <w:tabs>
                <w:tab w:val="left" w:pos="-1440"/>
                <w:tab w:val="left" w:pos="-720"/>
              </w:tabs>
              <w:rPr>
                <w:sz w:val="20"/>
                <w:szCs w:val="20"/>
                <w:lang w:val="en-US"/>
              </w:rPr>
            </w:pPr>
            <w:r w:rsidRPr="003301F9">
              <w:rPr>
                <w:sz w:val="20"/>
                <w:szCs w:val="20"/>
                <w:lang w:val="en-US"/>
              </w:rPr>
              <w:tab/>
            </w:r>
            <w:r w:rsidR="006376A7" w:rsidRPr="003301F9">
              <w:rPr>
                <w:sz w:val="20"/>
                <w:szCs w:val="20"/>
                <w:lang w:val="en-US"/>
              </w:rPr>
              <w:t>Attorney General of Ontario</w:t>
            </w:r>
          </w:p>
          <w:p w:rsidR="00F138C1" w:rsidRPr="003301F9" w:rsidRDefault="00F138C1" w:rsidP="00F138C1">
            <w:pPr>
              <w:tabs>
                <w:tab w:val="left" w:pos="-1440"/>
                <w:tab w:val="left" w:pos="-720"/>
              </w:tabs>
              <w:rPr>
                <w:sz w:val="20"/>
                <w:szCs w:val="20"/>
                <w:lang w:val="en-US"/>
              </w:rPr>
            </w:pPr>
          </w:p>
          <w:p w:rsidR="00F138C1" w:rsidRPr="003301F9" w:rsidRDefault="006376A7" w:rsidP="00F138C1">
            <w:pPr>
              <w:rPr>
                <w:sz w:val="20"/>
                <w:szCs w:val="20"/>
                <w:lang w:val="fr-CA"/>
              </w:rPr>
            </w:pPr>
            <w:r w:rsidRPr="003301F9">
              <w:rPr>
                <w:sz w:val="20"/>
                <w:szCs w:val="20"/>
                <w:lang w:val="fr-CA"/>
              </w:rPr>
              <w:t xml:space="preserve">FILING </w:t>
            </w:r>
            <w:r w:rsidR="00F138C1" w:rsidRPr="003301F9">
              <w:rPr>
                <w:sz w:val="20"/>
                <w:szCs w:val="20"/>
                <w:lang w:val="fr-CA"/>
              </w:rPr>
              <w:t xml:space="preserve">DATE: </w:t>
            </w:r>
            <w:r w:rsidRPr="003301F9">
              <w:rPr>
                <w:sz w:val="20"/>
                <w:szCs w:val="20"/>
                <w:lang w:val="fr-CA"/>
              </w:rPr>
              <w:t>February 27,</w:t>
            </w:r>
            <w:r w:rsidR="00F138C1" w:rsidRPr="003301F9">
              <w:rPr>
                <w:sz w:val="20"/>
                <w:szCs w:val="20"/>
                <w:lang w:val="fr-CA"/>
              </w:rPr>
              <w:t xml:space="preserve"> 20</w:t>
            </w:r>
            <w:r w:rsidR="00DA1D48" w:rsidRPr="003301F9">
              <w:rPr>
                <w:sz w:val="20"/>
                <w:szCs w:val="20"/>
                <w:lang w:val="fr-CA"/>
              </w:rPr>
              <w:t>20</w:t>
            </w:r>
          </w:p>
          <w:p w:rsidR="004B2E86" w:rsidRPr="003301F9" w:rsidRDefault="004B2E86" w:rsidP="00F138C1">
            <w:pPr>
              <w:rPr>
                <w:sz w:val="20"/>
                <w:szCs w:val="20"/>
                <w:lang w:val="fr-CA"/>
              </w:rPr>
            </w:pPr>
          </w:p>
          <w:p w:rsidR="00F138C1" w:rsidRPr="003301F9" w:rsidRDefault="00F60AE2"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3301F9" w:rsidTr="00F138C1">
        <w:tc>
          <w:tcPr>
            <w:tcW w:w="4239" w:type="dxa"/>
            <w:shd w:val="clear" w:color="auto" w:fill="auto"/>
          </w:tcPr>
          <w:p w:rsidR="00DA1D48" w:rsidRPr="003301F9" w:rsidRDefault="00387C09" w:rsidP="00DA1D48">
            <w:pPr>
              <w:rPr>
                <w:sz w:val="20"/>
                <w:szCs w:val="20"/>
                <w:lang w:val="en-US"/>
              </w:rPr>
            </w:pPr>
            <w:r w:rsidRPr="003301F9">
              <w:rPr>
                <w:b/>
                <w:sz w:val="20"/>
                <w:szCs w:val="20"/>
                <w:lang w:val="en-US"/>
              </w:rPr>
              <w:t>William Robert Schellenberg, et al.</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Douvelos, George</w:t>
            </w:r>
          </w:p>
          <w:p w:rsidR="00DA1D48" w:rsidRPr="003301F9" w:rsidRDefault="00387C09" w:rsidP="00DA1D48">
            <w:pPr>
              <w:tabs>
                <w:tab w:val="left" w:pos="-1440"/>
                <w:tab w:val="left" w:pos="-720"/>
              </w:tabs>
              <w:rPr>
                <w:sz w:val="20"/>
                <w:szCs w:val="20"/>
                <w:lang w:val="en-US"/>
              </w:rPr>
            </w:pPr>
            <w:r w:rsidRPr="003301F9">
              <w:rPr>
                <w:sz w:val="20"/>
                <w:szCs w:val="20"/>
                <w:lang w:val="en-US"/>
              </w:rPr>
              <w:tab/>
              <w:t>DG Barristers</w:t>
            </w:r>
          </w:p>
          <w:p w:rsidR="00387C09" w:rsidRPr="003301F9" w:rsidRDefault="00387C09" w:rsidP="00DA1D48">
            <w:pPr>
              <w:tabs>
                <w:tab w:val="left" w:pos="-1440"/>
                <w:tab w:val="left" w:pos="-720"/>
              </w:tabs>
              <w:rPr>
                <w:sz w:val="20"/>
                <w:szCs w:val="20"/>
                <w:lang w:val="en-US"/>
              </w:rPr>
            </w:pPr>
          </w:p>
          <w:p w:rsidR="00DA1D48" w:rsidRPr="003301F9" w:rsidRDefault="00DA1D48" w:rsidP="00DA1D48">
            <w:pPr>
              <w:tabs>
                <w:tab w:val="left" w:pos="-1440"/>
                <w:tab w:val="left" w:pos="-720"/>
              </w:tabs>
              <w:rPr>
                <w:sz w:val="20"/>
                <w:szCs w:val="20"/>
                <w:lang w:val="en-US"/>
              </w:rPr>
            </w:pPr>
            <w:r w:rsidRPr="003301F9">
              <w:rPr>
                <w:sz w:val="20"/>
                <w:szCs w:val="20"/>
                <w:lang w:val="en-US"/>
              </w:rPr>
              <w:tab/>
              <w:t>v. (39</w:t>
            </w:r>
            <w:r w:rsidR="00387C09" w:rsidRPr="003301F9">
              <w:rPr>
                <w:sz w:val="20"/>
                <w:szCs w:val="20"/>
                <w:lang w:val="en-US"/>
              </w:rPr>
              <w:t>089</w:t>
            </w:r>
            <w:r w:rsidRPr="003301F9">
              <w:rPr>
                <w:sz w:val="20"/>
                <w:szCs w:val="20"/>
                <w:lang w:val="en-US"/>
              </w:rPr>
              <w:t>)</w:t>
            </w:r>
          </w:p>
          <w:p w:rsidR="00DA1D48" w:rsidRPr="003301F9" w:rsidRDefault="00DA1D48" w:rsidP="00DA1D48">
            <w:pPr>
              <w:tabs>
                <w:tab w:val="left" w:pos="-1440"/>
                <w:tab w:val="left" w:pos="-720"/>
              </w:tabs>
              <w:rPr>
                <w:sz w:val="20"/>
                <w:szCs w:val="20"/>
                <w:lang w:val="en-US"/>
              </w:rPr>
            </w:pPr>
          </w:p>
          <w:p w:rsidR="00DA1D48" w:rsidRPr="003301F9" w:rsidRDefault="00387C09" w:rsidP="00DA1D48">
            <w:pPr>
              <w:tabs>
                <w:tab w:val="left" w:pos="-1440"/>
                <w:tab w:val="left" w:pos="-720"/>
              </w:tabs>
              <w:rPr>
                <w:b/>
                <w:sz w:val="20"/>
                <w:szCs w:val="20"/>
                <w:lang w:val="en-US"/>
              </w:rPr>
            </w:pPr>
            <w:r w:rsidRPr="003301F9">
              <w:rPr>
                <w:b/>
                <w:sz w:val="20"/>
                <w:szCs w:val="20"/>
                <w:lang w:val="en-US"/>
              </w:rPr>
              <w:t xml:space="preserve">Wawanesa Mutual Insurance Company, et al. </w:t>
            </w:r>
            <w:r w:rsidR="00DA1D48" w:rsidRPr="003301F9">
              <w:rPr>
                <w:b/>
                <w:sz w:val="20"/>
                <w:szCs w:val="20"/>
                <w:lang w:val="en-US"/>
              </w:rPr>
              <w:t>(</w:t>
            </w:r>
            <w:r w:rsidRPr="003301F9">
              <w:rPr>
                <w:b/>
                <w:sz w:val="20"/>
                <w:szCs w:val="20"/>
                <w:lang w:val="en-US"/>
              </w:rPr>
              <w:t>B.C</w:t>
            </w:r>
            <w:r w:rsidR="00DA1D48" w:rsidRPr="003301F9">
              <w:rPr>
                <w:b/>
                <w:sz w:val="20"/>
                <w:szCs w:val="20"/>
                <w:lang w:val="en-US"/>
              </w:rPr>
              <w:t>.)</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Abramson, Steven W.</w:t>
            </w:r>
          </w:p>
          <w:p w:rsidR="00DA1D48" w:rsidRPr="003301F9" w:rsidRDefault="00DA1D48" w:rsidP="00DA1D48">
            <w:pPr>
              <w:tabs>
                <w:tab w:val="left" w:pos="-1440"/>
                <w:tab w:val="left" w:pos="-720"/>
              </w:tabs>
              <w:rPr>
                <w:sz w:val="20"/>
                <w:szCs w:val="20"/>
              </w:rPr>
            </w:pPr>
            <w:r w:rsidRPr="003301F9">
              <w:rPr>
                <w:sz w:val="20"/>
                <w:szCs w:val="20"/>
                <w:lang w:val="en-US"/>
              </w:rPr>
              <w:tab/>
            </w:r>
            <w:r w:rsidR="00387C09" w:rsidRPr="003301F9">
              <w:rPr>
                <w:sz w:val="20"/>
                <w:szCs w:val="20"/>
              </w:rPr>
              <w:t>Harper Grey LLP</w:t>
            </w:r>
          </w:p>
          <w:p w:rsidR="00DA1D48" w:rsidRPr="003301F9" w:rsidRDefault="00DA1D48" w:rsidP="00DA1D48">
            <w:pPr>
              <w:tabs>
                <w:tab w:val="left" w:pos="-1440"/>
                <w:tab w:val="left" w:pos="-720"/>
              </w:tabs>
              <w:rPr>
                <w:sz w:val="20"/>
                <w:szCs w:val="20"/>
              </w:rPr>
            </w:pPr>
          </w:p>
          <w:p w:rsidR="00DA1D48" w:rsidRPr="003301F9" w:rsidRDefault="00387C09" w:rsidP="00DA1D48">
            <w:pPr>
              <w:rPr>
                <w:sz w:val="20"/>
                <w:szCs w:val="20"/>
              </w:rPr>
            </w:pPr>
            <w:r w:rsidRPr="003301F9">
              <w:rPr>
                <w:sz w:val="20"/>
                <w:szCs w:val="20"/>
              </w:rPr>
              <w:t>FILING DATE: April</w:t>
            </w:r>
            <w:r w:rsidR="00DA1D48" w:rsidRPr="003301F9">
              <w:rPr>
                <w:sz w:val="20"/>
                <w:szCs w:val="20"/>
              </w:rPr>
              <w:t xml:space="preserve"> </w:t>
            </w:r>
            <w:r w:rsidRPr="003301F9">
              <w:rPr>
                <w:sz w:val="20"/>
                <w:szCs w:val="20"/>
              </w:rPr>
              <w:t>7</w:t>
            </w:r>
            <w:r w:rsidR="00DA1D48" w:rsidRPr="003301F9">
              <w:rPr>
                <w:sz w:val="20"/>
                <w:szCs w:val="20"/>
              </w:rPr>
              <w:t>, 2020</w:t>
            </w:r>
          </w:p>
          <w:p w:rsidR="00DA1D48" w:rsidRPr="003301F9" w:rsidRDefault="00DA1D48" w:rsidP="00DA1D48">
            <w:pPr>
              <w:rPr>
                <w:sz w:val="20"/>
                <w:szCs w:val="20"/>
              </w:rPr>
            </w:pPr>
          </w:p>
          <w:p w:rsidR="00F138C1" w:rsidRPr="003301F9" w:rsidRDefault="00F60AE2"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301F9" w:rsidRDefault="00F138C1"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p w:rsidR="00387C09" w:rsidRPr="003301F9" w:rsidRDefault="00387C09" w:rsidP="00F138C1">
            <w:pPr>
              <w:jc w:val="center"/>
              <w:rPr>
                <w:sz w:val="20"/>
                <w:szCs w:val="20"/>
                <w:lang w:val="en-US"/>
              </w:rPr>
            </w:pPr>
          </w:p>
          <w:p w:rsidR="00DA1D48" w:rsidRPr="003301F9" w:rsidRDefault="00DA1D48" w:rsidP="00F138C1">
            <w:pPr>
              <w:jc w:val="center"/>
              <w:rPr>
                <w:sz w:val="20"/>
                <w:szCs w:val="20"/>
                <w:lang w:val="en-US"/>
              </w:rPr>
            </w:pPr>
          </w:p>
          <w:p w:rsidR="00DA1D48" w:rsidRPr="003301F9" w:rsidRDefault="00DA1D48" w:rsidP="00F138C1">
            <w:pPr>
              <w:jc w:val="center"/>
              <w:rPr>
                <w:sz w:val="20"/>
                <w:szCs w:val="20"/>
                <w:lang w:val="en-US"/>
              </w:rPr>
            </w:pPr>
          </w:p>
        </w:tc>
        <w:tc>
          <w:tcPr>
            <w:tcW w:w="4239" w:type="dxa"/>
            <w:shd w:val="clear" w:color="auto" w:fill="auto"/>
          </w:tcPr>
          <w:p w:rsidR="00DA1D48" w:rsidRPr="003301F9" w:rsidRDefault="00387C09" w:rsidP="00DA1D48">
            <w:pPr>
              <w:rPr>
                <w:b/>
                <w:sz w:val="20"/>
                <w:szCs w:val="20"/>
                <w:lang w:val="en-US"/>
              </w:rPr>
            </w:pPr>
            <w:r w:rsidRPr="003301F9">
              <w:rPr>
                <w:b/>
                <w:sz w:val="20"/>
                <w:szCs w:val="20"/>
                <w:lang w:val="en-US"/>
              </w:rPr>
              <w:t>Milton Gilberto Hernandez-Lopez</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Sandford, Q.C., Marilyn E.</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Ritchie Sandford McGowan</w:t>
            </w:r>
          </w:p>
          <w:p w:rsidR="00DA1D48" w:rsidRPr="003301F9" w:rsidRDefault="00DA1D48" w:rsidP="00DA1D48">
            <w:pPr>
              <w:tabs>
                <w:tab w:val="left" w:pos="-1440"/>
                <w:tab w:val="left" w:pos="-720"/>
              </w:tabs>
              <w:rPr>
                <w:sz w:val="20"/>
                <w:szCs w:val="20"/>
                <w:lang w:val="en-US"/>
              </w:rPr>
            </w:pP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v</w:t>
            </w:r>
            <w:r w:rsidRPr="003301F9">
              <w:rPr>
                <w:sz w:val="20"/>
                <w:szCs w:val="20"/>
                <w:lang w:val="en-US"/>
              </w:rPr>
              <w:t>. (39</w:t>
            </w:r>
            <w:r w:rsidR="00387C09" w:rsidRPr="003301F9">
              <w:rPr>
                <w:sz w:val="20"/>
                <w:szCs w:val="20"/>
                <w:lang w:val="en-US"/>
              </w:rPr>
              <w:t>090</w:t>
            </w:r>
            <w:r w:rsidRPr="003301F9">
              <w:rPr>
                <w:sz w:val="20"/>
                <w:szCs w:val="20"/>
                <w:lang w:val="en-US"/>
              </w:rPr>
              <w:t>)</w:t>
            </w:r>
          </w:p>
          <w:p w:rsidR="00DA1D48" w:rsidRPr="003301F9" w:rsidRDefault="00DA1D48" w:rsidP="00DA1D48">
            <w:pPr>
              <w:tabs>
                <w:tab w:val="left" w:pos="-1440"/>
                <w:tab w:val="left" w:pos="-720"/>
              </w:tabs>
              <w:rPr>
                <w:sz w:val="20"/>
                <w:szCs w:val="20"/>
                <w:lang w:val="en-US"/>
              </w:rPr>
            </w:pPr>
          </w:p>
          <w:p w:rsidR="00DA1D48" w:rsidRPr="003301F9" w:rsidRDefault="00387C09" w:rsidP="00DA1D48">
            <w:pPr>
              <w:tabs>
                <w:tab w:val="left" w:pos="-1440"/>
                <w:tab w:val="left" w:pos="-720"/>
              </w:tabs>
              <w:rPr>
                <w:b/>
                <w:sz w:val="20"/>
                <w:szCs w:val="20"/>
                <w:lang w:val="en-US"/>
              </w:rPr>
            </w:pPr>
            <w:r w:rsidRPr="003301F9">
              <w:rPr>
                <w:b/>
                <w:sz w:val="20"/>
                <w:szCs w:val="20"/>
                <w:lang w:val="en-US"/>
              </w:rPr>
              <w:t xml:space="preserve">Her Majesty the Queen </w:t>
            </w:r>
            <w:r w:rsidR="00DA1D48" w:rsidRPr="003301F9">
              <w:rPr>
                <w:b/>
                <w:sz w:val="20"/>
                <w:szCs w:val="20"/>
                <w:lang w:val="en-US"/>
              </w:rPr>
              <w:t>(</w:t>
            </w:r>
            <w:r w:rsidRPr="003301F9">
              <w:rPr>
                <w:b/>
                <w:sz w:val="20"/>
                <w:szCs w:val="20"/>
                <w:lang w:val="en-US"/>
              </w:rPr>
              <w:t>B.C.</w:t>
            </w:r>
            <w:r w:rsidR="00DA1D48" w:rsidRPr="003301F9">
              <w:rPr>
                <w:b/>
                <w:sz w:val="20"/>
                <w:szCs w:val="20"/>
                <w:lang w:val="en-US"/>
              </w:rPr>
              <w:t>)</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Caldwell, John R.W.</w:t>
            </w:r>
          </w:p>
          <w:p w:rsidR="00DA1D48" w:rsidRPr="003301F9" w:rsidRDefault="00DA1D48" w:rsidP="00DA1D48">
            <w:pPr>
              <w:tabs>
                <w:tab w:val="left" w:pos="-1440"/>
                <w:tab w:val="left" w:pos="-720"/>
              </w:tabs>
              <w:rPr>
                <w:sz w:val="20"/>
                <w:szCs w:val="20"/>
                <w:lang w:val="en-US"/>
              </w:rPr>
            </w:pPr>
            <w:r w:rsidRPr="003301F9">
              <w:rPr>
                <w:sz w:val="20"/>
                <w:szCs w:val="20"/>
                <w:lang w:val="en-US"/>
              </w:rPr>
              <w:tab/>
            </w:r>
            <w:r w:rsidR="00387C09" w:rsidRPr="003301F9">
              <w:rPr>
                <w:sz w:val="20"/>
                <w:szCs w:val="20"/>
                <w:lang w:val="en-US"/>
              </w:rPr>
              <w:t>Attorney General of British Columbia</w:t>
            </w:r>
          </w:p>
          <w:p w:rsidR="00DA1D48" w:rsidRPr="003301F9" w:rsidRDefault="00DA1D48" w:rsidP="00DA1D48">
            <w:pPr>
              <w:tabs>
                <w:tab w:val="left" w:pos="-1440"/>
                <w:tab w:val="left" w:pos="-720"/>
              </w:tabs>
              <w:rPr>
                <w:sz w:val="20"/>
                <w:szCs w:val="20"/>
                <w:lang w:val="en-US"/>
              </w:rPr>
            </w:pPr>
          </w:p>
          <w:p w:rsidR="00DA1D48" w:rsidRPr="003301F9" w:rsidRDefault="00387C09" w:rsidP="00DA1D48">
            <w:pPr>
              <w:rPr>
                <w:sz w:val="20"/>
                <w:szCs w:val="20"/>
                <w:lang w:val="fr-CA"/>
              </w:rPr>
            </w:pPr>
            <w:r w:rsidRPr="003301F9">
              <w:rPr>
                <w:sz w:val="20"/>
                <w:szCs w:val="20"/>
                <w:lang w:val="fr-CA"/>
              </w:rPr>
              <w:t xml:space="preserve">FILING </w:t>
            </w:r>
            <w:r w:rsidR="00DA1D48" w:rsidRPr="003301F9">
              <w:rPr>
                <w:sz w:val="20"/>
                <w:szCs w:val="20"/>
                <w:lang w:val="fr-CA"/>
              </w:rPr>
              <w:t xml:space="preserve">DATE: </w:t>
            </w:r>
            <w:r w:rsidRPr="003301F9">
              <w:rPr>
                <w:sz w:val="20"/>
                <w:szCs w:val="20"/>
                <w:lang w:val="fr-CA"/>
              </w:rPr>
              <w:t>April 8,</w:t>
            </w:r>
            <w:r w:rsidR="00DA1D48" w:rsidRPr="003301F9">
              <w:rPr>
                <w:sz w:val="20"/>
                <w:szCs w:val="20"/>
                <w:lang w:val="fr-CA"/>
              </w:rPr>
              <w:t xml:space="preserve"> 2020</w:t>
            </w:r>
          </w:p>
          <w:p w:rsidR="00DA1D48" w:rsidRPr="003301F9" w:rsidRDefault="00DA1D48" w:rsidP="00DA1D48">
            <w:pPr>
              <w:rPr>
                <w:sz w:val="20"/>
                <w:szCs w:val="20"/>
                <w:lang w:val="fr-CA"/>
              </w:rPr>
            </w:pPr>
          </w:p>
          <w:p w:rsidR="00F138C1" w:rsidRPr="003301F9" w:rsidRDefault="00F60AE2" w:rsidP="00DA1D48">
            <w:pPr>
              <w:rPr>
                <w:sz w:val="20"/>
                <w:szCs w:val="20"/>
                <w:lang w:val="fr-CA"/>
              </w:rPr>
            </w:pPr>
            <w:r>
              <w:rPr>
                <w:sz w:val="20"/>
                <w:szCs w:val="20"/>
                <w:lang w:val="fr-CA"/>
              </w:rPr>
              <w:pict>
                <v:rect id="_x0000_i1030" style="width:108pt;height:1pt" o:hrpct="0" o:hrstd="t" o:hrnoshade="t" o:hr="t" fillcolor="black [3213]" stroked="f"/>
              </w:pict>
            </w:r>
          </w:p>
        </w:tc>
      </w:tr>
    </w:tbl>
    <w:p w:rsidR="00207DD0" w:rsidRPr="003301F9" w:rsidRDefault="00207DD0">
      <w:r w:rsidRPr="003301F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C4607" w:rsidRPr="003301F9" w:rsidTr="00F138C1">
        <w:tc>
          <w:tcPr>
            <w:tcW w:w="4239" w:type="dxa"/>
            <w:shd w:val="clear" w:color="auto" w:fill="auto"/>
          </w:tcPr>
          <w:p w:rsidR="005C4607" w:rsidRPr="003301F9" w:rsidRDefault="00F55E65" w:rsidP="005C4607">
            <w:pPr>
              <w:rPr>
                <w:sz w:val="20"/>
                <w:szCs w:val="20"/>
                <w:lang w:val="en-US"/>
              </w:rPr>
            </w:pPr>
            <w:r w:rsidRPr="003301F9">
              <w:rPr>
                <w:b/>
                <w:sz w:val="20"/>
                <w:szCs w:val="20"/>
                <w:lang w:val="en-US"/>
              </w:rPr>
              <w:t>Srimoorthy Pathmanathan, et al.</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55E65" w:rsidRPr="003301F9">
              <w:rPr>
                <w:sz w:val="20"/>
                <w:szCs w:val="20"/>
                <w:lang w:val="en-US"/>
              </w:rPr>
              <w:t>Addario, Frank</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55E65" w:rsidRPr="003301F9">
              <w:rPr>
                <w:sz w:val="20"/>
                <w:szCs w:val="20"/>
                <w:lang w:val="en-US"/>
              </w:rPr>
              <w:t>Addario Law Group LLP</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w:t>
            </w:r>
            <w:r w:rsidR="00F55E65" w:rsidRPr="003301F9">
              <w:rPr>
                <w:sz w:val="20"/>
                <w:szCs w:val="20"/>
                <w:lang w:val="en-US"/>
              </w:rPr>
              <w:t>91</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F55E65" w:rsidP="005C4607">
            <w:pPr>
              <w:tabs>
                <w:tab w:val="left" w:pos="-1440"/>
                <w:tab w:val="left" w:pos="-720"/>
              </w:tabs>
              <w:rPr>
                <w:b/>
                <w:sz w:val="20"/>
                <w:szCs w:val="20"/>
                <w:lang w:val="en-US"/>
              </w:rPr>
            </w:pPr>
            <w:r w:rsidRPr="003301F9">
              <w:rPr>
                <w:b/>
                <w:sz w:val="20"/>
                <w:szCs w:val="20"/>
                <w:lang w:val="en-US"/>
              </w:rPr>
              <w:t xml:space="preserve">Her Majesty the Queen </w:t>
            </w:r>
            <w:r w:rsidR="005C4607" w:rsidRPr="003301F9">
              <w:rPr>
                <w:b/>
                <w:sz w:val="20"/>
                <w:szCs w:val="20"/>
                <w:lang w:val="en-US"/>
              </w:rPr>
              <w:t>(</w:t>
            </w:r>
            <w:r w:rsidRPr="003301F9">
              <w:rPr>
                <w:b/>
                <w:sz w:val="20"/>
                <w:szCs w:val="20"/>
                <w:lang w:val="en-US"/>
              </w:rPr>
              <w:t>Ont</w:t>
            </w:r>
            <w:r w:rsidR="005C4607" w:rsidRPr="003301F9">
              <w:rPr>
                <w:b/>
                <w:sz w:val="20"/>
                <w:szCs w:val="20"/>
                <w:lang w:val="en-US"/>
              </w:rPr>
              <w:t>.)</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55E65" w:rsidRPr="003301F9">
              <w:rPr>
                <w:sz w:val="20"/>
                <w:szCs w:val="20"/>
                <w:lang w:val="en-US"/>
              </w:rPr>
              <w:t>Doherty, Kathleen</w:t>
            </w:r>
          </w:p>
          <w:p w:rsidR="005C4607" w:rsidRPr="003301F9" w:rsidRDefault="005C4607" w:rsidP="005C4607">
            <w:pPr>
              <w:tabs>
                <w:tab w:val="left" w:pos="-1440"/>
                <w:tab w:val="left" w:pos="-720"/>
              </w:tabs>
              <w:rPr>
                <w:sz w:val="20"/>
                <w:szCs w:val="20"/>
              </w:rPr>
            </w:pPr>
            <w:r w:rsidRPr="003301F9">
              <w:rPr>
                <w:sz w:val="20"/>
                <w:szCs w:val="20"/>
                <w:lang w:val="en-US"/>
              </w:rPr>
              <w:tab/>
            </w:r>
            <w:r w:rsidR="00F55E65" w:rsidRPr="003301F9">
              <w:rPr>
                <w:sz w:val="20"/>
                <w:szCs w:val="20"/>
              </w:rPr>
              <w:t>Attorney General of Ontario</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F55E65" w:rsidRPr="003301F9">
              <w:rPr>
                <w:sz w:val="20"/>
                <w:szCs w:val="20"/>
              </w:rPr>
              <w:t>8</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tc>
        <w:tc>
          <w:tcPr>
            <w:tcW w:w="4239" w:type="dxa"/>
            <w:shd w:val="clear" w:color="auto" w:fill="auto"/>
          </w:tcPr>
          <w:p w:rsidR="005C4607" w:rsidRPr="003301F9" w:rsidRDefault="00473BE5" w:rsidP="005C4607">
            <w:pPr>
              <w:rPr>
                <w:sz w:val="20"/>
                <w:szCs w:val="20"/>
                <w:lang w:val="en-US"/>
              </w:rPr>
            </w:pPr>
            <w:r w:rsidRPr="003301F9">
              <w:rPr>
                <w:b/>
                <w:sz w:val="20"/>
                <w:szCs w:val="20"/>
                <w:lang w:val="en-US"/>
              </w:rPr>
              <w:t>Zaghlol Kassab</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73BE5" w:rsidRPr="003301F9">
              <w:rPr>
                <w:sz w:val="20"/>
                <w:szCs w:val="20"/>
                <w:lang w:val="en-US"/>
              </w:rPr>
              <w:t>Chaudhary, Max</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73BE5" w:rsidRPr="003301F9">
              <w:rPr>
                <w:sz w:val="20"/>
                <w:szCs w:val="20"/>
                <w:lang w:val="en-US"/>
              </w:rPr>
              <w:t>Chaudhary Law Office</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(3909</w:t>
            </w:r>
            <w:r w:rsidR="00473BE5" w:rsidRPr="003301F9">
              <w:rPr>
                <w:sz w:val="20"/>
                <w:szCs w:val="20"/>
                <w:lang w:val="en-US"/>
              </w:rPr>
              <w:t>2</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473BE5" w:rsidP="005C4607">
            <w:pPr>
              <w:tabs>
                <w:tab w:val="left" w:pos="-1440"/>
                <w:tab w:val="left" w:pos="-720"/>
              </w:tabs>
              <w:rPr>
                <w:b/>
                <w:sz w:val="20"/>
                <w:szCs w:val="20"/>
                <w:lang w:val="en-US"/>
              </w:rPr>
            </w:pPr>
            <w:r w:rsidRPr="003301F9">
              <w:rPr>
                <w:b/>
                <w:sz w:val="20"/>
                <w:szCs w:val="20"/>
                <w:lang w:val="en-US"/>
              </w:rPr>
              <w:t xml:space="preserve">Minister of Citizenship and Immigration </w:t>
            </w:r>
            <w:r w:rsidR="005C4607" w:rsidRPr="003301F9">
              <w:rPr>
                <w:b/>
                <w:sz w:val="20"/>
                <w:szCs w:val="20"/>
                <w:lang w:val="en-US"/>
              </w:rPr>
              <w:t>(</w:t>
            </w:r>
            <w:r w:rsidRPr="003301F9">
              <w:rPr>
                <w:b/>
                <w:sz w:val="20"/>
                <w:szCs w:val="20"/>
                <w:lang w:val="en-US"/>
              </w:rPr>
              <w:t>F</w:t>
            </w:r>
            <w:r w:rsidR="005C4607" w:rsidRPr="003301F9">
              <w:rPr>
                <w:b/>
                <w:sz w:val="20"/>
                <w:szCs w:val="20"/>
                <w:lang w:val="en-US"/>
              </w:rPr>
              <w:t>.C.)</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73BE5" w:rsidRPr="003301F9">
              <w:rPr>
                <w:sz w:val="20"/>
                <w:szCs w:val="20"/>
                <w:lang w:val="en-US"/>
              </w:rPr>
              <w:t>Burgos, Maria</w:t>
            </w:r>
          </w:p>
          <w:p w:rsidR="005C4607" w:rsidRPr="003301F9" w:rsidRDefault="005C4607" w:rsidP="005C4607">
            <w:pPr>
              <w:tabs>
                <w:tab w:val="left" w:pos="-1440"/>
                <w:tab w:val="left" w:pos="-720"/>
              </w:tabs>
              <w:rPr>
                <w:sz w:val="20"/>
                <w:szCs w:val="20"/>
              </w:rPr>
            </w:pPr>
            <w:r w:rsidRPr="003301F9">
              <w:rPr>
                <w:sz w:val="20"/>
                <w:szCs w:val="20"/>
                <w:lang w:val="en-US"/>
              </w:rPr>
              <w:tab/>
            </w:r>
            <w:r w:rsidR="00473BE5" w:rsidRPr="003301F9">
              <w:rPr>
                <w:sz w:val="20"/>
                <w:szCs w:val="20"/>
              </w:rPr>
              <w:t>Department of Justice Canada</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473BE5" w:rsidRPr="003301F9">
              <w:rPr>
                <w:sz w:val="20"/>
                <w:szCs w:val="20"/>
              </w:rPr>
              <w:t>8</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2" style="width:108pt;height:1pt" o:hrpct="0" o:hrstd="t" o:hrnoshade="t" o:hr="t" fillcolor="black [3213]" stroked="f"/>
              </w:pict>
            </w:r>
          </w:p>
        </w:tc>
      </w:tr>
      <w:tr w:rsidR="005C4607" w:rsidRPr="003301F9" w:rsidTr="00F138C1">
        <w:tc>
          <w:tcPr>
            <w:tcW w:w="4239" w:type="dxa"/>
            <w:shd w:val="clear" w:color="auto" w:fill="auto"/>
          </w:tcPr>
          <w:p w:rsidR="005C4607" w:rsidRPr="003301F9" w:rsidRDefault="008D33E5" w:rsidP="005C4607">
            <w:pPr>
              <w:rPr>
                <w:sz w:val="20"/>
                <w:szCs w:val="20"/>
                <w:lang w:val="en-US"/>
              </w:rPr>
            </w:pPr>
            <w:r w:rsidRPr="003301F9">
              <w:rPr>
                <w:b/>
                <w:sz w:val="20"/>
                <w:szCs w:val="20"/>
                <w:lang w:val="en-US"/>
              </w:rPr>
              <w:t>Geophysical Service Incorporated</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Lemmens, Matti</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Borden Ladner Gervais LLP</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(3909</w:t>
            </w:r>
            <w:r w:rsidR="008D33E5" w:rsidRPr="003301F9">
              <w:rPr>
                <w:sz w:val="20"/>
                <w:szCs w:val="20"/>
                <w:lang w:val="en-US"/>
              </w:rPr>
              <w:t>3</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8D33E5" w:rsidP="005C4607">
            <w:pPr>
              <w:tabs>
                <w:tab w:val="left" w:pos="-1440"/>
                <w:tab w:val="left" w:pos="-720"/>
              </w:tabs>
              <w:rPr>
                <w:b/>
                <w:sz w:val="20"/>
                <w:szCs w:val="20"/>
                <w:lang w:val="en-US"/>
              </w:rPr>
            </w:pPr>
            <w:r w:rsidRPr="003301F9">
              <w:rPr>
                <w:b/>
                <w:sz w:val="20"/>
                <w:szCs w:val="20"/>
                <w:lang w:val="en-US"/>
              </w:rPr>
              <w:t xml:space="preserve">Falkland Oil and Gas Limited, et al. </w:t>
            </w:r>
            <w:r w:rsidR="005C4607" w:rsidRPr="003301F9">
              <w:rPr>
                <w:b/>
                <w:sz w:val="20"/>
                <w:szCs w:val="20"/>
                <w:lang w:val="en-US"/>
              </w:rPr>
              <w:t>(</w:t>
            </w:r>
            <w:r w:rsidRPr="003301F9">
              <w:rPr>
                <w:b/>
                <w:sz w:val="20"/>
                <w:szCs w:val="20"/>
                <w:lang w:val="en-US"/>
              </w:rPr>
              <w:t>Alta</w:t>
            </w:r>
            <w:r w:rsidR="005C4607" w:rsidRPr="003301F9">
              <w:rPr>
                <w:b/>
                <w:sz w:val="20"/>
                <w:szCs w:val="20"/>
                <w:lang w:val="en-US"/>
              </w:rPr>
              <w:t>.)</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Alcock, Craig</w:t>
            </w:r>
          </w:p>
          <w:p w:rsidR="005C4607" w:rsidRPr="003301F9" w:rsidRDefault="005C4607" w:rsidP="005C4607">
            <w:pPr>
              <w:tabs>
                <w:tab w:val="left" w:pos="-1440"/>
                <w:tab w:val="left" w:pos="-720"/>
              </w:tabs>
              <w:rPr>
                <w:sz w:val="20"/>
                <w:szCs w:val="20"/>
              </w:rPr>
            </w:pPr>
            <w:r w:rsidRPr="003301F9">
              <w:rPr>
                <w:sz w:val="20"/>
                <w:szCs w:val="20"/>
                <w:lang w:val="en-US"/>
              </w:rPr>
              <w:tab/>
            </w:r>
            <w:r w:rsidR="008D33E5" w:rsidRPr="003301F9">
              <w:rPr>
                <w:sz w:val="20"/>
                <w:szCs w:val="20"/>
              </w:rPr>
              <w:t>Burnet, Duckworth &amp; Palmer</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8D33E5" w:rsidRPr="003301F9">
              <w:rPr>
                <w:sz w:val="20"/>
                <w:szCs w:val="20"/>
              </w:rPr>
              <w:t>8</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tc>
        <w:tc>
          <w:tcPr>
            <w:tcW w:w="4239" w:type="dxa"/>
            <w:shd w:val="clear" w:color="auto" w:fill="auto"/>
          </w:tcPr>
          <w:p w:rsidR="005C4607" w:rsidRPr="003301F9" w:rsidRDefault="008D33E5" w:rsidP="005C4607">
            <w:pPr>
              <w:rPr>
                <w:sz w:val="20"/>
                <w:szCs w:val="20"/>
                <w:lang w:val="en-US"/>
              </w:rPr>
            </w:pPr>
            <w:r w:rsidRPr="003301F9">
              <w:rPr>
                <w:b/>
                <w:sz w:val="20"/>
                <w:szCs w:val="20"/>
                <w:lang w:val="en-US"/>
              </w:rPr>
              <w:t>Ethiopian Orthodox Tewahedo Church of Canada St. Mary Cathedral, et al.</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Horgan, Philip H.</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Philip H. Horgan</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(3909</w:t>
            </w:r>
            <w:r w:rsidR="008D33E5" w:rsidRPr="003301F9">
              <w:rPr>
                <w:sz w:val="20"/>
                <w:szCs w:val="20"/>
                <w:lang w:val="en-US"/>
              </w:rPr>
              <w:t>4</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8D33E5" w:rsidP="005C4607">
            <w:pPr>
              <w:tabs>
                <w:tab w:val="left" w:pos="-1440"/>
                <w:tab w:val="left" w:pos="-720"/>
              </w:tabs>
              <w:rPr>
                <w:b/>
                <w:sz w:val="20"/>
                <w:szCs w:val="20"/>
                <w:lang w:val="en-US"/>
              </w:rPr>
            </w:pPr>
            <w:r w:rsidRPr="003301F9">
              <w:rPr>
                <w:b/>
                <w:sz w:val="20"/>
                <w:szCs w:val="20"/>
                <w:lang w:val="en-US"/>
              </w:rPr>
              <w:t xml:space="preserve">Teshome Aga, et al. </w:t>
            </w:r>
            <w:r w:rsidR="005C4607" w:rsidRPr="003301F9">
              <w:rPr>
                <w:b/>
                <w:sz w:val="20"/>
                <w:szCs w:val="20"/>
                <w:lang w:val="en-US"/>
              </w:rPr>
              <w:t>(</w:t>
            </w:r>
            <w:r w:rsidRPr="003301F9">
              <w:rPr>
                <w:b/>
                <w:sz w:val="20"/>
                <w:szCs w:val="20"/>
                <w:lang w:val="en-US"/>
              </w:rPr>
              <w:t>Ont</w:t>
            </w:r>
            <w:r w:rsidR="005C4607" w:rsidRPr="003301F9">
              <w:rPr>
                <w:b/>
                <w:sz w:val="20"/>
                <w:szCs w:val="20"/>
                <w:lang w:val="en-US"/>
              </w:rPr>
              <w:t>.)</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D33E5" w:rsidRPr="003301F9">
              <w:rPr>
                <w:sz w:val="20"/>
                <w:szCs w:val="20"/>
                <w:lang w:val="en-US"/>
              </w:rPr>
              <w:t>Colangelo, Anthony</w:t>
            </w:r>
          </w:p>
          <w:p w:rsidR="005C4607" w:rsidRPr="003301F9" w:rsidRDefault="005C4607" w:rsidP="005C4607">
            <w:pPr>
              <w:tabs>
                <w:tab w:val="left" w:pos="-1440"/>
                <w:tab w:val="left" w:pos="-720"/>
              </w:tabs>
              <w:rPr>
                <w:sz w:val="20"/>
                <w:szCs w:val="20"/>
              </w:rPr>
            </w:pPr>
            <w:r w:rsidRPr="003301F9">
              <w:rPr>
                <w:sz w:val="20"/>
                <w:szCs w:val="20"/>
                <w:lang w:val="en-US"/>
              </w:rPr>
              <w:tab/>
            </w:r>
            <w:r w:rsidR="008D33E5" w:rsidRPr="003301F9">
              <w:rPr>
                <w:sz w:val="20"/>
                <w:szCs w:val="20"/>
              </w:rPr>
              <w:t>Lento Professional Corporation</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8D33E5" w:rsidRPr="003301F9">
              <w:rPr>
                <w:sz w:val="20"/>
                <w:szCs w:val="20"/>
              </w:rPr>
              <w:t>8</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4" style="width:108pt;height:1pt" o:hrpct="0" o:hrstd="t" o:hrnoshade="t" o:hr="t" fillcolor="black [3213]" stroked="f"/>
              </w:pict>
            </w:r>
          </w:p>
        </w:tc>
      </w:tr>
      <w:tr w:rsidR="005C4607" w:rsidRPr="003301F9" w:rsidTr="00F138C1">
        <w:tc>
          <w:tcPr>
            <w:tcW w:w="4239" w:type="dxa"/>
            <w:shd w:val="clear" w:color="auto" w:fill="auto"/>
          </w:tcPr>
          <w:p w:rsidR="005C4607" w:rsidRPr="003301F9" w:rsidRDefault="008B4197" w:rsidP="005C4607">
            <w:pPr>
              <w:rPr>
                <w:sz w:val="20"/>
                <w:szCs w:val="20"/>
                <w:lang w:val="en-US"/>
              </w:rPr>
            </w:pPr>
            <w:r w:rsidRPr="003301F9">
              <w:rPr>
                <w:b/>
                <w:sz w:val="20"/>
                <w:szCs w:val="20"/>
                <w:lang w:val="en-US"/>
              </w:rPr>
              <w:t>Bank of Montreal</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B4197" w:rsidRPr="003301F9">
              <w:rPr>
                <w:sz w:val="20"/>
                <w:szCs w:val="20"/>
                <w:lang w:val="en-US"/>
              </w:rPr>
              <w:t>Kapur, Sunil</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B4197" w:rsidRPr="003301F9">
              <w:rPr>
                <w:sz w:val="20"/>
                <w:szCs w:val="20"/>
                <w:lang w:val="en-US"/>
              </w:rPr>
              <w:t>McCarthy Tétrault LLP</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(3909</w:t>
            </w:r>
            <w:r w:rsidR="008B4197" w:rsidRPr="003301F9">
              <w:rPr>
                <w:sz w:val="20"/>
                <w:szCs w:val="20"/>
                <w:lang w:val="en-US"/>
              </w:rPr>
              <w:t>5</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8B4197" w:rsidP="005C4607">
            <w:pPr>
              <w:tabs>
                <w:tab w:val="left" w:pos="-1440"/>
                <w:tab w:val="left" w:pos="-720"/>
              </w:tabs>
              <w:rPr>
                <w:b/>
                <w:sz w:val="20"/>
                <w:szCs w:val="20"/>
                <w:lang w:val="en-US"/>
              </w:rPr>
            </w:pPr>
            <w:r w:rsidRPr="003301F9">
              <w:rPr>
                <w:b/>
                <w:sz w:val="20"/>
                <w:szCs w:val="20"/>
                <w:lang w:val="en-US"/>
              </w:rPr>
              <w:t xml:space="preserve">Yanping (Kate) Li </w:t>
            </w:r>
            <w:r w:rsidR="005C4607" w:rsidRPr="003301F9">
              <w:rPr>
                <w:b/>
                <w:sz w:val="20"/>
                <w:szCs w:val="20"/>
                <w:lang w:val="en-US"/>
              </w:rPr>
              <w:t>(</w:t>
            </w:r>
            <w:r w:rsidRPr="003301F9">
              <w:rPr>
                <w:b/>
                <w:sz w:val="20"/>
                <w:szCs w:val="20"/>
                <w:lang w:val="en-US"/>
              </w:rPr>
              <w:t>F</w:t>
            </w:r>
            <w:r w:rsidR="005C4607" w:rsidRPr="003301F9">
              <w:rPr>
                <w:b/>
                <w:sz w:val="20"/>
                <w:szCs w:val="20"/>
                <w:lang w:val="en-US"/>
              </w:rPr>
              <w:t>.C.)</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8B4197" w:rsidRPr="003301F9">
              <w:rPr>
                <w:sz w:val="20"/>
                <w:szCs w:val="20"/>
                <w:lang w:val="en-US"/>
              </w:rPr>
              <w:t>Monkhouse, Andrew</w:t>
            </w:r>
          </w:p>
          <w:p w:rsidR="005C4607" w:rsidRPr="003301F9" w:rsidRDefault="005C4607" w:rsidP="005C4607">
            <w:pPr>
              <w:tabs>
                <w:tab w:val="left" w:pos="-1440"/>
                <w:tab w:val="left" w:pos="-720"/>
              </w:tabs>
              <w:rPr>
                <w:sz w:val="20"/>
                <w:szCs w:val="20"/>
              </w:rPr>
            </w:pPr>
            <w:r w:rsidRPr="003301F9">
              <w:rPr>
                <w:sz w:val="20"/>
                <w:szCs w:val="20"/>
                <w:lang w:val="en-US"/>
              </w:rPr>
              <w:tab/>
            </w:r>
            <w:r w:rsidR="008B4197" w:rsidRPr="003301F9">
              <w:rPr>
                <w:sz w:val="20"/>
                <w:szCs w:val="20"/>
              </w:rPr>
              <w:t>Monkhouse Law</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8B4197" w:rsidRPr="003301F9">
              <w:rPr>
                <w:sz w:val="20"/>
                <w:szCs w:val="20"/>
              </w:rPr>
              <w:t>9</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tc>
        <w:tc>
          <w:tcPr>
            <w:tcW w:w="4239" w:type="dxa"/>
            <w:shd w:val="clear" w:color="auto" w:fill="auto"/>
          </w:tcPr>
          <w:p w:rsidR="005C4607" w:rsidRPr="003301F9" w:rsidRDefault="004312F3" w:rsidP="005C4607">
            <w:pPr>
              <w:rPr>
                <w:sz w:val="20"/>
                <w:szCs w:val="20"/>
                <w:lang w:val="en-US"/>
              </w:rPr>
            </w:pPr>
            <w:r w:rsidRPr="003301F9">
              <w:rPr>
                <w:b/>
                <w:sz w:val="20"/>
                <w:szCs w:val="20"/>
                <w:lang w:val="en-US"/>
              </w:rPr>
              <w:t>Democracy Watch</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312F3" w:rsidRPr="003301F9">
              <w:rPr>
                <w:sz w:val="20"/>
                <w:szCs w:val="20"/>
                <w:lang w:val="en-US"/>
              </w:rPr>
              <w:t>Yazbeck, David</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312F3" w:rsidRPr="003301F9">
              <w:rPr>
                <w:sz w:val="20"/>
                <w:szCs w:val="20"/>
                <w:lang w:val="en-US"/>
              </w:rPr>
              <w:t>Raven, Cameron, Ballantyne &amp; Yazbeck LLP</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(3909</w:t>
            </w:r>
            <w:r w:rsidR="004312F3" w:rsidRPr="003301F9">
              <w:rPr>
                <w:sz w:val="20"/>
                <w:szCs w:val="20"/>
                <w:lang w:val="en-US"/>
              </w:rPr>
              <w:t>6</w:t>
            </w:r>
            <w:r w:rsidRPr="003301F9">
              <w:rPr>
                <w:sz w:val="20"/>
                <w:szCs w:val="20"/>
                <w:lang w:val="en-US"/>
              </w:rPr>
              <w:t>)</w:t>
            </w:r>
          </w:p>
          <w:p w:rsidR="005C4607" w:rsidRPr="003301F9" w:rsidRDefault="005C4607" w:rsidP="005C4607">
            <w:pPr>
              <w:tabs>
                <w:tab w:val="left" w:pos="-1440"/>
                <w:tab w:val="left" w:pos="-720"/>
              </w:tabs>
              <w:rPr>
                <w:sz w:val="20"/>
                <w:szCs w:val="20"/>
                <w:lang w:val="en-US"/>
              </w:rPr>
            </w:pPr>
          </w:p>
          <w:p w:rsidR="005C4607" w:rsidRPr="003301F9" w:rsidRDefault="004312F3" w:rsidP="005C4607">
            <w:pPr>
              <w:tabs>
                <w:tab w:val="left" w:pos="-1440"/>
                <w:tab w:val="left" w:pos="-720"/>
              </w:tabs>
              <w:rPr>
                <w:b/>
                <w:sz w:val="20"/>
                <w:szCs w:val="20"/>
                <w:lang w:val="en-US"/>
              </w:rPr>
            </w:pPr>
            <w:r w:rsidRPr="003301F9">
              <w:rPr>
                <w:b/>
                <w:sz w:val="20"/>
                <w:szCs w:val="20"/>
                <w:lang w:val="en-US"/>
              </w:rPr>
              <w:t xml:space="preserve">Attorney General of Canada </w:t>
            </w:r>
            <w:r w:rsidR="005C4607" w:rsidRPr="003301F9">
              <w:rPr>
                <w:b/>
                <w:sz w:val="20"/>
                <w:szCs w:val="20"/>
                <w:lang w:val="en-US"/>
              </w:rPr>
              <w:t>(</w:t>
            </w:r>
            <w:r w:rsidRPr="003301F9">
              <w:rPr>
                <w:b/>
                <w:sz w:val="20"/>
                <w:szCs w:val="20"/>
                <w:lang w:val="en-US"/>
              </w:rPr>
              <w:t>F</w:t>
            </w:r>
            <w:r w:rsidR="005C4607" w:rsidRPr="003301F9">
              <w:rPr>
                <w:b/>
                <w:sz w:val="20"/>
                <w:szCs w:val="20"/>
                <w:lang w:val="en-US"/>
              </w:rPr>
              <w:t>.C.)</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4312F3" w:rsidRPr="003301F9">
              <w:rPr>
                <w:sz w:val="20"/>
                <w:szCs w:val="20"/>
                <w:lang w:val="en-US"/>
              </w:rPr>
              <w:t>Binnie, Max</w:t>
            </w:r>
          </w:p>
          <w:p w:rsidR="005C4607" w:rsidRPr="003301F9" w:rsidRDefault="005C4607" w:rsidP="005C4607">
            <w:pPr>
              <w:tabs>
                <w:tab w:val="left" w:pos="-1440"/>
                <w:tab w:val="left" w:pos="-720"/>
              </w:tabs>
              <w:rPr>
                <w:sz w:val="20"/>
                <w:szCs w:val="20"/>
              </w:rPr>
            </w:pPr>
            <w:r w:rsidRPr="003301F9">
              <w:rPr>
                <w:sz w:val="20"/>
                <w:szCs w:val="20"/>
                <w:lang w:val="en-US"/>
              </w:rPr>
              <w:tab/>
            </w:r>
            <w:r w:rsidR="004312F3" w:rsidRPr="003301F9">
              <w:rPr>
                <w:sz w:val="20"/>
                <w:szCs w:val="20"/>
              </w:rPr>
              <w:t>Attorney General of Canada</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4312F3" w:rsidRPr="003301F9">
              <w:rPr>
                <w:sz w:val="20"/>
                <w:szCs w:val="20"/>
              </w:rPr>
              <w:t>9</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6" style="width:108pt;height:1pt" o:hrpct="0" o:hrstd="t" o:hrnoshade="t" o:hr="t" fillcolor="black [3213]" stroked="f"/>
              </w:pict>
            </w:r>
          </w:p>
        </w:tc>
      </w:tr>
    </w:tbl>
    <w:p w:rsidR="00207DD0" w:rsidRPr="003301F9" w:rsidRDefault="00207DD0">
      <w:r w:rsidRPr="003301F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C4607" w:rsidRPr="003301F9" w:rsidTr="00F138C1">
        <w:tc>
          <w:tcPr>
            <w:tcW w:w="4239" w:type="dxa"/>
            <w:shd w:val="clear" w:color="auto" w:fill="auto"/>
          </w:tcPr>
          <w:p w:rsidR="005C4607" w:rsidRPr="003301F9" w:rsidRDefault="00F96AAF" w:rsidP="005C4607">
            <w:pPr>
              <w:rPr>
                <w:sz w:val="20"/>
                <w:szCs w:val="20"/>
                <w:lang w:val="fr-CA"/>
              </w:rPr>
            </w:pPr>
            <w:r w:rsidRPr="003301F9">
              <w:rPr>
                <w:b/>
                <w:sz w:val="20"/>
                <w:szCs w:val="20"/>
                <w:lang w:val="fr-CA"/>
              </w:rPr>
              <w:t>Procureur Général du Canada au nom de Sa Majesté du Chef du Canada</w:t>
            </w:r>
          </w:p>
          <w:p w:rsidR="005C4607" w:rsidRPr="003301F9" w:rsidRDefault="005C4607" w:rsidP="005C4607">
            <w:pPr>
              <w:tabs>
                <w:tab w:val="left" w:pos="-1440"/>
                <w:tab w:val="left" w:pos="-720"/>
              </w:tabs>
              <w:rPr>
                <w:sz w:val="20"/>
                <w:szCs w:val="20"/>
                <w:lang w:val="fr-CA"/>
              </w:rPr>
            </w:pPr>
            <w:r w:rsidRPr="003301F9">
              <w:rPr>
                <w:sz w:val="20"/>
                <w:szCs w:val="20"/>
                <w:lang w:val="fr-CA"/>
              </w:rPr>
              <w:tab/>
            </w:r>
            <w:r w:rsidR="00F96AAF" w:rsidRPr="003301F9">
              <w:rPr>
                <w:sz w:val="20"/>
                <w:szCs w:val="20"/>
                <w:lang w:val="fr-CA"/>
              </w:rPr>
              <w:t>Lucas, David</w:t>
            </w:r>
          </w:p>
          <w:p w:rsidR="005C4607" w:rsidRPr="003301F9" w:rsidRDefault="005C4607" w:rsidP="005C4607">
            <w:pPr>
              <w:tabs>
                <w:tab w:val="left" w:pos="-1440"/>
                <w:tab w:val="left" w:pos="-720"/>
              </w:tabs>
              <w:rPr>
                <w:sz w:val="20"/>
                <w:szCs w:val="20"/>
                <w:lang w:val="fr-CA"/>
              </w:rPr>
            </w:pPr>
            <w:r w:rsidRPr="003301F9">
              <w:rPr>
                <w:sz w:val="20"/>
                <w:szCs w:val="20"/>
                <w:lang w:val="fr-CA"/>
              </w:rPr>
              <w:tab/>
            </w:r>
            <w:r w:rsidR="00F96AAF" w:rsidRPr="003301F9">
              <w:rPr>
                <w:sz w:val="20"/>
                <w:szCs w:val="20"/>
                <w:lang w:val="fr-CA"/>
              </w:rPr>
              <w:t>Procureur général du Canada</w:t>
            </w:r>
          </w:p>
          <w:p w:rsidR="005C4607" w:rsidRPr="003301F9" w:rsidRDefault="005C4607" w:rsidP="005C4607">
            <w:pPr>
              <w:tabs>
                <w:tab w:val="left" w:pos="-1440"/>
                <w:tab w:val="left" w:pos="-720"/>
              </w:tabs>
              <w:rPr>
                <w:sz w:val="20"/>
                <w:szCs w:val="20"/>
                <w:lang w:val="fr-CA"/>
              </w:rPr>
            </w:pPr>
          </w:p>
          <w:p w:rsidR="005C4607" w:rsidRPr="003301F9" w:rsidRDefault="005C4607" w:rsidP="005C4607">
            <w:pPr>
              <w:tabs>
                <w:tab w:val="left" w:pos="-1440"/>
                <w:tab w:val="left" w:pos="-720"/>
              </w:tabs>
              <w:rPr>
                <w:sz w:val="20"/>
                <w:szCs w:val="20"/>
                <w:lang w:val="fr-CA"/>
              </w:rPr>
            </w:pPr>
            <w:r w:rsidRPr="003301F9">
              <w:rPr>
                <w:sz w:val="20"/>
                <w:szCs w:val="20"/>
                <w:lang w:val="fr-CA"/>
              </w:rPr>
              <w:tab/>
            </w:r>
            <w:r w:rsidR="00F96AAF" w:rsidRPr="003301F9">
              <w:rPr>
                <w:sz w:val="20"/>
                <w:szCs w:val="20"/>
                <w:lang w:val="fr-CA"/>
              </w:rPr>
              <w:t>c</w:t>
            </w:r>
            <w:r w:rsidRPr="003301F9">
              <w:rPr>
                <w:sz w:val="20"/>
                <w:szCs w:val="20"/>
                <w:lang w:val="fr-CA"/>
              </w:rPr>
              <w:t>. (3909</w:t>
            </w:r>
            <w:r w:rsidR="00F96AAF" w:rsidRPr="003301F9">
              <w:rPr>
                <w:sz w:val="20"/>
                <w:szCs w:val="20"/>
                <w:lang w:val="fr-CA"/>
              </w:rPr>
              <w:t>7</w:t>
            </w:r>
            <w:r w:rsidRPr="003301F9">
              <w:rPr>
                <w:sz w:val="20"/>
                <w:szCs w:val="20"/>
                <w:lang w:val="fr-CA"/>
              </w:rPr>
              <w:t>)</w:t>
            </w:r>
          </w:p>
          <w:p w:rsidR="005C4607" w:rsidRPr="003301F9" w:rsidRDefault="005C4607" w:rsidP="005C4607">
            <w:pPr>
              <w:tabs>
                <w:tab w:val="left" w:pos="-1440"/>
                <w:tab w:val="left" w:pos="-720"/>
              </w:tabs>
              <w:rPr>
                <w:sz w:val="20"/>
                <w:szCs w:val="20"/>
                <w:lang w:val="fr-CA"/>
              </w:rPr>
            </w:pPr>
          </w:p>
          <w:p w:rsidR="005C4607" w:rsidRPr="003301F9" w:rsidRDefault="00F96AAF" w:rsidP="005C4607">
            <w:pPr>
              <w:tabs>
                <w:tab w:val="left" w:pos="-1440"/>
                <w:tab w:val="left" w:pos="-720"/>
              </w:tabs>
              <w:rPr>
                <w:b/>
                <w:sz w:val="20"/>
                <w:szCs w:val="20"/>
                <w:lang w:val="fr-CA"/>
              </w:rPr>
            </w:pPr>
            <w:r w:rsidRPr="003301F9">
              <w:rPr>
                <w:b/>
                <w:sz w:val="20"/>
                <w:szCs w:val="20"/>
                <w:lang w:val="fr-CA"/>
              </w:rPr>
              <w:t>General Dynamics Produits de Défense et Systèmes Tactiques-Canada inc.</w:t>
            </w:r>
            <w:r w:rsidR="005C4607" w:rsidRPr="003301F9">
              <w:rPr>
                <w:b/>
                <w:sz w:val="20"/>
                <w:szCs w:val="20"/>
                <w:lang w:val="fr-CA"/>
              </w:rPr>
              <w:t>, et al. (</w:t>
            </w:r>
            <w:r w:rsidRPr="003301F9">
              <w:rPr>
                <w:b/>
                <w:sz w:val="20"/>
                <w:szCs w:val="20"/>
                <w:lang w:val="fr-CA"/>
              </w:rPr>
              <w:t>Qc</w:t>
            </w:r>
            <w:r w:rsidR="005C4607" w:rsidRPr="003301F9">
              <w:rPr>
                <w:b/>
                <w:sz w:val="20"/>
                <w:szCs w:val="20"/>
                <w:lang w:val="fr-CA"/>
              </w:rPr>
              <w:t>)</w:t>
            </w:r>
          </w:p>
          <w:p w:rsidR="005C4607" w:rsidRPr="003301F9" w:rsidRDefault="005C4607" w:rsidP="005C4607">
            <w:pPr>
              <w:tabs>
                <w:tab w:val="left" w:pos="-1440"/>
                <w:tab w:val="left" w:pos="-720"/>
              </w:tabs>
              <w:rPr>
                <w:sz w:val="20"/>
                <w:szCs w:val="20"/>
                <w:lang w:val="fr-CA"/>
              </w:rPr>
            </w:pPr>
            <w:r w:rsidRPr="003301F9">
              <w:rPr>
                <w:sz w:val="20"/>
                <w:szCs w:val="20"/>
                <w:lang w:val="fr-CA"/>
              </w:rPr>
              <w:tab/>
            </w:r>
            <w:r w:rsidR="00F96AAF" w:rsidRPr="003301F9">
              <w:rPr>
                <w:sz w:val="20"/>
                <w:szCs w:val="20"/>
                <w:lang w:val="fr-CA"/>
              </w:rPr>
              <w:t>Larocque, Bernard</w:t>
            </w:r>
          </w:p>
          <w:p w:rsidR="005C4607" w:rsidRPr="003301F9" w:rsidRDefault="005C4607" w:rsidP="005C4607">
            <w:pPr>
              <w:tabs>
                <w:tab w:val="left" w:pos="-1440"/>
                <w:tab w:val="left" w:pos="-720"/>
              </w:tabs>
              <w:rPr>
                <w:sz w:val="20"/>
                <w:szCs w:val="20"/>
                <w:lang w:val="fr-CA"/>
              </w:rPr>
            </w:pPr>
            <w:r w:rsidRPr="003301F9">
              <w:rPr>
                <w:sz w:val="20"/>
                <w:szCs w:val="20"/>
                <w:lang w:val="fr-CA"/>
              </w:rPr>
              <w:tab/>
            </w:r>
            <w:r w:rsidR="00F96AAF" w:rsidRPr="003301F9">
              <w:rPr>
                <w:sz w:val="20"/>
                <w:szCs w:val="20"/>
                <w:lang w:val="fr-CA"/>
              </w:rPr>
              <w:t>Lavery, de Billy</w:t>
            </w:r>
          </w:p>
          <w:p w:rsidR="005C4607" w:rsidRPr="003301F9" w:rsidRDefault="005C4607" w:rsidP="005C4607">
            <w:pPr>
              <w:tabs>
                <w:tab w:val="left" w:pos="-1440"/>
                <w:tab w:val="left" w:pos="-720"/>
              </w:tabs>
              <w:rPr>
                <w:sz w:val="20"/>
                <w:szCs w:val="20"/>
                <w:lang w:val="fr-CA"/>
              </w:rPr>
            </w:pPr>
          </w:p>
          <w:p w:rsidR="005C4607" w:rsidRPr="003301F9" w:rsidRDefault="005C4607" w:rsidP="005C4607">
            <w:pPr>
              <w:rPr>
                <w:sz w:val="20"/>
                <w:szCs w:val="20"/>
                <w:lang w:val="fr-CA"/>
              </w:rPr>
            </w:pPr>
            <w:r w:rsidRPr="003301F9">
              <w:rPr>
                <w:sz w:val="20"/>
                <w:szCs w:val="20"/>
                <w:lang w:val="fr-CA"/>
              </w:rPr>
              <w:t>DATE</w:t>
            </w:r>
            <w:r w:rsidR="00F96AAF" w:rsidRPr="003301F9">
              <w:rPr>
                <w:sz w:val="20"/>
                <w:szCs w:val="20"/>
                <w:lang w:val="fr-CA"/>
              </w:rPr>
              <w:t xml:space="preserve"> DE PRODUCTION </w:t>
            </w:r>
            <w:r w:rsidRPr="003301F9">
              <w:rPr>
                <w:sz w:val="20"/>
                <w:szCs w:val="20"/>
                <w:lang w:val="fr-CA"/>
              </w:rPr>
              <w:t xml:space="preserve">: </w:t>
            </w:r>
            <w:r w:rsidR="00F96AAF" w:rsidRPr="003301F9">
              <w:rPr>
                <w:sz w:val="20"/>
                <w:szCs w:val="20"/>
                <w:lang w:val="fr-CA"/>
              </w:rPr>
              <w:t>le 9 avril</w:t>
            </w:r>
            <w:r w:rsidRPr="003301F9">
              <w:rPr>
                <w:sz w:val="20"/>
                <w:szCs w:val="20"/>
                <w:lang w:val="fr-CA"/>
              </w:rPr>
              <w:t xml:space="preserve"> 2020</w:t>
            </w:r>
          </w:p>
          <w:p w:rsidR="005C4607" w:rsidRPr="003301F9" w:rsidRDefault="005C4607" w:rsidP="005C4607">
            <w:pPr>
              <w:rPr>
                <w:sz w:val="20"/>
                <w:szCs w:val="20"/>
                <w:lang w:val="fr-CA"/>
              </w:rPr>
            </w:pPr>
          </w:p>
          <w:p w:rsidR="005C4607" w:rsidRPr="003301F9" w:rsidRDefault="00F60AE2" w:rsidP="005C4607">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F96AAF" w:rsidRPr="003301F9" w:rsidRDefault="00F96AAF"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F138C1">
            <w:pPr>
              <w:jc w:val="center"/>
              <w:rPr>
                <w:sz w:val="20"/>
                <w:szCs w:val="20"/>
                <w:lang w:val="en-US"/>
              </w:rPr>
            </w:pPr>
          </w:p>
          <w:p w:rsidR="005C4607" w:rsidRPr="003301F9" w:rsidRDefault="005C4607" w:rsidP="005C4607">
            <w:pPr>
              <w:jc w:val="center"/>
              <w:rPr>
                <w:sz w:val="20"/>
                <w:szCs w:val="20"/>
                <w:lang w:val="en-US"/>
              </w:rPr>
            </w:pPr>
          </w:p>
        </w:tc>
        <w:tc>
          <w:tcPr>
            <w:tcW w:w="4239" w:type="dxa"/>
            <w:shd w:val="clear" w:color="auto" w:fill="auto"/>
          </w:tcPr>
          <w:p w:rsidR="005C4607" w:rsidRPr="003301F9" w:rsidRDefault="00F96AAF" w:rsidP="005C4607">
            <w:pPr>
              <w:rPr>
                <w:sz w:val="20"/>
                <w:szCs w:val="20"/>
                <w:lang w:val="en-US"/>
              </w:rPr>
            </w:pPr>
            <w:r w:rsidRPr="003301F9">
              <w:rPr>
                <w:b/>
                <w:sz w:val="20"/>
                <w:szCs w:val="20"/>
                <w:lang w:val="en-US"/>
              </w:rPr>
              <w:t>Goran Vlaski</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96AAF" w:rsidRPr="003301F9">
              <w:rPr>
                <w:sz w:val="20"/>
                <w:szCs w:val="20"/>
                <w:lang w:val="en-US"/>
              </w:rPr>
              <w:t>Halfyard, Mark C.</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96AAF" w:rsidRPr="003301F9">
              <w:rPr>
                <w:sz w:val="20"/>
                <w:szCs w:val="20"/>
                <w:lang w:val="en-US"/>
              </w:rPr>
              <w:t>Daniel Brown Law LLP</w:t>
            </w:r>
          </w:p>
          <w:p w:rsidR="005C4607" w:rsidRPr="003301F9" w:rsidRDefault="005C4607" w:rsidP="005C4607">
            <w:pPr>
              <w:tabs>
                <w:tab w:val="left" w:pos="-1440"/>
                <w:tab w:val="left" w:pos="-720"/>
              </w:tabs>
              <w:rPr>
                <w:sz w:val="20"/>
                <w:szCs w:val="20"/>
                <w:lang w:val="en-US"/>
              </w:rPr>
            </w:pPr>
          </w:p>
          <w:p w:rsidR="005C4607" w:rsidRPr="003301F9" w:rsidRDefault="005C4607" w:rsidP="005C4607">
            <w:pPr>
              <w:tabs>
                <w:tab w:val="left" w:pos="-1440"/>
                <w:tab w:val="left" w:pos="-720"/>
              </w:tabs>
              <w:rPr>
                <w:sz w:val="20"/>
                <w:szCs w:val="20"/>
                <w:lang w:val="en-US"/>
              </w:rPr>
            </w:pPr>
            <w:r w:rsidRPr="003301F9">
              <w:rPr>
                <w:sz w:val="20"/>
                <w:szCs w:val="20"/>
                <w:lang w:val="en-US"/>
              </w:rPr>
              <w:tab/>
              <w:t>v. (390</w:t>
            </w:r>
            <w:r w:rsidR="00F96AAF" w:rsidRPr="003301F9">
              <w:rPr>
                <w:sz w:val="20"/>
                <w:szCs w:val="20"/>
                <w:lang w:val="en-US"/>
              </w:rPr>
              <w:t>9</w:t>
            </w:r>
            <w:r w:rsidRPr="003301F9">
              <w:rPr>
                <w:sz w:val="20"/>
                <w:szCs w:val="20"/>
                <w:lang w:val="en-US"/>
              </w:rPr>
              <w:t>8)</w:t>
            </w:r>
          </w:p>
          <w:p w:rsidR="005C4607" w:rsidRPr="003301F9" w:rsidRDefault="005C4607" w:rsidP="005C4607">
            <w:pPr>
              <w:tabs>
                <w:tab w:val="left" w:pos="-1440"/>
                <w:tab w:val="left" w:pos="-720"/>
              </w:tabs>
              <w:rPr>
                <w:sz w:val="20"/>
                <w:szCs w:val="20"/>
                <w:lang w:val="en-US"/>
              </w:rPr>
            </w:pPr>
          </w:p>
          <w:p w:rsidR="005C4607" w:rsidRPr="003301F9" w:rsidRDefault="00F96AAF" w:rsidP="005C4607">
            <w:pPr>
              <w:tabs>
                <w:tab w:val="left" w:pos="-1440"/>
                <w:tab w:val="left" w:pos="-720"/>
              </w:tabs>
              <w:rPr>
                <w:b/>
                <w:sz w:val="20"/>
                <w:szCs w:val="20"/>
                <w:lang w:val="en-US"/>
              </w:rPr>
            </w:pPr>
            <w:r w:rsidRPr="003301F9">
              <w:rPr>
                <w:b/>
                <w:sz w:val="20"/>
                <w:szCs w:val="20"/>
                <w:lang w:val="en-US"/>
              </w:rPr>
              <w:t>Her Majesty the Queen</w:t>
            </w:r>
            <w:r w:rsidR="005C4607" w:rsidRPr="003301F9">
              <w:rPr>
                <w:b/>
                <w:sz w:val="20"/>
                <w:szCs w:val="20"/>
                <w:lang w:val="en-US"/>
              </w:rPr>
              <w:t xml:space="preserve"> (</w:t>
            </w:r>
            <w:r w:rsidRPr="003301F9">
              <w:rPr>
                <w:b/>
                <w:sz w:val="20"/>
                <w:szCs w:val="20"/>
                <w:lang w:val="en-US"/>
              </w:rPr>
              <w:t>Ont</w:t>
            </w:r>
            <w:r w:rsidR="005C4607" w:rsidRPr="003301F9">
              <w:rPr>
                <w:b/>
                <w:sz w:val="20"/>
                <w:szCs w:val="20"/>
                <w:lang w:val="en-US"/>
              </w:rPr>
              <w:t>.)</w:t>
            </w:r>
          </w:p>
          <w:p w:rsidR="005C4607" w:rsidRPr="003301F9" w:rsidRDefault="005C4607" w:rsidP="005C4607">
            <w:pPr>
              <w:tabs>
                <w:tab w:val="left" w:pos="-1440"/>
                <w:tab w:val="left" w:pos="-720"/>
              </w:tabs>
              <w:rPr>
                <w:sz w:val="20"/>
                <w:szCs w:val="20"/>
                <w:lang w:val="en-US"/>
              </w:rPr>
            </w:pPr>
            <w:r w:rsidRPr="003301F9">
              <w:rPr>
                <w:sz w:val="20"/>
                <w:szCs w:val="20"/>
                <w:lang w:val="en-US"/>
              </w:rPr>
              <w:tab/>
            </w:r>
            <w:r w:rsidR="00F96AAF" w:rsidRPr="003301F9">
              <w:rPr>
                <w:sz w:val="20"/>
                <w:szCs w:val="20"/>
                <w:lang w:val="en-US"/>
              </w:rPr>
              <w:t>Sharawy, Caitlin</w:t>
            </w:r>
          </w:p>
          <w:p w:rsidR="005C4607" w:rsidRPr="003301F9" w:rsidRDefault="005C4607" w:rsidP="005C4607">
            <w:pPr>
              <w:tabs>
                <w:tab w:val="left" w:pos="-1440"/>
                <w:tab w:val="left" w:pos="-720"/>
              </w:tabs>
              <w:rPr>
                <w:sz w:val="20"/>
                <w:szCs w:val="20"/>
              </w:rPr>
            </w:pPr>
            <w:r w:rsidRPr="003301F9">
              <w:rPr>
                <w:sz w:val="20"/>
                <w:szCs w:val="20"/>
                <w:lang w:val="en-US"/>
              </w:rPr>
              <w:tab/>
            </w:r>
            <w:r w:rsidR="00F96AAF" w:rsidRPr="003301F9">
              <w:rPr>
                <w:sz w:val="20"/>
                <w:szCs w:val="20"/>
              </w:rPr>
              <w:t>Attorney General of Ontario</w:t>
            </w:r>
          </w:p>
          <w:p w:rsidR="005C4607" w:rsidRPr="003301F9" w:rsidRDefault="005C4607" w:rsidP="005C4607">
            <w:pPr>
              <w:tabs>
                <w:tab w:val="left" w:pos="-1440"/>
                <w:tab w:val="left" w:pos="-720"/>
              </w:tabs>
              <w:rPr>
                <w:sz w:val="20"/>
                <w:szCs w:val="20"/>
              </w:rPr>
            </w:pPr>
          </w:p>
          <w:p w:rsidR="005C4607" w:rsidRPr="003301F9" w:rsidRDefault="005C4607" w:rsidP="005C4607">
            <w:pPr>
              <w:rPr>
                <w:sz w:val="20"/>
                <w:szCs w:val="20"/>
              </w:rPr>
            </w:pPr>
            <w:r w:rsidRPr="003301F9">
              <w:rPr>
                <w:sz w:val="20"/>
                <w:szCs w:val="20"/>
              </w:rPr>
              <w:t xml:space="preserve">FILING DATE: April </w:t>
            </w:r>
            <w:r w:rsidR="00F96AAF" w:rsidRPr="003301F9">
              <w:rPr>
                <w:sz w:val="20"/>
                <w:szCs w:val="20"/>
              </w:rPr>
              <w:t>9</w:t>
            </w:r>
            <w:r w:rsidRPr="003301F9">
              <w:rPr>
                <w:sz w:val="20"/>
                <w:szCs w:val="20"/>
              </w:rPr>
              <w:t>, 2020</w:t>
            </w:r>
          </w:p>
          <w:p w:rsidR="005C4607" w:rsidRPr="003301F9" w:rsidRDefault="005C4607" w:rsidP="005C4607">
            <w:pPr>
              <w:rPr>
                <w:sz w:val="20"/>
                <w:szCs w:val="20"/>
              </w:rPr>
            </w:pPr>
          </w:p>
          <w:p w:rsidR="005C4607" w:rsidRPr="003301F9" w:rsidRDefault="00F60AE2" w:rsidP="005C4607">
            <w:pPr>
              <w:rPr>
                <w:b/>
                <w:sz w:val="20"/>
                <w:szCs w:val="20"/>
                <w:lang w:val="en-US"/>
              </w:rPr>
            </w:pPr>
            <w:r>
              <w:rPr>
                <w:sz w:val="20"/>
                <w:szCs w:val="20"/>
                <w:lang w:val="fr-CA"/>
              </w:rPr>
              <w:pict>
                <v:rect id="_x0000_i1038" style="width:108pt;height:1pt" o:hrpct="0" o:hrstd="t" o:hrnoshade="t" o:hr="t" fillcolor="black [3213]" stroked="f"/>
              </w:pict>
            </w:r>
          </w:p>
        </w:tc>
      </w:tr>
      <w:tr w:rsidR="008325B6" w:rsidRPr="003301F9" w:rsidTr="00F138C1">
        <w:tc>
          <w:tcPr>
            <w:tcW w:w="4239" w:type="dxa"/>
            <w:shd w:val="clear" w:color="auto" w:fill="auto"/>
          </w:tcPr>
          <w:p w:rsidR="008325B6" w:rsidRPr="003301F9" w:rsidRDefault="00EE04C5" w:rsidP="008325B6">
            <w:pPr>
              <w:rPr>
                <w:sz w:val="20"/>
                <w:szCs w:val="20"/>
                <w:lang w:val="en-US"/>
              </w:rPr>
            </w:pPr>
            <w:r w:rsidRPr="003301F9">
              <w:rPr>
                <w:b/>
                <w:sz w:val="20"/>
                <w:szCs w:val="20"/>
                <w:lang w:val="en-US"/>
              </w:rPr>
              <w:t>The Kennedy Trust for Rheumatology Research, et al.</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EE04C5" w:rsidRPr="003301F9">
              <w:rPr>
                <w:sz w:val="20"/>
                <w:szCs w:val="20"/>
                <w:lang w:val="en-US"/>
              </w:rPr>
              <w:t>Skodyn, Andrew</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EE04C5" w:rsidRPr="003301F9">
              <w:rPr>
                <w:sz w:val="20"/>
                <w:szCs w:val="20"/>
                <w:lang w:val="en-US"/>
              </w:rPr>
              <w:t>Blake, Cassels &amp; Graydon LLP</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(390</w:t>
            </w:r>
            <w:r w:rsidR="00EE04C5" w:rsidRPr="003301F9">
              <w:rPr>
                <w:sz w:val="20"/>
                <w:szCs w:val="20"/>
                <w:lang w:val="en-US"/>
              </w:rPr>
              <w:t>9</w:t>
            </w:r>
            <w:r w:rsidRPr="003301F9">
              <w:rPr>
                <w:sz w:val="20"/>
                <w:szCs w:val="20"/>
                <w:lang w:val="en-US"/>
              </w:rPr>
              <w:t>9)</w:t>
            </w:r>
          </w:p>
          <w:p w:rsidR="008325B6" w:rsidRPr="003301F9" w:rsidRDefault="008325B6" w:rsidP="008325B6">
            <w:pPr>
              <w:tabs>
                <w:tab w:val="left" w:pos="-1440"/>
                <w:tab w:val="left" w:pos="-720"/>
              </w:tabs>
              <w:rPr>
                <w:sz w:val="20"/>
                <w:szCs w:val="20"/>
                <w:lang w:val="en-US"/>
              </w:rPr>
            </w:pPr>
          </w:p>
          <w:p w:rsidR="008325B6" w:rsidRPr="003301F9" w:rsidRDefault="00EE04C5" w:rsidP="008325B6">
            <w:pPr>
              <w:tabs>
                <w:tab w:val="left" w:pos="-1440"/>
                <w:tab w:val="left" w:pos="-720"/>
              </w:tabs>
              <w:rPr>
                <w:b/>
                <w:sz w:val="20"/>
                <w:szCs w:val="20"/>
                <w:lang w:val="en-US"/>
              </w:rPr>
            </w:pPr>
            <w:r w:rsidRPr="003301F9">
              <w:rPr>
                <w:b/>
                <w:sz w:val="20"/>
                <w:szCs w:val="20"/>
                <w:lang w:val="en-US"/>
              </w:rPr>
              <w:t xml:space="preserve">Hospira Healthcare Corporation, et al. </w:t>
            </w:r>
            <w:r w:rsidR="008325B6" w:rsidRPr="003301F9">
              <w:rPr>
                <w:b/>
                <w:sz w:val="20"/>
                <w:szCs w:val="20"/>
                <w:lang w:val="en-US"/>
              </w:rPr>
              <w:t>(</w:t>
            </w:r>
            <w:r w:rsidRPr="003301F9">
              <w:rPr>
                <w:b/>
                <w:sz w:val="20"/>
                <w:szCs w:val="20"/>
                <w:lang w:val="en-US"/>
              </w:rPr>
              <w:t>F</w:t>
            </w:r>
            <w:r w:rsidR="008325B6" w:rsidRPr="003301F9">
              <w:rPr>
                <w:b/>
                <w:sz w:val="20"/>
                <w:szCs w:val="20"/>
                <w:lang w:val="en-US"/>
              </w:rPr>
              <w:t>.C.)</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EE04C5" w:rsidRPr="003301F9">
              <w:rPr>
                <w:sz w:val="20"/>
                <w:szCs w:val="20"/>
                <w:lang w:val="en-US"/>
              </w:rPr>
              <w:t>Sprigings, Warren</w:t>
            </w:r>
          </w:p>
          <w:p w:rsidR="008325B6" w:rsidRPr="003301F9" w:rsidRDefault="008325B6" w:rsidP="008325B6">
            <w:pPr>
              <w:tabs>
                <w:tab w:val="left" w:pos="-1440"/>
                <w:tab w:val="left" w:pos="-720"/>
              </w:tabs>
              <w:rPr>
                <w:sz w:val="20"/>
                <w:szCs w:val="20"/>
              </w:rPr>
            </w:pPr>
            <w:r w:rsidRPr="003301F9">
              <w:rPr>
                <w:sz w:val="20"/>
                <w:szCs w:val="20"/>
                <w:lang w:val="en-US"/>
              </w:rPr>
              <w:tab/>
            </w:r>
            <w:r w:rsidR="00EE04C5" w:rsidRPr="003301F9">
              <w:rPr>
                <w:sz w:val="20"/>
                <w:szCs w:val="20"/>
              </w:rPr>
              <w:t>Sprigings Intellectual Property Law</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EE04C5" w:rsidRPr="003301F9">
              <w:rPr>
                <w:sz w:val="20"/>
                <w:szCs w:val="20"/>
              </w:rPr>
              <w:t>14</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EE04C5" w:rsidRPr="003301F9" w:rsidRDefault="00EE04C5"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654665" w:rsidRPr="003301F9" w:rsidRDefault="00654665" w:rsidP="00F138C1">
            <w:pPr>
              <w:jc w:val="center"/>
              <w:rPr>
                <w:sz w:val="20"/>
                <w:szCs w:val="20"/>
                <w:lang w:val="en-US"/>
              </w:rPr>
            </w:pPr>
          </w:p>
          <w:p w:rsidR="008325B6" w:rsidRPr="003301F9" w:rsidRDefault="008325B6" w:rsidP="00F138C1">
            <w:pPr>
              <w:jc w:val="center"/>
              <w:rPr>
                <w:sz w:val="20"/>
                <w:szCs w:val="20"/>
                <w:lang w:val="en-US"/>
              </w:rPr>
            </w:pPr>
          </w:p>
        </w:tc>
        <w:tc>
          <w:tcPr>
            <w:tcW w:w="4239" w:type="dxa"/>
            <w:shd w:val="clear" w:color="auto" w:fill="auto"/>
          </w:tcPr>
          <w:p w:rsidR="008325B6" w:rsidRPr="003301F9" w:rsidRDefault="00654665" w:rsidP="008325B6">
            <w:pPr>
              <w:rPr>
                <w:sz w:val="20"/>
                <w:szCs w:val="20"/>
                <w:lang w:val="en-US"/>
              </w:rPr>
            </w:pPr>
            <w:r w:rsidRPr="003301F9">
              <w:rPr>
                <w:b/>
                <w:sz w:val="20"/>
                <w:szCs w:val="20"/>
                <w:lang w:val="en-US"/>
              </w:rPr>
              <w:t>693316 Ontario Limited o/a Toronto Redi-Mix Limited</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54665" w:rsidRPr="003301F9">
              <w:rPr>
                <w:sz w:val="20"/>
                <w:szCs w:val="20"/>
                <w:lang w:val="en-US"/>
              </w:rPr>
              <w:t>Rachlin, Alan L.</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54665" w:rsidRPr="003301F9">
              <w:rPr>
                <w:sz w:val="20"/>
                <w:szCs w:val="20"/>
                <w:lang w:val="en-US"/>
              </w:rPr>
              <w:t>Rachlin &amp; Wolfson</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654665" w:rsidRPr="003301F9">
              <w:rPr>
                <w:sz w:val="20"/>
                <w:szCs w:val="20"/>
                <w:lang w:val="en-US"/>
              </w:rPr>
              <w:t>1</w:t>
            </w:r>
            <w:r w:rsidRPr="003301F9">
              <w:rPr>
                <w:sz w:val="20"/>
                <w:szCs w:val="20"/>
                <w:lang w:val="en-US"/>
              </w:rPr>
              <w:t>0</w:t>
            </w:r>
            <w:r w:rsidR="00654665" w:rsidRPr="003301F9">
              <w:rPr>
                <w:sz w:val="20"/>
                <w:szCs w:val="20"/>
                <w:lang w:val="en-US"/>
              </w:rPr>
              <w:t>0</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654665" w:rsidP="008325B6">
            <w:pPr>
              <w:tabs>
                <w:tab w:val="left" w:pos="-1440"/>
                <w:tab w:val="left" w:pos="-720"/>
              </w:tabs>
              <w:rPr>
                <w:b/>
                <w:sz w:val="20"/>
                <w:szCs w:val="20"/>
                <w:lang w:val="en-US"/>
              </w:rPr>
            </w:pPr>
            <w:r w:rsidRPr="003301F9">
              <w:rPr>
                <w:b/>
                <w:sz w:val="20"/>
                <w:szCs w:val="20"/>
                <w:lang w:val="en-US"/>
              </w:rPr>
              <w:t xml:space="preserve">Amir Youssef a disabled person by his litigation guardian the Office of the Public Guardian Trustee </w:t>
            </w:r>
            <w:r w:rsidR="008325B6" w:rsidRPr="003301F9">
              <w:rPr>
                <w:b/>
                <w:sz w:val="20"/>
                <w:szCs w:val="20"/>
                <w:lang w:val="en-US"/>
              </w:rPr>
              <w:t>(</w:t>
            </w:r>
            <w:r w:rsidRPr="003301F9">
              <w:rPr>
                <w:b/>
                <w:sz w:val="20"/>
                <w:szCs w:val="20"/>
                <w:lang w:val="en-US"/>
              </w:rPr>
              <w:t>Ont</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54665" w:rsidRPr="003301F9">
              <w:rPr>
                <w:sz w:val="20"/>
                <w:szCs w:val="20"/>
                <w:lang w:val="en-US"/>
              </w:rPr>
              <w:t>Boggs, C. Kirk</w:t>
            </w:r>
          </w:p>
          <w:p w:rsidR="008325B6" w:rsidRPr="003301F9" w:rsidRDefault="008325B6" w:rsidP="008325B6">
            <w:pPr>
              <w:tabs>
                <w:tab w:val="left" w:pos="-1440"/>
                <w:tab w:val="left" w:pos="-720"/>
              </w:tabs>
              <w:rPr>
                <w:sz w:val="20"/>
                <w:szCs w:val="20"/>
              </w:rPr>
            </w:pPr>
            <w:r w:rsidRPr="003301F9">
              <w:rPr>
                <w:sz w:val="20"/>
                <w:szCs w:val="20"/>
                <w:lang w:val="en-US"/>
              </w:rPr>
              <w:tab/>
            </w:r>
            <w:r w:rsidR="00654665" w:rsidRPr="003301F9">
              <w:rPr>
                <w:sz w:val="20"/>
                <w:szCs w:val="20"/>
              </w:rPr>
              <w:t>Lerners LLP</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654665" w:rsidRPr="003301F9">
              <w:rPr>
                <w:sz w:val="20"/>
                <w:szCs w:val="20"/>
              </w:rPr>
              <w:t>14</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0" style="width:108pt;height:1pt" o:hrpct="0" o:hrstd="t" o:hrnoshade="t" o:hr="t" fillcolor="black [3213]" stroked="f"/>
              </w:pict>
            </w:r>
          </w:p>
        </w:tc>
      </w:tr>
      <w:tr w:rsidR="008325B6" w:rsidRPr="003301F9" w:rsidTr="00F138C1">
        <w:tc>
          <w:tcPr>
            <w:tcW w:w="4239" w:type="dxa"/>
            <w:shd w:val="clear" w:color="auto" w:fill="auto"/>
          </w:tcPr>
          <w:p w:rsidR="008325B6" w:rsidRPr="003301F9" w:rsidRDefault="0060012B" w:rsidP="008325B6">
            <w:pPr>
              <w:rPr>
                <w:sz w:val="20"/>
                <w:szCs w:val="20"/>
                <w:lang w:val="en-US"/>
              </w:rPr>
            </w:pPr>
            <w:r w:rsidRPr="003301F9">
              <w:rPr>
                <w:b/>
                <w:sz w:val="20"/>
                <w:szCs w:val="20"/>
                <w:lang w:val="en-US"/>
              </w:rPr>
              <w:t>Abstak Holdings Inc.</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Holub, Geoffrey</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Stikeman Elliott LLP</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60012B" w:rsidRPr="003301F9">
              <w:rPr>
                <w:sz w:val="20"/>
                <w:szCs w:val="20"/>
                <w:lang w:val="en-US"/>
              </w:rPr>
              <w:t>1</w:t>
            </w:r>
            <w:r w:rsidRPr="003301F9">
              <w:rPr>
                <w:sz w:val="20"/>
                <w:szCs w:val="20"/>
                <w:lang w:val="en-US"/>
              </w:rPr>
              <w:t>0</w:t>
            </w:r>
            <w:r w:rsidR="0060012B" w:rsidRPr="003301F9">
              <w:rPr>
                <w:sz w:val="20"/>
                <w:szCs w:val="20"/>
                <w:lang w:val="en-US"/>
              </w:rPr>
              <w:t>1</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60012B" w:rsidP="008325B6">
            <w:pPr>
              <w:tabs>
                <w:tab w:val="left" w:pos="-1440"/>
                <w:tab w:val="left" w:pos="-720"/>
              </w:tabs>
              <w:rPr>
                <w:b/>
                <w:sz w:val="20"/>
                <w:szCs w:val="20"/>
                <w:lang w:val="en-US"/>
              </w:rPr>
            </w:pPr>
            <w:r w:rsidRPr="003301F9">
              <w:rPr>
                <w:b/>
                <w:sz w:val="20"/>
                <w:szCs w:val="20"/>
                <w:lang w:val="en-US"/>
              </w:rPr>
              <w:t xml:space="preserve">Telsec Developments Ltd. </w:t>
            </w:r>
            <w:r w:rsidR="008325B6" w:rsidRPr="003301F9">
              <w:rPr>
                <w:b/>
                <w:sz w:val="20"/>
                <w:szCs w:val="20"/>
                <w:lang w:val="en-US"/>
              </w:rPr>
              <w:t>(</w:t>
            </w:r>
            <w:r w:rsidRPr="003301F9">
              <w:rPr>
                <w:b/>
                <w:sz w:val="20"/>
                <w:szCs w:val="20"/>
                <w:lang w:val="en-US"/>
              </w:rPr>
              <w:t>Alta</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Younggren, Beth P.</w:t>
            </w:r>
          </w:p>
          <w:p w:rsidR="008325B6" w:rsidRPr="003301F9" w:rsidRDefault="008325B6" w:rsidP="008325B6">
            <w:pPr>
              <w:tabs>
                <w:tab w:val="left" w:pos="-1440"/>
                <w:tab w:val="left" w:pos="-720"/>
              </w:tabs>
              <w:rPr>
                <w:sz w:val="20"/>
                <w:szCs w:val="20"/>
              </w:rPr>
            </w:pPr>
            <w:r w:rsidRPr="003301F9">
              <w:rPr>
                <w:sz w:val="20"/>
                <w:szCs w:val="20"/>
                <w:lang w:val="en-US"/>
              </w:rPr>
              <w:tab/>
            </w:r>
            <w:r w:rsidR="0060012B" w:rsidRPr="003301F9">
              <w:rPr>
                <w:sz w:val="20"/>
                <w:szCs w:val="20"/>
              </w:rPr>
              <w:t>Dunphy Best Blocksom LLP</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60012B" w:rsidRPr="003301F9">
              <w:rPr>
                <w:sz w:val="20"/>
                <w:szCs w:val="20"/>
              </w:rPr>
              <w:t>15</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60012B" w:rsidRPr="003301F9" w:rsidRDefault="0060012B" w:rsidP="00F138C1">
            <w:pPr>
              <w:jc w:val="center"/>
              <w:rPr>
                <w:sz w:val="20"/>
                <w:szCs w:val="20"/>
                <w:lang w:val="en-US"/>
              </w:rPr>
            </w:pPr>
          </w:p>
          <w:p w:rsidR="008325B6" w:rsidRPr="003301F9" w:rsidRDefault="008325B6" w:rsidP="008325B6">
            <w:pPr>
              <w:jc w:val="center"/>
              <w:rPr>
                <w:sz w:val="20"/>
                <w:szCs w:val="20"/>
                <w:lang w:val="en-US"/>
              </w:rPr>
            </w:pPr>
          </w:p>
        </w:tc>
        <w:tc>
          <w:tcPr>
            <w:tcW w:w="4239" w:type="dxa"/>
            <w:shd w:val="clear" w:color="auto" w:fill="auto"/>
          </w:tcPr>
          <w:p w:rsidR="008325B6" w:rsidRPr="003301F9" w:rsidRDefault="0060012B" w:rsidP="008325B6">
            <w:pPr>
              <w:rPr>
                <w:sz w:val="20"/>
                <w:szCs w:val="20"/>
                <w:lang w:val="en-US"/>
              </w:rPr>
            </w:pPr>
            <w:r w:rsidRPr="003301F9">
              <w:rPr>
                <w:b/>
                <w:sz w:val="20"/>
                <w:szCs w:val="20"/>
                <w:lang w:val="en-US"/>
              </w:rPr>
              <w:t>Leisa Hutton</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Zaltz, Aron</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Preszler Injury Lawyers</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60012B" w:rsidRPr="003301F9">
              <w:rPr>
                <w:sz w:val="20"/>
                <w:szCs w:val="20"/>
                <w:lang w:val="en-US"/>
              </w:rPr>
              <w:t>1</w:t>
            </w:r>
            <w:r w:rsidRPr="003301F9">
              <w:rPr>
                <w:sz w:val="20"/>
                <w:szCs w:val="20"/>
                <w:lang w:val="en-US"/>
              </w:rPr>
              <w:t>0</w:t>
            </w:r>
            <w:r w:rsidR="0060012B" w:rsidRPr="003301F9">
              <w:rPr>
                <w:sz w:val="20"/>
                <w:szCs w:val="20"/>
                <w:lang w:val="en-US"/>
              </w:rPr>
              <w:t>2</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60012B" w:rsidP="008325B6">
            <w:pPr>
              <w:tabs>
                <w:tab w:val="left" w:pos="-1440"/>
                <w:tab w:val="left" w:pos="-720"/>
              </w:tabs>
              <w:rPr>
                <w:b/>
                <w:sz w:val="20"/>
                <w:szCs w:val="20"/>
                <w:lang w:val="en-US"/>
              </w:rPr>
            </w:pPr>
            <w:r w:rsidRPr="003301F9">
              <w:rPr>
                <w:b/>
                <w:sz w:val="20"/>
                <w:szCs w:val="20"/>
                <w:lang w:val="en-US"/>
              </w:rPr>
              <w:t xml:space="preserve">Manufacturers Life Insurance Company (Manulife Financial) </w:t>
            </w:r>
            <w:r w:rsidR="008325B6" w:rsidRPr="003301F9">
              <w:rPr>
                <w:b/>
                <w:sz w:val="20"/>
                <w:szCs w:val="20"/>
                <w:lang w:val="en-US"/>
              </w:rPr>
              <w:t>(</w:t>
            </w:r>
            <w:r w:rsidRPr="003301F9">
              <w:rPr>
                <w:b/>
                <w:sz w:val="20"/>
                <w:szCs w:val="20"/>
                <w:lang w:val="en-US"/>
              </w:rPr>
              <w:t>Ont</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60012B" w:rsidRPr="003301F9">
              <w:rPr>
                <w:sz w:val="20"/>
                <w:szCs w:val="20"/>
                <w:lang w:val="en-US"/>
              </w:rPr>
              <w:t>Tamari, Amir</w:t>
            </w:r>
          </w:p>
          <w:p w:rsidR="0060012B" w:rsidRPr="003301F9" w:rsidRDefault="008325B6" w:rsidP="008325B6">
            <w:pPr>
              <w:tabs>
                <w:tab w:val="left" w:pos="-1440"/>
                <w:tab w:val="left" w:pos="-720"/>
              </w:tabs>
              <w:rPr>
                <w:sz w:val="20"/>
                <w:szCs w:val="20"/>
              </w:rPr>
            </w:pPr>
            <w:r w:rsidRPr="003301F9">
              <w:rPr>
                <w:sz w:val="20"/>
                <w:szCs w:val="20"/>
                <w:lang w:val="en-US"/>
              </w:rPr>
              <w:tab/>
            </w:r>
            <w:r w:rsidR="0060012B" w:rsidRPr="003301F9">
              <w:rPr>
                <w:sz w:val="20"/>
                <w:szCs w:val="20"/>
              </w:rPr>
              <w:t xml:space="preserve">The Manufacturers Life Insurance </w:t>
            </w:r>
          </w:p>
          <w:p w:rsidR="008325B6" w:rsidRPr="003301F9" w:rsidRDefault="0060012B" w:rsidP="008325B6">
            <w:pPr>
              <w:tabs>
                <w:tab w:val="left" w:pos="-1440"/>
                <w:tab w:val="left" w:pos="-720"/>
              </w:tabs>
              <w:rPr>
                <w:sz w:val="20"/>
                <w:szCs w:val="20"/>
              </w:rPr>
            </w:pPr>
            <w:r w:rsidRPr="003301F9">
              <w:rPr>
                <w:sz w:val="20"/>
                <w:szCs w:val="20"/>
                <w:lang w:val="en-US"/>
              </w:rPr>
              <w:tab/>
            </w:r>
            <w:r w:rsidRPr="003301F9">
              <w:rPr>
                <w:sz w:val="20"/>
                <w:szCs w:val="20"/>
              </w:rPr>
              <w:t>Company - Law Department</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60012B" w:rsidRPr="003301F9">
              <w:rPr>
                <w:sz w:val="20"/>
                <w:szCs w:val="20"/>
              </w:rPr>
              <w:t>15</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2" style="width:108pt;height:1pt" o:hrpct="0" o:hrstd="t" o:hrnoshade="t" o:hr="t" fillcolor="black [3213]" stroked="f"/>
              </w:pict>
            </w:r>
          </w:p>
        </w:tc>
      </w:tr>
    </w:tbl>
    <w:p w:rsidR="00207DD0" w:rsidRPr="003301F9" w:rsidRDefault="00207DD0">
      <w:r w:rsidRPr="003301F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325B6" w:rsidRPr="003301F9" w:rsidTr="00F138C1">
        <w:tc>
          <w:tcPr>
            <w:tcW w:w="4239" w:type="dxa"/>
            <w:shd w:val="clear" w:color="auto" w:fill="auto"/>
          </w:tcPr>
          <w:p w:rsidR="008325B6" w:rsidRPr="003301F9" w:rsidRDefault="00523087" w:rsidP="008325B6">
            <w:pPr>
              <w:rPr>
                <w:sz w:val="20"/>
                <w:szCs w:val="20"/>
                <w:lang w:val="en-US"/>
              </w:rPr>
            </w:pPr>
            <w:r w:rsidRPr="003301F9">
              <w:rPr>
                <w:b/>
                <w:sz w:val="20"/>
                <w:szCs w:val="20"/>
                <w:lang w:val="en-US"/>
              </w:rPr>
              <w:t>A.L.</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Paisana, Tony C.</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Peck and Company</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523087" w:rsidRPr="003301F9">
              <w:rPr>
                <w:sz w:val="20"/>
                <w:szCs w:val="20"/>
                <w:lang w:val="en-US"/>
              </w:rPr>
              <w:t>1</w:t>
            </w:r>
            <w:r w:rsidRPr="003301F9">
              <w:rPr>
                <w:sz w:val="20"/>
                <w:szCs w:val="20"/>
                <w:lang w:val="en-US"/>
              </w:rPr>
              <w:t>0</w:t>
            </w:r>
            <w:r w:rsidR="00523087" w:rsidRPr="003301F9">
              <w:rPr>
                <w:sz w:val="20"/>
                <w:szCs w:val="20"/>
                <w:lang w:val="en-US"/>
              </w:rPr>
              <w:t>3</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523087" w:rsidP="008325B6">
            <w:pPr>
              <w:tabs>
                <w:tab w:val="left" w:pos="-1440"/>
                <w:tab w:val="left" w:pos="-720"/>
              </w:tabs>
              <w:rPr>
                <w:b/>
                <w:sz w:val="20"/>
                <w:szCs w:val="20"/>
                <w:lang w:val="en-US"/>
              </w:rPr>
            </w:pPr>
            <w:r w:rsidRPr="003301F9">
              <w:rPr>
                <w:b/>
                <w:sz w:val="20"/>
                <w:szCs w:val="20"/>
                <w:lang w:val="en-US"/>
              </w:rPr>
              <w:t xml:space="preserve">Her Majesty the Queen </w:t>
            </w:r>
            <w:r w:rsidR="008325B6" w:rsidRPr="003301F9">
              <w:rPr>
                <w:b/>
                <w:sz w:val="20"/>
                <w:szCs w:val="20"/>
                <w:lang w:val="en-US"/>
              </w:rPr>
              <w:t>(B.C.)</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Elliott, Susanne E.</w:t>
            </w:r>
          </w:p>
          <w:p w:rsidR="008325B6" w:rsidRPr="003301F9" w:rsidRDefault="008325B6" w:rsidP="008325B6">
            <w:pPr>
              <w:tabs>
                <w:tab w:val="left" w:pos="-1440"/>
                <w:tab w:val="left" w:pos="-720"/>
              </w:tabs>
              <w:rPr>
                <w:sz w:val="20"/>
                <w:szCs w:val="20"/>
              </w:rPr>
            </w:pPr>
            <w:r w:rsidRPr="003301F9">
              <w:rPr>
                <w:sz w:val="20"/>
                <w:szCs w:val="20"/>
                <w:lang w:val="en-US"/>
              </w:rPr>
              <w:tab/>
            </w:r>
            <w:r w:rsidR="00523087" w:rsidRPr="003301F9">
              <w:rPr>
                <w:sz w:val="20"/>
                <w:szCs w:val="20"/>
              </w:rPr>
              <w:t>Attorney General of British Columbia</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523087" w:rsidRPr="003301F9">
              <w:rPr>
                <w:sz w:val="20"/>
                <w:szCs w:val="20"/>
              </w:rPr>
              <w:t>16</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tc>
        <w:tc>
          <w:tcPr>
            <w:tcW w:w="4239" w:type="dxa"/>
            <w:shd w:val="clear" w:color="auto" w:fill="auto"/>
          </w:tcPr>
          <w:p w:rsidR="008325B6" w:rsidRPr="003301F9" w:rsidRDefault="00523087" w:rsidP="008325B6">
            <w:pPr>
              <w:rPr>
                <w:sz w:val="20"/>
                <w:szCs w:val="20"/>
                <w:lang w:val="en-US"/>
              </w:rPr>
            </w:pPr>
            <w:r w:rsidRPr="003301F9">
              <w:rPr>
                <w:b/>
                <w:sz w:val="20"/>
                <w:szCs w:val="20"/>
                <w:lang w:val="en-US"/>
              </w:rPr>
              <w:t>James Murray Everard</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Hatch, Deborah R.</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Deborah Hatch Law</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523087" w:rsidRPr="003301F9">
              <w:rPr>
                <w:sz w:val="20"/>
                <w:szCs w:val="20"/>
                <w:lang w:val="en-US"/>
              </w:rPr>
              <w:t>1</w:t>
            </w:r>
            <w:r w:rsidRPr="003301F9">
              <w:rPr>
                <w:sz w:val="20"/>
                <w:szCs w:val="20"/>
                <w:lang w:val="en-US"/>
              </w:rPr>
              <w:t>0</w:t>
            </w:r>
            <w:r w:rsidR="00523087" w:rsidRPr="003301F9">
              <w:rPr>
                <w:sz w:val="20"/>
                <w:szCs w:val="20"/>
                <w:lang w:val="en-US"/>
              </w:rPr>
              <w:t>4</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523087" w:rsidP="008325B6">
            <w:pPr>
              <w:tabs>
                <w:tab w:val="left" w:pos="-1440"/>
                <w:tab w:val="left" w:pos="-720"/>
              </w:tabs>
              <w:rPr>
                <w:b/>
                <w:sz w:val="20"/>
                <w:szCs w:val="20"/>
                <w:lang w:val="en-US"/>
              </w:rPr>
            </w:pPr>
            <w:r w:rsidRPr="003301F9">
              <w:rPr>
                <w:b/>
                <w:sz w:val="20"/>
                <w:szCs w:val="20"/>
                <w:lang w:val="en-US"/>
              </w:rPr>
              <w:t xml:space="preserve">Her Majesty the Queen </w:t>
            </w:r>
            <w:r w:rsidR="008325B6" w:rsidRPr="003301F9">
              <w:rPr>
                <w:b/>
                <w:sz w:val="20"/>
                <w:szCs w:val="20"/>
                <w:lang w:val="en-US"/>
              </w:rPr>
              <w:t>(</w:t>
            </w:r>
            <w:r w:rsidRPr="003301F9">
              <w:rPr>
                <w:b/>
                <w:sz w:val="20"/>
                <w:szCs w:val="20"/>
                <w:lang w:val="en-US"/>
              </w:rPr>
              <w:t>Alta</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523087" w:rsidRPr="003301F9">
              <w:rPr>
                <w:sz w:val="20"/>
                <w:szCs w:val="20"/>
                <w:lang w:val="en-US"/>
              </w:rPr>
              <w:t>Joyce, Keith A.</w:t>
            </w:r>
          </w:p>
          <w:p w:rsidR="008325B6" w:rsidRPr="003301F9" w:rsidRDefault="008325B6" w:rsidP="008325B6">
            <w:pPr>
              <w:tabs>
                <w:tab w:val="left" w:pos="-1440"/>
                <w:tab w:val="left" w:pos="-720"/>
              </w:tabs>
              <w:rPr>
                <w:sz w:val="20"/>
                <w:szCs w:val="20"/>
              </w:rPr>
            </w:pPr>
            <w:r w:rsidRPr="003301F9">
              <w:rPr>
                <w:sz w:val="20"/>
                <w:szCs w:val="20"/>
                <w:lang w:val="en-US"/>
              </w:rPr>
              <w:tab/>
            </w:r>
            <w:r w:rsidR="00523087" w:rsidRPr="003301F9">
              <w:rPr>
                <w:sz w:val="20"/>
                <w:szCs w:val="20"/>
              </w:rPr>
              <w:t>Department of Justice</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523087" w:rsidRPr="003301F9">
              <w:rPr>
                <w:sz w:val="20"/>
                <w:szCs w:val="20"/>
              </w:rPr>
              <w:t>16</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4" style="width:108pt;height:1pt" o:hrpct="0" o:hrstd="t" o:hrnoshade="t" o:hr="t" fillcolor="black [3213]" stroked="f"/>
              </w:pict>
            </w:r>
          </w:p>
        </w:tc>
      </w:tr>
      <w:tr w:rsidR="008325B6" w:rsidRPr="003301F9" w:rsidTr="00F138C1">
        <w:tc>
          <w:tcPr>
            <w:tcW w:w="4239" w:type="dxa"/>
            <w:shd w:val="clear" w:color="auto" w:fill="auto"/>
          </w:tcPr>
          <w:p w:rsidR="008325B6" w:rsidRPr="003301F9" w:rsidRDefault="00AA71BB" w:rsidP="008325B6">
            <w:pPr>
              <w:rPr>
                <w:sz w:val="20"/>
                <w:szCs w:val="20"/>
                <w:lang w:val="fr-CA"/>
              </w:rPr>
            </w:pPr>
            <w:r w:rsidRPr="003301F9">
              <w:rPr>
                <w:b/>
                <w:sz w:val="20"/>
                <w:szCs w:val="20"/>
                <w:lang w:val="fr-CA"/>
              </w:rPr>
              <w:t>Madysta Télécom Ltée</w:t>
            </w:r>
          </w:p>
          <w:p w:rsidR="008325B6" w:rsidRPr="003301F9" w:rsidRDefault="008325B6" w:rsidP="008325B6">
            <w:pPr>
              <w:tabs>
                <w:tab w:val="left" w:pos="-1440"/>
                <w:tab w:val="left" w:pos="-720"/>
              </w:tabs>
              <w:rPr>
                <w:sz w:val="20"/>
                <w:szCs w:val="20"/>
                <w:lang w:val="fr-CA"/>
              </w:rPr>
            </w:pPr>
            <w:r w:rsidRPr="003301F9">
              <w:rPr>
                <w:sz w:val="20"/>
                <w:szCs w:val="20"/>
                <w:lang w:val="fr-CA"/>
              </w:rPr>
              <w:tab/>
            </w:r>
            <w:r w:rsidR="00AA71BB" w:rsidRPr="003301F9">
              <w:rPr>
                <w:sz w:val="20"/>
                <w:szCs w:val="20"/>
                <w:lang w:val="fr-CA"/>
              </w:rPr>
              <w:t>Lessard, Carl</w:t>
            </w:r>
          </w:p>
          <w:p w:rsidR="008325B6" w:rsidRPr="003301F9" w:rsidRDefault="008325B6" w:rsidP="008325B6">
            <w:pPr>
              <w:tabs>
                <w:tab w:val="left" w:pos="-1440"/>
                <w:tab w:val="left" w:pos="-720"/>
              </w:tabs>
              <w:rPr>
                <w:sz w:val="20"/>
                <w:szCs w:val="20"/>
                <w:lang w:val="fr-CA"/>
              </w:rPr>
            </w:pPr>
            <w:r w:rsidRPr="003301F9">
              <w:rPr>
                <w:sz w:val="20"/>
                <w:szCs w:val="20"/>
                <w:lang w:val="fr-CA"/>
              </w:rPr>
              <w:tab/>
            </w:r>
            <w:r w:rsidR="00AA71BB" w:rsidRPr="003301F9">
              <w:rPr>
                <w:sz w:val="20"/>
                <w:szCs w:val="20"/>
                <w:lang w:val="fr-CA"/>
              </w:rPr>
              <w:t>Lavery, de Billy</w:t>
            </w:r>
          </w:p>
          <w:p w:rsidR="008325B6" w:rsidRPr="003301F9" w:rsidRDefault="008325B6" w:rsidP="008325B6">
            <w:pPr>
              <w:tabs>
                <w:tab w:val="left" w:pos="-1440"/>
                <w:tab w:val="left" w:pos="-720"/>
              </w:tabs>
              <w:rPr>
                <w:sz w:val="20"/>
                <w:szCs w:val="20"/>
                <w:lang w:val="fr-CA"/>
              </w:rPr>
            </w:pPr>
          </w:p>
          <w:p w:rsidR="008325B6" w:rsidRPr="003301F9" w:rsidRDefault="008325B6" w:rsidP="008325B6">
            <w:pPr>
              <w:tabs>
                <w:tab w:val="left" w:pos="-1440"/>
                <w:tab w:val="left" w:pos="-720"/>
              </w:tabs>
              <w:rPr>
                <w:sz w:val="20"/>
                <w:szCs w:val="20"/>
                <w:lang w:val="fr-CA"/>
              </w:rPr>
            </w:pPr>
            <w:r w:rsidRPr="003301F9">
              <w:rPr>
                <w:sz w:val="20"/>
                <w:szCs w:val="20"/>
                <w:lang w:val="fr-CA"/>
              </w:rPr>
              <w:tab/>
            </w:r>
            <w:r w:rsidR="00AA71BB" w:rsidRPr="003301F9">
              <w:rPr>
                <w:sz w:val="20"/>
                <w:szCs w:val="20"/>
                <w:lang w:val="fr-CA"/>
              </w:rPr>
              <w:t>c</w:t>
            </w:r>
            <w:r w:rsidRPr="003301F9">
              <w:rPr>
                <w:sz w:val="20"/>
                <w:szCs w:val="20"/>
                <w:lang w:val="fr-CA"/>
              </w:rPr>
              <w:t>. (39</w:t>
            </w:r>
            <w:r w:rsidR="00AA71BB" w:rsidRPr="003301F9">
              <w:rPr>
                <w:sz w:val="20"/>
                <w:szCs w:val="20"/>
                <w:lang w:val="fr-CA"/>
              </w:rPr>
              <w:t>1</w:t>
            </w:r>
            <w:r w:rsidRPr="003301F9">
              <w:rPr>
                <w:sz w:val="20"/>
                <w:szCs w:val="20"/>
                <w:lang w:val="fr-CA"/>
              </w:rPr>
              <w:t>0</w:t>
            </w:r>
            <w:r w:rsidR="00AA71BB" w:rsidRPr="003301F9">
              <w:rPr>
                <w:sz w:val="20"/>
                <w:szCs w:val="20"/>
                <w:lang w:val="fr-CA"/>
              </w:rPr>
              <w:t>5</w:t>
            </w:r>
            <w:r w:rsidRPr="003301F9">
              <w:rPr>
                <w:sz w:val="20"/>
                <w:szCs w:val="20"/>
                <w:lang w:val="fr-CA"/>
              </w:rPr>
              <w:t>)</w:t>
            </w:r>
          </w:p>
          <w:p w:rsidR="008325B6" w:rsidRPr="003301F9" w:rsidRDefault="008325B6" w:rsidP="008325B6">
            <w:pPr>
              <w:tabs>
                <w:tab w:val="left" w:pos="-1440"/>
                <w:tab w:val="left" w:pos="-720"/>
              </w:tabs>
              <w:rPr>
                <w:sz w:val="20"/>
                <w:szCs w:val="20"/>
                <w:lang w:val="fr-CA"/>
              </w:rPr>
            </w:pPr>
          </w:p>
          <w:p w:rsidR="008325B6" w:rsidRPr="003301F9" w:rsidRDefault="00AA71BB" w:rsidP="008325B6">
            <w:pPr>
              <w:tabs>
                <w:tab w:val="left" w:pos="-1440"/>
                <w:tab w:val="left" w:pos="-720"/>
              </w:tabs>
              <w:rPr>
                <w:b/>
                <w:sz w:val="20"/>
                <w:szCs w:val="20"/>
                <w:lang w:val="fr-CA"/>
              </w:rPr>
            </w:pPr>
            <w:r w:rsidRPr="003301F9">
              <w:rPr>
                <w:b/>
                <w:sz w:val="20"/>
                <w:szCs w:val="20"/>
                <w:lang w:val="fr-CA"/>
              </w:rPr>
              <w:t xml:space="preserve">Commission des normes, de l’équité, de la santé et de la sécurité du travail </w:t>
            </w:r>
            <w:r w:rsidR="008325B6" w:rsidRPr="003301F9">
              <w:rPr>
                <w:b/>
                <w:sz w:val="20"/>
                <w:szCs w:val="20"/>
                <w:lang w:val="fr-CA"/>
              </w:rPr>
              <w:t>(</w:t>
            </w:r>
            <w:r w:rsidRPr="003301F9">
              <w:rPr>
                <w:b/>
                <w:sz w:val="20"/>
                <w:szCs w:val="20"/>
                <w:lang w:val="fr-CA"/>
              </w:rPr>
              <w:t>Qc</w:t>
            </w:r>
            <w:r w:rsidR="008325B6" w:rsidRPr="003301F9">
              <w:rPr>
                <w:b/>
                <w:sz w:val="20"/>
                <w:szCs w:val="20"/>
                <w:lang w:val="fr-CA"/>
              </w:rPr>
              <w:t>)</w:t>
            </w:r>
          </w:p>
          <w:p w:rsidR="008325B6" w:rsidRPr="003301F9" w:rsidRDefault="008325B6" w:rsidP="008325B6">
            <w:pPr>
              <w:tabs>
                <w:tab w:val="left" w:pos="-1440"/>
                <w:tab w:val="left" w:pos="-720"/>
              </w:tabs>
              <w:rPr>
                <w:sz w:val="20"/>
                <w:szCs w:val="20"/>
                <w:lang w:val="fr-CA"/>
              </w:rPr>
            </w:pPr>
            <w:r w:rsidRPr="003301F9">
              <w:rPr>
                <w:sz w:val="20"/>
                <w:szCs w:val="20"/>
                <w:lang w:val="fr-CA"/>
              </w:rPr>
              <w:tab/>
            </w:r>
            <w:r w:rsidR="00AA71BB" w:rsidRPr="003301F9">
              <w:rPr>
                <w:sz w:val="20"/>
                <w:szCs w:val="20"/>
                <w:lang w:val="fr-CA"/>
              </w:rPr>
              <w:t>Lajeunesse, Pierre M.</w:t>
            </w:r>
          </w:p>
          <w:p w:rsidR="008325B6" w:rsidRPr="003301F9" w:rsidRDefault="008325B6" w:rsidP="008325B6">
            <w:pPr>
              <w:tabs>
                <w:tab w:val="left" w:pos="-1440"/>
                <w:tab w:val="left" w:pos="-720"/>
              </w:tabs>
              <w:rPr>
                <w:sz w:val="20"/>
                <w:szCs w:val="20"/>
                <w:lang w:val="fr-CA"/>
              </w:rPr>
            </w:pPr>
            <w:r w:rsidRPr="003301F9">
              <w:rPr>
                <w:sz w:val="20"/>
                <w:szCs w:val="20"/>
                <w:lang w:val="fr-CA"/>
              </w:rPr>
              <w:tab/>
            </w:r>
            <w:proofErr w:type="spellStart"/>
            <w:r w:rsidR="00AA71BB" w:rsidRPr="003301F9">
              <w:rPr>
                <w:sz w:val="20"/>
                <w:szCs w:val="20"/>
                <w:lang w:val="fr-CA"/>
              </w:rPr>
              <w:t>Pineault</w:t>
            </w:r>
            <w:proofErr w:type="spellEnd"/>
            <w:r w:rsidR="00AA71BB" w:rsidRPr="003301F9">
              <w:rPr>
                <w:sz w:val="20"/>
                <w:szCs w:val="20"/>
                <w:lang w:val="fr-CA"/>
              </w:rPr>
              <w:t xml:space="preserve"> Avocats (CNESST)</w:t>
            </w:r>
          </w:p>
          <w:p w:rsidR="008325B6" w:rsidRPr="003301F9" w:rsidRDefault="008325B6" w:rsidP="008325B6">
            <w:pPr>
              <w:tabs>
                <w:tab w:val="left" w:pos="-1440"/>
                <w:tab w:val="left" w:pos="-720"/>
              </w:tabs>
              <w:rPr>
                <w:sz w:val="20"/>
                <w:szCs w:val="20"/>
                <w:lang w:val="fr-CA"/>
              </w:rPr>
            </w:pPr>
          </w:p>
          <w:p w:rsidR="008325B6" w:rsidRPr="003301F9" w:rsidRDefault="008325B6" w:rsidP="008325B6">
            <w:pPr>
              <w:rPr>
                <w:sz w:val="20"/>
                <w:szCs w:val="20"/>
                <w:lang w:val="fr-CA"/>
              </w:rPr>
            </w:pPr>
            <w:r w:rsidRPr="003301F9">
              <w:rPr>
                <w:sz w:val="20"/>
                <w:szCs w:val="20"/>
                <w:lang w:val="fr-CA"/>
              </w:rPr>
              <w:t>DATE</w:t>
            </w:r>
            <w:r w:rsidR="00AA71BB" w:rsidRPr="003301F9">
              <w:rPr>
                <w:sz w:val="20"/>
                <w:szCs w:val="20"/>
                <w:lang w:val="fr-CA"/>
              </w:rPr>
              <w:t xml:space="preserve"> DE PRODUCTION </w:t>
            </w:r>
            <w:r w:rsidRPr="003301F9">
              <w:rPr>
                <w:sz w:val="20"/>
                <w:szCs w:val="20"/>
                <w:lang w:val="fr-CA"/>
              </w:rPr>
              <w:t xml:space="preserve">: </w:t>
            </w:r>
            <w:r w:rsidR="00AA71BB" w:rsidRPr="003301F9">
              <w:rPr>
                <w:sz w:val="20"/>
                <w:szCs w:val="20"/>
                <w:lang w:val="fr-CA"/>
              </w:rPr>
              <w:t>le 17 av</w:t>
            </w:r>
            <w:r w:rsidRPr="003301F9">
              <w:rPr>
                <w:sz w:val="20"/>
                <w:szCs w:val="20"/>
                <w:lang w:val="fr-CA"/>
              </w:rPr>
              <w:t>ril 2020</w:t>
            </w:r>
          </w:p>
          <w:p w:rsidR="008325B6" w:rsidRPr="003301F9" w:rsidRDefault="008325B6" w:rsidP="008325B6">
            <w:pPr>
              <w:rPr>
                <w:sz w:val="20"/>
                <w:szCs w:val="20"/>
                <w:lang w:val="fr-CA"/>
              </w:rPr>
            </w:pPr>
          </w:p>
          <w:p w:rsidR="008325B6" w:rsidRPr="003301F9" w:rsidRDefault="00F60AE2" w:rsidP="008325B6">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tc>
        <w:tc>
          <w:tcPr>
            <w:tcW w:w="4239" w:type="dxa"/>
            <w:shd w:val="clear" w:color="auto" w:fill="auto"/>
          </w:tcPr>
          <w:p w:rsidR="008325B6" w:rsidRPr="003301F9" w:rsidRDefault="00AA71BB" w:rsidP="008325B6">
            <w:pPr>
              <w:rPr>
                <w:sz w:val="20"/>
                <w:szCs w:val="20"/>
                <w:lang w:val="en-US"/>
              </w:rPr>
            </w:pPr>
            <w:r w:rsidRPr="003301F9">
              <w:rPr>
                <w:b/>
                <w:sz w:val="20"/>
                <w:szCs w:val="20"/>
                <w:lang w:val="en-US"/>
              </w:rPr>
              <w:t>Jason Michael Thistle</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AA71BB" w:rsidRPr="003301F9">
              <w:rPr>
                <w:sz w:val="20"/>
                <w:szCs w:val="20"/>
                <w:lang w:val="en-US"/>
              </w:rPr>
              <w:t>Zeitz, Sean N.</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AA71BB" w:rsidRPr="003301F9">
              <w:rPr>
                <w:sz w:val="20"/>
                <w:szCs w:val="20"/>
                <w:lang w:val="en-US"/>
              </w:rPr>
              <w:t>Lipman, Zener &amp; Waxman</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AA71BB" w:rsidRPr="003301F9">
              <w:rPr>
                <w:sz w:val="20"/>
                <w:szCs w:val="20"/>
                <w:lang w:val="en-US"/>
              </w:rPr>
              <w:t>1</w:t>
            </w:r>
            <w:r w:rsidRPr="003301F9">
              <w:rPr>
                <w:sz w:val="20"/>
                <w:szCs w:val="20"/>
                <w:lang w:val="en-US"/>
              </w:rPr>
              <w:t>0</w:t>
            </w:r>
            <w:r w:rsidR="00AA71BB" w:rsidRPr="003301F9">
              <w:rPr>
                <w:sz w:val="20"/>
                <w:szCs w:val="20"/>
                <w:lang w:val="en-US"/>
              </w:rPr>
              <w:t>6</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AA71BB" w:rsidP="008325B6">
            <w:pPr>
              <w:tabs>
                <w:tab w:val="left" w:pos="-1440"/>
                <w:tab w:val="left" w:pos="-720"/>
              </w:tabs>
              <w:rPr>
                <w:b/>
                <w:sz w:val="20"/>
                <w:szCs w:val="20"/>
                <w:lang w:val="en-US"/>
              </w:rPr>
            </w:pPr>
            <w:r w:rsidRPr="003301F9">
              <w:rPr>
                <w:b/>
                <w:sz w:val="20"/>
                <w:szCs w:val="20"/>
                <w:lang w:val="en-US"/>
              </w:rPr>
              <w:t xml:space="preserve">James Schumilas, Jr. </w:t>
            </w:r>
            <w:r w:rsidR="008325B6" w:rsidRPr="003301F9">
              <w:rPr>
                <w:b/>
                <w:sz w:val="20"/>
                <w:szCs w:val="20"/>
                <w:lang w:val="en-US"/>
              </w:rPr>
              <w:t>(</w:t>
            </w:r>
            <w:r w:rsidRPr="003301F9">
              <w:rPr>
                <w:b/>
                <w:sz w:val="20"/>
                <w:szCs w:val="20"/>
                <w:lang w:val="en-US"/>
              </w:rPr>
              <w:t>Ont</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AA71BB" w:rsidRPr="003301F9">
              <w:rPr>
                <w:sz w:val="20"/>
                <w:szCs w:val="20"/>
                <w:lang w:val="en-US"/>
              </w:rPr>
              <w:t>Sydney, Marie</w:t>
            </w:r>
          </w:p>
          <w:p w:rsidR="008325B6" w:rsidRPr="003301F9" w:rsidRDefault="008325B6" w:rsidP="008325B6">
            <w:pPr>
              <w:tabs>
                <w:tab w:val="left" w:pos="-1440"/>
                <w:tab w:val="left" w:pos="-720"/>
              </w:tabs>
              <w:rPr>
                <w:sz w:val="20"/>
                <w:szCs w:val="20"/>
              </w:rPr>
            </w:pPr>
            <w:r w:rsidRPr="003301F9">
              <w:rPr>
                <w:sz w:val="20"/>
                <w:szCs w:val="20"/>
                <w:lang w:val="en-US"/>
              </w:rPr>
              <w:tab/>
            </w:r>
            <w:r w:rsidR="00AA71BB" w:rsidRPr="003301F9">
              <w:rPr>
                <w:sz w:val="20"/>
                <w:szCs w:val="20"/>
              </w:rPr>
              <w:t>Loudon &amp; Sterling LLP</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AA71BB" w:rsidRPr="003301F9">
              <w:rPr>
                <w:sz w:val="20"/>
                <w:szCs w:val="20"/>
              </w:rPr>
              <w:t>1</w:t>
            </w:r>
            <w:r w:rsidRPr="003301F9">
              <w:rPr>
                <w:sz w:val="20"/>
                <w:szCs w:val="20"/>
              </w:rPr>
              <w:t>7, 2020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6" style="width:108pt;height:1pt" o:hrpct="0" o:hrstd="t" o:hrnoshade="t" o:hr="t" fillcolor="black [3213]" stroked="f"/>
              </w:pict>
            </w:r>
          </w:p>
        </w:tc>
      </w:tr>
      <w:tr w:rsidR="008325B6" w:rsidRPr="003301F9" w:rsidTr="00F138C1">
        <w:tc>
          <w:tcPr>
            <w:tcW w:w="4239" w:type="dxa"/>
            <w:shd w:val="clear" w:color="auto" w:fill="auto"/>
          </w:tcPr>
          <w:p w:rsidR="008325B6" w:rsidRPr="003301F9" w:rsidRDefault="00441C7E" w:rsidP="008325B6">
            <w:pPr>
              <w:rPr>
                <w:sz w:val="20"/>
                <w:szCs w:val="20"/>
                <w:lang w:val="en-US"/>
              </w:rPr>
            </w:pPr>
            <w:r w:rsidRPr="003301F9">
              <w:rPr>
                <w:b/>
                <w:sz w:val="20"/>
                <w:szCs w:val="20"/>
                <w:lang w:val="en-US"/>
              </w:rPr>
              <w:t>Her Majesty the Queen</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441C7E" w:rsidRPr="003301F9">
              <w:rPr>
                <w:sz w:val="20"/>
                <w:szCs w:val="20"/>
                <w:lang w:val="en-US"/>
              </w:rPr>
              <w:t>Bartlett-Hughes, Christine</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441C7E" w:rsidRPr="003301F9">
              <w:rPr>
                <w:sz w:val="20"/>
                <w:szCs w:val="20"/>
                <w:lang w:val="en-US"/>
              </w:rPr>
              <w:t>Attorney General of Ontario</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441C7E" w:rsidRPr="003301F9">
              <w:rPr>
                <w:sz w:val="20"/>
                <w:szCs w:val="20"/>
                <w:lang w:val="en-US"/>
              </w:rPr>
              <w:t>1</w:t>
            </w:r>
            <w:r w:rsidRPr="003301F9">
              <w:rPr>
                <w:sz w:val="20"/>
                <w:szCs w:val="20"/>
                <w:lang w:val="en-US"/>
              </w:rPr>
              <w:t>0</w:t>
            </w:r>
            <w:r w:rsidR="00441C7E" w:rsidRPr="003301F9">
              <w:rPr>
                <w:sz w:val="20"/>
                <w:szCs w:val="20"/>
                <w:lang w:val="en-US"/>
              </w:rPr>
              <w:t>7</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441C7E" w:rsidP="008325B6">
            <w:pPr>
              <w:tabs>
                <w:tab w:val="left" w:pos="-1440"/>
                <w:tab w:val="left" w:pos="-720"/>
              </w:tabs>
              <w:rPr>
                <w:b/>
                <w:sz w:val="20"/>
                <w:szCs w:val="20"/>
                <w:lang w:val="en-US"/>
              </w:rPr>
            </w:pPr>
            <w:r w:rsidRPr="003301F9">
              <w:rPr>
                <w:b/>
                <w:sz w:val="20"/>
                <w:szCs w:val="20"/>
                <w:lang w:val="en-US"/>
              </w:rPr>
              <w:t>D.K.</w:t>
            </w:r>
            <w:r w:rsidR="008325B6" w:rsidRPr="003301F9">
              <w:rPr>
                <w:b/>
                <w:sz w:val="20"/>
                <w:szCs w:val="20"/>
                <w:lang w:val="en-US"/>
              </w:rPr>
              <w:t xml:space="preserve"> (</w:t>
            </w:r>
            <w:r w:rsidRPr="003301F9">
              <w:rPr>
                <w:b/>
                <w:sz w:val="20"/>
                <w:szCs w:val="20"/>
                <w:lang w:val="en-US"/>
              </w:rPr>
              <w:t>Ont</w:t>
            </w:r>
            <w:r w:rsidR="008325B6" w:rsidRPr="003301F9">
              <w:rPr>
                <w:b/>
                <w:sz w:val="20"/>
                <w:szCs w:val="20"/>
                <w:lang w:val="en-US"/>
              </w:rPr>
              <w:t>.)</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441C7E" w:rsidRPr="003301F9">
              <w:rPr>
                <w:sz w:val="20"/>
                <w:szCs w:val="20"/>
                <w:lang w:val="en-US"/>
              </w:rPr>
              <w:t>Calarco, Paul</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441C7E" w:rsidRPr="003301F9">
              <w:rPr>
                <w:sz w:val="20"/>
                <w:szCs w:val="20"/>
              </w:rPr>
              <w:t>1</w:t>
            </w:r>
            <w:r w:rsidRPr="003301F9">
              <w:rPr>
                <w:sz w:val="20"/>
                <w:szCs w:val="20"/>
              </w:rPr>
              <w:t>7, 2020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p w:rsidR="008325B6" w:rsidRPr="003301F9" w:rsidRDefault="008325B6" w:rsidP="00F138C1">
            <w:pPr>
              <w:jc w:val="center"/>
              <w:rPr>
                <w:sz w:val="20"/>
                <w:szCs w:val="20"/>
                <w:lang w:val="en-US"/>
              </w:rPr>
            </w:pPr>
          </w:p>
        </w:tc>
        <w:tc>
          <w:tcPr>
            <w:tcW w:w="4239" w:type="dxa"/>
            <w:shd w:val="clear" w:color="auto" w:fill="auto"/>
          </w:tcPr>
          <w:p w:rsidR="008325B6" w:rsidRPr="003301F9" w:rsidRDefault="008130EB" w:rsidP="008325B6">
            <w:pPr>
              <w:rPr>
                <w:sz w:val="20"/>
                <w:szCs w:val="20"/>
                <w:lang w:val="en-US"/>
              </w:rPr>
            </w:pPr>
            <w:r w:rsidRPr="003301F9">
              <w:rPr>
                <w:b/>
                <w:sz w:val="20"/>
                <w:szCs w:val="20"/>
                <w:lang w:val="en-US"/>
              </w:rPr>
              <w:t>City of Nelson</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8130EB" w:rsidRPr="003301F9">
              <w:rPr>
                <w:sz w:val="20"/>
                <w:szCs w:val="20"/>
                <w:lang w:val="en-US"/>
              </w:rPr>
              <w:t>Allen, Greg J.</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8130EB" w:rsidRPr="003301F9">
              <w:rPr>
                <w:sz w:val="20"/>
                <w:szCs w:val="20"/>
                <w:lang w:val="en-US"/>
              </w:rPr>
              <w:t>Allen/McMillan Litigation Counsel</w:t>
            </w:r>
          </w:p>
          <w:p w:rsidR="008325B6" w:rsidRPr="003301F9" w:rsidRDefault="008325B6" w:rsidP="008325B6">
            <w:pPr>
              <w:tabs>
                <w:tab w:val="left" w:pos="-1440"/>
                <w:tab w:val="left" w:pos="-720"/>
              </w:tabs>
              <w:rPr>
                <w:sz w:val="20"/>
                <w:szCs w:val="20"/>
                <w:lang w:val="en-US"/>
              </w:rPr>
            </w:pPr>
          </w:p>
          <w:p w:rsidR="008325B6" w:rsidRPr="003301F9" w:rsidRDefault="008325B6" w:rsidP="008325B6">
            <w:pPr>
              <w:tabs>
                <w:tab w:val="left" w:pos="-1440"/>
                <w:tab w:val="left" w:pos="-720"/>
              </w:tabs>
              <w:rPr>
                <w:sz w:val="20"/>
                <w:szCs w:val="20"/>
                <w:lang w:val="en-US"/>
              </w:rPr>
            </w:pPr>
            <w:r w:rsidRPr="003301F9">
              <w:rPr>
                <w:sz w:val="20"/>
                <w:szCs w:val="20"/>
                <w:lang w:val="en-US"/>
              </w:rPr>
              <w:tab/>
              <w:t>v. (39</w:t>
            </w:r>
            <w:r w:rsidR="008130EB" w:rsidRPr="003301F9">
              <w:rPr>
                <w:sz w:val="20"/>
                <w:szCs w:val="20"/>
                <w:lang w:val="en-US"/>
              </w:rPr>
              <w:t>1</w:t>
            </w:r>
            <w:r w:rsidRPr="003301F9">
              <w:rPr>
                <w:sz w:val="20"/>
                <w:szCs w:val="20"/>
                <w:lang w:val="en-US"/>
              </w:rPr>
              <w:t>0</w:t>
            </w:r>
            <w:r w:rsidR="008130EB" w:rsidRPr="003301F9">
              <w:rPr>
                <w:sz w:val="20"/>
                <w:szCs w:val="20"/>
                <w:lang w:val="en-US"/>
              </w:rPr>
              <w:t>8</w:t>
            </w:r>
            <w:r w:rsidRPr="003301F9">
              <w:rPr>
                <w:sz w:val="20"/>
                <w:szCs w:val="20"/>
                <w:lang w:val="en-US"/>
              </w:rPr>
              <w:t>)</w:t>
            </w:r>
          </w:p>
          <w:p w:rsidR="008325B6" w:rsidRPr="003301F9" w:rsidRDefault="008325B6" w:rsidP="008325B6">
            <w:pPr>
              <w:tabs>
                <w:tab w:val="left" w:pos="-1440"/>
                <w:tab w:val="left" w:pos="-720"/>
              </w:tabs>
              <w:rPr>
                <w:sz w:val="20"/>
                <w:szCs w:val="20"/>
                <w:lang w:val="en-US"/>
              </w:rPr>
            </w:pPr>
          </w:p>
          <w:p w:rsidR="008325B6" w:rsidRPr="003301F9" w:rsidRDefault="008130EB" w:rsidP="008325B6">
            <w:pPr>
              <w:tabs>
                <w:tab w:val="left" w:pos="-1440"/>
                <w:tab w:val="left" w:pos="-720"/>
              </w:tabs>
              <w:rPr>
                <w:b/>
                <w:sz w:val="20"/>
                <w:szCs w:val="20"/>
                <w:lang w:val="en-US"/>
              </w:rPr>
            </w:pPr>
            <w:r w:rsidRPr="003301F9">
              <w:rPr>
                <w:b/>
                <w:sz w:val="20"/>
                <w:szCs w:val="20"/>
                <w:lang w:val="en-US"/>
              </w:rPr>
              <w:t xml:space="preserve">Taryn Joy Marchi </w:t>
            </w:r>
            <w:r w:rsidR="008325B6" w:rsidRPr="003301F9">
              <w:rPr>
                <w:b/>
                <w:sz w:val="20"/>
                <w:szCs w:val="20"/>
                <w:lang w:val="en-US"/>
              </w:rPr>
              <w:t>(B.C.)</w:t>
            </w:r>
          </w:p>
          <w:p w:rsidR="008325B6" w:rsidRPr="003301F9" w:rsidRDefault="008325B6" w:rsidP="008325B6">
            <w:pPr>
              <w:tabs>
                <w:tab w:val="left" w:pos="-1440"/>
                <w:tab w:val="left" w:pos="-720"/>
              </w:tabs>
              <w:rPr>
                <w:sz w:val="20"/>
                <w:szCs w:val="20"/>
                <w:lang w:val="en-US"/>
              </w:rPr>
            </w:pPr>
            <w:r w:rsidRPr="003301F9">
              <w:rPr>
                <w:sz w:val="20"/>
                <w:szCs w:val="20"/>
                <w:lang w:val="en-US"/>
              </w:rPr>
              <w:tab/>
            </w:r>
            <w:r w:rsidR="008130EB" w:rsidRPr="003301F9">
              <w:rPr>
                <w:sz w:val="20"/>
                <w:szCs w:val="20"/>
                <w:lang w:val="en-US"/>
              </w:rPr>
              <w:t>Daroux, Danielle K.</w:t>
            </w:r>
          </w:p>
          <w:p w:rsidR="008325B6" w:rsidRPr="003301F9" w:rsidRDefault="008325B6" w:rsidP="008325B6">
            <w:pPr>
              <w:tabs>
                <w:tab w:val="left" w:pos="-1440"/>
                <w:tab w:val="left" w:pos="-720"/>
              </w:tabs>
              <w:rPr>
                <w:sz w:val="20"/>
                <w:szCs w:val="20"/>
              </w:rPr>
            </w:pPr>
            <w:r w:rsidRPr="003301F9">
              <w:rPr>
                <w:sz w:val="20"/>
                <w:szCs w:val="20"/>
                <w:lang w:val="en-US"/>
              </w:rPr>
              <w:tab/>
            </w:r>
            <w:r w:rsidR="008130EB" w:rsidRPr="003301F9">
              <w:rPr>
                <w:sz w:val="20"/>
                <w:szCs w:val="20"/>
              </w:rPr>
              <w:t>Daroux Law Corporation</w:t>
            </w:r>
          </w:p>
          <w:p w:rsidR="008325B6" w:rsidRPr="003301F9" w:rsidRDefault="008325B6" w:rsidP="008325B6">
            <w:pPr>
              <w:tabs>
                <w:tab w:val="left" w:pos="-1440"/>
                <w:tab w:val="left" w:pos="-720"/>
              </w:tabs>
              <w:rPr>
                <w:sz w:val="20"/>
                <w:szCs w:val="20"/>
              </w:rPr>
            </w:pPr>
          </w:p>
          <w:p w:rsidR="008325B6" w:rsidRPr="003301F9" w:rsidRDefault="008325B6" w:rsidP="008325B6">
            <w:pPr>
              <w:rPr>
                <w:sz w:val="20"/>
                <w:szCs w:val="20"/>
              </w:rPr>
            </w:pPr>
            <w:r w:rsidRPr="003301F9">
              <w:rPr>
                <w:sz w:val="20"/>
                <w:szCs w:val="20"/>
              </w:rPr>
              <w:t xml:space="preserve">FILING DATE: April </w:t>
            </w:r>
            <w:r w:rsidR="008130EB" w:rsidRPr="003301F9">
              <w:rPr>
                <w:sz w:val="20"/>
                <w:szCs w:val="20"/>
              </w:rPr>
              <w:t>20</w:t>
            </w:r>
            <w:r w:rsidRPr="003301F9">
              <w:rPr>
                <w:sz w:val="20"/>
                <w:szCs w:val="20"/>
              </w:rPr>
              <w:t>, 2020</w:t>
            </w:r>
          </w:p>
          <w:p w:rsidR="008325B6" w:rsidRPr="003301F9" w:rsidRDefault="008325B6" w:rsidP="008325B6">
            <w:pPr>
              <w:rPr>
                <w:sz w:val="20"/>
                <w:szCs w:val="20"/>
              </w:rPr>
            </w:pPr>
          </w:p>
          <w:p w:rsidR="008325B6" w:rsidRPr="003301F9" w:rsidRDefault="00F60AE2" w:rsidP="008325B6">
            <w:pPr>
              <w:rPr>
                <w:b/>
                <w:sz w:val="20"/>
                <w:szCs w:val="20"/>
                <w:lang w:val="en-US"/>
              </w:rPr>
            </w:pPr>
            <w:r>
              <w:rPr>
                <w:sz w:val="20"/>
                <w:szCs w:val="20"/>
                <w:lang w:val="fr-CA"/>
              </w:rPr>
              <w:pict>
                <v:rect id="_x0000_i1048" style="width:108pt;height:1pt" o:hrpct="0" o:hrstd="t" o:hrnoshade="t" o:hr="t" fillcolor="black [3213]" stroked="f"/>
              </w:pict>
            </w:r>
          </w:p>
        </w:tc>
      </w:tr>
    </w:tbl>
    <w:p w:rsidR="00F138C1" w:rsidRPr="003301F9" w:rsidRDefault="00F138C1" w:rsidP="00F138C1">
      <w:pPr>
        <w:tabs>
          <w:tab w:val="right" w:pos="9360"/>
        </w:tabs>
        <w:rPr>
          <w:sz w:val="20"/>
          <w:szCs w:val="20"/>
          <w:lang w:val="fr-CA"/>
        </w:rPr>
      </w:pPr>
    </w:p>
    <w:p w:rsidR="00F138C1" w:rsidRPr="003301F9" w:rsidRDefault="00F138C1" w:rsidP="00F138C1">
      <w:pPr>
        <w:tabs>
          <w:tab w:val="right" w:pos="9360"/>
        </w:tabs>
        <w:rPr>
          <w:sz w:val="20"/>
          <w:szCs w:val="20"/>
          <w:lang w:val="fr-CA"/>
        </w:rPr>
      </w:pPr>
    </w:p>
    <w:p w:rsidR="00C01FCB" w:rsidRPr="003301F9" w:rsidRDefault="00C01FCB" w:rsidP="0095096B">
      <w:pPr>
        <w:tabs>
          <w:tab w:val="right" w:pos="9360"/>
        </w:tabs>
        <w:rPr>
          <w:sz w:val="20"/>
          <w:szCs w:val="20"/>
          <w:lang w:val="fr-CA"/>
        </w:rPr>
      </w:pPr>
    </w:p>
    <w:p w:rsidR="00242AEE" w:rsidRPr="003301F9" w:rsidRDefault="00242AEE" w:rsidP="0095096B">
      <w:pPr>
        <w:tabs>
          <w:tab w:val="right" w:pos="9360"/>
        </w:tabs>
        <w:rPr>
          <w:sz w:val="20"/>
          <w:szCs w:val="20"/>
          <w:lang w:val="fr-CA"/>
        </w:rPr>
        <w:sectPr w:rsidR="00242AEE" w:rsidRPr="003301F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301F9" w:rsidRDefault="00DD0BDC" w:rsidP="00567602">
      <w:pPr>
        <w:pStyle w:val="Header1StyleE"/>
        <w:pBdr>
          <w:bottom w:val="single" w:sz="12" w:space="1" w:color="auto"/>
        </w:pBdr>
        <w:rPr>
          <w:lang w:val="fr-CA"/>
        </w:rPr>
      </w:pPr>
      <w:bookmarkStart w:id="2" w:name="QuickMark_1"/>
      <w:bookmarkStart w:id="3" w:name="_Toc39222271"/>
      <w:bookmarkEnd w:id="2"/>
      <w:r w:rsidRPr="003301F9">
        <w:rPr>
          <w:lang w:val="fr-CA"/>
        </w:rPr>
        <w:t>Judgments on applications</w:t>
      </w:r>
      <w:r w:rsidR="000C1D9D" w:rsidRPr="003301F9">
        <w:rPr>
          <w:lang w:val="fr-CA"/>
        </w:rPr>
        <w:t xml:space="preserve"> </w:t>
      </w:r>
      <w:r w:rsidRPr="003301F9">
        <w:rPr>
          <w:lang w:val="fr-CA"/>
        </w:rPr>
        <w:t>for leave</w:t>
      </w:r>
      <w:r w:rsidR="00693C38" w:rsidRPr="003301F9">
        <w:rPr>
          <w:noProof/>
          <w:sz w:val="20"/>
          <w:lang w:val="fr-CA"/>
        </w:rPr>
        <w:t xml:space="preserve"> </w:t>
      </w:r>
      <w:r w:rsidR="00271E1E" w:rsidRPr="003301F9">
        <w:rPr>
          <w:noProof/>
          <w:sz w:val="20"/>
          <w:lang w:val="fr-CA"/>
        </w:rPr>
        <w:t xml:space="preserve">/ </w:t>
      </w:r>
      <w:r w:rsidR="00693C38" w:rsidRPr="003301F9">
        <w:rPr>
          <w:noProof/>
          <w:sz w:val="20"/>
          <w:lang w:val="fr-CA"/>
        </w:rPr>
        <w:br/>
      </w:r>
      <w:r w:rsidRPr="003301F9">
        <w:rPr>
          <w:lang w:val="fr-CA"/>
        </w:rPr>
        <w:t>Jugements rendus sur les demandes d’autorisation</w:t>
      </w:r>
      <w:bookmarkEnd w:id="3"/>
    </w:p>
    <w:p w:rsidR="00FB1DB6" w:rsidRPr="003301F9" w:rsidRDefault="00FB1DB6" w:rsidP="00693C38">
      <w:pPr>
        <w:rPr>
          <w:sz w:val="20"/>
          <w:szCs w:val="20"/>
          <w:lang w:val="fr-CA"/>
        </w:rPr>
      </w:pPr>
    </w:p>
    <w:p w:rsidR="00F16063" w:rsidRPr="003301F9" w:rsidRDefault="00691D1D" w:rsidP="00F16063">
      <w:pPr>
        <w:rPr>
          <w:b/>
          <w:sz w:val="20"/>
          <w:szCs w:val="20"/>
        </w:rPr>
      </w:pPr>
      <w:r w:rsidRPr="003301F9">
        <w:rPr>
          <w:b/>
          <w:sz w:val="20"/>
          <w:szCs w:val="20"/>
        </w:rPr>
        <w:t>A</w:t>
      </w:r>
      <w:r w:rsidR="005E1A67" w:rsidRPr="003301F9">
        <w:rPr>
          <w:b/>
          <w:sz w:val="20"/>
          <w:szCs w:val="20"/>
        </w:rPr>
        <w:t>P</w:t>
      </w:r>
      <w:r w:rsidRPr="003301F9">
        <w:rPr>
          <w:b/>
          <w:sz w:val="20"/>
          <w:szCs w:val="20"/>
        </w:rPr>
        <w:t>R</w:t>
      </w:r>
      <w:r w:rsidR="005E1A67" w:rsidRPr="003301F9">
        <w:rPr>
          <w:b/>
          <w:sz w:val="20"/>
          <w:szCs w:val="20"/>
        </w:rPr>
        <w:t>IL</w:t>
      </w:r>
      <w:r w:rsidR="00F16063" w:rsidRPr="003301F9">
        <w:rPr>
          <w:b/>
          <w:sz w:val="20"/>
          <w:szCs w:val="20"/>
        </w:rPr>
        <w:t xml:space="preserve"> </w:t>
      </w:r>
      <w:r w:rsidR="005E1A67" w:rsidRPr="003301F9">
        <w:rPr>
          <w:b/>
          <w:sz w:val="20"/>
          <w:szCs w:val="20"/>
        </w:rPr>
        <w:t>30</w:t>
      </w:r>
      <w:r w:rsidR="00F16063" w:rsidRPr="003301F9">
        <w:rPr>
          <w:b/>
          <w:sz w:val="20"/>
          <w:szCs w:val="20"/>
        </w:rPr>
        <w:t xml:space="preserve">, </w:t>
      </w:r>
      <w:r w:rsidR="0034657E" w:rsidRPr="003301F9">
        <w:rPr>
          <w:b/>
          <w:sz w:val="20"/>
          <w:szCs w:val="20"/>
        </w:rPr>
        <w:t>20</w:t>
      </w:r>
      <w:r w:rsidR="005967EF" w:rsidRPr="003301F9">
        <w:rPr>
          <w:b/>
          <w:sz w:val="20"/>
          <w:szCs w:val="20"/>
        </w:rPr>
        <w:t>20</w:t>
      </w:r>
      <w:r w:rsidR="00F16063" w:rsidRPr="003301F9">
        <w:rPr>
          <w:b/>
          <w:sz w:val="20"/>
          <w:szCs w:val="20"/>
        </w:rPr>
        <w:t xml:space="preserve"> / LE </w:t>
      </w:r>
      <w:r w:rsidR="005E1A67" w:rsidRPr="003301F9">
        <w:rPr>
          <w:b/>
          <w:sz w:val="20"/>
          <w:szCs w:val="20"/>
        </w:rPr>
        <w:t>30</w:t>
      </w:r>
      <w:r w:rsidR="00F16063" w:rsidRPr="003301F9">
        <w:rPr>
          <w:b/>
          <w:sz w:val="20"/>
          <w:szCs w:val="20"/>
        </w:rPr>
        <w:t xml:space="preserve"> </w:t>
      </w:r>
      <w:r w:rsidRPr="003301F9">
        <w:rPr>
          <w:b/>
          <w:sz w:val="20"/>
          <w:szCs w:val="20"/>
        </w:rPr>
        <w:t>A</w:t>
      </w:r>
      <w:r w:rsidR="005E1A67" w:rsidRPr="003301F9">
        <w:rPr>
          <w:b/>
          <w:sz w:val="20"/>
          <w:szCs w:val="20"/>
        </w:rPr>
        <w:t>V</w:t>
      </w:r>
      <w:r w:rsidRPr="003301F9">
        <w:rPr>
          <w:b/>
          <w:sz w:val="20"/>
          <w:szCs w:val="20"/>
        </w:rPr>
        <w:t>R</w:t>
      </w:r>
      <w:r w:rsidR="005E1A67" w:rsidRPr="003301F9">
        <w:rPr>
          <w:b/>
          <w:sz w:val="20"/>
          <w:szCs w:val="20"/>
        </w:rPr>
        <w:t>IL</w:t>
      </w:r>
      <w:r w:rsidR="00F16063" w:rsidRPr="003301F9">
        <w:rPr>
          <w:b/>
          <w:sz w:val="20"/>
          <w:szCs w:val="20"/>
        </w:rPr>
        <w:t xml:space="preserve"> </w:t>
      </w:r>
      <w:r w:rsidR="0034657E" w:rsidRPr="003301F9">
        <w:rPr>
          <w:b/>
          <w:sz w:val="20"/>
          <w:szCs w:val="20"/>
        </w:rPr>
        <w:t>20</w:t>
      </w:r>
      <w:r w:rsidR="005967EF" w:rsidRPr="003301F9">
        <w:rPr>
          <w:b/>
          <w:sz w:val="20"/>
          <w:szCs w:val="20"/>
        </w:rPr>
        <w:t>20</w:t>
      </w:r>
    </w:p>
    <w:p w:rsidR="005E1A67" w:rsidRPr="003301F9" w:rsidRDefault="005E1A67" w:rsidP="005E1A6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38758</w:t>
            </w:r>
          </w:p>
        </w:tc>
        <w:tc>
          <w:tcPr>
            <w:tcW w:w="4457" w:type="pct"/>
            <w:gridSpan w:val="3"/>
          </w:tcPr>
          <w:p w:rsidR="005E1A67" w:rsidRPr="003301F9" w:rsidRDefault="005E1A67" w:rsidP="004B39BB">
            <w:pPr>
              <w:pStyle w:val="SCCLsocParty"/>
              <w:jc w:val="both"/>
              <w:rPr>
                <w:b/>
                <w:sz w:val="20"/>
                <w:szCs w:val="20"/>
                <w:lang w:val="en-CA"/>
              </w:rPr>
            </w:pPr>
            <w:r w:rsidRPr="003301F9">
              <w:rPr>
                <w:b/>
                <w:sz w:val="20"/>
                <w:szCs w:val="20"/>
                <w:lang w:val="en-CA"/>
              </w:rPr>
              <w:t xml:space="preserve">Videotron Ltd., </w:t>
            </w:r>
            <w:r w:rsidR="00B52D32" w:rsidRPr="003301F9">
              <w:rPr>
                <w:b/>
                <w:sz w:val="20"/>
                <w:szCs w:val="20"/>
                <w:lang w:val="en-CA"/>
              </w:rPr>
              <w:t>TELUS Communications Inc., Rogers Communications Canada Inc., Bell Canada and Cogeco Connexion Inc.</w:t>
            </w:r>
            <w:r w:rsidRPr="003301F9">
              <w:rPr>
                <w:b/>
                <w:sz w:val="20"/>
                <w:szCs w:val="20"/>
                <w:lang w:val="en-CA"/>
              </w:rPr>
              <w:t xml:space="preserve"> v. Ville de Gatineau, Ville de Terrebonne</w:t>
            </w:r>
            <w:r w:rsidR="00B52D32" w:rsidRPr="003301F9">
              <w:rPr>
                <w:b/>
                <w:sz w:val="20"/>
                <w:szCs w:val="20"/>
                <w:lang w:val="en-CA"/>
              </w:rPr>
              <w:t xml:space="preserve"> and</w:t>
            </w:r>
            <w:r w:rsidRPr="003301F9">
              <w:rPr>
                <w:b/>
                <w:sz w:val="20"/>
                <w:szCs w:val="20"/>
                <w:lang w:val="en-CA"/>
              </w:rPr>
              <w:t xml:space="preserve"> Attorney General of Qu</w:t>
            </w:r>
            <w:r w:rsidR="00B52D32" w:rsidRPr="003301F9">
              <w:rPr>
                <w:b/>
                <w:sz w:val="20"/>
                <w:szCs w:val="20"/>
                <w:lang w:val="en-CA"/>
              </w:rPr>
              <w:t>é</w:t>
            </w:r>
            <w:r w:rsidRPr="003301F9">
              <w:rPr>
                <w:b/>
                <w:sz w:val="20"/>
                <w:szCs w:val="20"/>
                <w:lang w:val="en-CA"/>
              </w:rPr>
              <w:t>bec</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4"/>
          </w:tcPr>
          <w:p w:rsidR="005E1A67" w:rsidRPr="003301F9" w:rsidRDefault="00B52D32" w:rsidP="004B39BB">
            <w:pPr>
              <w:jc w:val="both"/>
              <w:rPr>
                <w:sz w:val="20"/>
                <w:szCs w:val="20"/>
                <w:lang w:val="en-US"/>
              </w:rPr>
            </w:pPr>
            <w:r w:rsidRPr="003301F9">
              <w:rPr>
                <w:sz w:val="20"/>
                <w:szCs w:val="20"/>
              </w:rPr>
              <w:t>The application for leave to appeal from the judgment of the</w:t>
            </w:r>
            <w:bookmarkStart w:id="4" w:name="BM_1_"/>
            <w:bookmarkEnd w:id="4"/>
            <w:r w:rsidRPr="003301F9">
              <w:rPr>
                <w:sz w:val="20"/>
                <w:szCs w:val="20"/>
              </w:rPr>
              <w:t xml:space="preserve"> </w:t>
            </w:r>
            <w:r w:rsidRPr="003301F9">
              <w:rPr>
                <w:sz w:val="20"/>
                <w:szCs w:val="20"/>
                <w:lang w:val="en-US"/>
              </w:rPr>
              <w:t>Court of Appeal of Quebec (Montréal)</w:t>
            </w:r>
            <w:r w:rsidRPr="003301F9">
              <w:rPr>
                <w:sz w:val="20"/>
                <w:szCs w:val="20"/>
              </w:rPr>
              <w:t xml:space="preserve">, Numbers </w:t>
            </w:r>
            <w:r w:rsidRPr="003301F9">
              <w:rPr>
                <w:sz w:val="20"/>
                <w:szCs w:val="20"/>
                <w:lang w:val="en-US"/>
              </w:rPr>
              <w:t>500-09-027032-176, 500-09-027042-175 and 500-09-027043-173</w:t>
            </w:r>
            <w:r w:rsidRPr="003301F9">
              <w:rPr>
                <w:sz w:val="20"/>
                <w:szCs w:val="20"/>
              </w:rPr>
              <w:t xml:space="preserve">, </w:t>
            </w:r>
            <w:r w:rsidRPr="003301F9">
              <w:rPr>
                <w:sz w:val="20"/>
                <w:szCs w:val="20"/>
                <w:lang w:val="en-US"/>
              </w:rPr>
              <w:t xml:space="preserve">2019 QCCA 840, </w:t>
            </w:r>
            <w:r w:rsidRPr="003301F9">
              <w:rPr>
                <w:sz w:val="20"/>
                <w:szCs w:val="20"/>
              </w:rPr>
              <w:t xml:space="preserve">dated </w:t>
            </w:r>
            <w:r w:rsidRPr="003301F9">
              <w:rPr>
                <w:sz w:val="20"/>
                <w:szCs w:val="20"/>
                <w:lang w:val="en-US"/>
              </w:rPr>
              <w:t>May 10, 2019,</w:t>
            </w:r>
            <w:r w:rsidRPr="003301F9">
              <w:rPr>
                <w:sz w:val="20"/>
                <w:szCs w:val="20"/>
              </w:rPr>
              <w:t xml:space="preserve"> is dismissed with costs to the respondents, </w:t>
            </w:r>
            <w:r w:rsidRPr="003301F9">
              <w:rPr>
                <w:sz w:val="20"/>
                <w:szCs w:val="20"/>
                <w:lang w:val="en-US"/>
              </w:rPr>
              <w:t xml:space="preserve">Ville de Gatineau, Ville de Terrebonne and Attorney General of Québec. </w:t>
            </w:r>
            <w:r w:rsidRPr="003301F9">
              <w:rPr>
                <w:sz w:val="20"/>
                <w:szCs w:val="20"/>
              </w:rPr>
              <w:t xml:space="preserve">The conditional application for leave to cross-appeal filed by the respondent, Attorney General of Québec, is dismissed. </w:t>
            </w:r>
            <w:r w:rsidRPr="003301F9">
              <w:rPr>
                <w:sz w:val="20"/>
                <w:szCs w:val="20"/>
                <w:lang w:val="en-US"/>
              </w:rPr>
              <w:t>It is not necessary to consider the motion to strike filed by the respondents, Ville de Gatineau and Ville de Terrebonne.</w:t>
            </w:r>
          </w:p>
          <w:p w:rsidR="00B52D32" w:rsidRPr="003301F9" w:rsidRDefault="00B52D32"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Constitutional law — Remedy — Restitution — Claim for reimbursement of sums paid under by</w:t>
            </w:r>
            <w:r w:rsidRPr="003301F9">
              <w:rPr>
                <w:sz w:val="20"/>
                <w:szCs w:val="20"/>
              </w:rPr>
              <w:noBreakHyphen/>
              <w:t xml:space="preserve">laws held to be unconstitutional — Whether Court of Appeal’s judgment, by giving precedence to </w:t>
            </w:r>
            <w:r w:rsidRPr="003301F9">
              <w:rPr>
                <w:i/>
                <w:sz w:val="20"/>
                <w:szCs w:val="20"/>
              </w:rPr>
              <w:t>Civil Code of Québec</w:t>
            </w:r>
            <w:r w:rsidRPr="003301F9">
              <w:rPr>
                <w:sz w:val="20"/>
                <w:szCs w:val="20"/>
              </w:rPr>
              <w:t xml:space="preserve">, reversed hierarchy of rules and denied constitutional nature of remedy recognized in </w:t>
            </w:r>
            <w:r w:rsidRPr="003301F9">
              <w:rPr>
                <w:i/>
                <w:sz w:val="20"/>
                <w:szCs w:val="20"/>
              </w:rPr>
              <w:t>Kingstreet Investments Ltd. v. New Brunswick (Finance)</w:t>
            </w:r>
            <w:r w:rsidRPr="003301F9">
              <w:rPr>
                <w:sz w:val="20"/>
                <w:szCs w:val="20"/>
              </w:rPr>
              <w:t xml:space="preserve">, [2007] 1 S.C.R. 3 — Whether Court of Appeal imported into its analysis discretion not allowed either by Constitution or, alternatively, by </w:t>
            </w:r>
            <w:r w:rsidRPr="003301F9">
              <w:rPr>
                <w:i/>
                <w:sz w:val="20"/>
                <w:szCs w:val="20"/>
              </w:rPr>
              <w:t>Civil Code of Québec</w:t>
            </w:r>
            <w:r w:rsidRPr="003301F9">
              <w:rPr>
                <w:sz w:val="20"/>
                <w:szCs w:val="20"/>
              </w:rPr>
              <w:t>.</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spacing w:after="240"/>
              <w:jc w:val="both"/>
              <w:rPr>
                <w:sz w:val="20"/>
                <w:szCs w:val="20"/>
              </w:rPr>
            </w:pPr>
            <w:r w:rsidRPr="003301F9">
              <w:rPr>
                <w:sz w:val="20"/>
                <w:szCs w:val="20"/>
              </w:rPr>
              <w:t>In 2012 and 2013, the respondent cities passed by</w:t>
            </w:r>
            <w:r w:rsidRPr="003301F9">
              <w:rPr>
                <w:sz w:val="20"/>
                <w:szCs w:val="20"/>
              </w:rPr>
              <w:noBreakHyphen/>
              <w:t>laws to manage the activities of telecommunications and broadcasting companies within their territory and to charge fees for those activities. The applicants, Videotron et al., later brought actions to challenge the constitutionality of those by</w:t>
            </w:r>
            <w:r w:rsidRPr="003301F9">
              <w:rPr>
                <w:sz w:val="20"/>
                <w:szCs w:val="20"/>
              </w:rPr>
              <w:noBreakHyphen/>
              <w:t>laws. During the proceedings in the Superior Court, Videotron et al. agreed to pay, under protest, the fees required by the cities under the impugned by</w:t>
            </w:r>
            <w:r w:rsidRPr="003301F9">
              <w:rPr>
                <w:sz w:val="20"/>
                <w:szCs w:val="20"/>
              </w:rPr>
              <w:noBreakHyphen/>
              <w:t>laws. However, they asked that the fees be reimbursed to them if the provisions of the by</w:t>
            </w:r>
            <w:r w:rsidRPr="003301F9">
              <w:rPr>
                <w:sz w:val="20"/>
                <w:szCs w:val="20"/>
              </w:rPr>
              <w:noBreakHyphen/>
              <w:t>laws were declared unconstitutional.</w:t>
            </w:r>
          </w:p>
          <w:p w:rsidR="005E1A67" w:rsidRPr="003301F9" w:rsidRDefault="005E1A67" w:rsidP="004B39BB">
            <w:pPr>
              <w:spacing w:after="240"/>
              <w:jc w:val="both"/>
              <w:rPr>
                <w:sz w:val="20"/>
                <w:szCs w:val="20"/>
              </w:rPr>
            </w:pPr>
            <w:r w:rsidRPr="003301F9">
              <w:rPr>
                <w:sz w:val="20"/>
                <w:szCs w:val="20"/>
              </w:rPr>
              <w:t>The Superior Court found that the impugned by</w:t>
            </w:r>
            <w:r w:rsidRPr="003301F9">
              <w:rPr>
                <w:sz w:val="20"/>
                <w:szCs w:val="20"/>
              </w:rPr>
              <w:noBreakHyphen/>
              <w:t>laws, in their pith and substance, regulated the planning, construction, location, maintenance and retention of telecommunications networks, a matter falling under Parliament’s jurisdiction over telecommunications under s. 92(10)(</w:t>
            </w:r>
            <w:r w:rsidRPr="003301F9">
              <w:rPr>
                <w:i/>
                <w:sz w:val="20"/>
                <w:szCs w:val="20"/>
              </w:rPr>
              <w:t>a</w:t>
            </w:r>
            <w:r w:rsidRPr="003301F9">
              <w:rPr>
                <w:sz w:val="20"/>
                <w:szCs w:val="20"/>
              </w:rPr>
              <w:t xml:space="preserve">) of the </w:t>
            </w:r>
            <w:r w:rsidRPr="003301F9">
              <w:rPr>
                <w:i/>
                <w:sz w:val="20"/>
                <w:szCs w:val="20"/>
              </w:rPr>
              <w:t>Constitution Act, 1867</w:t>
            </w:r>
            <w:r w:rsidRPr="003301F9">
              <w:rPr>
                <w:sz w:val="20"/>
                <w:szCs w:val="20"/>
              </w:rPr>
              <w:t>. The by</w:t>
            </w:r>
            <w:r w:rsidRPr="003301F9">
              <w:rPr>
                <w:sz w:val="20"/>
                <w:szCs w:val="20"/>
              </w:rPr>
              <w:noBreakHyphen/>
              <w:t>law of the city of Gatineau was therefore declared invalid, inapplicable and of no force or effect and was quashed. The Superior Court made no order concerning the impugned by</w:t>
            </w:r>
            <w:r w:rsidRPr="003301F9">
              <w:rPr>
                <w:sz w:val="20"/>
                <w:szCs w:val="20"/>
              </w:rPr>
              <w:noBreakHyphen/>
              <w:t>law of the city of Terrebonne because it had already been repealed. Nor did the Superior Court order the reimbursement of the sums paid by Videotron et al.</w:t>
            </w:r>
          </w:p>
          <w:p w:rsidR="005E1A67" w:rsidRPr="003301F9" w:rsidRDefault="005E1A67" w:rsidP="004B39BB">
            <w:pPr>
              <w:jc w:val="both"/>
              <w:rPr>
                <w:sz w:val="20"/>
                <w:szCs w:val="20"/>
              </w:rPr>
            </w:pPr>
            <w:r w:rsidRPr="003301F9">
              <w:rPr>
                <w:sz w:val="20"/>
                <w:szCs w:val="20"/>
              </w:rPr>
              <w:t>The Court of Appeal found that the appeal of the Attorney General of Quebec had become moot because of the repeal of the by</w:t>
            </w:r>
            <w:r w:rsidRPr="003301F9">
              <w:rPr>
                <w:sz w:val="20"/>
                <w:szCs w:val="20"/>
              </w:rPr>
              <w:noBreakHyphen/>
              <w:t>laws in question. It also found that the trial judge had not erred in denying restitution.</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August 2, 2017</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(Roy J.)</w:t>
            </w:r>
          </w:p>
          <w:p w:rsidR="005E1A67" w:rsidRPr="003301F9" w:rsidRDefault="00F60AE2" w:rsidP="004B39BB">
            <w:pPr>
              <w:jc w:val="both"/>
              <w:rPr>
                <w:sz w:val="20"/>
                <w:szCs w:val="20"/>
              </w:rPr>
            </w:pPr>
            <w:hyperlink r:id="rId15" w:history="1">
              <w:r w:rsidR="005E1A67" w:rsidRPr="003301F9">
                <w:rPr>
                  <w:rStyle w:val="Hyperlink"/>
                  <w:sz w:val="20"/>
                  <w:szCs w:val="20"/>
                </w:rPr>
                <w:t>2017 QCCS 3571</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By</w:t>
            </w:r>
            <w:r w:rsidRPr="003301F9">
              <w:rPr>
                <w:sz w:val="20"/>
                <w:szCs w:val="20"/>
              </w:rPr>
              <w:noBreakHyphen/>
              <w:t>law of city of Gatineau quashed and claim for reimbursement of sums paid thereunder dismissed; challenge to by</w:t>
            </w:r>
            <w:r w:rsidRPr="003301F9">
              <w:rPr>
                <w:sz w:val="20"/>
                <w:szCs w:val="20"/>
              </w:rPr>
              <w:noBreakHyphen/>
              <w:t>law of city of Terrebonne and claim for reimbursement of sums paid thereunder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May 10,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Dutil</w:t>
            </w:r>
            <w:proofErr w:type="spellEnd"/>
            <w:r w:rsidRPr="003301F9">
              <w:rPr>
                <w:sz w:val="20"/>
                <w:szCs w:val="20"/>
              </w:rPr>
              <w:t>, Healy and Gagné JJ.A.)</w:t>
            </w:r>
          </w:p>
          <w:p w:rsidR="005E1A67" w:rsidRPr="003301F9" w:rsidRDefault="00F60AE2" w:rsidP="004B39BB">
            <w:pPr>
              <w:jc w:val="both"/>
              <w:rPr>
                <w:sz w:val="20"/>
                <w:szCs w:val="20"/>
              </w:rPr>
            </w:pPr>
            <w:hyperlink r:id="rId16" w:history="1">
              <w:r w:rsidR="005E1A67" w:rsidRPr="003301F9">
                <w:rPr>
                  <w:rStyle w:val="Hyperlink"/>
                  <w:sz w:val="20"/>
                  <w:szCs w:val="20"/>
                </w:rPr>
                <w:t>2019 QCCA 840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of Attorney General of Quebec and appeals of applicants (excluding Cogeco) dismissed (three files)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August 8,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12, 2019</w:t>
            </w:r>
          </w:p>
          <w:p w:rsidR="005E1A67" w:rsidRPr="003301F9" w:rsidRDefault="005E1A67" w:rsidP="004B39BB">
            <w:pPr>
              <w:jc w:val="both"/>
              <w:rPr>
                <w:sz w:val="20"/>
                <w:szCs w:val="20"/>
              </w:rPr>
            </w:pPr>
            <w:r w:rsidRPr="003301F9">
              <w:rPr>
                <w:sz w:val="20"/>
                <w:szCs w:val="20"/>
              </w:rPr>
              <w:t>Supreme Court of Canada</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Motion to strike filed by city of Gatineau and city of Terrebonne</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18,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cross</w:t>
            </w:r>
            <w:r w:rsidRPr="003301F9">
              <w:rPr>
                <w:sz w:val="20"/>
                <w:szCs w:val="20"/>
              </w:rPr>
              <w:noBreakHyphen/>
              <w:t>appeal filed by Attorney General of Quebec</w:t>
            </w: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51"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38758</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 xml:space="preserve">Vidéotron Ltée, </w:t>
            </w:r>
            <w:r w:rsidR="00B52D32" w:rsidRPr="003301F9">
              <w:rPr>
                <w:b/>
                <w:sz w:val="20"/>
                <w:szCs w:val="20"/>
              </w:rPr>
              <w:t>TELUS Communications Inc., Rogers Communications Canada Inc., Bell Canada et Cogeco Connexion Inc.</w:t>
            </w:r>
            <w:r w:rsidRPr="003301F9">
              <w:rPr>
                <w:b/>
                <w:sz w:val="20"/>
                <w:szCs w:val="20"/>
              </w:rPr>
              <w:t xml:space="preserve"> c. Ville de Gatineau, Ville de Terrebonne</w:t>
            </w:r>
            <w:r w:rsidR="00B52D32" w:rsidRPr="003301F9">
              <w:rPr>
                <w:b/>
                <w:sz w:val="20"/>
                <w:szCs w:val="20"/>
              </w:rPr>
              <w:t xml:space="preserve"> et</w:t>
            </w:r>
            <w:r w:rsidRPr="003301F9">
              <w:rPr>
                <w:b/>
                <w:sz w:val="20"/>
                <w:szCs w:val="20"/>
              </w:rPr>
              <w:t xml:space="preserve"> procureure générale du Québec</w:t>
            </w:r>
          </w:p>
          <w:p w:rsidR="005E1A67" w:rsidRPr="003301F9" w:rsidRDefault="005E1A67" w:rsidP="004B39BB">
            <w:pPr>
              <w:jc w:val="both"/>
              <w:rPr>
                <w:sz w:val="20"/>
                <w:szCs w:val="20"/>
              </w:rPr>
            </w:pPr>
            <w:r w:rsidRPr="003301F9">
              <w:rPr>
                <w:sz w:val="20"/>
                <w:szCs w:val="20"/>
              </w:rPr>
              <w:t>(Qc) (Civile) (Autorisation)</w:t>
            </w:r>
          </w:p>
        </w:tc>
      </w:tr>
      <w:tr w:rsidR="005E1A67" w:rsidRPr="00A142A2" w:rsidTr="004B39BB">
        <w:tc>
          <w:tcPr>
            <w:tcW w:w="5000" w:type="pct"/>
            <w:gridSpan w:val="4"/>
          </w:tcPr>
          <w:p w:rsidR="005E1A67" w:rsidRPr="003301F9" w:rsidRDefault="00B52D32" w:rsidP="004B39BB">
            <w:pPr>
              <w:jc w:val="both"/>
              <w:rPr>
                <w:color w:val="000000"/>
                <w:sz w:val="20"/>
                <w:szCs w:val="20"/>
                <w:lang w:val="fr-CA"/>
              </w:rPr>
            </w:pPr>
            <w:r w:rsidRPr="003301F9">
              <w:rPr>
                <w:sz w:val="20"/>
                <w:szCs w:val="20"/>
                <w:lang w:val="fr-CA"/>
              </w:rPr>
              <w:t xml:space="preserve">La demande d’autorisation d’appel de l’arrêt de la Cour d’appel du Québec (Montréal), numéros 500-09-027032-176, 500-09-027042-175 et 500-09-027043-173, 2019 QCCA 840, daté du 10 mai 2019, est </w:t>
            </w:r>
            <w:r w:rsidRPr="003301F9">
              <w:rPr>
                <w:color w:val="000000"/>
                <w:sz w:val="20"/>
                <w:szCs w:val="20"/>
                <w:lang w:val="fr-CA"/>
              </w:rPr>
              <w:t>rejetée avec dépens en faveur des intimées, Ville de Gatineau, Ville de Terrebonne et procureure générale du Québec. La demande d’autorisation d’appel incident conditionnelle déposée par l’intimée, procureure générale du Québec, est rejetée. Il n’est pas nécessaire d’examiner la requête en radiation déposée par les intimées, Ville de Gatineau et Ville de Terrebonne.</w:t>
            </w:r>
          </w:p>
          <w:p w:rsidR="00B52D32" w:rsidRPr="003301F9" w:rsidRDefault="00B52D32"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Droit constitutionnel — Réparation — Restitution — Demande de remboursement de sommes payées suivant une réglementation jugée inconstitutionnelle — En donnant préséance au </w:t>
            </w:r>
            <w:r w:rsidRPr="003301F9">
              <w:rPr>
                <w:i/>
                <w:sz w:val="20"/>
                <w:szCs w:val="20"/>
                <w:lang w:val="fr-CA"/>
              </w:rPr>
              <w:t>Code civil du Québec</w:t>
            </w:r>
            <w:r w:rsidRPr="003301F9">
              <w:rPr>
                <w:sz w:val="20"/>
                <w:szCs w:val="20"/>
                <w:lang w:val="fr-CA"/>
              </w:rPr>
              <w:t>, l’arrêt de la Cour d’appel a</w:t>
            </w:r>
            <w:r w:rsidRPr="003301F9">
              <w:rPr>
                <w:sz w:val="20"/>
                <w:szCs w:val="20"/>
                <w:lang w:val="fr-CA"/>
              </w:rPr>
              <w:noBreakHyphen/>
              <w:t>t</w:t>
            </w:r>
            <w:r w:rsidRPr="003301F9">
              <w:rPr>
                <w:sz w:val="20"/>
                <w:szCs w:val="20"/>
                <w:lang w:val="fr-CA"/>
              </w:rPr>
              <w:noBreakHyphen/>
              <w:t xml:space="preserve">il inversé la hiérarchie des normes et nié le caractère constitutionnel du remède reconnu par </w:t>
            </w:r>
            <w:r w:rsidRPr="003301F9">
              <w:rPr>
                <w:i/>
                <w:sz w:val="20"/>
                <w:szCs w:val="20"/>
                <w:lang w:val="fr-CA"/>
              </w:rPr>
              <w:t>Kingstreet Investments Ltd. c. Nouveau</w:t>
            </w:r>
            <w:r w:rsidRPr="003301F9">
              <w:rPr>
                <w:i/>
                <w:sz w:val="20"/>
                <w:szCs w:val="20"/>
                <w:lang w:val="fr-CA"/>
              </w:rPr>
              <w:noBreakHyphen/>
              <w:t>Brunswick (Finances)</w:t>
            </w:r>
            <w:r w:rsidRPr="003301F9">
              <w:rPr>
                <w:sz w:val="20"/>
                <w:szCs w:val="20"/>
                <w:lang w:val="fr-CA"/>
              </w:rPr>
              <w:t>, [2007] 1 R.C.S. 3? —La Cour d’appel a</w:t>
            </w:r>
            <w:r w:rsidRPr="003301F9">
              <w:rPr>
                <w:sz w:val="20"/>
                <w:szCs w:val="20"/>
                <w:lang w:val="fr-CA"/>
              </w:rPr>
              <w:noBreakHyphen/>
              <w:t>t</w:t>
            </w:r>
            <w:r w:rsidRPr="003301F9">
              <w:rPr>
                <w:sz w:val="20"/>
                <w:szCs w:val="20"/>
                <w:lang w:val="fr-CA"/>
              </w:rPr>
              <w:noBreakHyphen/>
              <w:t xml:space="preserve">elle introduit dans son analyse une discrétion que n’admettraient ni la Constitution ni, subsidiairement, le </w:t>
            </w:r>
            <w:r w:rsidRPr="003301F9">
              <w:rPr>
                <w:i/>
                <w:sz w:val="20"/>
                <w:szCs w:val="20"/>
                <w:lang w:val="fr-CA"/>
              </w:rPr>
              <w:t>Code civil du Québec</w:t>
            </w:r>
            <w:r w:rsidRPr="003301F9">
              <w:rPr>
                <w:sz w:val="20"/>
                <w:szCs w:val="20"/>
                <w:lang w:val="fr-CA"/>
              </w:rPr>
              <w:t>?</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spacing w:after="240"/>
              <w:jc w:val="both"/>
              <w:rPr>
                <w:sz w:val="20"/>
                <w:szCs w:val="20"/>
                <w:lang w:val="fr-CA"/>
              </w:rPr>
            </w:pPr>
            <w:r w:rsidRPr="003301F9">
              <w:rPr>
                <w:sz w:val="20"/>
                <w:szCs w:val="20"/>
                <w:lang w:val="fr-CA"/>
              </w:rPr>
              <w:t>En 2012 et 2013, les villes intimées villes adoptent des règlements pour gérer les interventions des entreprises de télécommunications et de radiodiffusion  sur leur territoire et imposer des frais pour ces interventions. Les demanderesses Vidéotron et al. intentent subséquemment des recours contestant la constitutionalité de cette réglementation. Pendant l’instance en Cour supérieure, Vidéotron et al. acceptent de payer sous protêt les frais exigés par les villes suivant la règlementation contestée. Elles en réclament toutefois le remboursement dans l’éventualité où les dispositions réglementaires seraient déclarées inconstitutionnelles.</w:t>
            </w:r>
          </w:p>
          <w:p w:rsidR="005E1A67" w:rsidRPr="003301F9" w:rsidRDefault="005E1A67" w:rsidP="004B39BB">
            <w:pPr>
              <w:spacing w:after="240"/>
              <w:jc w:val="both"/>
              <w:rPr>
                <w:sz w:val="20"/>
                <w:szCs w:val="20"/>
                <w:lang w:val="fr-CA"/>
              </w:rPr>
            </w:pPr>
            <w:r w:rsidRPr="003301F9">
              <w:rPr>
                <w:sz w:val="20"/>
                <w:szCs w:val="20"/>
                <w:lang w:val="fr-CA"/>
              </w:rPr>
              <w:t xml:space="preserve">La Cour supérieure considère que le caractère véritable des règlements contestés est de régir la planification, la construction, l’emplacement, l’entretien et le maintien en place des réseaux de télécommunications, matière qui relève de la compétence du Parlement sur le domaine des télécommunications, conformément à l’art. 91(10)a) de la </w:t>
            </w:r>
            <w:r w:rsidRPr="003301F9">
              <w:rPr>
                <w:i/>
                <w:sz w:val="20"/>
                <w:szCs w:val="20"/>
                <w:lang w:val="fr-CA"/>
              </w:rPr>
              <w:t>Loi constitutionnelle de 1867</w:t>
            </w:r>
            <w:r w:rsidRPr="003301F9">
              <w:rPr>
                <w:sz w:val="20"/>
                <w:szCs w:val="20"/>
                <w:lang w:val="fr-CA"/>
              </w:rPr>
              <w:t>. Ainsi, la règlementation de la Ville de Gatineau est déclarée invalide, inapplicable et inopérante; et elle est annulée. Comme la règlementation contestée de la Ville de Terrebonne a déjà été abrogée, la Cour supérieure n’émet pas d’ordonnance à son sujet. Par ailleurs, la Cour supérieure n’ordonne pas le remboursement des sommes payées par Vidéotron et al.</w:t>
            </w:r>
          </w:p>
          <w:p w:rsidR="005E1A67" w:rsidRPr="003301F9" w:rsidRDefault="005E1A67" w:rsidP="004B39BB">
            <w:pPr>
              <w:jc w:val="both"/>
              <w:rPr>
                <w:sz w:val="20"/>
                <w:szCs w:val="20"/>
                <w:lang w:val="fr-CA"/>
              </w:rPr>
            </w:pPr>
            <w:r w:rsidRPr="003301F9">
              <w:rPr>
                <w:sz w:val="20"/>
                <w:szCs w:val="20"/>
                <w:lang w:val="fr-CA"/>
              </w:rPr>
              <w:t>La Cour d’appel considère que comme les règlements en cause ont été abrogés, le pourvoi de la procureure générale du Québec est devenu théorique. Par ailleurs, elle estime que la juge de première instance n’a pas erré en refusant la restitution.</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2 août 2017</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(la juge Roy)</w:t>
            </w:r>
          </w:p>
          <w:p w:rsidR="005E1A67" w:rsidRPr="003301F9" w:rsidRDefault="00F60AE2" w:rsidP="004B39BB">
            <w:pPr>
              <w:jc w:val="both"/>
              <w:rPr>
                <w:sz w:val="20"/>
                <w:szCs w:val="20"/>
              </w:rPr>
            </w:pPr>
            <w:hyperlink r:id="rId17" w:history="1">
              <w:r w:rsidR="005E1A67" w:rsidRPr="003301F9">
                <w:rPr>
                  <w:rStyle w:val="Hyperlink"/>
                  <w:sz w:val="20"/>
                  <w:szCs w:val="20"/>
                </w:rPr>
                <w:t>2017 QCCS 3571</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Règlementation de la Ville de Gatineau annulée et demande de remboursement de sommes payées suivant cette réglementation rejetée; contestation de la réglementation de la Ville de Terrebonne et demande de remboursement de sommes payées suivant cette réglementation rejetées</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10 mai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 xml:space="preserve">(les juges </w:t>
            </w:r>
            <w:proofErr w:type="spellStart"/>
            <w:r w:rsidRPr="003301F9">
              <w:rPr>
                <w:sz w:val="20"/>
                <w:szCs w:val="20"/>
                <w:lang w:val="fr-CA"/>
              </w:rPr>
              <w:t>Dutil</w:t>
            </w:r>
            <w:proofErr w:type="spellEnd"/>
            <w:r w:rsidRPr="003301F9">
              <w:rPr>
                <w:sz w:val="20"/>
                <w:szCs w:val="20"/>
                <w:lang w:val="fr-CA"/>
              </w:rPr>
              <w:t xml:space="preserve">, </w:t>
            </w:r>
            <w:proofErr w:type="spellStart"/>
            <w:r w:rsidRPr="003301F9">
              <w:rPr>
                <w:sz w:val="20"/>
                <w:szCs w:val="20"/>
                <w:lang w:val="fr-CA"/>
              </w:rPr>
              <w:t>Healy</w:t>
            </w:r>
            <w:proofErr w:type="spellEnd"/>
            <w:r w:rsidRPr="003301F9">
              <w:rPr>
                <w:sz w:val="20"/>
                <w:szCs w:val="20"/>
                <w:lang w:val="fr-CA"/>
              </w:rPr>
              <w:t xml:space="preserve"> et Gagné)</w:t>
            </w:r>
          </w:p>
          <w:p w:rsidR="005E1A67" w:rsidRPr="003301F9" w:rsidRDefault="00F60AE2" w:rsidP="004B39BB">
            <w:pPr>
              <w:jc w:val="both"/>
              <w:rPr>
                <w:sz w:val="20"/>
                <w:szCs w:val="20"/>
              </w:rPr>
            </w:pPr>
            <w:hyperlink r:id="rId18" w:history="1">
              <w:r w:rsidR="005E1A67" w:rsidRPr="003301F9">
                <w:rPr>
                  <w:rStyle w:val="Hyperlink"/>
                  <w:sz w:val="20"/>
                  <w:szCs w:val="20"/>
                </w:rPr>
                <w:t>2019 QCCA 840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de la procureure générale du Québec et appels des demanderesses (excluant Cogeco) rejetés (trois dossiers)</w:t>
            </w:r>
          </w:p>
          <w:p w:rsidR="005E1A67" w:rsidRPr="003301F9" w:rsidRDefault="005E1A67" w:rsidP="004B39BB">
            <w:pPr>
              <w:jc w:val="both"/>
              <w:rPr>
                <w:sz w:val="20"/>
                <w:szCs w:val="20"/>
                <w:lang w:val="fr-CA"/>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8 août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12 septembre 2019</w:t>
            </w:r>
          </w:p>
          <w:p w:rsidR="005E1A67" w:rsidRPr="003301F9" w:rsidRDefault="005E1A67" w:rsidP="004B39BB">
            <w:pPr>
              <w:jc w:val="both"/>
              <w:rPr>
                <w:sz w:val="20"/>
                <w:szCs w:val="20"/>
                <w:lang w:val="fr-CA"/>
              </w:rPr>
            </w:pPr>
            <w:r w:rsidRPr="003301F9">
              <w:rPr>
                <w:sz w:val="20"/>
                <w:szCs w:val="20"/>
                <w:lang w:val="fr-CA"/>
              </w:rPr>
              <w:t>Cour suprême du Canada</w:t>
            </w:r>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Requête en radiation de la Ville de Gatineau et la Ville de Terrebonne déposée</w:t>
            </w: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18 septembre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Demande d’autorisation d’appel incident déposée par la procureure générale du Québec</w:t>
            </w:r>
          </w:p>
        </w:tc>
      </w:tr>
    </w:tbl>
    <w:p w:rsidR="005E1A67" w:rsidRPr="003301F9" w:rsidRDefault="005E1A67" w:rsidP="005E1A67">
      <w:pPr>
        <w:jc w:val="both"/>
        <w:rPr>
          <w:sz w:val="20"/>
          <w:szCs w:val="20"/>
          <w:lang w:val="fr-CA"/>
        </w:rPr>
      </w:pPr>
    </w:p>
    <w:p w:rsidR="005E1A67" w:rsidRPr="003301F9" w:rsidRDefault="00F60AE2" w:rsidP="005E1A67">
      <w:pPr>
        <w:jc w:val="both"/>
        <w:rPr>
          <w:sz w:val="20"/>
          <w:lang w:val="fr-CA"/>
        </w:rPr>
      </w:pPr>
      <w:r>
        <w:rPr>
          <w:sz w:val="20"/>
        </w:rPr>
        <w:pict>
          <v:rect id="_x0000_i1052"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39025</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J.M. v. Her Majesty the Queen</w:t>
            </w:r>
            <w:r w:rsidR="0075385D" w:rsidRPr="003301F9">
              <w:rPr>
                <w:b/>
                <w:sz w:val="20"/>
                <w:szCs w:val="20"/>
                <w:lang w:val="en-US"/>
              </w:rPr>
              <w:t xml:space="preserve"> and</w:t>
            </w:r>
            <w:r w:rsidRPr="003301F9">
              <w:rPr>
                <w:b/>
                <w:sz w:val="20"/>
                <w:szCs w:val="20"/>
                <w:lang w:val="en-US"/>
              </w:rPr>
              <w:t xml:space="preserve"> CIUSSS Mauricie-Centre-du-Québec</w:t>
            </w:r>
          </w:p>
          <w:p w:rsidR="005E1A67" w:rsidRPr="003301F9" w:rsidRDefault="005E1A67" w:rsidP="004B39BB">
            <w:pPr>
              <w:pStyle w:val="SCCLsocOtherPartySeparator"/>
              <w:jc w:val="both"/>
              <w:rPr>
                <w:sz w:val="20"/>
                <w:szCs w:val="20"/>
                <w:lang w:val="en-CA"/>
              </w:rPr>
            </w:pPr>
            <w:r w:rsidRPr="003301F9">
              <w:rPr>
                <w:sz w:val="20"/>
                <w:szCs w:val="20"/>
                <w:lang w:val="en-CA"/>
              </w:rPr>
              <w:t>- and -</w:t>
            </w:r>
          </w:p>
          <w:p w:rsidR="005E1A67" w:rsidRPr="003301F9" w:rsidRDefault="005E1A67" w:rsidP="004B39BB">
            <w:pPr>
              <w:pStyle w:val="SCCLsocParty"/>
              <w:jc w:val="both"/>
              <w:rPr>
                <w:b/>
                <w:sz w:val="20"/>
                <w:szCs w:val="20"/>
                <w:lang w:val="en-CA"/>
              </w:rPr>
            </w:pPr>
            <w:r w:rsidRPr="003301F9">
              <w:rPr>
                <w:b/>
                <w:sz w:val="20"/>
                <w:szCs w:val="20"/>
                <w:lang w:val="en-CA"/>
              </w:rPr>
              <w:t>Attorney General of Qu</w:t>
            </w:r>
            <w:r w:rsidR="0075385D" w:rsidRPr="003301F9">
              <w:rPr>
                <w:b/>
                <w:sz w:val="20"/>
                <w:szCs w:val="20"/>
                <w:lang w:val="en-CA"/>
              </w:rPr>
              <w:t>é</w:t>
            </w:r>
            <w:r w:rsidRPr="003301F9">
              <w:rPr>
                <w:b/>
                <w:sz w:val="20"/>
                <w:szCs w:val="20"/>
                <w:lang w:val="en-CA"/>
              </w:rPr>
              <w:t>bec, Administrative Tribunal of Québec, Director of Criminal and Penal Prosecutions</w:t>
            </w:r>
            <w:r w:rsidR="0075385D" w:rsidRPr="003301F9">
              <w:rPr>
                <w:b/>
                <w:sz w:val="20"/>
                <w:szCs w:val="20"/>
                <w:lang w:val="en-CA"/>
              </w:rPr>
              <w:t xml:space="preserve"> and</w:t>
            </w:r>
            <w:r w:rsidRPr="003301F9">
              <w:rPr>
                <w:b/>
                <w:sz w:val="20"/>
                <w:szCs w:val="20"/>
                <w:lang w:val="en-CA"/>
              </w:rPr>
              <w:t xml:space="preserve"> Paul Skolnik</w:t>
            </w:r>
          </w:p>
          <w:p w:rsidR="005E1A67" w:rsidRPr="003301F9" w:rsidRDefault="005E1A67" w:rsidP="004B39BB">
            <w:pPr>
              <w:jc w:val="both"/>
              <w:rPr>
                <w:sz w:val="20"/>
                <w:szCs w:val="20"/>
              </w:rPr>
            </w:pPr>
            <w:r w:rsidRPr="003301F9">
              <w:rPr>
                <w:sz w:val="20"/>
                <w:szCs w:val="20"/>
              </w:rPr>
              <w:t>(Que.) (Criminal) (By Leave)</w:t>
            </w:r>
          </w:p>
        </w:tc>
      </w:tr>
      <w:tr w:rsidR="005E1A67" w:rsidRPr="003301F9" w:rsidTr="004B39BB">
        <w:tc>
          <w:tcPr>
            <w:tcW w:w="5000" w:type="pct"/>
            <w:gridSpan w:val="4"/>
          </w:tcPr>
          <w:p w:rsidR="005E1A67" w:rsidRPr="003301F9" w:rsidRDefault="0075385D" w:rsidP="004B39BB">
            <w:pPr>
              <w:jc w:val="both"/>
              <w:rPr>
                <w:sz w:val="20"/>
                <w:szCs w:val="20"/>
              </w:rPr>
            </w:pPr>
            <w:r w:rsidRPr="003301F9">
              <w:rPr>
                <w:sz w:val="20"/>
                <w:szCs w:val="20"/>
              </w:rPr>
              <w:t xml:space="preserve">The application for leave to appeal from the judgment of the </w:t>
            </w:r>
            <w:r w:rsidRPr="003301F9">
              <w:rPr>
                <w:sz w:val="20"/>
                <w:szCs w:val="20"/>
                <w:lang w:val="en-US"/>
              </w:rPr>
              <w:t>Court of Appeal of Quebec (Québec)</w:t>
            </w:r>
            <w:r w:rsidRPr="003301F9">
              <w:rPr>
                <w:sz w:val="20"/>
                <w:szCs w:val="20"/>
              </w:rPr>
              <w:t xml:space="preserve">, Numbers </w:t>
            </w:r>
            <w:r w:rsidRPr="003301F9">
              <w:rPr>
                <w:sz w:val="20"/>
                <w:szCs w:val="20"/>
                <w:lang w:val="en-US"/>
              </w:rPr>
              <w:t>200-10-003650-194 and 200-10-003677-197, 2019 QCCA 1755</w:t>
            </w:r>
            <w:r w:rsidRPr="003301F9">
              <w:rPr>
                <w:sz w:val="20"/>
                <w:szCs w:val="20"/>
              </w:rPr>
              <w:t xml:space="preserve">, dated </w:t>
            </w:r>
            <w:r w:rsidRPr="003301F9">
              <w:rPr>
                <w:sz w:val="20"/>
                <w:szCs w:val="20"/>
                <w:lang w:val="en-US"/>
              </w:rPr>
              <w:t>October 18, 2019,</w:t>
            </w:r>
            <w:r w:rsidRPr="003301F9">
              <w:rPr>
                <w:sz w:val="20"/>
                <w:szCs w:val="20"/>
              </w:rPr>
              <w:t xml:space="preserve"> is dismissed.</w:t>
            </w:r>
          </w:p>
          <w:p w:rsidR="0075385D" w:rsidRPr="003301F9" w:rsidRDefault="0075385D"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Criminal law – Mental disorder – Whether trial judge properly applied presumption under s. 16 of </w:t>
            </w:r>
            <w:r w:rsidRPr="003301F9">
              <w:rPr>
                <w:i/>
                <w:sz w:val="20"/>
                <w:szCs w:val="20"/>
              </w:rPr>
              <w:t>Criminal Code</w:t>
            </w:r>
            <w:r w:rsidRPr="003301F9">
              <w:rPr>
                <w:sz w:val="20"/>
                <w:szCs w:val="20"/>
              </w:rPr>
              <w:t xml:space="preserve"> – Whether courts below erred in admitting medical evidence – Whether procedural safeguards were observed – On appeal, whether question of whether verdict may be set aside because it is unreasonable and cannot be supported by evidence, pursuant to ss. 672.78(1)(a), (b) and (c), 675(3) and 686(1)(a)(</w:t>
            </w:r>
            <w:proofErr w:type="spellStart"/>
            <w:r w:rsidRPr="003301F9">
              <w:rPr>
                <w:sz w:val="20"/>
                <w:szCs w:val="20"/>
              </w:rPr>
              <w:t>i</w:t>
            </w:r>
            <w:proofErr w:type="spellEnd"/>
            <w:r w:rsidRPr="003301F9">
              <w:rPr>
                <w:sz w:val="20"/>
                <w:szCs w:val="20"/>
              </w:rPr>
              <w:t xml:space="preserve">), (ii) and (iii) of </w:t>
            </w:r>
            <w:r w:rsidRPr="003301F9">
              <w:rPr>
                <w:i/>
                <w:sz w:val="20"/>
                <w:szCs w:val="20"/>
              </w:rPr>
              <w:t>Criminal Code</w:t>
            </w:r>
            <w:r w:rsidRPr="003301F9">
              <w:rPr>
                <w:sz w:val="20"/>
                <w:szCs w:val="20"/>
              </w:rPr>
              <w:t xml:space="preserve">, is question of law in respect of which Court of Appeal must defer under ss. 7 and 15(1) of Charter – Whether question of deference on criteria for assessing credibility of witnesses at trial is also question of law where it must be determined whether verdict is unreasonable within meaning of s. 1 – Whether consideration of expert assessment in third party record is contrary to s. 657.3(6) and (7) of </w:t>
            </w:r>
            <w:r w:rsidRPr="003301F9">
              <w:rPr>
                <w:i/>
                <w:sz w:val="20"/>
                <w:szCs w:val="20"/>
              </w:rPr>
              <w:t>Criminal Code</w:t>
            </w:r>
            <w:r w:rsidRPr="003301F9">
              <w:rPr>
                <w:sz w:val="20"/>
                <w:szCs w:val="20"/>
              </w:rPr>
              <w:t xml:space="preserve"> if it is introduced in decision rendered in excess of jurisdiction by another court contrary to arts. 536, 542, 547 and 563 of </w:t>
            </w:r>
            <w:r w:rsidRPr="003301F9">
              <w:rPr>
                <w:i/>
                <w:sz w:val="20"/>
                <w:szCs w:val="20"/>
              </w:rPr>
              <w:t>Code of Civil Procedure</w:t>
            </w:r>
            <w:r w:rsidRPr="003301F9">
              <w:rPr>
                <w:sz w:val="20"/>
                <w:szCs w:val="20"/>
              </w:rPr>
              <w:t xml:space="preserve"> – Whether expert’s opinion based on presumption of </w:t>
            </w:r>
            <w:r w:rsidRPr="003301F9">
              <w:rPr>
                <w:i/>
                <w:sz w:val="20"/>
                <w:szCs w:val="20"/>
              </w:rPr>
              <w:t>res judicata</w:t>
            </w:r>
            <w:r w:rsidRPr="003301F9">
              <w:rPr>
                <w:sz w:val="20"/>
                <w:szCs w:val="20"/>
              </w:rPr>
              <w:t xml:space="preserve"> in art. 2848 of Civil Code is unconstitutional under arts. 2847 and 2866 of Civil Code where it constitutes infringement of ss. 2(</w:t>
            </w:r>
            <w:r w:rsidRPr="003301F9">
              <w:rPr>
                <w:i/>
                <w:sz w:val="20"/>
                <w:szCs w:val="20"/>
              </w:rPr>
              <w:t>a</w:t>
            </w:r>
            <w:r w:rsidRPr="003301F9">
              <w:rPr>
                <w:sz w:val="20"/>
                <w:szCs w:val="20"/>
              </w:rPr>
              <w:t>) and (</w:t>
            </w:r>
            <w:r w:rsidRPr="003301F9">
              <w:rPr>
                <w:i/>
                <w:sz w:val="20"/>
                <w:szCs w:val="20"/>
              </w:rPr>
              <w:t>b</w:t>
            </w:r>
            <w:r w:rsidRPr="003301F9">
              <w:rPr>
                <w:sz w:val="20"/>
                <w:szCs w:val="20"/>
              </w:rPr>
              <w:t>), 7, 11(</w:t>
            </w:r>
            <w:r w:rsidRPr="003301F9">
              <w:rPr>
                <w:i/>
                <w:sz w:val="20"/>
                <w:szCs w:val="20"/>
              </w:rPr>
              <w:t>d</w:t>
            </w:r>
            <w:r w:rsidRPr="003301F9">
              <w:rPr>
                <w:sz w:val="20"/>
                <w:szCs w:val="20"/>
              </w:rPr>
              <w:t>) and 15(1) of Charter, within meaning of s. 1 – Whether common law criteria allowing prosecution to adduce evidence of insanity are contrary to ss. 2(</w:t>
            </w:r>
            <w:r w:rsidRPr="003301F9">
              <w:rPr>
                <w:i/>
                <w:sz w:val="20"/>
                <w:szCs w:val="20"/>
              </w:rPr>
              <w:t>a</w:t>
            </w:r>
            <w:r w:rsidRPr="003301F9">
              <w:rPr>
                <w:sz w:val="20"/>
                <w:szCs w:val="20"/>
              </w:rPr>
              <w:t>) and (</w:t>
            </w:r>
            <w:r w:rsidRPr="003301F9">
              <w:rPr>
                <w:i/>
                <w:sz w:val="20"/>
                <w:szCs w:val="20"/>
              </w:rPr>
              <w:t>b</w:t>
            </w:r>
            <w:r w:rsidRPr="003301F9">
              <w:rPr>
                <w:sz w:val="20"/>
                <w:szCs w:val="20"/>
              </w:rPr>
              <w:t xml:space="preserve">), 7 and 15(1) of Charter – Whether statutory power to detain in custody person found not criminally responsible, by reason of inconsistency of s. 423.1(1) of </w:t>
            </w:r>
            <w:r w:rsidRPr="003301F9">
              <w:rPr>
                <w:i/>
                <w:sz w:val="20"/>
                <w:szCs w:val="20"/>
              </w:rPr>
              <w:t>Criminal Code</w:t>
            </w:r>
            <w:r w:rsidRPr="003301F9">
              <w:rPr>
                <w:sz w:val="20"/>
                <w:szCs w:val="20"/>
              </w:rPr>
              <w:t>, constitutes infringement of ss. 2(</w:t>
            </w:r>
            <w:r w:rsidRPr="003301F9">
              <w:rPr>
                <w:i/>
                <w:sz w:val="20"/>
                <w:szCs w:val="20"/>
              </w:rPr>
              <w:t>a</w:t>
            </w:r>
            <w:r w:rsidRPr="003301F9">
              <w:rPr>
                <w:sz w:val="20"/>
                <w:szCs w:val="20"/>
              </w:rPr>
              <w:t>) and (</w:t>
            </w:r>
            <w:r w:rsidRPr="003301F9">
              <w:rPr>
                <w:i/>
                <w:sz w:val="20"/>
                <w:szCs w:val="20"/>
              </w:rPr>
              <w:t>b</w:t>
            </w:r>
            <w:r w:rsidRPr="003301F9">
              <w:rPr>
                <w:sz w:val="20"/>
                <w:szCs w:val="20"/>
              </w:rPr>
              <w:t>), 6(2)(</w:t>
            </w:r>
            <w:r w:rsidRPr="003301F9">
              <w:rPr>
                <w:i/>
                <w:sz w:val="20"/>
                <w:szCs w:val="20"/>
              </w:rPr>
              <w:t>a</w:t>
            </w:r>
            <w:r w:rsidRPr="003301F9">
              <w:rPr>
                <w:sz w:val="20"/>
                <w:szCs w:val="20"/>
              </w:rPr>
              <w:t>) and (</w:t>
            </w:r>
            <w:r w:rsidRPr="003301F9">
              <w:rPr>
                <w:i/>
                <w:sz w:val="20"/>
                <w:szCs w:val="20"/>
              </w:rPr>
              <w:t>b</w:t>
            </w:r>
            <w:r w:rsidRPr="003301F9">
              <w:rPr>
                <w:sz w:val="20"/>
                <w:szCs w:val="20"/>
              </w:rPr>
              <w:t>), 7, 9, 11(</w:t>
            </w:r>
            <w:r w:rsidRPr="003301F9">
              <w:rPr>
                <w:i/>
                <w:sz w:val="20"/>
                <w:szCs w:val="20"/>
              </w:rPr>
              <w:t>g</w:t>
            </w:r>
            <w:r w:rsidRPr="003301F9">
              <w:rPr>
                <w:sz w:val="20"/>
                <w:szCs w:val="20"/>
              </w:rPr>
              <w:t xml:space="preserve">), 12 and 15(1) of Charter, within meaning of s. 1 – Whether intoxication through treatment administered in violation of ss. 672.19 and 672.55(1) of </w:t>
            </w:r>
            <w:r w:rsidRPr="003301F9">
              <w:rPr>
                <w:i/>
                <w:sz w:val="20"/>
                <w:szCs w:val="20"/>
              </w:rPr>
              <w:t>Criminal Code</w:t>
            </w:r>
            <w:r w:rsidRPr="003301F9">
              <w:rPr>
                <w:sz w:val="20"/>
                <w:szCs w:val="20"/>
              </w:rPr>
              <w:t xml:space="preserve"> is contrary s. 7 of Charter, in opposition to right to be heard by court, within framework provided for in s. 1 – Conclusion concerning errors of law and errors involving integrity, breach of fairness, incomplete disclosure of evidence, unreasonable search and arbitrary detention, criteria for credibility, privileges of confidentiality relating to professional secrecy, etc., inherent in fundamental rights and freedoms.</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The applicant, J.M., was convicted of intimidation of a justice system participant. The Court of Québec held that it should be ordered that the guilty verdict be rescinded and that a verdict of not criminally responsible on account of mental disorder be rendered. On review of that decision, the Administrative Tribunal of Québec stated that it was satisfied that J.M. was a significant threat to the safety of the public and that supervision measures had to be determined. It ordered that J.M. be detained in custody at a regional mental health centre. On appeal from the decisions of the Court of Québec and the Administrative Tribunal of Québec, the Court of Appeal concluded that the trial judge had not made any error warranting its intervention. However, it found that the reasoning of the Administrative Tribunal of Québec was faulty in some respects and that the matter should be referred back to it for re</w:t>
            </w:r>
            <w:r w:rsidRPr="003301F9">
              <w:rPr>
                <w:sz w:val="20"/>
                <w:szCs w:val="20"/>
              </w:rPr>
              <w:noBreakHyphen/>
              <w:t>hearing.</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March 12, 2018</w:t>
            </w:r>
          </w:p>
          <w:p w:rsidR="005E1A67" w:rsidRPr="003301F9" w:rsidRDefault="005E1A67" w:rsidP="004B39BB">
            <w:pPr>
              <w:jc w:val="both"/>
              <w:rPr>
                <w:sz w:val="20"/>
                <w:szCs w:val="20"/>
              </w:rPr>
            </w:pPr>
            <w:r w:rsidRPr="003301F9">
              <w:rPr>
                <w:sz w:val="20"/>
                <w:szCs w:val="20"/>
              </w:rPr>
              <w:t>Court of Québec</w:t>
            </w:r>
          </w:p>
          <w:p w:rsidR="005E1A67" w:rsidRPr="003301F9" w:rsidRDefault="005E1A67" w:rsidP="004B39BB">
            <w:pPr>
              <w:jc w:val="both"/>
              <w:rPr>
                <w:sz w:val="20"/>
                <w:szCs w:val="20"/>
              </w:rPr>
            </w:pPr>
            <w:r w:rsidRPr="003301F9">
              <w:rPr>
                <w:sz w:val="20"/>
                <w:szCs w:val="20"/>
              </w:rPr>
              <w:t xml:space="preserve">(Judge </w:t>
            </w:r>
            <w:proofErr w:type="spellStart"/>
            <w:r w:rsidRPr="003301F9">
              <w:rPr>
                <w:sz w:val="20"/>
                <w:szCs w:val="20"/>
              </w:rPr>
              <w:t>Morand</w:t>
            </w:r>
            <w:proofErr w:type="spellEnd"/>
            <w:r w:rsidRPr="003301F9">
              <w:rPr>
                <w:sz w:val="20"/>
                <w:szCs w:val="20"/>
              </w:rPr>
              <w:t>)</w:t>
            </w:r>
          </w:p>
          <w:p w:rsidR="005E1A67" w:rsidRPr="003301F9" w:rsidRDefault="005E1A67" w:rsidP="004B39BB">
            <w:pPr>
              <w:jc w:val="both"/>
              <w:rPr>
                <w:sz w:val="20"/>
                <w:szCs w:val="20"/>
              </w:rPr>
            </w:pPr>
            <w:r w:rsidRPr="003301F9">
              <w:rPr>
                <w:sz w:val="20"/>
                <w:szCs w:val="20"/>
              </w:rPr>
              <w:t>400</w:t>
            </w:r>
            <w:r w:rsidRPr="003301F9">
              <w:rPr>
                <w:sz w:val="20"/>
                <w:szCs w:val="20"/>
              </w:rPr>
              <w:noBreakHyphen/>
              <w:t>01</w:t>
            </w:r>
            <w:r w:rsidRPr="003301F9">
              <w:rPr>
                <w:sz w:val="20"/>
                <w:szCs w:val="20"/>
              </w:rPr>
              <w:noBreakHyphen/>
              <w:t>089789</w:t>
            </w:r>
            <w:r w:rsidRPr="003301F9">
              <w:rPr>
                <w:sz w:val="20"/>
                <w:szCs w:val="20"/>
              </w:rPr>
              <w:noBreakHyphen/>
              <w:t>184</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Guilty verdict rescinded</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July 11, 2019</w:t>
            </w:r>
          </w:p>
          <w:p w:rsidR="005E1A67" w:rsidRPr="003301F9" w:rsidRDefault="005E1A67" w:rsidP="004B39BB">
            <w:pPr>
              <w:jc w:val="both"/>
              <w:rPr>
                <w:sz w:val="20"/>
                <w:szCs w:val="20"/>
              </w:rPr>
            </w:pPr>
            <w:r w:rsidRPr="003301F9">
              <w:rPr>
                <w:sz w:val="20"/>
                <w:szCs w:val="20"/>
              </w:rPr>
              <w:t>Administrative Tribunal of Québec</w:t>
            </w:r>
          </w:p>
          <w:p w:rsidR="005E1A67" w:rsidRPr="003301F9" w:rsidRDefault="005E1A67" w:rsidP="004B39BB">
            <w:pPr>
              <w:jc w:val="both"/>
              <w:rPr>
                <w:sz w:val="20"/>
                <w:szCs w:val="20"/>
              </w:rPr>
            </w:pPr>
            <w:r w:rsidRPr="003301F9">
              <w:rPr>
                <w:sz w:val="20"/>
                <w:szCs w:val="20"/>
              </w:rPr>
              <w:t xml:space="preserve">(Administrative Judges Turpin, </w:t>
            </w:r>
            <w:proofErr w:type="spellStart"/>
            <w:r w:rsidRPr="003301F9">
              <w:rPr>
                <w:sz w:val="20"/>
                <w:szCs w:val="20"/>
              </w:rPr>
              <w:t>Morissette</w:t>
            </w:r>
            <w:proofErr w:type="spellEnd"/>
            <w:r w:rsidRPr="003301F9">
              <w:rPr>
                <w:sz w:val="20"/>
                <w:szCs w:val="20"/>
              </w:rPr>
              <w:t xml:space="preserve"> and </w:t>
            </w:r>
          </w:p>
          <w:p w:rsidR="005E1A67" w:rsidRPr="003301F9" w:rsidRDefault="005E1A67" w:rsidP="004B39BB">
            <w:pPr>
              <w:jc w:val="both"/>
              <w:rPr>
                <w:sz w:val="20"/>
                <w:szCs w:val="20"/>
              </w:rPr>
            </w:pPr>
            <w:r w:rsidRPr="003301F9">
              <w:rPr>
                <w:sz w:val="20"/>
                <w:szCs w:val="20"/>
              </w:rPr>
              <w:t>Caron)</w:t>
            </w:r>
          </w:p>
          <w:p w:rsidR="005E1A67" w:rsidRPr="003301F9" w:rsidRDefault="00F60AE2" w:rsidP="004B39BB">
            <w:pPr>
              <w:jc w:val="both"/>
              <w:rPr>
                <w:sz w:val="20"/>
                <w:szCs w:val="20"/>
              </w:rPr>
            </w:pPr>
            <w:hyperlink r:id="rId19" w:history="1">
              <w:r w:rsidR="005E1A67" w:rsidRPr="003301F9">
                <w:rPr>
                  <w:rStyle w:val="Hyperlink"/>
                  <w:sz w:val="20"/>
                  <w:szCs w:val="20"/>
                </w:rPr>
                <w:t>2019 QCTAQ 07208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Detention of applicant in custody ordered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18, 2019</w:t>
            </w:r>
          </w:p>
          <w:p w:rsidR="005E1A67" w:rsidRPr="003301F9" w:rsidRDefault="005E1A67" w:rsidP="004B39BB">
            <w:pPr>
              <w:jc w:val="both"/>
              <w:rPr>
                <w:sz w:val="20"/>
                <w:szCs w:val="20"/>
              </w:rPr>
            </w:pPr>
            <w:r w:rsidRPr="003301F9">
              <w:rPr>
                <w:sz w:val="20"/>
                <w:szCs w:val="20"/>
              </w:rPr>
              <w:t>Quebec Court of Appeal (Québec)</w:t>
            </w:r>
          </w:p>
          <w:p w:rsidR="005E1A67" w:rsidRPr="003301F9" w:rsidRDefault="005E1A67" w:rsidP="004B39BB">
            <w:pPr>
              <w:jc w:val="both"/>
              <w:rPr>
                <w:sz w:val="20"/>
                <w:szCs w:val="20"/>
              </w:rPr>
            </w:pPr>
            <w:r w:rsidRPr="003301F9">
              <w:rPr>
                <w:sz w:val="20"/>
                <w:szCs w:val="20"/>
              </w:rPr>
              <w:t xml:space="preserve">(Hesler, </w:t>
            </w:r>
            <w:proofErr w:type="spellStart"/>
            <w:r w:rsidRPr="003301F9">
              <w:rPr>
                <w:sz w:val="20"/>
                <w:szCs w:val="20"/>
              </w:rPr>
              <w:t>Cotnam</w:t>
            </w:r>
            <w:proofErr w:type="spellEnd"/>
            <w:r w:rsidRPr="003301F9">
              <w:rPr>
                <w:sz w:val="20"/>
                <w:szCs w:val="20"/>
              </w:rPr>
              <w:t xml:space="preserve"> and Fournier JJ.A.)</w:t>
            </w:r>
          </w:p>
          <w:p w:rsidR="005E1A67" w:rsidRPr="003301F9" w:rsidRDefault="00F60AE2" w:rsidP="004B39BB">
            <w:pPr>
              <w:jc w:val="both"/>
              <w:rPr>
                <w:sz w:val="20"/>
                <w:szCs w:val="20"/>
              </w:rPr>
            </w:pPr>
            <w:hyperlink r:id="rId20" w:history="1">
              <w:r w:rsidR="005E1A67" w:rsidRPr="003301F9">
                <w:rPr>
                  <w:rStyle w:val="Hyperlink"/>
                  <w:sz w:val="20"/>
                  <w:szCs w:val="20"/>
                </w:rPr>
                <w:t>2019 QCCA 1755</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from decision of Court of Québec dismissed; appeal from decision of Administrative Tribunal of Québec allowed in part and matter referred back for re</w:t>
            </w:r>
            <w:r w:rsidRPr="003301F9">
              <w:rPr>
                <w:sz w:val="20"/>
                <w:szCs w:val="20"/>
              </w:rPr>
              <w:noBreakHyphen/>
              <w:t>hearing</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November 28,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szCs w:val="20"/>
        </w:rPr>
      </w:pPr>
    </w:p>
    <w:p w:rsidR="005E1A67" w:rsidRPr="003301F9" w:rsidRDefault="00F60AE2" w:rsidP="005E1A67">
      <w:pPr>
        <w:jc w:val="both"/>
        <w:rPr>
          <w:sz w:val="20"/>
          <w:szCs w:val="20"/>
        </w:rPr>
      </w:pPr>
      <w:r>
        <w:rPr>
          <w:sz w:val="20"/>
        </w:rPr>
        <w:pict>
          <v:rect id="_x0000_i1053"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39025</w:t>
            </w:r>
          </w:p>
        </w:tc>
        <w:tc>
          <w:tcPr>
            <w:tcW w:w="4457" w:type="pct"/>
          </w:tcPr>
          <w:p w:rsidR="005E1A67" w:rsidRPr="003301F9" w:rsidRDefault="005E1A67" w:rsidP="004B39BB">
            <w:pPr>
              <w:pStyle w:val="SCCLsocParty"/>
              <w:jc w:val="both"/>
              <w:rPr>
                <w:b/>
                <w:sz w:val="20"/>
                <w:szCs w:val="20"/>
              </w:rPr>
            </w:pPr>
            <w:r w:rsidRPr="003301F9">
              <w:rPr>
                <w:b/>
                <w:sz w:val="20"/>
                <w:szCs w:val="20"/>
              </w:rPr>
              <w:t>J.M. c. Sa Majesté la Reine</w:t>
            </w:r>
            <w:r w:rsidR="0075385D" w:rsidRPr="003301F9">
              <w:rPr>
                <w:b/>
                <w:sz w:val="20"/>
                <w:szCs w:val="20"/>
              </w:rPr>
              <w:t xml:space="preserve"> et</w:t>
            </w:r>
            <w:r w:rsidRPr="003301F9">
              <w:rPr>
                <w:b/>
                <w:sz w:val="20"/>
                <w:szCs w:val="20"/>
              </w:rPr>
              <w:t xml:space="preserve"> CIUSSS Mauricie-Centre-Du-Québec</w:t>
            </w:r>
          </w:p>
          <w:p w:rsidR="005E1A67" w:rsidRPr="003301F9" w:rsidRDefault="005E1A67" w:rsidP="004B39BB">
            <w:pPr>
              <w:pStyle w:val="SCCLsocOtherPartySeparator"/>
              <w:jc w:val="both"/>
              <w:rPr>
                <w:sz w:val="20"/>
                <w:szCs w:val="20"/>
                <w:lang w:val="fr-CA"/>
              </w:rPr>
            </w:pPr>
            <w:r w:rsidRPr="003301F9">
              <w:rPr>
                <w:sz w:val="20"/>
                <w:szCs w:val="20"/>
                <w:lang w:val="fr-CA"/>
              </w:rPr>
              <w:t>- et -</w:t>
            </w:r>
          </w:p>
          <w:p w:rsidR="005E1A67" w:rsidRPr="003301F9" w:rsidRDefault="005E1A67" w:rsidP="004B39BB">
            <w:pPr>
              <w:pStyle w:val="SCCLsocParty"/>
              <w:jc w:val="both"/>
              <w:rPr>
                <w:b/>
                <w:sz w:val="20"/>
                <w:szCs w:val="20"/>
              </w:rPr>
            </w:pPr>
            <w:r w:rsidRPr="003301F9">
              <w:rPr>
                <w:b/>
                <w:sz w:val="20"/>
                <w:szCs w:val="20"/>
              </w:rPr>
              <w:t>Procureur</w:t>
            </w:r>
            <w:r w:rsidR="0075385D" w:rsidRPr="003301F9">
              <w:rPr>
                <w:b/>
                <w:sz w:val="20"/>
                <w:szCs w:val="20"/>
              </w:rPr>
              <w:t>e</w:t>
            </w:r>
            <w:r w:rsidRPr="003301F9">
              <w:rPr>
                <w:b/>
                <w:sz w:val="20"/>
                <w:szCs w:val="20"/>
              </w:rPr>
              <w:t xml:space="preserve"> général</w:t>
            </w:r>
            <w:r w:rsidR="0075385D" w:rsidRPr="003301F9">
              <w:rPr>
                <w:b/>
                <w:sz w:val="20"/>
                <w:szCs w:val="20"/>
              </w:rPr>
              <w:t>e</w:t>
            </w:r>
            <w:r w:rsidRPr="003301F9">
              <w:rPr>
                <w:b/>
                <w:sz w:val="20"/>
                <w:szCs w:val="20"/>
              </w:rPr>
              <w:t xml:space="preserve"> du Québec, Tribunal administratif du Québec, Directeur des poursuites criminelles et pénales</w:t>
            </w:r>
            <w:r w:rsidR="0075385D" w:rsidRPr="003301F9">
              <w:rPr>
                <w:b/>
                <w:sz w:val="20"/>
                <w:szCs w:val="20"/>
              </w:rPr>
              <w:t xml:space="preserve"> et</w:t>
            </w:r>
            <w:r w:rsidRPr="003301F9">
              <w:rPr>
                <w:b/>
                <w:sz w:val="20"/>
                <w:szCs w:val="20"/>
              </w:rPr>
              <w:t xml:space="preserve"> Paul Skolnik</w:t>
            </w:r>
          </w:p>
          <w:p w:rsidR="005E1A67" w:rsidRPr="003301F9" w:rsidRDefault="005E1A67" w:rsidP="004B39BB">
            <w:pPr>
              <w:jc w:val="both"/>
              <w:rPr>
                <w:sz w:val="20"/>
                <w:szCs w:val="20"/>
              </w:rPr>
            </w:pPr>
            <w:r w:rsidRPr="003301F9">
              <w:rPr>
                <w:sz w:val="20"/>
                <w:szCs w:val="20"/>
              </w:rPr>
              <w:t>(Qc) (Criminelle) (Autorisation)</w:t>
            </w:r>
          </w:p>
        </w:tc>
      </w:tr>
      <w:tr w:rsidR="005E1A67" w:rsidRPr="00A142A2" w:rsidTr="004B39BB">
        <w:tc>
          <w:tcPr>
            <w:tcW w:w="5000" w:type="pct"/>
            <w:gridSpan w:val="2"/>
          </w:tcPr>
          <w:p w:rsidR="005E1A67" w:rsidRPr="003301F9" w:rsidRDefault="0075385D" w:rsidP="004B39BB">
            <w:pPr>
              <w:jc w:val="both"/>
              <w:rPr>
                <w:sz w:val="20"/>
                <w:szCs w:val="20"/>
                <w:lang w:val="fr-CA"/>
              </w:rPr>
            </w:pPr>
            <w:r w:rsidRPr="003301F9">
              <w:rPr>
                <w:sz w:val="20"/>
                <w:szCs w:val="20"/>
                <w:lang w:val="fr-CA"/>
              </w:rPr>
              <w:t>La demande d’autorisation d’appel de l’arrêt de la Cour d’appel du Québec (Québec), numéros 200-10-003650-194 et 200-10-003677-197, 2019 QCCA 1755, daté du 18 octobre 2019, est rejet</w:t>
            </w:r>
            <w:r w:rsidRPr="003301F9">
              <w:rPr>
                <w:rFonts w:cs="Times New Roman"/>
                <w:sz w:val="20"/>
                <w:szCs w:val="20"/>
                <w:lang w:val="fr-CA"/>
              </w:rPr>
              <w:t>é</w:t>
            </w:r>
            <w:r w:rsidRPr="003301F9">
              <w:rPr>
                <w:sz w:val="20"/>
                <w:szCs w:val="20"/>
                <w:lang w:val="fr-CA"/>
              </w:rPr>
              <w:t>e.</w:t>
            </w:r>
          </w:p>
          <w:p w:rsidR="0075385D" w:rsidRPr="003301F9" w:rsidRDefault="0075385D" w:rsidP="004B39BB">
            <w:pPr>
              <w:jc w:val="both"/>
              <w:rPr>
                <w:sz w:val="20"/>
                <w:szCs w:val="20"/>
                <w:lang w:val="fr-CA"/>
              </w:rPr>
            </w:pPr>
          </w:p>
        </w:tc>
      </w:tr>
      <w:tr w:rsidR="005E1A67" w:rsidRPr="00A142A2" w:rsidTr="004B39BB">
        <w:tc>
          <w:tcPr>
            <w:tcW w:w="5000" w:type="pct"/>
            <w:gridSpan w:val="2"/>
          </w:tcPr>
          <w:p w:rsidR="005E1A67" w:rsidRPr="003301F9" w:rsidRDefault="005E1A67" w:rsidP="004B39BB">
            <w:pPr>
              <w:jc w:val="both"/>
              <w:rPr>
                <w:sz w:val="20"/>
                <w:szCs w:val="20"/>
                <w:lang w:val="fr-CA"/>
              </w:rPr>
            </w:pPr>
            <w:r w:rsidRPr="003301F9">
              <w:rPr>
                <w:sz w:val="20"/>
                <w:szCs w:val="20"/>
                <w:lang w:val="fr-CA"/>
              </w:rPr>
              <w:t xml:space="preserve">Droit criminel – Troubles mentaux – Le juge d’instance a-t-il convenablement appliqué la présomption à l’art. 16 du </w:t>
            </w:r>
            <w:r w:rsidRPr="003301F9">
              <w:rPr>
                <w:i/>
                <w:sz w:val="20"/>
                <w:szCs w:val="20"/>
                <w:lang w:val="fr-CA"/>
              </w:rPr>
              <w:t>Code criminel</w:t>
            </w:r>
            <w:r w:rsidRPr="003301F9">
              <w:rPr>
                <w:sz w:val="20"/>
                <w:szCs w:val="20"/>
                <w:lang w:val="fr-CA"/>
              </w:rPr>
              <w:t xml:space="preserve">? – Les tribunaux inférieurs ont-ils erré dans l’admission de la preuve médicale? – Les garanties procédurales ont-elles été respectées? – En appel, la question de savoir si le verdict peut être réformable pour cause d’être déraisonnable et qu’il ne peut s’appuyer sur la preuve en vertu </w:t>
            </w:r>
            <w:proofErr w:type="gramStart"/>
            <w:r w:rsidRPr="003301F9">
              <w:rPr>
                <w:sz w:val="20"/>
                <w:szCs w:val="20"/>
                <w:lang w:val="fr-CA"/>
              </w:rPr>
              <w:t>des art</w:t>
            </w:r>
            <w:proofErr w:type="gramEnd"/>
            <w:r w:rsidRPr="003301F9">
              <w:rPr>
                <w:sz w:val="20"/>
                <w:szCs w:val="20"/>
                <w:lang w:val="fr-CA"/>
              </w:rPr>
              <w:t>. 672.78(1)a)b)c), 675(3) et 686.1a</w:t>
            </w:r>
            <w:proofErr w:type="gramStart"/>
            <w:r w:rsidRPr="003301F9">
              <w:rPr>
                <w:sz w:val="20"/>
                <w:szCs w:val="20"/>
                <w:lang w:val="fr-CA"/>
              </w:rPr>
              <w:t>)(</w:t>
            </w:r>
            <w:proofErr w:type="gramEnd"/>
            <w:r w:rsidRPr="003301F9">
              <w:rPr>
                <w:sz w:val="20"/>
                <w:szCs w:val="20"/>
                <w:lang w:val="fr-CA"/>
              </w:rPr>
              <w:t xml:space="preserve">i)(ii)(iii) du </w:t>
            </w:r>
            <w:r w:rsidRPr="003301F9">
              <w:rPr>
                <w:i/>
                <w:sz w:val="20"/>
                <w:szCs w:val="20"/>
                <w:lang w:val="fr-CA"/>
              </w:rPr>
              <w:t>Code criminel</w:t>
            </w:r>
            <w:r w:rsidRPr="003301F9">
              <w:rPr>
                <w:sz w:val="20"/>
                <w:szCs w:val="20"/>
                <w:lang w:val="fr-CA"/>
              </w:rPr>
              <w:t>, est-elle une question de droit à laquelle la Cour d’appel doit déférer en vertu des art. 7 et 15(1) de la Charte? – La question sur la déférence des critères dans l’appréciation de la crédibilité des témoins en première instance est-elle également une question de droit, lorsqu’il s’agit de déterminer si le verdict est déraisonnable au sens de l’article premier? – Est-ce que la considération d’une expertise d’un tiers dossier va à l’encontre des alinéas 657.3(6</w:t>
            </w:r>
            <w:proofErr w:type="gramStart"/>
            <w:r w:rsidRPr="003301F9">
              <w:rPr>
                <w:sz w:val="20"/>
                <w:szCs w:val="20"/>
                <w:lang w:val="fr-CA"/>
              </w:rPr>
              <w:t>)(</w:t>
            </w:r>
            <w:proofErr w:type="gramEnd"/>
            <w:r w:rsidRPr="003301F9">
              <w:rPr>
                <w:sz w:val="20"/>
                <w:szCs w:val="20"/>
                <w:lang w:val="fr-CA"/>
              </w:rPr>
              <w:t xml:space="preserve">7) du </w:t>
            </w:r>
            <w:r w:rsidRPr="003301F9">
              <w:rPr>
                <w:i/>
                <w:sz w:val="20"/>
                <w:szCs w:val="20"/>
                <w:lang w:val="fr-CA"/>
              </w:rPr>
              <w:t>Code criminel</w:t>
            </w:r>
            <w:r w:rsidRPr="003301F9">
              <w:rPr>
                <w:sz w:val="20"/>
                <w:szCs w:val="20"/>
                <w:lang w:val="fr-CA"/>
              </w:rPr>
              <w:t xml:space="preserve">, si elle est introduite dans une décision rendue par excès de compétence d’un autre tribunal en violation des art. 536, 542, 547, 563 du </w:t>
            </w:r>
            <w:r w:rsidRPr="003301F9">
              <w:rPr>
                <w:i/>
                <w:sz w:val="20"/>
                <w:szCs w:val="20"/>
                <w:lang w:val="fr-CA"/>
              </w:rPr>
              <w:t>Code de procédure civile</w:t>
            </w:r>
            <w:r w:rsidRPr="003301F9">
              <w:rPr>
                <w:sz w:val="20"/>
                <w:szCs w:val="20"/>
                <w:lang w:val="fr-CA"/>
              </w:rPr>
              <w:t xml:space="preserve">? – L’opinion d’un expert fondée sur la présomption de la chose jugée sous l’art. 2848 du Code civil, est-elle inconstitutionnelle selon </w:t>
            </w:r>
            <w:proofErr w:type="gramStart"/>
            <w:r w:rsidRPr="003301F9">
              <w:rPr>
                <w:sz w:val="20"/>
                <w:szCs w:val="20"/>
                <w:lang w:val="fr-CA"/>
              </w:rPr>
              <w:t>les art</w:t>
            </w:r>
            <w:proofErr w:type="gramEnd"/>
            <w:r w:rsidRPr="003301F9">
              <w:rPr>
                <w:sz w:val="20"/>
                <w:szCs w:val="20"/>
                <w:lang w:val="fr-CA"/>
              </w:rPr>
              <w:t xml:space="preserve">. 2847 et 2866 du Code civil, si elle porte atteinte aux articles 2a)b), 7, 11d), 15(1) de la Charte, au sens de l’article premier? – Les critères de la common law, qui permettent à la poursuite de produire une preuve d’aliénation mentale, violent-t-ils </w:t>
            </w:r>
            <w:proofErr w:type="gramStart"/>
            <w:r w:rsidRPr="003301F9">
              <w:rPr>
                <w:sz w:val="20"/>
                <w:szCs w:val="20"/>
                <w:lang w:val="fr-CA"/>
              </w:rPr>
              <w:t>les art</w:t>
            </w:r>
            <w:proofErr w:type="gramEnd"/>
            <w:r w:rsidRPr="003301F9">
              <w:rPr>
                <w:sz w:val="20"/>
                <w:szCs w:val="20"/>
                <w:lang w:val="fr-CA"/>
              </w:rPr>
              <w:t xml:space="preserve">. 2a)b), 7 et 15(1) de la Charte? – Le pouvoir que confère la loi de détenir une personne déclarée non-criminellement responsable par incompatibilité de l’art. 423.1(1) du </w:t>
            </w:r>
            <w:r w:rsidRPr="003301F9">
              <w:rPr>
                <w:i/>
                <w:sz w:val="20"/>
                <w:szCs w:val="20"/>
                <w:lang w:val="fr-CA"/>
              </w:rPr>
              <w:t>Code criminel</w:t>
            </w:r>
            <w:r w:rsidRPr="003301F9">
              <w:rPr>
                <w:sz w:val="20"/>
                <w:szCs w:val="20"/>
                <w:lang w:val="fr-CA"/>
              </w:rPr>
              <w:t xml:space="preserve">, viole-t-il </w:t>
            </w:r>
            <w:proofErr w:type="gramStart"/>
            <w:r w:rsidRPr="003301F9">
              <w:rPr>
                <w:sz w:val="20"/>
                <w:szCs w:val="20"/>
                <w:lang w:val="fr-CA"/>
              </w:rPr>
              <w:t>les art</w:t>
            </w:r>
            <w:proofErr w:type="gramEnd"/>
            <w:r w:rsidRPr="003301F9">
              <w:rPr>
                <w:sz w:val="20"/>
                <w:szCs w:val="20"/>
                <w:lang w:val="fr-CA"/>
              </w:rPr>
              <w:t xml:space="preserve">. 2a)b), 6(2)a)b), 7, 9, 11g), 12 et 15(1) de la Charte, au sens de l’article premier? – L’intoxication par des traitements administrés en violation </w:t>
            </w:r>
            <w:proofErr w:type="gramStart"/>
            <w:r w:rsidRPr="003301F9">
              <w:rPr>
                <w:sz w:val="20"/>
                <w:szCs w:val="20"/>
                <w:lang w:val="fr-CA"/>
              </w:rPr>
              <w:t>des art</w:t>
            </w:r>
            <w:proofErr w:type="gramEnd"/>
            <w:r w:rsidRPr="003301F9">
              <w:rPr>
                <w:sz w:val="20"/>
                <w:szCs w:val="20"/>
                <w:lang w:val="fr-CA"/>
              </w:rPr>
              <w:t xml:space="preserve">. 672.19 et 672.55(1) du </w:t>
            </w:r>
            <w:r w:rsidRPr="003301F9">
              <w:rPr>
                <w:i/>
                <w:sz w:val="20"/>
                <w:szCs w:val="20"/>
                <w:lang w:val="fr-CA"/>
              </w:rPr>
              <w:t>Code criminel</w:t>
            </w:r>
            <w:r w:rsidRPr="003301F9">
              <w:rPr>
                <w:sz w:val="20"/>
                <w:szCs w:val="20"/>
                <w:lang w:val="fr-CA"/>
              </w:rPr>
              <w:t xml:space="preserve">, constitue-t-elle une atteinte à l’art. 7 de la Charte, en opposition au droit d’être entendu devant un tribunal, dans le cadre prévu à l’article premier? – Conclusion concernant les erreurs de droit, de probité, de violation d’équité, de communication de la preuve incomplète, des fouilles abusives et des détentions arbitraires, des critères sur la crédibilité, des privilèges de confidentialité relative au secret professionnel, etc. inhérents aux droits et libertés fondamentaux </w:t>
            </w:r>
          </w:p>
        </w:tc>
      </w:tr>
      <w:tr w:rsidR="005E1A67" w:rsidRPr="00A142A2" w:rsidTr="004B39BB">
        <w:tc>
          <w:tcPr>
            <w:tcW w:w="5000" w:type="pct"/>
            <w:gridSpan w:val="2"/>
          </w:tcPr>
          <w:p w:rsidR="005E1A67" w:rsidRPr="003301F9" w:rsidRDefault="005E1A67" w:rsidP="004B39BB">
            <w:pPr>
              <w:jc w:val="both"/>
              <w:rPr>
                <w:sz w:val="20"/>
                <w:szCs w:val="20"/>
                <w:lang w:val="fr-CA"/>
              </w:rPr>
            </w:pP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A142A2" w:rsidTr="004B39BB">
        <w:tc>
          <w:tcPr>
            <w:tcW w:w="5000" w:type="pct"/>
            <w:gridSpan w:val="3"/>
          </w:tcPr>
          <w:p w:rsidR="005E1A67" w:rsidRPr="003301F9" w:rsidRDefault="005E1A67" w:rsidP="004B39BB">
            <w:pPr>
              <w:jc w:val="both"/>
              <w:rPr>
                <w:sz w:val="20"/>
                <w:szCs w:val="20"/>
                <w:lang w:val="fr-CA"/>
              </w:rPr>
            </w:pPr>
            <w:r w:rsidRPr="003301F9">
              <w:rPr>
                <w:sz w:val="20"/>
                <w:szCs w:val="20"/>
                <w:lang w:val="fr-CA"/>
              </w:rPr>
              <w:t>Le demandeur J.M. a été déclaré coupable d’intimidation d’une personne associée au système judiciaire. La Cour du Québec considère qu’il y a lieu d’ordonner que le verdict de culpabilité soit rescindé, et qu’un verdict de non-responsabilité criminelle pour cause de trouble mental soit rendu. Revoyant cette décision, le Tribunal administratif du Québec se dit convaincu que J.M. représente un risque important pour la sécurité du public et que des mesures d’encadrement doivent être déterminées. La détention dans un centre régional de santé mentale est ordonnée. En appel des décisions de la Cour du Québec et du Tribunal administratif du Québec, la Cour d’appel conclut que le juge de première instance n’a commis aucune erreur justifiant son intervention. Par contre, elle considère que le raisonnement du Tribunal administratif du Québec est déficient à certains égards qu’il y a lieu de lui renvoyer l’affaire pour une nouvelle audition.</w:t>
            </w:r>
          </w:p>
          <w:p w:rsidR="005E1A67" w:rsidRPr="003301F9" w:rsidRDefault="005E1A67" w:rsidP="004B39BB">
            <w:pPr>
              <w:jc w:val="both"/>
              <w:rPr>
                <w:sz w:val="20"/>
                <w:szCs w:val="20"/>
                <w:lang w:val="fr-CA"/>
              </w:rPr>
            </w:pP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12 mars 2018</w:t>
            </w:r>
          </w:p>
          <w:p w:rsidR="005E1A67" w:rsidRPr="003301F9" w:rsidRDefault="005E1A67" w:rsidP="004B39BB">
            <w:pPr>
              <w:jc w:val="both"/>
              <w:rPr>
                <w:sz w:val="20"/>
                <w:szCs w:val="20"/>
                <w:lang w:val="fr-CA"/>
              </w:rPr>
            </w:pPr>
            <w:r w:rsidRPr="003301F9">
              <w:rPr>
                <w:sz w:val="20"/>
                <w:szCs w:val="20"/>
                <w:lang w:val="fr-CA"/>
              </w:rPr>
              <w:t>Cour du Québec</w:t>
            </w:r>
          </w:p>
          <w:p w:rsidR="005E1A67" w:rsidRPr="003301F9" w:rsidRDefault="005E1A67" w:rsidP="004B39BB">
            <w:pPr>
              <w:jc w:val="both"/>
              <w:rPr>
                <w:sz w:val="20"/>
                <w:szCs w:val="20"/>
                <w:lang w:val="fr-CA"/>
              </w:rPr>
            </w:pPr>
            <w:r w:rsidRPr="003301F9">
              <w:rPr>
                <w:sz w:val="20"/>
                <w:szCs w:val="20"/>
                <w:lang w:val="fr-CA"/>
              </w:rPr>
              <w:t>(le juge Morand)</w:t>
            </w:r>
          </w:p>
          <w:p w:rsidR="005E1A67" w:rsidRPr="003301F9" w:rsidRDefault="005E1A67" w:rsidP="004B39BB">
            <w:pPr>
              <w:jc w:val="both"/>
              <w:rPr>
                <w:sz w:val="20"/>
                <w:szCs w:val="20"/>
              </w:rPr>
            </w:pPr>
            <w:r w:rsidRPr="003301F9">
              <w:rPr>
                <w:sz w:val="20"/>
                <w:szCs w:val="20"/>
              </w:rPr>
              <w:t>400-01-089789-184</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Verdict de </w:t>
            </w:r>
            <w:proofErr w:type="spellStart"/>
            <w:r w:rsidRPr="003301F9">
              <w:rPr>
                <w:sz w:val="20"/>
                <w:szCs w:val="20"/>
              </w:rPr>
              <w:t>culpabilité</w:t>
            </w:r>
            <w:proofErr w:type="spellEnd"/>
            <w:r w:rsidRPr="003301F9">
              <w:rPr>
                <w:sz w:val="20"/>
                <w:szCs w:val="20"/>
              </w:rPr>
              <w:t xml:space="preserve"> </w:t>
            </w:r>
            <w:proofErr w:type="spellStart"/>
            <w:r w:rsidRPr="003301F9">
              <w:rPr>
                <w:sz w:val="20"/>
                <w:szCs w:val="20"/>
              </w:rPr>
              <w:t>rescindé</w:t>
            </w:r>
            <w:proofErr w:type="spellEnd"/>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11 juillet 2019</w:t>
            </w:r>
          </w:p>
          <w:p w:rsidR="005E1A67" w:rsidRPr="003301F9" w:rsidRDefault="005E1A67" w:rsidP="004B39BB">
            <w:pPr>
              <w:jc w:val="both"/>
              <w:rPr>
                <w:sz w:val="20"/>
                <w:szCs w:val="20"/>
                <w:lang w:val="fr-CA"/>
              </w:rPr>
            </w:pPr>
            <w:r w:rsidRPr="003301F9">
              <w:rPr>
                <w:sz w:val="20"/>
                <w:szCs w:val="20"/>
                <w:lang w:val="fr-CA"/>
              </w:rPr>
              <w:t xml:space="preserve">Tribunaux administratifs provinciaux du </w:t>
            </w:r>
          </w:p>
          <w:p w:rsidR="005E1A67" w:rsidRPr="003301F9" w:rsidRDefault="005E1A67" w:rsidP="004B39BB">
            <w:pPr>
              <w:jc w:val="both"/>
              <w:rPr>
                <w:sz w:val="20"/>
                <w:szCs w:val="20"/>
                <w:lang w:val="fr-CA"/>
              </w:rPr>
            </w:pPr>
            <w:r w:rsidRPr="003301F9">
              <w:rPr>
                <w:sz w:val="20"/>
                <w:szCs w:val="20"/>
                <w:lang w:val="fr-CA"/>
              </w:rPr>
              <w:t>Québec</w:t>
            </w:r>
          </w:p>
          <w:p w:rsidR="005E1A67" w:rsidRPr="003301F9" w:rsidRDefault="005E1A67" w:rsidP="004B39BB">
            <w:pPr>
              <w:jc w:val="both"/>
              <w:rPr>
                <w:sz w:val="20"/>
                <w:szCs w:val="20"/>
                <w:lang w:val="fr-CA"/>
              </w:rPr>
            </w:pPr>
            <w:r w:rsidRPr="003301F9">
              <w:rPr>
                <w:sz w:val="20"/>
                <w:szCs w:val="20"/>
                <w:lang w:val="fr-CA"/>
              </w:rPr>
              <w:t xml:space="preserve">(les juges administratifs Turpin, Morissette et </w:t>
            </w:r>
          </w:p>
          <w:p w:rsidR="005E1A67" w:rsidRPr="003301F9" w:rsidRDefault="005E1A67" w:rsidP="004B39BB">
            <w:pPr>
              <w:jc w:val="both"/>
              <w:rPr>
                <w:sz w:val="20"/>
                <w:szCs w:val="20"/>
              </w:rPr>
            </w:pPr>
            <w:r w:rsidRPr="003301F9">
              <w:rPr>
                <w:sz w:val="20"/>
                <w:szCs w:val="20"/>
              </w:rPr>
              <w:t>Caron)</w:t>
            </w:r>
          </w:p>
          <w:p w:rsidR="005E1A67" w:rsidRPr="003301F9" w:rsidRDefault="00F60AE2" w:rsidP="004B39BB">
            <w:pPr>
              <w:jc w:val="both"/>
              <w:rPr>
                <w:sz w:val="20"/>
                <w:szCs w:val="20"/>
              </w:rPr>
            </w:pPr>
            <w:hyperlink r:id="rId21" w:history="1">
              <w:r w:rsidR="005E1A67" w:rsidRPr="003301F9">
                <w:rPr>
                  <w:rStyle w:val="Hyperlink"/>
                  <w:sz w:val="20"/>
                  <w:szCs w:val="20"/>
                </w:rPr>
                <w:t>2019 QCTAQ 07208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proofErr w:type="spellStart"/>
            <w:r w:rsidRPr="003301F9">
              <w:rPr>
                <w:sz w:val="20"/>
                <w:szCs w:val="20"/>
              </w:rPr>
              <w:t>Détention</w:t>
            </w:r>
            <w:proofErr w:type="spellEnd"/>
            <w:r w:rsidRPr="003301F9">
              <w:rPr>
                <w:sz w:val="20"/>
                <w:szCs w:val="20"/>
              </w:rPr>
              <w:t xml:space="preserve"> du demandeur ordonnée</w:t>
            </w:r>
          </w:p>
          <w:p w:rsidR="005E1A67" w:rsidRPr="003301F9" w:rsidRDefault="005E1A67" w:rsidP="004B39BB">
            <w:pPr>
              <w:jc w:val="both"/>
              <w:rPr>
                <w:sz w:val="20"/>
                <w:szCs w:val="20"/>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18 octobre 2019</w:t>
            </w:r>
          </w:p>
          <w:p w:rsidR="005E1A67" w:rsidRPr="003301F9" w:rsidRDefault="005E1A67" w:rsidP="004B39BB">
            <w:pPr>
              <w:jc w:val="both"/>
              <w:rPr>
                <w:sz w:val="20"/>
                <w:szCs w:val="20"/>
                <w:lang w:val="fr-CA"/>
              </w:rPr>
            </w:pPr>
            <w:r w:rsidRPr="003301F9">
              <w:rPr>
                <w:sz w:val="20"/>
                <w:szCs w:val="20"/>
                <w:lang w:val="fr-CA"/>
              </w:rPr>
              <w:t>Cour d’appel du Québec (Québec)</w:t>
            </w:r>
          </w:p>
          <w:p w:rsidR="005E1A67" w:rsidRPr="003301F9" w:rsidRDefault="005E1A67" w:rsidP="004B39BB">
            <w:pPr>
              <w:jc w:val="both"/>
              <w:rPr>
                <w:sz w:val="20"/>
                <w:szCs w:val="20"/>
                <w:lang w:val="fr-CA"/>
              </w:rPr>
            </w:pPr>
            <w:r w:rsidRPr="003301F9">
              <w:rPr>
                <w:sz w:val="20"/>
                <w:szCs w:val="20"/>
                <w:lang w:val="fr-CA"/>
              </w:rPr>
              <w:t xml:space="preserve">(les juges Hesler, </w:t>
            </w:r>
            <w:proofErr w:type="spellStart"/>
            <w:r w:rsidRPr="003301F9">
              <w:rPr>
                <w:sz w:val="20"/>
                <w:szCs w:val="20"/>
                <w:lang w:val="fr-CA"/>
              </w:rPr>
              <w:t>Cotnam</w:t>
            </w:r>
            <w:proofErr w:type="spellEnd"/>
            <w:r w:rsidRPr="003301F9">
              <w:rPr>
                <w:sz w:val="20"/>
                <w:szCs w:val="20"/>
                <w:lang w:val="fr-CA"/>
              </w:rPr>
              <w:t xml:space="preserve"> et Fournier)</w:t>
            </w:r>
          </w:p>
          <w:p w:rsidR="005E1A67" w:rsidRPr="003301F9" w:rsidRDefault="00F60AE2" w:rsidP="004B39BB">
            <w:pPr>
              <w:jc w:val="both"/>
              <w:rPr>
                <w:sz w:val="20"/>
                <w:szCs w:val="20"/>
              </w:rPr>
            </w:pPr>
            <w:hyperlink r:id="rId22" w:history="1">
              <w:r w:rsidR="005E1A67" w:rsidRPr="003301F9">
                <w:rPr>
                  <w:rStyle w:val="Hyperlink"/>
                  <w:sz w:val="20"/>
                  <w:szCs w:val="20"/>
                </w:rPr>
                <w:t>2019 QCCA 1755</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de la décision de la Cour du Québec rejeté; appel de la décision du Tribunal administratif du Québec accueilli en partie et dossier renvoyé pour nouvelle audition</w:t>
            </w:r>
          </w:p>
          <w:p w:rsidR="005E1A67" w:rsidRPr="003301F9" w:rsidRDefault="005E1A67" w:rsidP="004B39BB">
            <w:pPr>
              <w:jc w:val="both"/>
              <w:rPr>
                <w:sz w:val="20"/>
                <w:szCs w:val="20"/>
                <w:lang w:val="fr-CA"/>
              </w:rPr>
            </w:pP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28 novembre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szCs w:val="20"/>
        </w:rPr>
      </w:pPr>
      <w:r>
        <w:rPr>
          <w:sz w:val="20"/>
        </w:rPr>
        <w:pict>
          <v:rect id="_x0000_i1054"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A142A2" w:rsidTr="004B39BB">
        <w:tc>
          <w:tcPr>
            <w:tcW w:w="543" w:type="pct"/>
          </w:tcPr>
          <w:p w:rsidR="005E1A67" w:rsidRPr="003301F9" w:rsidRDefault="005E1A67" w:rsidP="004B39BB">
            <w:pPr>
              <w:jc w:val="both"/>
              <w:rPr>
                <w:sz w:val="20"/>
                <w:szCs w:val="20"/>
              </w:rPr>
            </w:pPr>
            <w:r w:rsidRPr="003301F9">
              <w:rPr>
                <w:rStyle w:val="SCCFileNumberChar"/>
                <w:sz w:val="20"/>
                <w:szCs w:val="20"/>
              </w:rPr>
              <w:t>38908</w:t>
            </w:r>
          </w:p>
        </w:tc>
        <w:tc>
          <w:tcPr>
            <w:tcW w:w="4457" w:type="pct"/>
            <w:gridSpan w:val="3"/>
          </w:tcPr>
          <w:p w:rsidR="005E1A67" w:rsidRPr="003301F9" w:rsidRDefault="005E1A67" w:rsidP="004B39BB">
            <w:pPr>
              <w:pStyle w:val="SCCLsocParty"/>
              <w:jc w:val="both"/>
              <w:rPr>
                <w:b/>
                <w:sz w:val="20"/>
                <w:szCs w:val="20"/>
              </w:rPr>
            </w:pPr>
            <w:r w:rsidRPr="003301F9">
              <w:rPr>
                <w:b/>
                <w:sz w:val="20"/>
                <w:szCs w:val="20"/>
                <w:lang w:val="en-CA"/>
              </w:rPr>
              <w:t xml:space="preserve">Her Majesty the Queen v. Richard Jr. </w:t>
            </w:r>
            <w:r w:rsidRPr="003301F9">
              <w:rPr>
                <w:b/>
                <w:sz w:val="20"/>
                <w:szCs w:val="20"/>
              </w:rPr>
              <w:t>Sauvé-Laliberté</w:t>
            </w:r>
          </w:p>
          <w:p w:rsidR="005E1A67" w:rsidRPr="003301F9" w:rsidRDefault="005E1A67" w:rsidP="004B39BB">
            <w:pPr>
              <w:jc w:val="both"/>
              <w:rPr>
                <w:sz w:val="20"/>
                <w:szCs w:val="20"/>
                <w:lang w:val="fr-CA"/>
              </w:rPr>
            </w:pPr>
            <w:r w:rsidRPr="003301F9">
              <w:rPr>
                <w:sz w:val="20"/>
                <w:szCs w:val="20"/>
                <w:lang w:val="fr-CA"/>
              </w:rPr>
              <w:t>(Que.) (Criminal) (By Leave)</w:t>
            </w:r>
          </w:p>
        </w:tc>
      </w:tr>
      <w:tr w:rsidR="005E1A67" w:rsidRPr="003301F9" w:rsidTr="004B39BB">
        <w:tc>
          <w:tcPr>
            <w:tcW w:w="5000" w:type="pct"/>
            <w:gridSpan w:val="4"/>
          </w:tcPr>
          <w:p w:rsidR="005E1A67" w:rsidRPr="003301F9" w:rsidRDefault="001C1374" w:rsidP="004B39BB">
            <w:pPr>
              <w:pStyle w:val="SCCBanSummary0"/>
              <w:rPr>
                <w:smallCaps w:val="0"/>
                <w:sz w:val="20"/>
                <w:szCs w:val="20"/>
              </w:rPr>
            </w:pPr>
            <w:r w:rsidRPr="003301F9">
              <w:rPr>
                <w:smallCaps w:val="0"/>
                <w:sz w:val="20"/>
                <w:szCs w:val="20"/>
              </w:rPr>
              <w:t xml:space="preserve">The application for leave to appeal from the judgment of the </w:t>
            </w:r>
            <w:r w:rsidRPr="003301F9">
              <w:rPr>
                <w:smallCaps w:val="0"/>
                <w:sz w:val="20"/>
                <w:szCs w:val="20"/>
                <w:lang w:val="en-US"/>
              </w:rPr>
              <w:t>Court of Appeal of Quebec (Montréal)</w:t>
            </w:r>
            <w:r w:rsidRPr="003301F9">
              <w:rPr>
                <w:smallCaps w:val="0"/>
                <w:sz w:val="20"/>
                <w:szCs w:val="20"/>
              </w:rPr>
              <w:t xml:space="preserve">, Number </w:t>
            </w:r>
            <w:r w:rsidRPr="003301F9">
              <w:rPr>
                <w:smallCaps w:val="0"/>
                <w:sz w:val="20"/>
                <w:szCs w:val="20"/>
                <w:lang w:val="en-US"/>
              </w:rPr>
              <w:t>500-10-006856-189</w:t>
            </w:r>
            <w:r w:rsidRPr="003301F9">
              <w:rPr>
                <w:smallCaps w:val="0"/>
                <w:sz w:val="20"/>
                <w:szCs w:val="20"/>
              </w:rPr>
              <w:t xml:space="preserve">, 2019 QCCA 1356, dated </w:t>
            </w:r>
            <w:r w:rsidRPr="003301F9">
              <w:rPr>
                <w:smallCaps w:val="0"/>
                <w:sz w:val="20"/>
                <w:szCs w:val="20"/>
                <w:lang w:val="en-US"/>
              </w:rPr>
              <w:t>August 13, 2019,</w:t>
            </w:r>
            <w:r w:rsidRPr="003301F9">
              <w:rPr>
                <w:smallCaps w:val="0"/>
                <w:sz w:val="20"/>
                <w:szCs w:val="20"/>
              </w:rPr>
              <w:t xml:space="preserve"> is dismissed.</w:t>
            </w:r>
          </w:p>
          <w:p w:rsidR="001C1374" w:rsidRPr="003301F9" w:rsidRDefault="001C1374" w:rsidP="001C1374">
            <w:pPr>
              <w:rPr>
                <w:lang w:val="en-US"/>
              </w:rPr>
            </w:pPr>
          </w:p>
        </w:tc>
      </w:tr>
      <w:tr w:rsidR="005E1A67" w:rsidRPr="003301F9" w:rsidTr="004B39BB">
        <w:tc>
          <w:tcPr>
            <w:tcW w:w="5000" w:type="pct"/>
            <w:gridSpan w:val="4"/>
          </w:tcPr>
          <w:p w:rsidR="005E1A67" w:rsidRPr="003301F9" w:rsidRDefault="005E1A67" w:rsidP="004B39BB">
            <w:pPr>
              <w:pStyle w:val="SCCBanSummary0"/>
              <w:rPr>
                <w:sz w:val="20"/>
                <w:szCs w:val="20"/>
              </w:rPr>
            </w:pPr>
            <w:r w:rsidRPr="003301F9">
              <w:rPr>
                <w:smallCaps w:val="0"/>
                <w:sz w:val="20"/>
                <w:szCs w:val="20"/>
              </w:rPr>
              <w:t xml:space="preserve">Criminal law — Sentencing — Conditional sentence — Intermittent sentence — Remainder — Whether Quebec Court of Appeal erred in law in holding that court finding that offender has breached conditions of conditional sentence order without reasonable excuse may terminate order under s. 742.6(9)(d) </w:t>
            </w:r>
            <w:r w:rsidRPr="003301F9">
              <w:rPr>
                <w:i/>
                <w:smallCaps w:val="0"/>
                <w:sz w:val="20"/>
                <w:szCs w:val="20"/>
              </w:rPr>
              <w:t>Cr. C.</w:t>
            </w:r>
            <w:r w:rsidRPr="003301F9">
              <w:rPr>
                <w:smallCaps w:val="0"/>
                <w:sz w:val="20"/>
                <w:szCs w:val="20"/>
              </w:rPr>
              <w:t xml:space="preserve"> and, in reliance on s. 732(1) </w:t>
            </w:r>
            <w:r w:rsidRPr="003301F9">
              <w:rPr>
                <w:i/>
                <w:smallCaps w:val="0"/>
                <w:sz w:val="20"/>
                <w:szCs w:val="20"/>
              </w:rPr>
              <w:t>Cr. C.</w:t>
            </w:r>
            <w:r w:rsidRPr="003301F9">
              <w:rPr>
                <w:smallCaps w:val="0"/>
                <w:sz w:val="20"/>
                <w:szCs w:val="20"/>
              </w:rPr>
              <w:t xml:space="preserve">, may order that offender serve remainder of sentence intermittently if remainder is 90 days or less — </w:t>
            </w:r>
            <w:r w:rsidRPr="003301F9">
              <w:rPr>
                <w:i/>
                <w:smallCaps w:val="0"/>
                <w:sz w:val="20"/>
                <w:szCs w:val="20"/>
              </w:rPr>
              <w:t>Criminal Code</w:t>
            </w:r>
            <w:r w:rsidRPr="003301F9">
              <w:rPr>
                <w:smallCaps w:val="0"/>
                <w:sz w:val="20"/>
                <w:szCs w:val="20"/>
              </w:rPr>
              <w:t>, R.S.C. 1985, c. C</w:t>
            </w:r>
            <w:r w:rsidRPr="003301F9">
              <w:rPr>
                <w:smallCaps w:val="0"/>
                <w:sz w:val="20"/>
                <w:szCs w:val="20"/>
              </w:rPr>
              <w:noBreakHyphen/>
              <w:t>46, ss. 732(1) and 742.6(9)(d).</w:t>
            </w:r>
          </w:p>
        </w:tc>
      </w:tr>
      <w:tr w:rsidR="005E1A67" w:rsidRPr="003301F9" w:rsidTr="004B39BB">
        <w:tc>
          <w:tcPr>
            <w:tcW w:w="5000" w:type="pct"/>
            <w:gridSpan w:val="4"/>
          </w:tcPr>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The respondent was given a conditional sentence of 126 days with several conditions, followed by 12 months of probation. During that sentence, he was arrested on six warrants relating to various breaches of the conditional sentence order. The Court of Québec revoked the conditional sentence order. It ordered that the respondent serve the remainder of his sentence in custody intermittently on weekends, and it imposed probation for one year to cover the times when the respondent was not in prison. The Quebec Court of Appeal allowed the appeal for the sole purpose of varying the length of the probation order so that it applied only until the respondent had finished serving — in prison for two days a week, on weekends — the remainder of the sentence of imprisonment initially imposed on him. The Court of Appeal did not vary the other conclusions of the decision.</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August 31, 2018</w:t>
            </w:r>
          </w:p>
          <w:p w:rsidR="005E1A67" w:rsidRPr="003301F9" w:rsidRDefault="005E1A67" w:rsidP="004B39BB">
            <w:pPr>
              <w:jc w:val="both"/>
              <w:rPr>
                <w:sz w:val="20"/>
                <w:szCs w:val="20"/>
              </w:rPr>
            </w:pPr>
            <w:r w:rsidRPr="003301F9">
              <w:rPr>
                <w:sz w:val="20"/>
                <w:szCs w:val="20"/>
              </w:rPr>
              <w:t>Court of Québec (</w:t>
            </w:r>
            <w:proofErr w:type="spellStart"/>
            <w:r w:rsidRPr="003301F9">
              <w:rPr>
                <w:sz w:val="20"/>
                <w:szCs w:val="20"/>
              </w:rPr>
              <w:t>Beauharnois</w:t>
            </w:r>
            <w:proofErr w:type="spellEnd"/>
            <w:r w:rsidRPr="003301F9">
              <w:rPr>
                <w:sz w:val="20"/>
                <w:szCs w:val="20"/>
              </w:rPr>
              <w:t>)</w:t>
            </w:r>
          </w:p>
          <w:p w:rsidR="005E1A67" w:rsidRPr="003301F9" w:rsidRDefault="005E1A67" w:rsidP="004B39BB">
            <w:pPr>
              <w:jc w:val="both"/>
              <w:rPr>
                <w:sz w:val="20"/>
                <w:szCs w:val="20"/>
              </w:rPr>
            </w:pPr>
            <w:r w:rsidRPr="003301F9">
              <w:rPr>
                <w:sz w:val="20"/>
                <w:szCs w:val="20"/>
              </w:rPr>
              <w:t>(Judge St-Arnaud)</w:t>
            </w:r>
          </w:p>
          <w:p w:rsidR="005E1A67" w:rsidRPr="003301F9" w:rsidRDefault="005E1A67" w:rsidP="004B39BB">
            <w:pPr>
              <w:jc w:val="both"/>
              <w:rPr>
                <w:sz w:val="20"/>
                <w:szCs w:val="20"/>
              </w:rPr>
            </w:pPr>
            <w:r w:rsidRPr="003301F9">
              <w:rPr>
                <w:sz w:val="20"/>
                <w:szCs w:val="20"/>
              </w:rPr>
              <w:t>760</w:t>
            </w:r>
            <w:r w:rsidRPr="003301F9">
              <w:rPr>
                <w:sz w:val="20"/>
                <w:szCs w:val="20"/>
              </w:rPr>
              <w:noBreakHyphen/>
              <w:t>01</w:t>
            </w:r>
            <w:r w:rsidRPr="003301F9">
              <w:rPr>
                <w:sz w:val="20"/>
                <w:szCs w:val="20"/>
              </w:rPr>
              <w:noBreakHyphen/>
              <w:t>090657</w:t>
            </w:r>
            <w:r w:rsidRPr="003301F9">
              <w:rPr>
                <w:sz w:val="20"/>
                <w:szCs w:val="20"/>
              </w:rPr>
              <w:noBreakHyphen/>
              <w:t>187</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Conditional sentence order revoked; respondent ordered to serve remainder of sentence in custody intermittently; probation order made</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August 13,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Chamberland</w:t>
            </w:r>
            <w:proofErr w:type="spellEnd"/>
            <w:r w:rsidRPr="003301F9">
              <w:rPr>
                <w:sz w:val="20"/>
                <w:szCs w:val="20"/>
              </w:rPr>
              <w:t xml:space="preserve">, </w:t>
            </w:r>
            <w:proofErr w:type="spellStart"/>
            <w:r w:rsidRPr="003301F9">
              <w:rPr>
                <w:sz w:val="20"/>
                <w:szCs w:val="20"/>
              </w:rPr>
              <w:t>Rochette</w:t>
            </w:r>
            <w:proofErr w:type="spellEnd"/>
            <w:r w:rsidRPr="003301F9">
              <w:rPr>
                <w:sz w:val="20"/>
                <w:szCs w:val="20"/>
              </w:rPr>
              <w:t xml:space="preserve"> and Roy JJ.A.)</w:t>
            </w:r>
          </w:p>
          <w:p w:rsidR="005E1A67" w:rsidRPr="003301F9" w:rsidRDefault="005E1A67" w:rsidP="004B39BB">
            <w:pPr>
              <w:jc w:val="both"/>
              <w:rPr>
                <w:sz w:val="20"/>
                <w:szCs w:val="20"/>
              </w:rPr>
            </w:pPr>
            <w:r w:rsidRPr="003301F9">
              <w:rPr>
                <w:sz w:val="20"/>
                <w:szCs w:val="20"/>
              </w:rPr>
              <w:t>500</w:t>
            </w:r>
            <w:r w:rsidRPr="003301F9">
              <w:rPr>
                <w:sz w:val="20"/>
                <w:szCs w:val="20"/>
              </w:rPr>
              <w:noBreakHyphen/>
              <w:t>10</w:t>
            </w:r>
            <w:r w:rsidRPr="003301F9">
              <w:rPr>
                <w:sz w:val="20"/>
                <w:szCs w:val="20"/>
              </w:rPr>
              <w:noBreakHyphen/>
              <w:t>006856</w:t>
            </w:r>
            <w:r w:rsidRPr="003301F9">
              <w:rPr>
                <w:sz w:val="20"/>
                <w:szCs w:val="20"/>
              </w:rPr>
              <w:noBreakHyphen/>
              <w:t>189</w:t>
            </w:r>
          </w:p>
          <w:p w:rsidR="005E1A67" w:rsidRPr="003301F9" w:rsidRDefault="00F60AE2" w:rsidP="004B39BB">
            <w:pPr>
              <w:jc w:val="both"/>
              <w:rPr>
                <w:color w:val="0000FF" w:themeColor="hyperlink"/>
                <w:sz w:val="20"/>
                <w:szCs w:val="20"/>
                <w:u w:val="single"/>
              </w:rPr>
            </w:pPr>
            <w:hyperlink r:id="rId23" w:history="1">
              <w:r w:rsidR="005E1A67" w:rsidRPr="003301F9">
                <w:rPr>
                  <w:rStyle w:val="Hyperlink"/>
                  <w:sz w:val="20"/>
                  <w:szCs w:val="20"/>
                </w:rPr>
                <w:t>2019 QCCA 1356</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allowed for sole purpose of varying length of probation order</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9,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55"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A142A2" w:rsidTr="004B39BB">
        <w:tc>
          <w:tcPr>
            <w:tcW w:w="543" w:type="pct"/>
          </w:tcPr>
          <w:p w:rsidR="005E1A67" w:rsidRPr="003301F9" w:rsidRDefault="005E1A67" w:rsidP="004B39BB">
            <w:pPr>
              <w:jc w:val="both"/>
              <w:rPr>
                <w:sz w:val="20"/>
                <w:szCs w:val="20"/>
              </w:rPr>
            </w:pPr>
            <w:r w:rsidRPr="003301F9">
              <w:rPr>
                <w:rStyle w:val="SCCFileNumberChar"/>
                <w:sz w:val="20"/>
                <w:szCs w:val="20"/>
              </w:rPr>
              <w:t>38908</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Sa Majesté la Reine c. Richard Jr. Sauvé-Laliberté</w:t>
            </w:r>
          </w:p>
          <w:p w:rsidR="005E1A67" w:rsidRPr="003301F9" w:rsidRDefault="005E1A67" w:rsidP="004B39BB">
            <w:pPr>
              <w:jc w:val="both"/>
              <w:rPr>
                <w:sz w:val="20"/>
                <w:szCs w:val="20"/>
                <w:lang w:val="fr-CA"/>
              </w:rPr>
            </w:pPr>
            <w:r w:rsidRPr="003301F9">
              <w:rPr>
                <w:sz w:val="20"/>
                <w:szCs w:val="20"/>
                <w:lang w:val="fr-CA"/>
              </w:rPr>
              <w:t>(Qc) (Criminelle) (Autorisation)</w:t>
            </w:r>
          </w:p>
        </w:tc>
      </w:tr>
      <w:tr w:rsidR="005E1A67" w:rsidRPr="00A142A2" w:rsidTr="004B39BB">
        <w:tc>
          <w:tcPr>
            <w:tcW w:w="5000" w:type="pct"/>
            <w:gridSpan w:val="4"/>
          </w:tcPr>
          <w:p w:rsidR="005E1A67" w:rsidRPr="003301F9" w:rsidRDefault="001C1374" w:rsidP="004B39BB">
            <w:pPr>
              <w:pStyle w:val="SCCBanSummary0"/>
              <w:rPr>
                <w:smallCaps w:val="0"/>
                <w:sz w:val="20"/>
                <w:szCs w:val="20"/>
                <w:lang w:val="fr-CA"/>
              </w:rPr>
            </w:pPr>
            <w:r w:rsidRPr="003301F9">
              <w:rPr>
                <w:smallCaps w:val="0"/>
                <w:sz w:val="20"/>
                <w:szCs w:val="20"/>
                <w:lang w:val="fr-CA"/>
              </w:rPr>
              <w:t>La demande d’autorisation d’appel de l’arrêt de la Cour d’appel du Québec (Montréal), numéro 500-10-006856-189, 2019 QCCA 1356, daté du 13 août 2019, est rejetée.</w:t>
            </w:r>
          </w:p>
          <w:p w:rsidR="001C1374" w:rsidRPr="003301F9" w:rsidRDefault="001C1374" w:rsidP="001C1374">
            <w:pPr>
              <w:rPr>
                <w:lang w:val="fr-CA"/>
              </w:rPr>
            </w:pPr>
          </w:p>
        </w:tc>
      </w:tr>
      <w:tr w:rsidR="005E1A67" w:rsidRPr="00A142A2" w:rsidTr="004B39BB">
        <w:tc>
          <w:tcPr>
            <w:tcW w:w="5000" w:type="pct"/>
            <w:gridSpan w:val="4"/>
          </w:tcPr>
          <w:p w:rsidR="005E1A67" w:rsidRPr="003301F9" w:rsidRDefault="005E1A67" w:rsidP="004B39BB">
            <w:pPr>
              <w:pStyle w:val="SCCBanSummary0"/>
              <w:rPr>
                <w:sz w:val="20"/>
                <w:szCs w:val="20"/>
                <w:lang w:val="fr-CA"/>
              </w:rPr>
            </w:pPr>
            <w:r w:rsidRPr="003301F9">
              <w:rPr>
                <w:smallCaps w:val="0"/>
                <w:sz w:val="20"/>
                <w:szCs w:val="20"/>
                <w:lang w:val="fr-CA"/>
              </w:rPr>
              <w:t>Droit criminel — Détermination de la peine — Sursis — Peine discontinue — Reliquat — La Cour d’appel du Québec a</w:t>
            </w:r>
            <w:r w:rsidRPr="003301F9">
              <w:rPr>
                <w:smallCaps w:val="0"/>
                <w:sz w:val="20"/>
                <w:szCs w:val="20"/>
                <w:lang w:val="fr-CA"/>
              </w:rPr>
              <w:noBreakHyphen/>
              <w:t>t</w:t>
            </w:r>
            <w:r w:rsidRPr="003301F9">
              <w:rPr>
                <w:smallCaps w:val="0"/>
                <w:sz w:val="20"/>
                <w:szCs w:val="20"/>
                <w:lang w:val="fr-CA"/>
              </w:rPr>
              <w:noBreakHyphen/>
              <w:t xml:space="preserve">elle erré en droit décidant qu’un tribunal qui conclut qu’un délinquant a enfreint, sans excuse raisonnable, les conditions d’une ordonnance d’emprisonnement avec sursis peut, selon l’alinéa 742.6(9)d) </w:t>
            </w:r>
            <w:r w:rsidRPr="003301F9">
              <w:rPr>
                <w:i/>
                <w:smallCaps w:val="0"/>
                <w:sz w:val="20"/>
                <w:szCs w:val="20"/>
                <w:lang w:val="fr-CA"/>
              </w:rPr>
              <w:t>C.Cr.</w:t>
            </w:r>
            <w:r w:rsidRPr="003301F9">
              <w:rPr>
                <w:smallCaps w:val="0"/>
                <w:sz w:val="20"/>
                <w:szCs w:val="20"/>
                <w:lang w:val="fr-CA"/>
              </w:rPr>
              <w:t xml:space="preserve">, mettre fin à cette ordonnance et, s’appuyant sur le paragraphe 732(1) </w:t>
            </w:r>
            <w:r w:rsidRPr="003301F9">
              <w:rPr>
                <w:i/>
                <w:smallCaps w:val="0"/>
                <w:sz w:val="20"/>
                <w:szCs w:val="20"/>
                <w:lang w:val="fr-CA"/>
              </w:rPr>
              <w:t>C.Cr.</w:t>
            </w:r>
            <w:r w:rsidRPr="003301F9">
              <w:rPr>
                <w:smallCaps w:val="0"/>
                <w:sz w:val="20"/>
                <w:szCs w:val="20"/>
                <w:lang w:val="fr-CA"/>
              </w:rPr>
              <w:t xml:space="preserve">, condamner le délinquant à purger le reliquat de sa peine de manière discontinue lorsque ce reliquat est de 90 jours ou moins? — </w:t>
            </w:r>
            <w:r w:rsidRPr="003301F9">
              <w:rPr>
                <w:i/>
                <w:smallCaps w:val="0"/>
                <w:sz w:val="20"/>
                <w:szCs w:val="20"/>
                <w:lang w:val="fr-CA"/>
              </w:rPr>
              <w:t>Code criminel</w:t>
            </w:r>
            <w:r w:rsidRPr="003301F9">
              <w:rPr>
                <w:smallCaps w:val="0"/>
                <w:sz w:val="20"/>
                <w:szCs w:val="20"/>
                <w:lang w:val="fr-CA"/>
              </w:rPr>
              <w:t>, LRC 1985, c C</w:t>
            </w:r>
            <w:r w:rsidRPr="003301F9">
              <w:rPr>
                <w:smallCaps w:val="0"/>
                <w:sz w:val="20"/>
                <w:szCs w:val="20"/>
                <w:lang w:val="fr-CA"/>
              </w:rPr>
              <w:noBreakHyphen/>
              <w:t>46, par. 732(1), al. 742.6(9)d).</w:t>
            </w:r>
          </w:p>
        </w:tc>
      </w:tr>
      <w:tr w:rsidR="005E1A67" w:rsidRPr="00A142A2" w:rsidTr="004B39BB">
        <w:tc>
          <w:tcPr>
            <w:tcW w:w="5000" w:type="pct"/>
            <w:gridSpan w:val="4"/>
          </w:tcPr>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L’intimé est condamné à une peine d’emprisonnement avec sursis de 126 jours assortie de plusieurs conditions, suivie d’une probation de 12 mois. Durant cette peine, il est arrêté pour six mandats liés à divers manquements à l’ordonnance de sursis. La Cour du Québec révoque l’ordonnance de sursis, condamne l’intimé à purger le reliquat de sa peine en détention de façon discontinue les fins de semaine et ordonne une probation d’une année pour couvrir les moments où l’intimé n’est pas en prison. La Cour d’appel du Québec accueille l’appel à la seule fin de modifier la durée de l’ordonnance de probation imposée, afin qu’elle ne s’applique que jusqu’à ce que l’intimé ait fini de purger en prison, à raison de deux jours par semaine, les fins de semaine, le reliquat de la peine d’emprisonnement qui lui avait été initialement infligée, les autres conclusions de la décision dont appel demeurant inchangées.</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31 août 2018</w:t>
            </w:r>
          </w:p>
          <w:p w:rsidR="005E1A67" w:rsidRPr="003301F9" w:rsidRDefault="005E1A67" w:rsidP="004B39BB">
            <w:pPr>
              <w:jc w:val="both"/>
              <w:rPr>
                <w:sz w:val="20"/>
                <w:szCs w:val="20"/>
                <w:lang w:val="fr-CA"/>
              </w:rPr>
            </w:pPr>
            <w:r w:rsidRPr="003301F9">
              <w:rPr>
                <w:sz w:val="20"/>
                <w:szCs w:val="20"/>
                <w:lang w:val="fr-CA"/>
              </w:rPr>
              <w:t>Cour du Québec (Beauharnois)</w:t>
            </w:r>
          </w:p>
          <w:p w:rsidR="005E1A67" w:rsidRPr="003301F9" w:rsidRDefault="005E1A67" w:rsidP="004B39BB">
            <w:pPr>
              <w:jc w:val="both"/>
              <w:rPr>
                <w:sz w:val="20"/>
                <w:szCs w:val="20"/>
              </w:rPr>
            </w:pPr>
            <w:r w:rsidRPr="003301F9">
              <w:rPr>
                <w:sz w:val="20"/>
                <w:szCs w:val="20"/>
              </w:rPr>
              <w:t>(Le juge St-Arnaud)</w:t>
            </w:r>
          </w:p>
          <w:p w:rsidR="005E1A67" w:rsidRPr="003301F9" w:rsidRDefault="005E1A67" w:rsidP="004B39BB">
            <w:pPr>
              <w:jc w:val="both"/>
              <w:rPr>
                <w:sz w:val="20"/>
                <w:szCs w:val="20"/>
              </w:rPr>
            </w:pPr>
            <w:r w:rsidRPr="003301F9">
              <w:rPr>
                <w:sz w:val="20"/>
                <w:szCs w:val="20"/>
              </w:rPr>
              <w:t>760</w:t>
            </w:r>
            <w:r w:rsidRPr="003301F9">
              <w:rPr>
                <w:sz w:val="20"/>
                <w:szCs w:val="20"/>
              </w:rPr>
              <w:noBreakHyphen/>
              <w:t>01</w:t>
            </w:r>
            <w:r w:rsidRPr="003301F9">
              <w:rPr>
                <w:sz w:val="20"/>
                <w:szCs w:val="20"/>
              </w:rPr>
              <w:noBreakHyphen/>
              <w:t>090657</w:t>
            </w:r>
            <w:r w:rsidRPr="003301F9">
              <w:rPr>
                <w:sz w:val="20"/>
                <w:szCs w:val="20"/>
              </w:rPr>
              <w:noBreakHyphen/>
              <w:t>187</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Ordonnance de sursis révoquée; condamnation à purger le reliquat de la peine en détention de façon discontinue; ordonnance de probation prononcée.</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13 août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(Les juges Chamberland, Rochette et Roy)</w:t>
            </w:r>
          </w:p>
          <w:p w:rsidR="005E1A67" w:rsidRPr="003301F9" w:rsidRDefault="005E1A67" w:rsidP="004B39BB">
            <w:pPr>
              <w:jc w:val="both"/>
              <w:rPr>
                <w:sz w:val="20"/>
                <w:szCs w:val="20"/>
              </w:rPr>
            </w:pPr>
            <w:r w:rsidRPr="003301F9">
              <w:rPr>
                <w:sz w:val="20"/>
                <w:szCs w:val="20"/>
              </w:rPr>
              <w:t>500</w:t>
            </w:r>
            <w:r w:rsidRPr="003301F9">
              <w:rPr>
                <w:sz w:val="20"/>
                <w:szCs w:val="20"/>
              </w:rPr>
              <w:noBreakHyphen/>
              <w:t>10</w:t>
            </w:r>
            <w:r w:rsidRPr="003301F9">
              <w:rPr>
                <w:sz w:val="20"/>
                <w:szCs w:val="20"/>
              </w:rPr>
              <w:noBreakHyphen/>
              <w:t>006856</w:t>
            </w:r>
            <w:r w:rsidRPr="003301F9">
              <w:rPr>
                <w:sz w:val="20"/>
                <w:szCs w:val="20"/>
              </w:rPr>
              <w:noBreakHyphen/>
              <w:t>189</w:t>
            </w:r>
          </w:p>
          <w:p w:rsidR="005E1A67" w:rsidRPr="003301F9" w:rsidRDefault="00F60AE2" w:rsidP="004B39BB">
            <w:pPr>
              <w:jc w:val="both"/>
              <w:rPr>
                <w:color w:val="0000FF" w:themeColor="hyperlink"/>
                <w:sz w:val="20"/>
                <w:szCs w:val="20"/>
                <w:u w:val="single"/>
              </w:rPr>
            </w:pPr>
            <w:hyperlink r:id="rId24" w:history="1">
              <w:r w:rsidR="005E1A67" w:rsidRPr="003301F9">
                <w:rPr>
                  <w:rStyle w:val="Hyperlink"/>
                  <w:sz w:val="20"/>
                  <w:szCs w:val="20"/>
                </w:rPr>
                <w:t>2019 QCCA 1356</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accueilli à la seule fin de de modifier la durée de l’ordonnance de probation imposée.</w:t>
            </w:r>
          </w:p>
          <w:p w:rsidR="005E1A67" w:rsidRPr="003301F9" w:rsidRDefault="005E1A67" w:rsidP="004B39BB">
            <w:pPr>
              <w:jc w:val="both"/>
              <w:rPr>
                <w:sz w:val="20"/>
                <w:szCs w:val="20"/>
                <w:lang w:val="fr-CA"/>
              </w:rPr>
            </w:pP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9 octobre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szCs w:val="20"/>
        </w:rPr>
      </w:pPr>
      <w:r>
        <w:rPr>
          <w:sz w:val="20"/>
        </w:rPr>
        <w:pict>
          <v:rect id="_x0000_i1056"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39004</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Lyle Howe v. Nova Scotia Barristers’ Society</w:t>
            </w:r>
            <w:r w:rsidR="001C1374" w:rsidRPr="003301F9">
              <w:rPr>
                <w:b/>
                <w:sz w:val="20"/>
                <w:szCs w:val="20"/>
                <w:lang w:val="en-US"/>
              </w:rPr>
              <w:t xml:space="preserve"> and</w:t>
            </w:r>
            <w:r w:rsidRPr="003301F9">
              <w:rPr>
                <w:b/>
                <w:sz w:val="20"/>
                <w:szCs w:val="20"/>
                <w:lang w:val="en-US"/>
              </w:rPr>
              <w:t xml:space="preserve"> Attorney General of Nova Scotia</w:t>
            </w:r>
          </w:p>
          <w:p w:rsidR="005E1A67" w:rsidRPr="003301F9" w:rsidRDefault="005E1A67" w:rsidP="004B39BB">
            <w:pPr>
              <w:jc w:val="both"/>
              <w:rPr>
                <w:sz w:val="20"/>
                <w:szCs w:val="20"/>
              </w:rPr>
            </w:pPr>
            <w:r w:rsidRPr="003301F9">
              <w:rPr>
                <w:sz w:val="20"/>
                <w:szCs w:val="20"/>
              </w:rPr>
              <w:t>(N.S.) (Civil) (By Leave)</w:t>
            </w:r>
          </w:p>
        </w:tc>
      </w:tr>
      <w:tr w:rsidR="005E1A67" w:rsidRPr="003301F9" w:rsidTr="004B39BB">
        <w:tc>
          <w:tcPr>
            <w:tcW w:w="5000" w:type="pct"/>
            <w:gridSpan w:val="4"/>
          </w:tcPr>
          <w:p w:rsidR="005E1A67" w:rsidRPr="003301F9" w:rsidRDefault="001C1374" w:rsidP="004B39BB">
            <w:pPr>
              <w:pStyle w:val="SCCBanSummary0"/>
              <w:rPr>
                <w:smallCaps w:val="0"/>
                <w:sz w:val="20"/>
                <w:szCs w:val="20"/>
              </w:rPr>
            </w:pPr>
            <w:r w:rsidRPr="003301F9">
              <w:rPr>
                <w:smallCaps w:val="0"/>
                <w:sz w:val="20"/>
                <w:szCs w:val="20"/>
              </w:rPr>
              <w:t>The application for leave to appeal from the judgment of the Nova Scotia Court of Appeal, Number CA 470952, 2019 NSCA 81, dated October 24, 2019, is dismissed with costs to the respondent, Nova Scotia Barristers’ Society.</w:t>
            </w:r>
          </w:p>
          <w:p w:rsidR="001C1374" w:rsidRPr="003301F9" w:rsidRDefault="001C1374" w:rsidP="001C1374"/>
        </w:tc>
      </w:tr>
      <w:tr w:rsidR="005E1A67" w:rsidRPr="003301F9" w:rsidTr="004B39BB">
        <w:tc>
          <w:tcPr>
            <w:tcW w:w="5000" w:type="pct"/>
            <w:gridSpan w:val="4"/>
          </w:tcPr>
          <w:p w:rsidR="005E1A67" w:rsidRPr="003301F9" w:rsidRDefault="005E1A67" w:rsidP="004B39BB">
            <w:pPr>
              <w:pStyle w:val="SCCBanSummary0"/>
              <w:rPr>
                <w:sz w:val="20"/>
                <w:szCs w:val="20"/>
              </w:rPr>
            </w:pPr>
            <w:r w:rsidRPr="003301F9">
              <w:rPr>
                <w:sz w:val="20"/>
                <w:szCs w:val="20"/>
              </w:rPr>
              <w:t>(Publication ban in case)</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i/>
                <w:sz w:val="20"/>
                <w:szCs w:val="20"/>
              </w:rPr>
              <w:t>Charter of rights</w:t>
            </w:r>
            <w:r w:rsidRPr="003301F9">
              <w:rPr>
                <w:sz w:val="20"/>
                <w:szCs w:val="20"/>
              </w:rPr>
              <w:t xml:space="preserve"> — Right of equality — Discrimination based on race — Barristers’ Society undertaking investigation into conduct of applicant lawyer — Applicant alleging investigation tainted by racism and breaching equality </w:t>
            </w:r>
            <w:r w:rsidRPr="003301F9">
              <w:rPr>
                <w:iCs/>
                <w:sz w:val="20"/>
                <w:szCs w:val="20"/>
              </w:rPr>
              <w:t xml:space="preserve">rights </w:t>
            </w:r>
            <w:r w:rsidRPr="003301F9">
              <w:rPr>
                <w:sz w:val="20"/>
                <w:szCs w:val="20"/>
              </w:rPr>
              <w:t xml:space="preserve">— Hearing Panel of Barristers’ Society declaring applicant guilty of professional misconduct and incompetence — Whether framework and principles applicable to s. 15 </w:t>
            </w:r>
            <w:r w:rsidRPr="003301F9">
              <w:rPr>
                <w:i/>
                <w:sz w:val="20"/>
                <w:szCs w:val="20"/>
              </w:rPr>
              <w:t>Charter</w:t>
            </w:r>
            <w:r w:rsidRPr="003301F9">
              <w:rPr>
                <w:sz w:val="20"/>
                <w:szCs w:val="20"/>
              </w:rPr>
              <w:t xml:space="preserve"> analysis considered adequate where investigations of racialized people were allegedly premised, fueled and/or driven by discriminatory attitudes and included corresponding differential treatment, and where discriminatory treatment arose out of systemic causes and various sources impacted by racial stigma and prejudice — </w:t>
            </w:r>
            <w:r w:rsidRPr="003301F9">
              <w:rPr>
                <w:i/>
                <w:sz w:val="20"/>
                <w:szCs w:val="20"/>
              </w:rPr>
              <w:t>Canadian Charter of Rights and Freedoms</w:t>
            </w:r>
            <w:r w:rsidRPr="003301F9">
              <w:rPr>
                <w:sz w:val="20"/>
                <w:szCs w:val="20"/>
              </w:rPr>
              <w:t>, s. 15.</w:t>
            </w:r>
          </w:p>
        </w:tc>
      </w:tr>
      <w:tr w:rsidR="005E1A67" w:rsidRPr="003301F9" w:rsidTr="004B39BB">
        <w:tc>
          <w:tcPr>
            <w:tcW w:w="5000" w:type="pct"/>
            <w:gridSpan w:val="4"/>
          </w:tcPr>
          <w:p w:rsidR="005E1A67" w:rsidRPr="003301F9" w:rsidRDefault="005E1A67" w:rsidP="004B39BB">
            <w:pPr>
              <w:jc w:val="both"/>
              <w:rPr>
                <w:sz w:val="20"/>
                <w:szCs w:val="20"/>
              </w:rPr>
            </w:pPr>
          </w:p>
          <w:p w:rsidR="005E1A67" w:rsidRPr="003301F9" w:rsidRDefault="005E1A67" w:rsidP="004B39BB">
            <w:pPr>
              <w:jc w:val="both"/>
              <w:rPr>
                <w:iCs/>
                <w:sz w:val="20"/>
                <w:szCs w:val="20"/>
              </w:rPr>
            </w:pPr>
            <w:r w:rsidRPr="003301F9">
              <w:rPr>
                <w:sz w:val="20"/>
                <w:szCs w:val="20"/>
              </w:rPr>
              <w:t xml:space="preserve">Mr. Howe was called to the Bar in June 2010. Numerous complaints against Mr. Howe were filed with the Nova Scotia Barristers’ Society between 2012 and 2016. On multiple occasions, Mr. Howe agreed to limit his practice and submit to a review. An “Impact of Race and Culture Assessment” was ordered by the Society in 2014 in order to inform its interactions with and investigation of Mr. Howe. Professional misconduct charges against Mr. Howe were laid in August 2016. During the hearing, Mr. Howe maintained his innocence and alleged that the Society’s investigation was tainted by racism and breached his </w:t>
            </w:r>
            <w:r w:rsidRPr="003301F9">
              <w:rPr>
                <w:iCs/>
                <w:sz w:val="20"/>
                <w:szCs w:val="20"/>
              </w:rPr>
              <w:t xml:space="preserve">rights under </w:t>
            </w:r>
            <w:r w:rsidRPr="003301F9">
              <w:rPr>
                <w:sz w:val="20"/>
                <w:szCs w:val="20"/>
              </w:rPr>
              <w:t xml:space="preserve">s. 15 of the </w:t>
            </w:r>
            <w:r w:rsidRPr="003301F9">
              <w:rPr>
                <w:i/>
                <w:sz w:val="20"/>
                <w:szCs w:val="20"/>
              </w:rPr>
              <w:t>Charter</w:t>
            </w:r>
            <w:r w:rsidRPr="003301F9">
              <w:rPr>
                <w:iCs/>
                <w:sz w:val="20"/>
                <w:szCs w:val="20"/>
              </w:rPr>
              <w:t>.</w:t>
            </w:r>
          </w:p>
          <w:p w:rsidR="005E1A67" w:rsidRPr="003301F9" w:rsidRDefault="005E1A67" w:rsidP="004B39BB">
            <w:pPr>
              <w:jc w:val="both"/>
              <w:rPr>
                <w:iCs/>
                <w:sz w:val="20"/>
                <w:szCs w:val="20"/>
              </w:rPr>
            </w:pPr>
          </w:p>
          <w:p w:rsidR="005E1A67" w:rsidRPr="003301F9" w:rsidRDefault="005E1A67" w:rsidP="004B39BB">
            <w:pPr>
              <w:jc w:val="both"/>
              <w:rPr>
                <w:sz w:val="20"/>
                <w:szCs w:val="20"/>
              </w:rPr>
            </w:pPr>
            <w:r w:rsidRPr="003301F9">
              <w:rPr>
                <w:sz w:val="20"/>
                <w:szCs w:val="20"/>
              </w:rPr>
              <w:t xml:space="preserve">The Hearing Panel of the Society found that Mr. Howe failed to establish a breach of his s. 15 </w:t>
            </w:r>
            <w:r w:rsidRPr="003301F9">
              <w:rPr>
                <w:i/>
                <w:iCs/>
                <w:sz w:val="20"/>
                <w:szCs w:val="20"/>
              </w:rPr>
              <w:t>Charter</w:t>
            </w:r>
            <w:r w:rsidRPr="003301F9">
              <w:rPr>
                <w:sz w:val="20"/>
                <w:szCs w:val="20"/>
              </w:rPr>
              <w:t xml:space="preserve"> rights. The Panel found Mr. Howe guilty of professional misconduct, disbarred him from the Society and declared him ineligible to apply for re</w:t>
            </w:r>
            <w:r w:rsidRPr="003301F9">
              <w:rPr>
                <w:sz w:val="20"/>
                <w:szCs w:val="20"/>
              </w:rPr>
              <w:noBreakHyphen/>
              <w:t>admission for five years. In addition, the Panel ordered Mr. Howe to pay costs of $150,000 at a rate of $20,000 per year over the five</w:t>
            </w:r>
            <w:r w:rsidRPr="003301F9">
              <w:rPr>
                <w:sz w:val="20"/>
                <w:szCs w:val="20"/>
              </w:rPr>
              <w:noBreakHyphen/>
              <w:t>year period, with the remainder to be paid only if Mr. Howe applied for re</w:t>
            </w:r>
            <w:r w:rsidRPr="003301F9">
              <w:rPr>
                <w:sz w:val="20"/>
                <w:szCs w:val="20"/>
              </w:rPr>
              <w:noBreakHyphen/>
              <w:t>admission. The Court of Appeal allowed Mr. Howe’s costs appeal in part, amending the sanction so as to remove the requirement for Mr. Howe to pay costs as a condition precedent to applying for re</w:t>
            </w:r>
            <w:r w:rsidRPr="003301F9">
              <w:rPr>
                <w:sz w:val="20"/>
                <w:szCs w:val="20"/>
              </w:rPr>
              <w:noBreakHyphen/>
              <w:t>admission to the Society. The remainder of Mr. Howe’s appeal on the substantive issues (the professional misconduct findings and the decision on discrimination and equality) was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July 17, 2017</w:t>
            </w:r>
          </w:p>
          <w:p w:rsidR="005E1A67" w:rsidRPr="003301F9" w:rsidRDefault="005E1A67" w:rsidP="004B39BB">
            <w:pPr>
              <w:jc w:val="both"/>
              <w:rPr>
                <w:sz w:val="20"/>
                <w:szCs w:val="20"/>
              </w:rPr>
            </w:pPr>
            <w:r w:rsidRPr="003301F9">
              <w:rPr>
                <w:sz w:val="20"/>
                <w:szCs w:val="20"/>
              </w:rPr>
              <w:t>Nova Scotia Barristers’ Society Hearing Panel</w:t>
            </w:r>
          </w:p>
          <w:p w:rsidR="005E1A67" w:rsidRPr="003301F9" w:rsidRDefault="005E1A67" w:rsidP="004B39BB">
            <w:pPr>
              <w:jc w:val="both"/>
              <w:rPr>
                <w:sz w:val="20"/>
                <w:szCs w:val="20"/>
              </w:rPr>
            </w:pPr>
            <w:r w:rsidRPr="003301F9">
              <w:rPr>
                <w:sz w:val="20"/>
                <w:szCs w:val="20"/>
              </w:rPr>
              <w:t>(Members: R.J. MacDonald; D.C. Murray, and R.W. Norman)</w:t>
            </w:r>
          </w:p>
          <w:p w:rsidR="005E1A67" w:rsidRPr="003301F9" w:rsidRDefault="00F60AE2" w:rsidP="004B39BB">
            <w:pPr>
              <w:jc w:val="both"/>
              <w:rPr>
                <w:sz w:val="20"/>
                <w:szCs w:val="20"/>
              </w:rPr>
            </w:pPr>
            <w:hyperlink r:id="rId25" w:history="1">
              <w:r w:rsidR="005E1A67" w:rsidRPr="003301F9">
                <w:rPr>
                  <w:rStyle w:val="Hyperlink"/>
                  <w:sz w:val="20"/>
                  <w:szCs w:val="20"/>
                </w:rPr>
                <w:t>2017 NSBS 3</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Mr. Howe found to have committed professional misconduct.</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20, 2017</w:t>
            </w:r>
          </w:p>
          <w:p w:rsidR="005E1A67" w:rsidRPr="003301F9" w:rsidRDefault="005E1A67" w:rsidP="004B39BB">
            <w:pPr>
              <w:jc w:val="both"/>
              <w:rPr>
                <w:sz w:val="20"/>
                <w:szCs w:val="20"/>
              </w:rPr>
            </w:pPr>
            <w:r w:rsidRPr="003301F9">
              <w:rPr>
                <w:sz w:val="20"/>
                <w:szCs w:val="20"/>
              </w:rPr>
              <w:t>Nova Scotia Barristers’ Society Hearing Panel</w:t>
            </w:r>
          </w:p>
          <w:p w:rsidR="005E1A67" w:rsidRPr="003301F9" w:rsidRDefault="005E1A67" w:rsidP="004B39BB">
            <w:pPr>
              <w:jc w:val="both"/>
              <w:rPr>
                <w:sz w:val="20"/>
                <w:szCs w:val="20"/>
              </w:rPr>
            </w:pPr>
            <w:r w:rsidRPr="003301F9">
              <w:rPr>
                <w:sz w:val="20"/>
                <w:szCs w:val="20"/>
              </w:rPr>
              <w:t>(Members: R.J. MacDonald; D.C. Murray, and R.W. Norman)</w:t>
            </w:r>
          </w:p>
          <w:p w:rsidR="005E1A67" w:rsidRPr="003301F9" w:rsidRDefault="00F60AE2" w:rsidP="004B39BB">
            <w:pPr>
              <w:jc w:val="both"/>
              <w:rPr>
                <w:rStyle w:val="Hyperlink"/>
                <w:sz w:val="20"/>
                <w:szCs w:val="20"/>
              </w:rPr>
            </w:pPr>
            <w:hyperlink r:id="rId26" w:history="1">
              <w:r w:rsidR="005E1A67" w:rsidRPr="003301F9">
                <w:rPr>
                  <w:rStyle w:val="Hyperlink"/>
                  <w:sz w:val="20"/>
                  <w:szCs w:val="20"/>
                </w:rPr>
                <w:t>2017 NSBS 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Mr. Howe disbarred from the practice of law. </w:t>
            </w:r>
          </w:p>
        </w:tc>
      </w:tr>
    </w:tbl>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rPr>
            </w:pPr>
            <w:r w:rsidRPr="003301F9">
              <w:rPr>
                <w:sz w:val="20"/>
                <w:szCs w:val="20"/>
              </w:rPr>
              <w:t>October 24, 2019</w:t>
            </w:r>
          </w:p>
          <w:p w:rsidR="005E1A67" w:rsidRPr="003301F9" w:rsidRDefault="005E1A67" w:rsidP="004B39BB">
            <w:pPr>
              <w:jc w:val="both"/>
              <w:rPr>
                <w:sz w:val="20"/>
                <w:szCs w:val="20"/>
              </w:rPr>
            </w:pPr>
            <w:r w:rsidRPr="003301F9">
              <w:rPr>
                <w:sz w:val="20"/>
                <w:szCs w:val="20"/>
              </w:rPr>
              <w:t>Nova Scotia Court of Appeal</w:t>
            </w:r>
          </w:p>
          <w:p w:rsidR="005E1A67" w:rsidRPr="003301F9" w:rsidRDefault="005E1A67" w:rsidP="004B39BB">
            <w:pPr>
              <w:jc w:val="both"/>
              <w:rPr>
                <w:sz w:val="20"/>
                <w:szCs w:val="20"/>
              </w:rPr>
            </w:pPr>
            <w:r w:rsidRPr="003301F9">
              <w:rPr>
                <w:sz w:val="20"/>
                <w:szCs w:val="20"/>
              </w:rPr>
              <w:t xml:space="preserve">(Farrar, Saunders, Oland, </w:t>
            </w:r>
            <w:proofErr w:type="spellStart"/>
            <w:r w:rsidRPr="003301F9">
              <w:rPr>
                <w:sz w:val="20"/>
                <w:szCs w:val="20"/>
              </w:rPr>
              <w:t>Fichaud</w:t>
            </w:r>
            <w:proofErr w:type="spellEnd"/>
            <w:r w:rsidRPr="003301F9">
              <w:rPr>
                <w:sz w:val="20"/>
                <w:szCs w:val="20"/>
              </w:rPr>
              <w:t xml:space="preserve"> and Bryson</w:t>
            </w:r>
          </w:p>
          <w:p w:rsidR="005E1A67" w:rsidRPr="003301F9" w:rsidRDefault="005E1A67" w:rsidP="004B39BB">
            <w:pPr>
              <w:jc w:val="both"/>
              <w:rPr>
                <w:sz w:val="20"/>
                <w:szCs w:val="20"/>
              </w:rPr>
            </w:pPr>
            <w:r w:rsidRPr="003301F9">
              <w:rPr>
                <w:sz w:val="20"/>
                <w:szCs w:val="20"/>
              </w:rPr>
              <w:t>JJ. A.)</w:t>
            </w:r>
          </w:p>
          <w:p w:rsidR="005E1A67" w:rsidRPr="003301F9" w:rsidRDefault="00F60AE2" w:rsidP="004B39BB">
            <w:pPr>
              <w:jc w:val="both"/>
              <w:rPr>
                <w:sz w:val="20"/>
                <w:szCs w:val="20"/>
              </w:rPr>
            </w:pPr>
            <w:hyperlink r:id="rId27" w:history="1">
              <w:r w:rsidR="005E1A67" w:rsidRPr="003301F9">
                <w:rPr>
                  <w:rStyle w:val="Hyperlink"/>
                  <w:sz w:val="20"/>
                  <w:szCs w:val="20"/>
                </w:rPr>
                <w:t>2019 NSCA 81</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by Mr. Howe concerning costs — allowed in part;</w:t>
            </w:r>
          </w:p>
          <w:p w:rsidR="005E1A67" w:rsidRPr="003301F9" w:rsidRDefault="005E1A67" w:rsidP="004B39BB">
            <w:pPr>
              <w:jc w:val="both"/>
              <w:rPr>
                <w:sz w:val="20"/>
                <w:szCs w:val="20"/>
              </w:rPr>
            </w:pPr>
            <w:r w:rsidRPr="003301F9">
              <w:rPr>
                <w:sz w:val="20"/>
                <w:szCs w:val="20"/>
              </w:rPr>
              <w:t>Appeal by Mr. Howe on all other issues — dismissed.</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December 20,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 by Mr. Howe.</w:t>
            </w: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57"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39004</w:t>
            </w:r>
          </w:p>
        </w:tc>
        <w:tc>
          <w:tcPr>
            <w:tcW w:w="4457" w:type="pct"/>
            <w:gridSpan w:val="3"/>
          </w:tcPr>
          <w:p w:rsidR="005E1A67" w:rsidRPr="003301F9" w:rsidRDefault="005E1A67" w:rsidP="004B39BB">
            <w:pPr>
              <w:pStyle w:val="SCCLsocParty"/>
              <w:jc w:val="both"/>
              <w:rPr>
                <w:b/>
                <w:sz w:val="20"/>
                <w:szCs w:val="20"/>
                <w:lang w:val="fr-FR"/>
              </w:rPr>
            </w:pPr>
            <w:r w:rsidRPr="003301F9">
              <w:rPr>
                <w:b/>
                <w:sz w:val="20"/>
                <w:szCs w:val="20"/>
              </w:rPr>
              <w:t xml:space="preserve">Lyle Howe c. </w:t>
            </w:r>
            <w:r w:rsidR="001C1374" w:rsidRPr="003301F9">
              <w:rPr>
                <w:b/>
                <w:sz w:val="20"/>
                <w:szCs w:val="20"/>
              </w:rPr>
              <w:t>Barreau de la Nouvelle-Écosse et procureur général de la Nouvelle-Écosse</w:t>
            </w:r>
          </w:p>
          <w:p w:rsidR="005E1A67" w:rsidRPr="003301F9" w:rsidRDefault="005E1A67" w:rsidP="004B39BB">
            <w:pPr>
              <w:jc w:val="both"/>
              <w:rPr>
                <w:sz w:val="20"/>
                <w:szCs w:val="20"/>
                <w:lang w:val="fr-CA"/>
              </w:rPr>
            </w:pPr>
            <w:r w:rsidRPr="003301F9">
              <w:rPr>
                <w:sz w:val="20"/>
                <w:szCs w:val="20"/>
                <w:lang w:val="fr-CA"/>
              </w:rPr>
              <w:t>(N.</w:t>
            </w:r>
            <w:r w:rsidRPr="003301F9">
              <w:rPr>
                <w:sz w:val="20"/>
                <w:szCs w:val="20"/>
                <w:lang w:val="fr-CA"/>
              </w:rPr>
              <w:noBreakHyphen/>
              <w:t>É.) (Civile) (Autorisation)</w:t>
            </w:r>
          </w:p>
        </w:tc>
      </w:tr>
      <w:tr w:rsidR="005E1A67" w:rsidRPr="00A142A2" w:rsidTr="004B39BB">
        <w:tc>
          <w:tcPr>
            <w:tcW w:w="5000" w:type="pct"/>
            <w:gridSpan w:val="4"/>
          </w:tcPr>
          <w:p w:rsidR="005E1A67" w:rsidRPr="003301F9" w:rsidRDefault="001C1374" w:rsidP="004B39BB">
            <w:pPr>
              <w:pStyle w:val="SCCBanSummary0"/>
              <w:rPr>
                <w:smallCaps w:val="0"/>
                <w:sz w:val="20"/>
                <w:szCs w:val="20"/>
                <w:lang w:val="fr-FR"/>
              </w:rPr>
            </w:pPr>
            <w:r w:rsidRPr="003301F9">
              <w:rPr>
                <w:smallCaps w:val="0"/>
                <w:sz w:val="20"/>
                <w:szCs w:val="20"/>
                <w:lang w:val="fr-CA"/>
              </w:rPr>
              <w:t xml:space="preserve">La demande d’autorisation d’appel de l’arrêt de la </w:t>
            </w:r>
            <w:r w:rsidRPr="003301F9">
              <w:rPr>
                <w:smallCaps w:val="0"/>
                <w:sz w:val="20"/>
                <w:szCs w:val="20"/>
                <w:lang w:val="fr-FR"/>
              </w:rPr>
              <w:t>Cour d’appel de la Nouvelle-Écosse</w:t>
            </w:r>
            <w:r w:rsidRPr="003301F9">
              <w:rPr>
                <w:smallCaps w:val="0"/>
                <w:sz w:val="20"/>
                <w:szCs w:val="20"/>
                <w:lang w:val="fr-CA"/>
              </w:rPr>
              <w:t xml:space="preserve">, numéro </w:t>
            </w:r>
            <w:r w:rsidRPr="003301F9">
              <w:rPr>
                <w:smallCaps w:val="0"/>
                <w:sz w:val="20"/>
                <w:szCs w:val="20"/>
                <w:lang w:val="fr-FR"/>
              </w:rPr>
              <w:t>CA 470952, 2019 NSCA 81</w:t>
            </w:r>
            <w:r w:rsidRPr="003301F9">
              <w:rPr>
                <w:smallCaps w:val="0"/>
                <w:sz w:val="20"/>
                <w:szCs w:val="20"/>
                <w:lang w:val="fr-CA"/>
              </w:rPr>
              <w:t xml:space="preserve">, daté du </w:t>
            </w:r>
            <w:r w:rsidRPr="003301F9">
              <w:rPr>
                <w:smallCaps w:val="0"/>
                <w:sz w:val="20"/>
                <w:szCs w:val="20"/>
                <w:lang w:val="fr-FR"/>
              </w:rPr>
              <w:t>24 octobre 2019</w:t>
            </w:r>
            <w:r w:rsidRPr="003301F9">
              <w:rPr>
                <w:smallCaps w:val="0"/>
                <w:sz w:val="20"/>
                <w:szCs w:val="20"/>
                <w:lang w:val="fr-CA"/>
              </w:rPr>
              <w:t xml:space="preserve">, est rejetée avec dépens en faveur de l’intimé, Barreau de la </w:t>
            </w:r>
            <w:r w:rsidRPr="003301F9">
              <w:rPr>
                <w:smallCaps w:val="0"/>
                <w:sz w:val="20"/>
                <w:szCs w:val="20"/>
                <w:lang w:val="fr-FR"/>
              </w:rPr>
              <w:t>Nouvelle-Écosse.</w:t>
            </w:r>
          </w:p>
          <w:p w:rsidR="001C1374" w:rsidRPr="003301F9" w:rsidRDefault="001C1374" w:rsidP="001C1374">
            <w:pPr>
              <w:rPr>
                <w:lang w:val="fr-FR"/>
              </w:rPr>
            </w:pPr>
          </w:p>
        </w:tc>
      </w:tr>
      <w:tr w:rsidR="005E1A67" w:rsidRPr="00A142A2" w:rsidTr="004B39BB">
        <w:tc>
          <w:tcPr>
            <w:tcW w:w="5000" w:type="pct"/>
            <w:gridSpan w:val="4"/>
          </w:tcPr>
          <w:p w:rsidR="005E1A67" w:rsidRPr="003301F9" w:rsidRDefault="005E1A67" w:rsidP="004B39BB">
            <w:pPr>
              <w:pStyle w:val="SCCBanSummary0"/>
              <w:rPr>
                <w:sz w:val="20"/>
                <w:szCs w:val="20"/>
                <w:lang w:val="fr-CA"/>
              </w:rPr>
            </w:pPr>
            <w:r w:rsidRPr="003301F9">
              <w:rPr>
                <w:sz w:val="20"/>
                <w:szCs w:val="20"/>
                <w:lang w:val="fr-CA"/>
              </w:rPr>
              <w:t>(Ordonnance de non</w:t>
            </w:r>
            <w:r w:rsidRPr="003301F9">
              <w:rPr>
                <w:sz w:val="20"/>
                <w:szCs w:val="20"/>
                <w:lang w:val="fr-CA"/>
              </w:rPr>
              <w:noBreakHyphen/>
              <w:t>publication dans le dossier)</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i/>
                <w:sz w:val="20"/>
                <w:szCs w:val="20"/>
                <w:lang w:val="fr-CA"/>
              </w:rPr>
              <w:t>Charte des droits</w:t>
            </w:r>
            <w:r w:rsidRPr="003301F9">
              <w:rPr>
                <w:sz w:val="20"/>
                <w:szCs w:val="20"/>
                <w:lang w:val="fr-CA"/>
              </w:rPr>
              <w:t xml:space="preserve"> — Droit à l’égalité — Discrimination fondée sur la race — Le Barreau a lancé une enquête sur le comportement de l’avocat demandeur — Le demandeur allègue que l’enquête était viciée par le racisme et une atteinte aux droits à l’égalité</w:t>
            </w:r>
            <w:r w:rsidRPr="003301F9">
              <w:rPr>
                <w:iCs/>
                <w:sz w:val="20"/>
                <w:szCs w:val="20"/>
                <w:lang w:val="fr-CA"/>
              </w:rPr>
              <w:t xml:space="preserve"> </w:t>
            </w:r>
            <w:r w:rsidRPr="003301F9">
              <w:rPr>
                <w:sz w:val="20"/>
                <w:szCs w:val="20"/>
                <w:lang w:val="fr-CA"/>
              </w:rPr>
              <w:t xml:space="preserve">— Un comité d’audition du Barreau a déclaré le demandeur coupable de manquement professionnel et d’incompétence — Le cadre et les principes applicables à une analyse fondée sur l’art. 15 de la </w:t>
            </w:r>
            <w:r w:rsidRPr="003301F9">
              <w:rPr>
                <w:i/>
                <w:sz w:val="20"/>
                <w:szCs w:val="20"/>
                <w:lang w:val="fr-CA"/>
              </w:rPr>
              <w:t>Charte</w:t>
            </w:r>
            <w:r w:rsidRPr="003301F9">
              <w:rPr>
                <w:sz w:val="20"/>
                <w:szCs w:val="20"/>
                <w:lang w:val="fr-CA"/>
              </w:rPr>
              <w:t xml:space="preserve"> sont</w:t>
            </w:r>
            <w:r w:rsidRPr="003301F9">
              <w:rPr>
                <w:sz w:val="20"/>
                <w:szCs w:val="20"/>
                <w:lang w:val="fr-CA"/>
              </w:rPr>
              <w:noBreakHyphen/>
              <w:t>ils adéquats lorsque les enquêtes portant sur des personnes racialisées auraient été fondées, encouragées ou mues par des attitudes discriminatoires et inclus une différence de traitement correspondante et le traitement discriminatoire a</w:t>
            </w:r>
            <w:r w:rsidRPr="003301F9">
              <w:rPr>
                <w:sz w:val="20"/>
                <w:szCs w:val="20"/>
                <w:lang w:val="fr-CA"/>
              </w:rPr>
              <w:noBreakHyphen/>
              <w:t>t</w:t>
            </w:r>
            <w:r w:rsidRPr="003301F9">
              <w:rPr>
                <w:sz w:val="20"/>
                <w:szCs w:val="20"/>
                <w:lang w:val="fr-CA"/>
              </w:rPr>
              <w:noBreakHyphen/>
              <w:t xml:space="preserve">il pour origine des causes systémiques et diverses sources touchées par la stigmatisation et des préjugés raciaux? — </w:t>
            </w:r>
            <w:r w:rsidRPr="003301F9">
              <w:rPr>
                <w:i/>
                <w:sz w:val="20"/>
                <w:szCs w:val="20"/>
                <w:lang w:val="fr-CA"/>
              </w:rPr>
              <w:t>Charte canadienne des droits et libertés</w:t>
            </w:r>
            <w:r w:rsidRPr="003301F9">
              <w:rPr>
                <w:sz w:val="20"/>
                <w:szCs w:val="20"/>
                <w:lang w:val="fr-CA"/>
              </w:rPr>
              <w:t>, art. 15.</w:t>
            </w:r>
          </w:p>
        </w:tc>
      </w:tr>
      <w:tr w:rsidR="005E1A67" w:rsidRPr="00A142A2" w:rsidTr="004B39BB">
        <w:tc>
          <w:tcPr>
            <w:tcW w:w="5000" w:type="pct"/>
            <w:gridSpan w:val="4"/>
          </w:tcPr>
          <w:p w:rsidR="005E1A67" w:rsidRPr="003301F9" w:rsidRDefault="005E1A67" w:rsidP="004B39BB">
            <w:pPr>
              <w:jc w:val="both"/>
              <w:rPr>
                <w:sz w:val="20"/>
                <w:szCs w:val="20"/>
                <w:lang w:val="fr-CA"/>
              </w:rPr>
            </w:pPr>
          </w:p>
          <w:p w:rsidR="005E1A67" w:rsidRPr="003301F9" w:rsidRDefault="005E1A67" w:rsidP="004B39BB">
            <w:pPr>
              <w:jc w:val="both"/>
              <w:rPr>
                <w:iCs/>
                <w:sz w:val="20"/>
                <w:szCs w:val="20"/>
                <w:lang w:val="fr-CA"/>
              </w:rPr>
            </w:pPr>
            <w:r w:rsidRPr="003301F9">
              <w:rPr>
                <w:sz w:val="20"/>
                <w:szCs w:val="20"/>
                <w:lang w:val="fr-CA"/>
              </w:rPr>
              <w:t>Maître Howe a été admis au Barreau en juin 2010. De nombreuses plaintes ont été déposées contre M</w:t>
            </w:r>
            <w:r w:rsidRPr="003301F9">
              <w:rPr>
                <w:sz w:val="20"/>
                <w:szCs w:val="20"/>
                <w:vertAlign w:val="superscript"/>
                <w:lang w:val="fr-CA"/>
              </w:rPr>
              <w:t>e</w:t>
            </w:r>
            <w:r w:rsidRPr="003301F9">
              <w:rPr>
                <w:sz w:val="20"/>
                <w:szCs w:val="20"/>
                <w:lang w:val="fr-CA"/>
              </w:rPr>
              <w:t xml:space="preserve"> Howe auprès du Barreau de la Nouvelle</w:t>
            </w:r>
            <w:r w:rsidRPr="003301F9">
              <w:rPr>
                <w:sz w:val="20"/>
                <w:szCs w:val="20"/>
                <w:lang w:val="fr-CA"/>
              </w:rPr>
              <w:noBreakHyphen/>
              <w:t>Écosse entre 2012 et 2016. À maintes occasions, M</w:t>
            </w:r>
            <w:r w:rsidRPr="003301F9">
              <w:rPr>
                <w:sz w:val="20"/>
                <w:szCs w:val="20"/>
                <w:vertAlign w:val="superscript"/>
                <w:lang w:val="fr-CA"/>
              </w:rPr>
              <w:t>e</w:t>
            </w:r>
            <w:r w:rsidRPr="003301F9">
              <w:rPr>
                <w:sz w:val="20"/>
                <w:szCs w:val="20"/>
                <w:lang w:val="fr-CA"/>
              </w:rPr>
              <w:t xml:space="preserve"> Howe a accepté de limiter son champ d’exercice et de se soumettre à un examen. En 2014, le Barreau a ordonné une [</w:t>
            </w:r>
            <w:r w:rsidRPr="003301F9">
              <w:rPr>
                <w:smallCaps/>
                <w:sz w:val="20"/>
                <w:szCs w:val="20"/>
                <w:lang w:val="fr-CA"/>
              </w:rPr>
              <w:t>traduction</w:t>
            </w:r>
            <w:r w:rsidRPr="003301F9">
              <w:rPr>
                <w:sz w:val="20"/>
                <w:szCs w:val="20"/>
                <w:lang w:val="fr-CA"/>
              </w:rPr>
              <w:t>] « évaluation de l’impact de la race et de la culture » pour le guider dans ses interactions avec M</w:t>
            </w:r>
            <w:r w:rsidRPr="003301F9">
              <w:rPr>
                <w:sz w:val="20"/>
                <w:szCs w:val="20"/>
                <w:vertAlign w:val="superscript"/>
                <w:lang w:val="fr-CA"/>
              </w:rPr>
              <w:t>e</w:t>
            </w:r>
            <w:r w:rsidRPr="003301F9">
              <w:rPr>
                <w:sz w:val="20"/>
                <w:szCs w:val="20"/>
                <w:lang w:val="fr-CA"/>
              </w:rPr>
              <w:t xml:space="preserve"> Howe et dans son enquête sur ce dernier. En août 2016, des accusations de manquement professionnel ont été portées contre M</w:t>
            </w:r>
            <w:r w:rsidRPr="003301F9">
              <w:rPr>
                <w:sz w:val="20"/>
                <w:szCs w:val="20"/>
                <w:vertAlign w:val="superscript"/>
                <w:lang w:val="fr-CA"/>
              </w:rPr>
              <w:t>e</w:t>
            </w:r>
            <w:r w:rsidRPr="003301F9">
              <w:rPr>
                <w:sz w:val="20"/>
                <w:szCs w:val="20"/>
                <w:lang w:val="fr-CA"/>
              </w:rPr>
              <w:t xml:space="preserve"> Howe. À l’audience, M</w:t>
            </w:r>
            <w:r w:rsidRPr="003301F9">
              <w:rPr>
                <w:sz w:val="20"/>
                <w:szCs w:val="20"/>
                <w:vertAlign w:val="superscript"/>
                <w:lang w:val="fr-CA"/>
              </w:rPr>
              <w:t>e</w:t>
            </w:r>
            <w:r w:rsidRPr="003301F9">
              <w:rPr>
                <w:sz w:val="20"/>
                <w:szCs w:val="20"/>
                <w:lang w:val="fr-CA"/>
              </w:rPr>
              <w:t xml:space="preserve"> Howe a clamé son innocence et a allégué que l’enquête du Barreau était viciée par le racisme et portait atteinte aux droits que lui garantit l’art. 15 de la </w:t>
            </w:r>
            <w:r w:rsidRPr="003301F9">
              <w:rPr>
                <w:i/>
                <w:sz w:val="20"/>
                <w:szCs w:val="20"/>
                <w:lang w:val="fr-CA"/>
              </w:rPr>
              <w:t>Charte</w:t>
            </w:r>
            <w:r w:rsidRPr="003301F9">
              <w:rPr>
                <w:iCs/>
                <w:sz w:val="20"/>
                <w:szCs w:val="20"/>
                <w:lang w:val="fr-CA"/>
              </w:rPr>
              <w:t>.</w:t>
            </w:r>
          </w:p>
          <w:p w:rsidR="005E1A67" w:rsidRPr="003301F9" w:rsidRDefault="005E1A67" w:rsidP="004B39BB">
            <w:pPr>
              <w:jc w:val="both"/>
              <w:rPr>
                <w:iCs/>
                <w:sz w:val="20"/>
                <w:szCs w:val="20"/>
                <w:lang w:val="fr-CA"/>
              </w:rPr>
            </w:pPr>
          </w:p>
          <w:p w:rsidR="005E1A67" w:rsidRPr="003301F9" w:rsidRDefault="005E1A67" w:rsidP="004B39BB">
            <w:pPr>
              <w:jc w:val="both"/>
              <w:rPr>
                <w:sz w:val="20"/>
                <w:szCs w:val="20"/>
                <w:lang w:val="fr-CA"/>
              </w:rPr>
            </w:pPr>
            <w:r w:rsidRPr="003301F9">
              <w:rPr>
                <w:sz w:val="20"/>
                <w:szCs w:val="20"/>
                <w:lang w:val="fr-CA"/>
              </w:rPr>
              <w:t>Le comité d’audition du Barreau a conclu que M</w:t>
            </w:r>
            <w:r w:rsidRPr="003301F9">
              <w:rPr>
                <w:sz w:val="20"/>
                <w:szCs w:val="20"/>
                <w:vertAlign w:val="superscript"/>
                <w:lang w:val="fr-CA"/>
              </w:rPr>
              <w:t>e</w:t>
            </w:r>
            <w:r w:rsidRPr="003301F9">
              <w:rPr>
                <w:sz w:val="20"/>
                <w:szCs w:val="20"/>
                <w:lang w:val="fr-CA"/>
              </w:rPr>
              <w:t xml:space="preserve"> Howe n’avait pas établi d’atteinte aux droits que lui garantit l’art. 15 de la </w:t>
            </w:r>
            <w:r w:rsidRPr="003301F9">
              <w:rPr>
                <w:i/>
                <w:iCs/>
                <w:sz w:val="20"/>
                <w:szCs w:val="20"/>
                <w:lang w:val="fr-CA"/>
              </w:rPr>
              <w:t>Charte</w:t>
            </w:r>
            <w:r w:rsidRPr="003301F9">
              <w:rPr>
                <w:sz w:val="20"/>
                <w:szCs w:val="20"/>
                <w:lang w:val="fr-CA"/>
              </w:rPr>
              <w:t>. Le comité a déclaré M</w:t>
            </w:r>
            <w:r w:rsidRPr="003301F9">
              <w:rPr>
                <w:sz w:val="20"/>
                <w:szCs w:val="20"/>
                <w:vertAlign w:val="superscript"/>
                <w:lang w:val="fr-CA"/>
              </w:rPr>
              <w:t>e</w:t>
            </w:r>
            <w:r w:rsidRPr="003301F9">
              <w:rPr>
                <w:sz w:val="20"/>
                <w:szCs w:val="20"/>
                <w:lang w:val="fr-CA"/>
              </w:rPr>
              <w:t xml:space="preserve"> Howe coupable de manquement professionnel, l’a radié du tableau et l’a déclaré inhabile à demander sa réinscription au tableau pendant cinq ans. En outre, le Barreau a condamné M</w:t>
            </w:r>
            <w:r w:rsidRPr="003301F9">
              <w:rPr>
                <w:sz w:val="20"/>
                <w:szCs w:val="20"/>
                <w:vertAlign w:val="superscript"/>
                <w:lang w:val="fr-CA"/>
              </w:rPr>
              <w:t>e</w:t>
            </w:r>
            <w:r w:rsidRPr="003301F9">
              <w:rPr>
                <w:sz w:val="20"/>
                <w:szCs w:val="20"/>
                <w:lang w:val="fr-CA"/>
              </w:rPr>
              <w:t xml:space="preserve"> Howe à payer des dépens de 150 000 $ à raison de 20 000 $ par année pendant une période de cinq ans, le solde n’étant payable que si M</w:t>
            </w:r>
            <w:r w:rsidRPr="003301F9">
              <w:rPr>
                <w:sz w:val="20"/>
                <w:szCs w:val="20"/>
                <w:vertAlign w:val="superscript"/>
                <w:lang w:val="fr-CA"/>
              </w:rPr>
              <w:t>e</w:t>
            </w:r>
            <w:r w:rsidRPr="003301F9">
              <w:rPr>
                <w:sz w:val="20"/>
                <w:szCs w:val="20"/>
                <w:lang w:val="fr-CA"/>
              </w:rPr>
              <w:t xml:space="preserve"> Howe présentait une demande de réinscription. La Cour d’appel a accueilli en partie l’appel de M</w:t>
            </w:r>
            <w:r w:rsidRPr="003301F9">
              <w:rPr>
                <w:sz w:val="20"/>
                <w:szCs w:val="20"/>
                <w:vertAlign w:val="superscript"/>
                <w:lang w:val="fr-CA"/>
              </w:rPr>
              <w:t>e</w:t>
            </w:r>
            <w:r w:rsidRPr="003301F9">
              <w:rPr>
                <w:sz w:val="20"/>
                <w:szCs w:val="20"/>
                <w:lang w:val="fr-CA"/>
              </w:rPr>
              <w:t xml:space="preserve"> Howe relatif aux dépens, modifiant la sanction de manière à enlever l’exigence que M</w:t>
            </w:r>
            <w:r w:rsidRPr="003301F9">
              <w:rPr>
                <w:sz w:val="20"/>
                <w:szCs w:val="20"/>
                <w:vertAlign w:val="superscript"/>
                <w:lang w:val="fr-CA"/>
              </w:rPr>
              <w:t>e</w:t>
            </w:r>
            <w:r w:rsidRPr="003301F9">
              <w:rPr>
                <w:sz w:val="20"/>
                <w:szCs w:val="20"/>
                <w:lang w:val="fr-CA"/>
              </w:rPr>
              <w:t xml:space="preserve"> Howe paie les dépens comme condition préalable à une demande de réinscription au tableau de l’ordre. Le reste de l’appel de M</w:t>
            </w:r>
            <w:r w:rsidRPr="003301F9">
              <w:rPr>
                <w:sz w:val="20"/>
                <w:szCs w:val="20"/>
                <w:vertAlign w:val="superscript"/>
                <w:lang w:val="fr-CA"/>
              </w:rPr>
              <w:t>e</w:t>
            </w:r>
            <w:r w:rsidRPr="003301F9">
              <w:rPr>
                <w:sz w:val="20"/>
                <w:szCs w:val="20"/>
                <w:lang w:val="fr-CA"/>
              </w:rPr>
              <w:t xml:space="preserve"> Howe portant sur les questions de fond (les conclusions de manquement professionnel et la décision sur la discrimination et l’égalité) a été rejeté.</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rPr>
            </w:pPr>
            <w:r w:rsidRPr="003301F9">
              <w:rPr>
                <w:sz w:val="20"/>
                <w:szCs w:val="20"/>
              </w:rPr>
              <w:t>17 juillet 2017</w:t>
            </w:r>
          </w:p>
          <w:p w:rsidR="005E1A67" w:rsidRPr="003301F9" w:rsidRDefault="005E1A67" w:rsidP="004B39BB">
            <w:pPr>
              <w:jc w:val="both"/>
              <w:rPr>
                <w:sz w:val="20"/>
                <w:szCs w:val="20"/>
              </w:rPr>
            </w:pPr>
            <w:r w:rsidRPr="003301F9">
              <w:rPr>
                <w:sz w:val="20"/>
                <w:szCs w:val="20"/>
              </w:rPr>
              <w:t>Nova Scotia Barristers’ Society Hearing Panel</w:t>
            </w:r>
          </w:p>
          <w:p w:rsidR="005E1A67" w:rsidRPr="003301F9" w:rsidRDefault="005E1A67" w:rsidP="004B39BB">
            <w:pPr>
              <w:jc w:val="both"/>
              <w:rPr>
                <w:sz w:val="20"/>
                <w:szCs w:val="20"/>
                <w:lang w:val="fr-CA"/>
              </w:rPr>
            </w:pPr>
            <w:r w:rsidRPr="003301F9">
              <w:rPr>
                <w:sz w:val="20"/>
                <w:szCs w:val="20"/>
                <w:lang w:val="fr-CA"/>
              </w:rPr>
              <w:t>(Membres instructeurs : R.J. MacDonald, D.C. Murray et R.W. Norman)</w:t>
            </w:r>
          </w:p>
          <w:p w:rsidR="005E1A67" w:rsidRPr="003301F9" w:rsidRDefault="00F60AE2" w:rsidP="004B39BB">
            <w:pPr>
              <w:jc w:val="both"/>
              <w:rPr>
                <w:sz w:val="20"/>
                <w:szCs w:val="20"/>
                <w:lang w:val="fr-CA"/>
              </w:rPr>
            </w:pPr>
            <w:hyperlink r:id="rId28" w:history="1">
              <w:r w:rsidR="005E1A67" w:rsidRPr="003301F9">
                <w:rPr>
                  <w:rStyle w:val="Hyperlink"/>
                  <w:sz w:val="20"/>
                  <w:szCs w:val="20"/>
                  <w:lang w:val="fr-CA"/>
                </w:rPr>
                <w:t>2017 NSBS 3</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Conclusion que M</w:t>
            </w:r>
            <w:r w:rsidRPr="003301F9">
              <w:rPr>
                <w:sz w:val="20"/>
                <w:szCs w:val="20"/>
                <w:vertAlign w:val="superscript"/>
                <w:lang w:val="fr-CA"/>
              </w:rPr>
              <w:t>e</w:t>
            </w:r>
            <w:r w:rsidRPr="003301F9">
              <w:rPr>
                <w:sz w:val="20"/>
                <w:szCs w:val="20"/>
                <w:lang w:val="fr-CA"/>
              </w:rPr>
              <w:t xml:space="preserve"> Howe a commis un manquement professionnel.</w:t>
            </w:r>
          </w:p>
          <w:p w:rsidR="005E1A67" w:rsidRPr="003301F9" w:rsidRDefault="005E1A67" w:rsidP="004B39BB">
            <w:pPr>
              <w:jc w:val="both"/>
              <w:rPr>
                <w:sz w:val="20"/>
                <w:szCs w:val="20"/>
                <w:lang w:val="fr-CA"/>
              </w:rPr>
            </w:pP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A142A2" w:rsidTr="004B39BB">
        <w:tc>
          <w:tcPr>
            <w:tcW w:w="2427" w:type="pct"/>
          </w:tcPr>
          <w:p w:rsidR="005E1A67" w:rsidRPr="003301F9" w:rsidRDefault="005E1A67" w:rsidP="004B39BB">
            <w:pPr>
              <w:jc w:val="both"/>
              <w:rPr>
                <w:sz w:val="20"/>
                <w:szCs w:val="20"/>
              </w:rPr>
            </w:pPr>
            <w:r w:rsidRPr="003301F9">
              <w:rPr>
                <w:sz w:val="20"/>
                <w:szCs w:val="20"/>
              </w:rPr>
              <w:t>20 octobre 2017</w:t>
            </w:r>
          </w:p>
          <w:p w:rsidR="005E1A67" w:rsidRPr="003301F9" w:rsidRDefault="005E1A67" w:rsidP="004B39BB">
            <w:pPr>
              <w:jc w:val="both"/>
              <w:rPr>
                <w:sz w:val="20"/>
                <w:szCs w:val="20"/>
              </w:rPr>
            </w:pPr>
            <w:r w:rsidRPr="003301F9">
              <w:rPr>
                <w:sz w:val="20"/>
                <w:szCs w:val="20"/>
              </w:rPr>
              <w:t>Nova Scotia Barristers’ Society Hearing Panel</w:t>
            </w:r>
          </w:p>
          <w:p w:rsidR="005E1A67" w:rsidRPr="003301F9" w:rsidRDefault="005E1A67" w:rsidP="004B39BB">
            <w:pPr>
              <w:jc w:val="both"/>
              <w:rPr>
                <w:sz w:val="20"/>
                <w:szCs w:val="20"/>
                <w:lang w:val="fr-CA"/>
              </w:rPr>
            </w:pPr>
            <w:r w:rsidRPr="003301F9">
              <w:rPr>
                <w:sz w:val="20"/>
                <w:szCs w:val="20"/>
                <w:lang w:val="fr-CA"/>
              </w:rPr>
              <w:t>(Membres instructeurs R.J. MacDonald, D.C. Murray et R.W. Norman)</w:t>
            </w:r>
          </w:p>
          <w:p w:rsidR="005E1A67" w:rsidRPr="003301F9" w:rsidRDefault="00F60AE2" w:rsidP="004B39BB">
            <w:pPr>
              <w:jc w:val="both"/>
              <w:rPr>
                <w:rStyle w:val="Hyperlink"/>
                <w:sz w:val="20"/>
                <w:szCs w:val="20"/>
                <w:lang w:val="fr-CA"/>
              </w:rPr>
            </w:pPr>
            <w:hyperlink r:id="rId29" w:history="1">
              <w:r w:rsidR="005E1A67" w:rsidRPr="003301F9">
                <w:rPr>
                  <w:rStyle w:val="Hyperlink"/>
                  <w:sz w:val="20"/>
                  <w:szCs w:val="20"/>
                  <w:lang w:val="fr-CA"/>
                </w:rPr>
                <w:t>2017 NSBS 4</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Radiation de  M</w:t>
            </w:r>
            <w:r w:rsidRPr="003301F9">
              <w:rPr>
                <w:sz w:val="20"/>
                <w:szCs w:val="20"/>
                <w:vertAlign w:val="superscript"/>
                <w:lang w:val="fr-CA"/>
              </w:rPr>
              <w:t>e</w:t>
            </w:r>
            <w:r w:rsidRPr="003301F9">
              <w:rPr>
                <w:sz w:val="20"/>
                <w:szCs w:val="20"/>
                <w:lang w:val="fr-CA"/>
              </w:rPr>
              <w:t xml:space="preserve"> Howe du tableau de l’ordre. </w:t>
            </w: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24 octobre 2019</w:t>
            </w:r>
          </w:p>
          <w:p w:rsidR="005E1A67" w:rsidRPr="003301F9" w:rsidRDefault="005E1A67" w:rsidP="004B39BB">
            <w:pPr>
              <w:jc w:val="both"/>
              <w:rPr>
                <w:sz w:val="20"/>
                <w:szCs w:val="20"/>
                <w:lang w:val="fr-CA"/>
              </w:rPr>
            </w:pPr>
            <w:r w:rsidRPr="003301F9">
              <w:rPr>
                <w:sz w:val="20"/>
                <w:szCs w:val="20"/>
                <w:lang w:val="fr-CA"/>
              </w:rPr>
              <w:t>Cour d’appel de la Nouvelle</w:t>
            </w:r>
            <w:r w:rsidRPr="003301F9">
              <w:rPr>
                <w:sz w:val="20"/>
                <w:szCs w:val="20"/>
                <w:lang w:val="fr-CA"/>
              </w:rPr>
              <w:noBreakHyphen/>
              <w:t>Écosse</w:t>
            </w:r>
          </w:p>
          <w:p w:rsidR="005E1A67" w:rsidRPr="003301F9" w:rsidRDefault="005E1A67" w:rsidP="004B39BB">
            <w:pPr>
              <w:jc w:val="both"/>
              <w:rPr>
                <w:sz w:val="20"/>
                <w:szCs w:val="20"/>
                <w:lang w:val="fr-CA"/>
              </w:rPr>
            </w:pPr>
            <w:r w:rsidRPr="003301F9">
              <w:rPr>
                <w:sz w:val="20"/>
                <w:szCs w:val="20"/>
                <w:lang w:val="fr-CA"/>
              </w:rPr>
              <w:t xml:space="preserve">(Juges </w:t>
            </w:r>
            <w:proofErr w:type="spellStart"/>
            <w:r w:rsidRPr="003301F9">
              <w:rPr>
                <w:sz w:val="20"/>
                <w:szCs w:val="20"/>
                <w:lang w:val="fr-CA"/>
              </w:rPr>
              <w:t>Farrar</w:t>
            </w:r>
            <w:proofErr w:type="spellEnd"/>
            <w:r w:rsidRPr="003301F9">
              <w:rPr>
                <w:sz w:val="20"/>
                <w:szCs w:val="20"/>
                <w:lang w:val="fr-CA"/>
              </w:rPr>
              <w:t xml:space="preserve">, Saunders, </w:t>
            </w:r>
            <w:proofErr w:type="spellStart"/>
            <w:r w:rsidRPr="003301F9">
              <w:rPr>
                <w:sz w:val="20"/>
                <w:szCs w:val="20"/>
                <w:lang w:val="fr-CA"/>
              </w:rPr>
              <w:t>Oland</w:t>
            </w:r>
            <w:proofErr w:type="spellEnd"/>
            <w:r w:rsidRPr="003301F9">
              <w:rPr>
                <w:sz w:val="20"/>
                <w:szCs w:val="20"/>
                <w:lang w:val="fr-CA"/>
              </w:rPr>
              <w:t xml:space="preserve">, </w:t>
            </w:r>
            <w:proofErr w:type="spellStart"/>
            <w:r w:rsidRPr="003301F9">
              <w:rPr>
                <w:sz w:val="20"/>
                <w:szCs w:val="20"/>
                <w:lang w:val="fr-CA"/>
              </w:rPr>
              <w:t>Fichaud</w:t>
            </w:r>
            <w:proofErr w:type="spellEnd"/>
            <w:r w:rsidRPr="003301F9">
              <w:rPr>
                <w:sz w:val="20"/>
                <w:szCs w:val="20"/>
                <w:lang w:val="fr-CA"/>
              </w:rPr>
              <w:t xml:space="preserve"> et </w:t>
            </w:r>
            <w:proofErr w:type="spellStart"/>
            <w:r w:rsidRPr="003301F9">
              <w:rPr>
                <w:sz w:val="20"/>
                <w:szCs w:val="20"/>
                <w:lang w:val="fr-CA"/>
              </w:rPr>
              <w:t>Bryson</w:t>
            </w:r>
            <w:proofErr w:type="spellEnd"/>
            <w:r w:rsidRPr="003301F9">
              <w:rPr>
                <w:sz w:val="20"/>
                <w:szCs w:val="20"/>
                <w:lang w:val="fr-CA"/>
              </w:rPr>
              <w:t>)</w:t>
            </w:r>
          </w:p>
          <w:p w:rsidR="005E1A67" w:rsidRPr="003301F9" w:rsidRDefault="00F60AE2" w:rsidP="004B39BB">
            <w:pPr>
              <w:jc w:val="both"/>
              <w:rPr>
                <w:sz w:val="20"/>
                <w:szCs w:val="20"/>
                <w:lang w:val="fr-CA"/>
              </w:rPr>
            </w:pPr>
            <w:hyperlink r:id="rId30" w:history="1">
              <w:r w:rsidR="005E1A67" w:rsidRPr="003301F9">
                <w:rPr>
                  <w:rStyle w:val="Hyperlink"/>
                  <w:sz w:val="20"/>
                  <w:szCs w:val="20"/>
                  <w:lang w:val="fr-CA"/>
                </w:rPr>
                <w:t>2019 NSCA 81</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Arrêt accueillant en partie l’appel de M</w:t>
            </w:r>
            <w:r w:rsidRPr="003301F9">
              <w:rPr>
                <w:sz w:val="20"/>
                <w:szCs w:val="20"/>
                <w:vertAlign w:val="superscript"/>
                <w:lang w:val="fr-CA"/>
              </w:rPr>
              <w:t>e</w:t>
            </w:r>
            <w:r w:rsidRPr="003301F9">
              <w:rPr>
                <w:sz w:val="20"/>
                <w:szCs w:val="20"/>
                <w:lang w:val="fr-CA"/>
              </w:rPr>
              <w:t xml:space="preserve"> Howe quant aux dépens et rejetant l’appel de M</w:t>
            </w:r>
            <w:r w:rsidRPr="003301F9">
              <w:rPr>
                <w:sz w:val="20"/>
                <w:szCs w:val="20"/>
                <w:vertAlign w:val="superscript"/>
                <w:lang w:val="fr-CA"/>
              </w:rPr>
              <w:t>e</w:t>
            </w:r>
            <w:r w:rsidRPr="003301F9">
              <w:rPr>
                <w:sz w:val="20"/>
                <w:szCs w:val="20"/>
                <w:lang w:val="fr-CA"/>
              </w:rPr>
              <w:t xml:space="preserve"> Howe quant à toutes les autres questions.</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20 décembre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par M</w:t>
            </w:r>
            <w:r w:rsidRPr="003301F9">
              <w:rPr>
                <w:sz w:val="20"/>
                <w:szCs w:val="20"/>
                <w:vertAlign w:val="superscript"/>
                <w:lang w:val="fr-CA"/>
              </w:rPr>
              <w:t>e</w:t>
            </w:r>
            <w:r w:rsidRPr="003301F9">
              <w:rPr>
                <w:sz w:val="20"/>
                <w:szCs w:val="20"/>
                <w:lang w:val="fr-CA"/>
              </w:rPr>
              <w:t xml:space="preserve"> Howe de la demande d’autorisation d’appel.</w:t>
            </w:r>
          </w:p>
        </w:tc>
      </w:tr>
    </w:tbl>
    <w:p w:rsidR="005E1A67" w:rsidRPr="003301F9" w:rsidRDefault="005E1A67" w:rsidP="005E1A67">
      <w:pPr>
        <w:jc w:val="both"/>
        <w:rPr>
          <w:sz w:val="20"/>
          <w:lang w:val="fr-CA"/>
        </w:rPr>
      </w:pPr>
    </w:p>
    <w:p w:rsidR="005E1A67" w:rsidRPr="003301F9" w:rsidRDefault="00F60AE2" w:rsidP="005E1A67">
      <w:pPr>
        <w:jc w:val="both"/>
        <w:rPr>
          <w:sz w:val="20"/>
          <w:szCs w:val="20"/>
          <w:lang w:val="fr-CA"/>
        </w:rPr>
      </w:pPr>
      <w:r>
        <w:rPr>
          <w:sz w:val="20"/>
        </w:rPr>
        <w:pict>
          <v:rect id="_x0000_i1058"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38935</w:t>
            </w:r>
          </w:p>
        </w:tc>
        <w:tc>
          <w:tcPr>
            <w:tcW w:w="4457" w:type="pct"/>
          </w:tcPr>
          <w:p w:rsidR="005E1A67" w:rsidRPr="003301F9" w:rsidRDefault="005E1A67" w:rsidP="004B39BB">
            <w:pPr>
              <w:pStyle w:val="SCCLsocParty"/>
              <w:jc w:val="both"/>
              <w:rPr>
                <w:b/>
                <w:sz w:val="20"/>
                <w:szCs w:val="20"/>
              </w:rPr>
            </w:pPr>
            <w:r w:rsidRPr="003301F9">
              <w:rPr>
                <w:b/>
                <w:sz w:val="20"/>
                <w:szCs w:val="20"/>
              </w:rPr>
              <w:t>Union des artistes v. Compagnie Marie Chouinard</w:t>
            </w:r>
          </w:p>
          <w:p w:rsidR="005E1A67" w:rsidRPr="003301F9" w:rsidRDefault="005E1A67" w:rsidP="004B39BB">
            <w:pPr>
              <w:pStyle w:val="SCCLsocOtherPartySeparator"/>
              <w:jc w:val="both"/>
              <w:rPr>
                <w:sz w:val="20"/>
                <w:szCs w:val="20"/>
                <w:lang w:val="en-CA"/>
              </w:rPr>
            </w:pPr>
            <w:r w:rsidRPr="003301F9">
              <w:rPr>
                <w:sz w:val="20"/>
                <w:szCs w:val="20"/>
                <w:lang w:val="en-CA"/>
              </w:rPr>
              <w:t>- and -</w:t>
            </w:r>
          </w:p>
          <w:p w:rsidR="005E1A67" w:rsidRPr="003301F9" w:rsidRDefault="005E1A67" w:rsidP="004B39BB">
            <w:pPr>
              <w:pStyle w:val="SCCLsocParty"/>
              <w:jc w:val="both"/>
              <w:rPr>
                <w:b/>
                <w:sz w:val="20"/>
                <w:szCs w:val="20"/>
                <w:lang w:val="en-CA"/>
              </w:rPr>
            </w:pPr>
            <w:r w:rsidRPr="003301F9">
              <w:rPr>
                <w:b/>
                <w:sz w:val="20"/>
                <w:szCs w:val="20"/>
                <w:lang w:val="en-CA"/>
              </w:rPr>
              <w:t>Administrative Labour Tribunal</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2"/>
          </w:tcPr>
          <w:p w:rsidR="005E1A67" w:rsidRPr="003301F9" w:rsidRDefault="000A73D0" w:rsidP="004B39BB">
            <w:pPr>
              <w:jc w:val="both"/>
              <w:rPr>
                <w:sz w:val="20"/>
                <w:szCs w:val="20"/>
              </w:rPr>
            </w:pPr>
            <w:r w:rsidRPr="003301F9">
              <w:rPr>
                <w:sz w:val="20"/>
                <w:szCs w:val="20"/>
              </w:rPr>
              <w:t xml:space="preserve">The application for leave to appeal from the judgment of the </w:t>
            </w:r>
            <w:r w:rsidRPr="003301F9">
              <w:rPr>
                <w:sz w:val="20"/>
                <w:szCs w:val="20"/>
                <w:lang w:val="en-US"/>
              </w:rPr>
              <w:t>Court of Appeal of Quebec (Montréal)</w:t>
            </w:r>
            <w:r w:rsidRPr="003301F9">
              <w:rPr>
                <w:sz w:val="20"/>
                <w:szCs w:val="20"/>
              </w:rPr>
              <w:t xml:space="preserve">, Number </w:t>
            </w:r>
            <w:r w:rsidRPr="003301F9">
              <w:rPr>
                <w:sz w:val="20"/>
                <w:szCs w:val="20"/>
                <w:lang w:val="en-US"/>
              </w:rPr>
              <w:t>500-09-028298-198</w:t>
            </w:r>
            <w:r w:rsidRPr="003301F9">
              <w:rPr>
                <w:sz w:val="20"/>
                <w:szCs w:val="20"/>
              </w:rPr>
              <w:t xml:space="preserve">, </w:t>
            </w:r>
            <w:r w:rsidRPr="003301F9">
              <w:rPr>
                <w:sz w:val="20"/>
                <w:szCs w:val="20"/>
                <w:lang w:val="en-US"/>
              </w:rPr>
              <w:t xml:space="preserve">2019 QCCA 1713, </w:t>
            </w:r>
            <w:r w:rsidRPr="003301F9">
              <w:rPr>
                <w:sz w:val="20"/>
                <w:szCs w:val="20"/>
              </w:rPr>
              <w:t xml:space="preserve">dated </w:t>
            </w:r>
            <w:r w:rsidRPr="003301F9">
              <w:rPr>
                <w:sz w:val="20"/>
                <w:szCs w:val="20"/>
                <w:lang w:val="en-US"/>
              </w:rPr>
              <w:t>October 4, 2019,</w:t>
            </w:r>
            <w:r w:rsidRPr="003301F9">
              <w:rPr>
                <w:sz w:val="20"/>
                <w:szCs w:val="20"/>
              </w:rPr>
              <w:t xml:space="preserve"> is dismissed with costs.</w:t>
            </w:r>
          </w:p>
          <w:p w:rsidR="000A73D0" w:rsidRPr="003301F9" w:rsidRDefault="000A73D0" w:rsidP="004B39BB">
            <w:pPr>
              <w:jc w:val="both"/>
              <w:rPr>
                <w:sz w:val="20"/>
                <w:szCs w:val="20"/>
              </w:rPr>
            </w:pPr>
          </w:p>
        </w:tc>
      </w:tr>
      <w:tr w:rsidR="005E1A67" w:rsidRPr="003301F9" w:rsidTr="004B39BB">
        <w:tc>
          <w:tcPr>
            <w:tcW w:w="5000" w:type="pct"/>
            <w:gridSpan w:val="2"/>
          </w:tcPr>
          <w:p w:rsidR="005E1A67" w:rsidRPr="003301F9" w:rsidRDefault="005E1A67" w:rsidP="004B39BB">
            <w:pPr>
              <w:jc w:val="both"/>
              <w:rPr>
                <w:sz w:val="20"/>
                <w:szCs w:val="20"/>
              </w:rPr>
            </w:pPr>
            <w:r w:rsidRPr="003301F9">
              <w:rPr>
                <w:sz w:val="20"/>
                <w:szCs w:val="20"/>
              </w:rPr>
              <w:t xml:space="preserve">Administrative law ⸺ Boards and tribunals ⸺ Jurisdiction ⸺ Whether Administrative Labour Tribunal has jurisdiction, under </w:t>
            </w:r>
            <w:r w:rsidRPr="003301F9">
              <w:rPr>
                <w:i/>
                <w:sz w:val="20"/>
                <w:szCs w:val="20"/>
              </w:rPr>
              <w:t>Act respecting the professional status and conditions of engagement of performing, recording and film artists</w:t>
            </w:r>
            <w:r w:rsidRPr="003301F9">
              <w:rPr>
                <w:rStyle w:val="Hyperlink"/>
                <w:color w:val="auto"/>
                <w:sz w:val="20"/>
                <w:szCs w:val="20"/>
                <w:u w:val="none"/>
              </w:rPr>
              <w:t xml:space="preserve"> and </w:t>
            </w:r>
            <w:r w:rsidRPr="003301F9">
              <w:rPr>
                <w:i/>
                <w:sz w:val="20"/>
                <w:szCs w:val="20"/>
              </w:rPr>
              <w:t>Act to establish the</w:t>
            </w:r>
            <w:r w:rsidRPr="003301F9">
              <w:rPr>
                <w:rStyle w:val="Hyperlink"/>
                <w:color w:val="auto"/>
                <w:sz w:val="20"/>
                <w:szCs w:val="20"/>
                <w:u w:val="none"/>
              </w:rPr>
              <w:t xml:space="preserve"> </w:t>
            </w:r>
            <w:r w:rsidRPr="003301F9">
              <w:rPr>
                <w:rStyle w:val="Hyperlink"/>
                <w:i/>
                <w:color w:val="auto"/>
                <w:sz w:val="20"/>
                <w:szCs w:val="20"/>
                <w:u w:val="none"/>
              </w:rPr>
              <w:t>Administrative Labour Tribunal</w:t>
            </w:r>
            <w:r w:rsidRPr="003301F9">
              <w:rPr>
                <w:sz w:val="20"/>
                <w:szCs w:val="20"/>
              </w:rPr>
              <w:t xml:space="preserve">, to decide complaint filed by artists’ association alleging that producer hindered its activities, negotiated in bad faith and attempted to evade legislative scheme governing their relationship ⸺ </w:t>
            </w:r>
            <w:r w:rsidRPr="003301F9">
              <w:rPr>
                <w:i/>
                <w:sz w:val="20"/>
                <w:szCs w:val="20"/>
              </w:rPr>
              <w:t>Act respecting the professional status and conditions of engagement of performing, recording and film artists</w:t>
            </w:r>
            <w:r w:rsidRPr="003301F9">
              <w:rPr>
                <w:sz w:val="20"/>
                <w:szCs w:val="20"/>
              </w:rPr>
              <w:t>, CQLR, c. S</w:t>
            </w:r>
            <w:r w:rsidRPr="003301F9">
              <w:rPr>
                <w:sz w:val="20"/>
                <w:szCs w:val="20"/>
              </w:rPr>
              <w:noBreakHyphen/>
              <w:t xml:space="preserve">32.1, ss. 7, 11.1, 11.2, 30, 56, 58 and 59.1 ⸺ </w:t>
            </w:r>
            <w:r w:rsidRPr="003301F9">
              <w:rPr>
                <w:i/>
                <w:sz w:val="20"/>
                <w:szCs w:val="20"/>
              </w:rPr>
              <w:t>Act to establish the</w:t>
            </w:r>
            <w:r w:rsidRPr="003301F9">
              <w:rPr>
                <w:rStyle w:val="Hyperlink"/>
                <w:i/>
                <w:color w:val="auto"/>
                <w:sz w:val="20"/>
                <w:szCs w:val="20"/>
                <w:u w:val="none"/>
              </w:rPr>
              <w:t xml:space="preserve"> Administrative Labour Tribunal</w:t>
            </w:r>
            <w:r w:rsidRPr="003301F9">
              <w:rPr>
                <w:sz w:val="20"/>
                <w:szCs w:val="20"/>
              </w:rPr>
              <w:t>, CQLR, c. T</w:t>
            </w:r>
            <w:r w:rsidRPr="003301F9">
              <w:rPr>
                <w:sz w:val="20"/>
                <w:szCs w:val="20"/>
              </w:rPr>
              <w:noBreakHyphen/>
              <w:t xml:space="preserve">15.1, </w:t>
            </w:r>
            <w:r w:rsidRPr="003301F9">
              <w:rPr>
                <w:color w:val="212529"/>
                <w:sz w:val="20"/>
                <w:szCs w:val="20"/>
              </w:rPr>
              <w:t>Schedule 1, s. 26.</w:t>
            </w:r>
          </w:p>
        </w:tc>
      </w:tr>
      <w:tr w:rsidR="005E1A67" w:rsidRPr="003301F9" w:rsidTr="004B39BB">
        <w:tc>
          <w:tcPr>
            <w:tcW w:w="5000" w:type="pct"/>
            <w:gridSpan w:val="2"/>
          </w:tcPr>
          <w:p w:rsidR="005E1A67" w:rsidRPr="003301F9" w:rsidRDefault="005E1A67" w:rsidP="004B39BB">
            <w:pPr>
              <w:jc w:val="both"/>
              <w:rPr>
                <w:sz w:val="20"/>
                <w:szCs w:val="20"/>
              </w:rPr>
            </w:pPr>
          </w:p>
        </w:tc>
      </w:tr>
      <w:tr w:rsidR="005E1A67" w:rsidRPr="003301F9" w:rsidTr="004B39BB">
        <w:tc>
          <w:tcPr>
            <w:tcW w:w="5000" w:type="pct"/>
            <w:gridSpan w:val="2"/>
          </w:tcPr>
          <w:p w:rsidR="005E1A67" w:rsidRPr="003301F9" w:rsidRDefault="005E1A67" w:rsidP="004B39BB">
            <w:pPr>
              <w:jc w:val="both"/>
              <w:rPr>
                <w:sz w:val="20"/>
                <w:szCs w:val="20"/>
              </w:rPr>
            </w:pPr>
            <w:r w:rsidRPr="003301F9">
              <w:rPr>
                <w:sz w:val="20"/>
                <w:szCs w:val="20"/>
              </w:rPr>
              <w:t xml:space="preserve">In August 2016, the Administrative Labour Tribunal (ALT) granted a motion filed by the applicant, Union des artistes (UDA), and declared that the permanent dancers of the respondent, Compagnie Marie Chouinard (CMC), were artists within the meaning of the </w:t>
            </w:r>
            <w:r w:rsidRPr="003301F9">
              <w:rPr>
                <w:i/>
                <w:sz w:val="20"/>
                <w:szCs w:val="20"/>
              </w:rPr>
              <w:t>Act respecting the professional status and conditions of engagement of performing, recording and film artists</w:t>
            </w:r>
            <w:r w:rsidRPr="003301F9">
              <w:rPr>
                <w:sz w:val="20"/>
                <w:szCs w:val="20"/>
              </w:rPr>
              <w:t>,</w:t>
            </w:r>
            <w:r w:rsidRPr="003301F9">
              <w:rPr>
                <w:i/>
                <w:color w:val="212529"/>
                <w:sz w:val="20"/>
                <w:szCs w:val="20"/>
              </w:rPr>
              <w:t xml:space="preserve"> </w:t>
            </w:r>
            <w:r w:rsidRPr="003301F9">
              <w:rPr>
                <w:color w:val="212529"/>
                <w:sz w:val="20"/>
                <w:szCs w:val="20"/>
              </w:rPr>
              <w:t>CQLR, c. S</w:t>
            </w:r>
            <w:r w:rsidRPr="003301F9">
              <w:rPr>
                <w:color w:val="212529"/>
                <w:sz w:val="20"/>
                <w:szCs w:val="20"/>
              </w:rPr>
              <w:noBreakHyphen/>
              <w:t xml:space="preserve">32.1 (ASA). In the ALT’s view, the conditions set out in s. 6 of the ASA for the application of that statute were met, since each artist had signed an engagement contract with </w:t>
            </w:r>
            <w:r w:rsidRPr="003301F9">
              <w:rPr>
                <w:sz w:val="20"/>
                <w:szCs w:val="20"/>
              </w:rPr>
              <w:t xml:space="preserve">CMC for </w:t>
            </w:r>
            <w:proofErr w:type="gramStart"/>
            <w:r w:rsidRPr="003301F9">
              <w:rPr>
                <w:sz w:val="20"/>
                <w:szCs w:val="20"/>
              </w:rPr>
              <w:t>a</w:t>
            </w:r>
            <w:proofErr w:type="gramEnd"/>
            <w:r w:rsidRPr="003301F9">
              <w:rPr>
                <w:sz w:val="20"/>
                <w:szCs w:val="20"/>
              </w:rPr>
              <w:t xml:space="preserve"> one</w:t>
            </w:r>
            <w:r w:rsidRPr="003301F9">
              <w:rPr>
                <w:sz w:val="20"/>
                <w:szCs w:val="20"/>
              </w:rPr>
              <w:noBreakHyphen/>
              <w:t xml:space="preserve">year fixed term that was not automatically renewable. The ALT therefore ordered CMC to comply with the scheme for negotiating a group agreement set out in the ASA, to begin negotiating with UDA and to conduct the negotiations in good faith. That decision is currently the subject of an application for judicial review. On October 27, 2016, before the negotiations began, CMC sent out a memorandum to inform its employees who qualified as artists that when their individual contracts of employment expired, a new contract of employment for an indeterminate term would have to be signed. The effect of that decision by CMC was to avoid the application of the ASA, although the </w:t>
            </w:r>
            <w:r w:rsidRPr="003301F9">
              <w:rPr>
                <w:i/>
                <w:sz w:val="20"/>
                <w:szCs w:val="20"/>
              </w:rPr>
              <w:t>Labour Code</w:t>
            </w:r>
            <w:r w:rsidRPr="003301F9">
              <w:rPr>
                <w:sz w:val="20"/>
                <w:szCs w:val="20"/>
              </w:rPr>
              <w:t>, CQLR, c. C</w:t>
            </w:r>
            <w:r w:rsidRPr="003301F9">
              <w:rPr>
                <w:sz w:val="20"/>
                <w:szCs w:val="20"/>
              </w:rPr>
              <w:noBreakHyphen/>
              <w:t>27, remained applicable to the employees’ situation. In response, UDA filed a complaint with the ALT alleging that CMC was hindering its activities and negotiating in bad faith. It also filed a motion for a safeguard order. On November 29, 2016, the ALT rendered a decision granting a preliminary exception filed by CMC to dismiss the complaint for lack of jurisdiction. The Superior Court dismissed UDA’s application for judicial review, and the Court of Appeal dismissed the motion for leave to appeal.</w:t>
            </w:r>
          </w:p>
          <w:p w:rsidR="005E1A67" w:rsidRPr="003301F9" w:rsidRDefault="005E1A67" w:rsidP="004B39BB">
            <w:pPr>
              <w:jc w:val="both"/>
              <w:rPr>
                <w:sz w:val="20"/>
                <w:szCs w:val="20"/>
              </w:rPr>
            </w:pPr>
          </w:p>
        </w:tc>
      </w:tr>
    </w:tbl>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rPr>
            </w:pPr>
            <w:r w:rsidRPr="003301F9">
              <w:rPr>
                <w:sz w:val="20"/>
                <w:szCs w:val="20"/>
              </w:rPr>
              <w:t>April 3, 2019</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(Conte J.)</w:t>
            </w:r>
          </w:p>
          <w:p w:rsidR="005E1A67" w:rsidRPr="003301F9" w:rsidRDefault="00F60AE2" w:rsidP="004B39BB">
            <w:pPr>
              <w:jc w:val="both"/>
              <w:rPr>
                <w:sz w:val="20"/>
                <w:szCs w:val="20"/>
              </w:rPr>
            </w:pPr>
            <w:hyperlink r:id="rId31" w:history="1">
              <w:r w:rsidR="005E1A67" w:rsidRPr="003301F9">
                <w:rPr>
                  <w:rStyle w:val="Hyperlink"/>
                  <w:sz w:val="20"/>
                  <w:szCs w:val="20"/>
                </w:rPr>
                <w:t>2019 QCCS 1194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judicial review dismissed</w:t>
            </w: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October 4,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Sansfaçon</w:t>
            </w:r>
            <w:proofErr w:type="spellEnd"/>
            <w:r w:rsidRPr="003301F9">
              <w:rPr>
                <w:sz w:val="20"/>
                <w:szCs w:val="20"/>
              </w:rPr>
              <w:t xml:space="preserve"> J.A.)</w:t>
            </w:r>
          </w:p>
          <w:p w:rsidR="005E1A67" w:rsidRPr="003301F9" w:rsidRDefault="00F60AE2" w:rsidP="004B39BB">
            <w:pPr>
              <w:jc w:val="both"/>
              <w:rPr>
                <w:sz w:val="20"/>
                <w:szCs w:val="20"/>
              </w:rPr>
            </w:pPr>
            <w:hyperlink r:id="rId32" w:history="1">
              <w:r w:rsidR="005E1A67" w:rsidRPr="003301F9">
                <w:rPr>
                  <w:rStyle w:val="Hyperlink"/>
                  <w:sz w:val="20"/>
                  <w:szCs w:val="20"/>
                </w:rPr>
                <w:t>2019 QCCA 1713</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Motion for leave to appeal dismissed</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December 3,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59"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A142A2" w:rsidTr="004B39BB">
        <w:tc>
          <w:tcPr>
            <w:tcW w:w="543" w:type="pct"/>
          </w:tcPr>
          <w:p w:rsidR="005E1A67" w:rsidRPr="003301F9" w:rsidRDefault="005E1A67" w:rsidP="004B39BB">
            <w:pPr>
              <w:jc w:val="both"/>
              <w:rPr>
                <w:sz w:val="20"/>
                <w:szCs w:val="20"/>
              </w:rPr>
            </w:pPr>
            <w:r w:rsidRPr="003301F9">
              <w:rPr>
                <w:rStyle w:val="SCCFileNumberChar"/>
                <w:sz w:val="20"/>
                <w:szCs w:val="20"/>
              </w:rPr>
              <w:t>38935</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Union des artistes c. Compagnie Marie Chouinard</w:t>
            </w:r>
          </w:p>
          <w:p w:rsidR="005E1A67" w:rsidRPr="003301F9" w:rsidRDefault="005E1A67" w:rsidP="004B39BB">
            <w:pPr>
              <w:pStyle w:val="SCCLsocOtherPartySeparator"/>
              <w:jc w:val="both"/>
              <w:rPr>
                <w:sz w:val="20"/>
                <w:szCs w:val="20"/>
                <w:lang w:val="fr-CA"/>
              </w:rPr>
            </w:pPr>
            <w:r w:rsidRPr="003301F9">
              <w:rPr>
                <w:sz w:val="20"/>
                <w:szCs w:val="20"/>
                <w:lang w:val="fr-CA"/>
              </w:rPr>
              <w:t>- et -</w:t>
            </w:r>
          </w:p>
          <w:p w:rsidR="005E1A67" w:rsidRPr="003301F9" w:rsidRDefault="005E1A67" w:rsidP="004B39BB">
            <w:pPr>
              <w:pStyle w:val="SCCLsocParty"/>
              <w:jc w:val="both"/>
              <w:rPr>
                <w:b/>
                <w:sz w:val="20"/>
                <w:szCs w:val="20"/>
              </w:rPr>
            </w:pPr>
            <w:r w:rsidRPr="003301F9">
              <w:rPr>
                <w:b/>
                <w:sz w:val="20"/>
                <w:szCs w:val="20"/>
              </w:rPr>
              <w:t>Tribunal administratif du travail</w:t>
            </w:r>
          </w:p>
          <w:p w:rsidR="005E1A67" w:rsidRPr="003301F9" w:rsidRDefault="005E1A67" w:rsidP="004B39BB">
            <w:pPr>
              <w:jc w:val="both"/>
              <w:rPr>
                <w:sz w:val="20"/>
                <w:szCs w:val="20"/>
                <w:lang w:val="fr-CA"/>
              </w:rPr>
            </w:pPr>
            <w:r w:rsidRPr="003301F9">
              <w:rPr>
                <w:sz w:val="20"/>
                <w:szCs w:val="20"/>
                <w:lang w:val="fr-CA"/>
              </w:rPr>
              <w:t>(Qc) (Civile) (Autorisation)</w:t>
            </w:r>
          </w:p>
        </w:tc>
      </w:tr>
      <w:tr w:rsidR="005E1A67" w:rsidRPr="00A142A2" w:rsidTr="004B39BB">
        <w:tc>
          <w:tcPr>
            <w:tcW w:w="5000" w:type="pct"/>
            <w:gridSpan w:val="4"/>
          </w:tcPr>
          <w:p w:rsidR="005E1A67" w:rsidRPr="003301F9" w:rsidRDefault="000A73D0" w:rsidP="004B39BB">
            <w:pPr>
              <w:jc w:val="both"/>
              <w:rPr>
                <w:sz w:val="20"/>
                <w:szCs w:val="20"/>
                <w:lang w:val="fr-CA"/>
              </w:rPr>
            </w:pPr>
            <w:r w:rsidRPr="003301F9">
              <w:rPr>
                <w:sz w:val="20"/>
                <w:szCs w:val="20"/>
                <w:lang w:val="fr-CA"/>
              </w:rPr>
              <w:t>La demande d’autorisation d’appel de l’arrêt de la Cour d’appel du Québec (Montréal), numéro 500-09-028298-198, 2019 QCCA 1713, daté du 4 octobre 2019, est rejet</w:t>
            </w:r>
            <w:r w:rsidRPr="003301F9">
              <w:rPr>
                <w:rFonts w:cs="Times New Roman"/>
                <w:sz w:val="20"/>
                <w:szCs w:val="20"/>
                <w:lang w:val="fr-CA"/>
              </w:rPr>
              <w:t>é</w:t>
            </w:r>
            <w:r w:rsidRPr="003301F9">
              <w:rPr>
                <w:sz w:val="20"/>
                <w:szCs w:val="20"/>
                <w:lang w:val="fr-CA"/>
              </w:rPr>
              <w:t>e avec d</w:t>
            </w:r>
            <w:r w:rsidRPr="003301F9">
              <w:rPr>
                <w:rFonts w:cs="Times New Roman"/>
                <w:sz w:val="20"/>
                <w:szCs w:val="20"/>
                <w:lang w:val="fr-CA"/>
              </w:rPr>
              <w:t>é</w:t>
            </w:r>
            <w:r w:rsidRPr="003301F9">
              <w:rPr>
                <w:sz w:val="20"/>
                <w:szCs w:val="20"/>
                <w:lang w:val="fr-CA"/>
              </w:rPr>
              <w:t>pens.</w:t>
            </w:r>
          </w:p>
          <w:p w:rsidR="000A73D0" w:rsidRPr="003301F9" w:rsidRDefault="000A73D0"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Droit administratif </w:t>
            </w:r>
            <w:r w:rsidRPr="003301F9">
              <w:rPr>
                <w:sz w:val="20"/>
                <w:szCs w:val="20"/>
              </w:rPr>
              <w:t>⸺</w:t>
            </w:r>
            <w:r w:rsidRPr="003301F9">
              <w:rPr>
                <w:sz w:val="20"/>
                <w:szCs w:val="20"/>
                <w:lang w:val="fr-CA"/>
              </w:rPr>
              <w:t xml:space="preserve"> Organismes et tribunaux administratifs </w:t>
            </w:r>
            <w:r w:rsidRPr="003301F9">
              <w:rPr>
                <w:sz w:val="20"/>
                <w:szCs w:val="20"/>
              </w:rPr>
              <w:t>⸺</w:t>
            </w:r>
            <w:r w:rsidRPr="003301F9">
              <w:rPr>
                <w:sz w:val="20"/>
                <w:szCs w:val="20"/>
                <w:lang w:val="fr-CA"/>
              </w:rPr>
              <w:t xml:space="preserve"> Compétence </w:t>
            </w:r>
            <w:r w:rsidRPr="003301F9">
              <w:rPr>
                <w:sz w:val="20"/>
                <w:szCs w:val="20"/>
              </w:rPr>
              <w:t>⸺</w:t>
            </w:r>
            <w:r w:rsidRPr="003301F9">
              <w:rPr>
                <w:sz w:val="20"/>
                <w:szCs w:val="20"/>
                <w:lang w:val="fr-CA"/>
              </w:rPr>
              <w:t xml:space="preserve"> Est</w:t>
            </w:r>
            <w:r w:rsidRPr="003301F9">
              <w:rPr>
                <w:sz w:val="20"/>
                <w:szCs w:val="20"/>
                <w:lang w:val="fr-CA"/>
              </w:rPr>
              <w:noBreakHyphen/>
              <w:t xml:space="preserve">ce que le Tribunal administratif du travail a compétence, en vertu de la </w:t>
            </w:r>
            <w:r w:rsidRPr="003301F9">
              <w:rPr>
                <w:rStyle w:val="Hyperlink"/>
                <w:i/>
                <w:color w:val="auto"/>
                <w:sz w:val="20"/>
                <w:szCs w:val="20"/>
                <w:u w:val="none"/>
                <w:lang w:val="fr-FR"/>
              </w:rPr>
              <w:t>Loi sur le statut professionnel et les conditions d'engagement des artistes de la scène, du disque et du cinéma</w:t>
            </w:r>
            <w:r w:rsidRPr="003301F9">
              <w:rPr>
                <w:sz w:val="20"/>
                <w:szCs w:val="20"/>
                <w:lang w:val="fr-FR"/>
              </w:rPr>
              <w:t xml:space="preserve"> et la </w:t>
            </w:r>
            <w:r w:rsidRPr="003301F9">
              <w:rPr>
                <w:rStyle w:val="Hyperlink"/>
                <w:i/>
                <w:color w:val="auto"/>
                <w:sz w:val="20"/>
                <w:szCs w:val="20"/>
                <w:u w:val="none"/>
                <w:lang w:val="fr-FR"/>
              </w:rPr>
              <w:t>Loi instituant le Tribunal administratif du travail</w:t>
            </w:r>
            <w:r w:rsidRPr="003301F9">
              <w:rPr>
                <w:sz w:val="20"/>
                <w:szCs w:val="20"/>
                <w:lang w:val="fr-FR"/>
              </w:rPr>
              <w:t xml:space="preserve">, pour trancher une plainte d’une association d’artistes dénonçant une entrave à ses activités, une négociation de mauvaise foi et une tentative d’un producteur d’éluder le régime législatif encadrant leur relation ? ⸺ </w:t>
            </w:r>
            <w:r w:rsidRPr="003301F9">
              <w:rPr>
                <w:rStyle w:val="Hyperlink"/>
                <w:i/>
                <w:color w:val="auto"/>
                <w:sz w:val="20"/>
                <w:szCs w:val="20"/>
                <w:u w:val="none"/>
                <w:lang w:val="fr-FR"/>
              </w:rPr>
              <w:t>Loi sur le statut professionnel et les conditions d'engagement des artistes de la scène, du disque et du cinéma</w:t>
            </w:r>
            <w:r w:rsidRPr="003301F9">
              <w:rPr>
                <w:sz w:val="20"/>
                <w:szCs w:val="20"/>
                <w:lang w:val="fr-FR"/>
              </w:rPr>
              <w:t>, RLRQ c S</w:t>
            </w:r>
            <w:r w:rsidRPr="003301F9">
              <w:rPr>
                <w:sz w:val="20"/>
                <w:szCs w:val="20"/>
                <w:lang w:val="fr-FR"/>
              </w:rPr>
              <w:noBreakHyphen/>
              <w:t>32.1, art. </w:t>
            </w:r>
            <w:r w:rsidRPr="003301F9">
              <w:rPr>
                <w:sz w:val="20"/>
                <w:szCs w:val="20"/>
                <w:lang w:val="fr-CA"/>
              </w:rPr>
              <w:t xml:space="preserve">7, 11.1, 11.2 et 30, </w:t>
            </w:r>
            <w:r w:rsidRPr="003301F9">
              <w:rPr>
                <w:sz w:val="20"/>
                <w:szCs w:val="20"/>
                <w:lang w:val="fr-FR"/>
              </w:rPr>
              <w:t xml:space="preserve">56, 58 et 59.1 ⸺ </w:t>
            </w:r>
            <w:r w:rsidRPr="003301F9">
              <w:rPr>
                <w:rStyle w:val="Hyperlink"/>
                <w:i/>
                <w:color w:val="auto"/>
                <w:sz w:val="20"/>
                <w:szCs w:val="20"/>
                <w:u w:val="none"/>
                <w:lang w:val="fr-FR"/>
              </w:rPr>
              <w:t>Loi instituant le Tribunal administratif du travail</w:t>
            </w:r>
            <w:r w:rsidRPr="003301F9">
              <w:rPr>
                <w:sz w:val="20"/>
                <w:szCs w:val="20"/>
                <w:lang w:val="fr-FR"/>
              </w:rPr>
              <w:t>, RLRQ c T</w:t>
            </w:r>
            <w:r w:rsidRPr="003301F9">
              <w:rPr>
                <w:sz w:val="20"/>
                <w:szCs w:val="20"/>
                <w:lang w:val="fr-FR"/>
              </w:rPr>
              <w:noBreakHyphen/>
              <w:t>15</w:t>
            </w:r>
            <w:r w:rsidRPr="003301F9">
              <w:rPr>
                <w:color w:val="212529"/>
                <w:sz w:val="20"/>
                <w:szCs w:val="20"/>
                <w:lang w:val="fr-FR"/>
              </w:rPr>
              <w:t>.1, annexe 1, art. 26.</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FR"/>
              </w:rPr>
            </w:pPr>
            <w:r w:rsidRPr="003301F9">
              <w:rPr>
                <w:sz w:val="20"/>
                <w:szCs w:val="20"/>
                <w:lang w:val="fr-CA"/>
              </w:rPr>
              <w:t xml:space="preserve">En août 2016, le Tribunal administration du travail (TAT) a accueilli une requête déposée par la demanderesse, l’Union des artistes (UDA) et a déclaré que les danseurs et danseuses permanents de l’intimée, la Compagnie Marie Chouinard (CMC), sont des artistes au sens de la </w:t>
            </w:r>
            <w:r w:rsidRPr="003301F9">
              <w:rPr>
                <w:rStyle w:val="Hyperlink"/>
                <w:i/>
                <w:color w:val="auto"/>
                <w:sz w:val="20"/>
                <w:szCs w:val="20"/>
                <w:u w:val="none"/>
                <w:lang w:val="fr-FR"/>
              </w:rPr>
              <w:t>Loi sur le statut professionnel et les conditions d'engagement des artistes de la scène, du disque et du cinéma</w:t>
            </w:r>
            <w:r w:rsidRPr="003301F9">
              <w:rPr>
                <w:i/>
                <w:sz w:val="20"/>
                <w:szCs w:val="20"/>
                <w:lang w:val="fr-FR"/>
              </w:rPr>
              <w:t xml:space="preserve">, </w:t>
            </w:r>
            <w:r w:rsidRPr="003301F9">
              <w:rPr>
                <w:sz w:val="20"/>
                <w:szCs w:val="20"/>
                <w:lang w:val="fr-FR"/>
              </w:rPr>
              <w:t>RLRQ c S</w:t>
            </w:r>
            <w:r w:rsidRPr="003301F9">
              <w:rPr>
                <w:sz w:val="20"/>
                <w:szCs w:val="20"/>
                <w:lang w:val="fr-FR"/>
              </w:rPr>
              <w:noBreakHyphen/>
              <w:t xml:space="preserve">32.1 (LSA). Selon le TAT, les conditions d’assujettissement prévues à l’art. 6 de la LSA sont remplies. En effet, chaque artiste a signé avec la CMC un contrat à prestations et à durée déterminée d’un an non renouvelable automatiquement. Le TAT a donc ordonné à la CMC de se conformer au régime de négociation d’entente collective de la LSA et d’entreprendre et de poursuivre des négociations de bonne foi avec l’UDA. Cette décision fait présentement l’objet d’un pourvoi en contrôle judiciaire. Avant que ne débutent les négociations, la CMC a informé ses employés se qualifiant comme artistes, par note de service datée du 27 octobre 2016, qu’à l’échéance de leur contrat individuel de travail, un nouveau contrat de travail à durée indéterminée devra être signé. Cette décision de la part de la CMC a pour conséquence d’éviter l’application de la LSA bien que le </w:t>
            </w:r>
            <w:r w:rsidRPr="003301F9">
              <w:rPr>
                <w:rFonts w:ascii="inherit" w:hAnsi="inherit"/>
                <w:i/>
                <w:sz w:val="20"/>
                <w:szCs w:val="20"/>
                <w:lang w:val="fr-FR"/>
              </w:rPr>
              <w:t>Code du travail</w:t>
            </w:r>
            <w:r w:rsidRPr="003301F9">
              <w:rPr>
                <w:rFonts w:ascii="inherit" w:hAnsi="inherit"/>
                <w:sz w:val="20"/>
                <w:szCs w:val="20"/>
                <w:lang w:val="fr-FR"/>
              </w:rPr>
              <w:t>, RLRQ c. C</w:t>
            </w:r>
            <w:r w:rsidRPr="003301F9">
              <w:rPr>
                <w:rFonts w:ascii="inherit" w:hAnsi="inherit"/>
                <w:sz w:val="20"/>
                <w:szCs w:val="20"/>
                <w:lang w:val="fr-FR"/>
              </w:rPr>
              <w:noBreakHyphen/>
              <w:t xml:space="preserve">27 </w:t>
            </w:r>
            <w:r w:rsidRPr="003301F9">
              <w:rPr>
                <w:sz w:val="20"/>
                <w:szCs w:val="20"/>
                <w:lang w:val="fr-FR"/>
              </w:rPr>
              <w:t>demeure applicable à la situation de ces employés. En réaction, l’UDA a déposé une plainte pour entrave et négociation de mauvaise foi et une requête pour émission d’une ordonnance de sauvegarde auprès du TAT. Le 29 novembre 2016, le TAT a rendu une décision accueillant le moyen préliminaire déposée par CMC en rejet de la plainte pour absence de compétence du TAT. La Cour supérieure a rejeté le pourvoi en contrôle judiciaire déposée par l’UDA et la Cour d’appel a rejeté la requête pour permission d’en appeler.</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3 avril 2019</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(La juge Conte)</w:t>
            </w:r>
          </w:p>
          <w:p w:rsidR="005E1A67" w:rsidRPr="003301F9" w:rsidRDefault="00F60AE2" w:rsidP="004B39BB">
            <w:pPr>
              <w:jc w:val="both"/>
              <w:rPr>
                <w:sz w:val="20"/>
                <w:szCs w:val="20"/>
              </w:rPr>
            </w:pPr>
            <w:hyperlink r:id="rId33" w:history="1">
              <w:r w:rsidR="005E1A67" w:rsidRPr="003301F9">
                <w:rPr>
                  <w:rStyle w:val="Hyperlink"/>
                  <w:sz w:val="20"/>
                  <w:szCs w:val="20"/>
                </w:rPr>
                <w:t>2019 QCCS 1194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Demande de pourvoi en contrôle judiciaire rejetée.</w:t>
            </w: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4 octobre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rPr>
            </w:pPr>
            <w:r w:rsidRPr="003301F9">
              <w:rPr>
                <w:sz w:val="20"/>
                <w:szCs w:val="20"/>
              </w:rPr>
              <w:t xml:space="preserve">(Le juge </w:t>
            </w:r>
            <w:proofErr w:type="spellStart"/>
            <w:r w:rsidRPr="003301F9">
              <w:rPr>
                <w:sz w:val="20"/>
                <w:szCs w:val="20"/>
              </w:rPr>
              <w:t>Sansfaçon</w:t>
            </w:r>
            <w:proofErr w:type="spellEnd"/>
            <w:r w:rsidRPr="003301F9">
              <w:rPr>
                <w:sz w:val="20"/>
                <w:szCs w:val="20"/>
              </w:rPr>
              <w:t>)</w:t>
            </w:r>
          </w:p>
          <w:p w:rsidR="005E1A67" w:rsidRPr="003301F9" w:rsidRDefault="00F60AE2" w:rsidP="004B39BB">
            <w:pPr>
              <w:jc w:val="both"/>
              <w:rPr>
                <w:sz w:val="20"/>
                <w:szCs w:val="20"/>
              </w:rPr>
            </w:pPr>
            <w:hyperlink r:id="rId34" w:history="1">
              <w:r w:rsidR="005E1A67" w:rsidRPr="003301F9">
                <w:rPr>
                  <w:rStyle w:val="Hyperlink"/>
                  <w:sz w:val="20"/>
                  <w:szCs w:val="20"/>
                </w:rPr>
                <w:t>2019 QCCA 1713</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Requête pour permission d’en appeler rejetée.</w:t>
            </w:r>
          </w:p>
          <w:p w:rsidR="005E1A67" w:rsidRPr="003301F9" w:rsidRDefault="005E1A67" w:rsidP="004B39BB">
            <w:pPr>
              <w:jc w:val="both"/>
              <w:rPr>
                <w:sz w:val="20"/>
                <w:szCs w:val="20"/>
                <w:lang w:val="fr-CA"/>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3 décembre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szCs w:val="20"/>
        </w:rPr>
      </w:pPr>
    </w:p>
    <w:p w:rsidR="005E1A67" w:rsidRPr="003301F9" w:rsidRDefault="00F60AE2" w:rsidP="005E1A67">
      <w:pPr>
        <w:ind w:left="142" w:hanging="142"/>
        <w:jc w:val="both"/>
        <w:rPr>
          <w:sz w:val="20"/>
          <w:lang w:val="fr-CA"/>
        </w:rPr>
      </w:pPr>
      <w:r>
        <w:rPr>
          <w:sz w:val="20"/>
        </w:rPr>
        <w:pict>
          <v:rect id="_x0000_i1060" style="width:2in;height:1pt" o:hrpct="0" o:hralign="center" o:hrstd="t" o:hrnoshade="t" o:hr="t" fillcolor="black [3213]" stroked="f"/>
        </w:pict>
      </w:r>
    </w:p>
    <w:p w:rsidR="005E1A67" w:rsidRPr="003301F9" w:rsidRDefault="005E1A67" w:rsidP="005E1A67">
      <w:pPr>
        <w:ind w:left="142" w:hanging="142"/>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38990</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Basilian Fathers of Toronto v. Roderick MacLeod</w:t>
            </w:r>
          </w:p>
          <w:p w:rsidR="005E1A67" w:rsidRPr="003301F9" w:rsidRDefault="005E1A67" w:rsidP="004B39BB">
            <w:pPr>
              <w:jc w:val="both"/>
              <w:rPr>
                <w:sz w:val="20"/>
                <w:szCs w:val="20"/>
              </w:rPr>
            </w:pPr>
            <w:r w:rsidRPr="003301F9">
              <w:rPr>
                <w:sz w:val="20"/>
                <w:szCs w:val="20"/>
              </w:rPr>
              <w:t>(Ont.) (Civil) (By Leave)</w:t>
            </w:r>
          </w:p>
        </w:tc>
      </w:tr>
      <w:tr w:rsidR="005E1A67" w:rsidRPr="003301F9" w:rsidTr="004B39BB">
        <w:tc>
          <w:tcPr>
            <w:tcW w:w="5000" w:type="pct"/>
            <w:gridSpan w:val="4"/>
          </w:tcPr>
          <w:p w:rsidR="005E1A67" w:rsidRPr="003301F9" w:rsidRDefault="000A73D0" w:rsidP="004B39BB">
            <w:pPr>
              <w:jc w:val="both"/>
              <w:rPr>
                <w:sz w:val="20"/>
                <w:szCs w:val="20"/>
              </w:rPr>
            </w:pPr>
            <w:r w:rsidRPr="003301F9">
              <w:rPr>
                <w:sz w:val="20"/>
                <w:szCs w:val="20"/>
              </w:rPr>
              <w:t>The application for leave to appeal from the judgment of the Court of Appeal for Ontario, Number C65418, 2019 ONCA 842, dated October 25, 2019, is dismissed with costs.</w:t>
            </w:r>
          </w:p>
          <w:p w:rsidR="000A73D0" w:rsidRPr="003301F9" w:rsidRDefault="000A73D0"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Torts – Damages – Personal Injury – Pecuniary damages – Loss of earning capacity – Past loss of income – Future loss of income – Quantum – Historical sexual abuse – Jury instructions – Respondent abused while a student at a college run by the respondent – Applicant accepted liability – Jury awarded general damages, damages for future treatment costs, damages for income loss, and punitive damages – Applicant appealed jury’s quantum of damages for income loss – Whether there was a reversible error in jury instructions regarding calculation of past income loss – Whether Court of Appeal created a new test for calculation of past income loss, denying applicant chance to benefit from this test  – Whether applicant should be able to benefit from new four-part test at a new trial.</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The respondent, Roderick MacLeod, was sexually abused by the applicant, Father Marshall while he was a student at St. Charles College, a school run by the applicant Basilian Fathers of Toronto. Later, Mr. MacLeod successfully brought an action against Father Marshall and the Basilians. He claimed that the abuse he suffered had a profound effect on his academic and professional success. The jury ultimately awarded him $1,588,781 in past and future loss of income. </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August 29, 2018</w:t>
            </w:r>
          </w:p>
          <w:p w:rsidR="005E1A67" w:rsidRPr="003301F9" w:rsidRDefault="005E1A67" w:rsidP="004B39BB">
            <w:pPr>
              <w:jc w:val="both"/>
              <w:rPr>
                <w:sz w:val="20"/>
                <w:szCs w:val="20"/>
              </w:rPr>
            </w:pPr>
            <w:r w:rsidRPr="003301F9">
              <w:rPr>
                <w:sz w:val="20"/>
                <w:szCs w:val="20"/>
              </w:rPr>
              <w:t>Ontario Superior Court of Justice</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Gans</w:t>
            </w:r>
            <w:proofErr w:type="spellEnd"/>
            <w:r w:rsidRPr="003301F9">
              <w:rPr>
                <w:sz w:val="20"/>
                <w:szCs w:val="20"/>
              </w:rPr>
              <w:t xml:space="preserve"> J.)</w:t>
            </w:r>
          </w:p>
          <w:p w:rsidR="005E1A67" w:rsidRPr="003301F9" w:rsidRDefault="00F60AE2" w:rsidP="004B39BB">
            <w:pPr>
              <w:jc w:val="both"/>
              <w:rPr>
                <w:sz w:val="20"/>
                <w:szCs w:val="20"/>
                <w:lang w:val="en"/>
              </w:rPr>
            </w:pPr>
            <w:hyperlink r:id="rId35" w:history="1">
              <w:r w:rsidR="005E1A67" w:rsidRPr="003301F9">
                <w:rPr>
                  <w:rStyle w:val="Hyperlink"/>
                  <w:sz w:val="20"/>
                  <w:szCs w:val="20"/>
                  <w:lang w:val="en"/>
                </w:rPr>
                <w:t>2018 ONSC 5100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Judgment fixing costs and prejudgment interest following jury verdict. </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25, 2019</w:t>
            </w:r>
          </w:p>
          <w:p w:rsidR="005E1A67" w:rsidRPr="003301F9" w:rsidRDefault="005E1A67" w:rsidP="004B39BB">
            <w:pPr>
              <w:jc w:val="both"/>
              <w:rPr>
                <w:sz w:val="20"/>
                <w:szCs w:val="20"/>
              </w:rPr>
            </w:pPr>
            <w:r w:rsidRPr="003301F9">
              <w:rPr>
                <w:sz w:val="20"/>
                <w:szCs w:val="20"/>
              </w:rPr>
              <w:t>Court of Appeal for Ontario</w:t>
            </w:r>
          </w:p>
          <w:p w:rsidR="005E1A67" w:rsidRPr="003301F9" w:rsidRDefault="005E1A67" w:rsidP="004B39BB">
            <w:pPr>
              <w:jc w:val="both"/>
              <w:rPr>
                <w:sz w:val="20"/>
                <w:szCs w:val="20"/>
              </w:rPr>
            </w:pPr>
            <w:r w:rsidRPr="003301F9">
              <w:rPr>
                <w:sz w:val="20"/>
                <w:szCs w:val="20"/>
              </w:rPr>
              <w:t xml:space="preserve">(Sharpe, van </w:t>
            </w:r>
            <w:proofErr w:type="spellStart"/>
            <w:r w:rsidRPr="003301F9">
              <w:rPr>
                <w:sz w:val="20"/>
                <w:szCs w:val="20"/>
              </w:rPr>
              <w:t>Rensburg</w:t>
            </w:r>
            <w:proofErr w:type="spellEnd"/>
            <w:r w:rsidRPr="003301F9">
              <w:rPr>
                <w:sz w:val="20"/>
                <w:szCs w:val="20"/>
              </w:rPr>
              <w:t xml:space="preserve">, </w:t>
            </w:r>
            <w:proofErr w:type="spellStart"/>
            <w:r w:rsidRPr="003301F9">
              <w:rPr>
                <w:sz w:val="20"/>
                <w:szCs w:val="20"/>
              </w:rPr>
              <w:t>Thorburn</w:t>
            </w:r>
            <w:proofErr w:type="spellEnd"/>
            <w:r w:rsidRPr="003301F9">
              <w:rPr>
                <w:sz w:val="20"/>
                <w:szCs w:val="20"/>
              </w:rPr>
              <w:t xml:space="preserve"> JJ. A.)</w:t>
            </w:r>
          </w:p>
          <w:p w:rsidR="005E1A67" w:rsidRPr="003301F9" w:rsidRDefault="00F60AE2" w:rsidP="004B39BB">
            <w:pPr>
              <w:jc w:val="both"/>
              <w:rPr>
                <w:sz w:val="20"/>
                <w:szCs w:val="20"/>
              </w:rPr>
            </w:pPr>
            <w:hyperlink r:id="rId36" w:history="1">
              <w:r w:rsidR="005E1A67" w:rsidRPr="003301F9">
                <w:rPr>
                  <w:rStyle w:val="Hyperlink"/>
                  <w:sz w:val="20"/>
                  <w:szCs w:val="20"/>
                </w:rPr>
                <w:t>2019 ONCA 842</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Appeal dismissed in respect of the issues of loss of income and punitive damages. Appeal granted in respect of the issue of prejudgment interest.  </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24,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1"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38990</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Basilian Fathers of Toronto c. Roderick MacLeod</w:t>
            </w:r>
          </w:p>
          <w:p w:rsidR="005E1A67" w:rsidRPr="003301F9" w:rsidRDefault="005E1A67" w:rsidP="004B39BB">
            <w:pPr>
              <w:jc w:val="both"/>
              <w:rPr>
                <w:sz w:val="20"/>
                <w:szCs w:val="20"/>
                <w:lang w:val="fr-CA"/>
              </w:rPr>
            </w:pPr>
            <w:r w:rsidRPr="003301F9">
              <w:rPr>
                <w:sz w:val="20"/>
                <w:szCs w:val="20"/>
                <w:lang w:val="fr-CA"/>
              </w:rPr>
              <w:t>(Ont.) (Civile) (Autorisation)</w:t>
            </w:r>
          </w:p>
        </w:tc>
      </w:tr>
      <w:tr w:rsidR="005E1A67" w:rsidRPr="00A142A2" w:rsidTr="004B39BB">
        <w:tc>
          <w:tcPr>
            <w:tcW w:w="5000" w:type="pct"/>
            <w:gridSpan w:val="4"/>
          </w:tcPr>
          <w:p w:rsidR="005E1A67" w:rsidRPr="003301F9" w:rsidRDefault="000A73D0" w:rsidP="004B39BB">
            <w:pPr>
              <w:jc w:val="both"/>
              <w:rPr>
                <w:sz w:val="20"/>
                <w:szCs w:val="20"/>
                <w:lang w:val="fr-CA"/>
              </w:rPr>
            </w:pPr>
            <w:r w:rsidRPr="003301F9">
              <w:rPr>
                <w:sz w:val="20"/>
                <w:szCs w:val="20"/>
                <w:lang w:val="fr-CA"/>
              </w:rPr>
              <w:t xml:space="preserve">La demande d’autorisation d’appel de l’arrêt de la </w:t>
            </w:r>
            <w:r w:rsidRPr="003301F9">
              <w:rPr>
                <w:sz w:val="20"/>
                <w:szCs w:val="20"/>
                <w:lang w:val="fr-FR"/>
              </w:rPr>
              <w:t>Cour d’appel de l’Ontario</w:t>
            </w:r>
            <w:r w:rsidRPr="003301F9">
              <w:rPr>
                <w:sz w:val="20"/>
                <w:szCs w:val="20"/>
                <w:lang w:val="fr-CA"/>
              </w:rPr>
              <w:t xml:space="preserve">, numéro </w:t>
            </w:r>
            <w:r w:rsidRPr="003301F9">
              <w:rPr>
                <w:sz w:val="20"/>
                <w:szCs w:val="20"/>
                <w:lang w:val="fr-FR"/>
              </w:rPr>
              <w:t>C65418</w:t>
            </w:r>
            <w:r w:rsidRPr="003301F9">
              <w:rPr>
                <w:sz w:val="20"/>
                <w:szCs w:val="20"/>
                <w:lang w:val="fr-CA"/>
              </w:rPr>
              <w:t xml:space="preserve">, </w:t>
            </w:r>
            <w:r w:rsidRPr="003301F9">
              <w:rPr>
                <w:sz w:val="20"/>
                <w:szCs w:val="20"/>
                <w:lang w:val="fr-FR"/>
              </w:rPr>
              <w:t xml:space="preserve">2019 ONCA 842, </w:t>
            </w:r>
            <w:r w:rsidRPr="003301F9">
              <w:rPr>
                <w:sz w:val="20"/>
                <w:szCs w:val="20"/>
                <w:lang w:val="fr-CA"/>
              </w:rPr>
              <w:t xml:space="preserve">daté du </w:t>
            </w:r>
            <w:r w:rsidRPr="003301F9">
              <w:rPr>
                <w:sz w:val="20"/>
                <w:szCs w:val="20"/>
                <w:lang w:val="fr-FR"/>
              </w:rPr>
              <w:t>25 octobre 2019</w:t>
            </w:r>
            <w:r w:rsidRPr="003301F9">
              <w:rPr>
                <w:sz w:val="20"/>
                <w:szCs w:val="20"/>
                <w:lang w:val="fr-CA"/>
              </w:rPr>
              <w:t>, est rejet</w:t>
            </w:r>
            <w:r w:rsidRPr="003301F9">
              <w:rPr>
                <w:rFonts w:cs="Times New Roman"/>
                <w:sz w:val="20"/>
                <w:szCs w:val="20"/>
                <w:lang w:val="fr-CA"/>
              </w:rPr>
              <w:t>é</w:t>
            </w:r>
            <w:r w:rsidRPr="003301F9">
              <w:rPr>
                <w:sz w:val="20"/>
                <w:szCs w:val="20"/>
                <w:lang w:val="fr-CA"/>
              </w:rPr>
              <w:t>e avec d</w:t>
            </w:r>
            <w:r w:rsidRPr="003301F9">
              <w:rPr>
                <w:rFonts w:cs="Times New Roman"/>
                <w:sz w:val="20"/>
                <w:szCs w:val="20"/>
                <w:lang w:val="fr-CA"/>
              </w:rPr>
              <w:t>é</w:t>
            </w:r>
            <w:r w:rsidRPr="003301F9">
              <w:rPr>
                <w:sz w:val="20"/>
                <w:szCs w:val="20"/>
                <w:lang w:val="fr-CA"/>
              </w:rPr>
              <w:t>pens.</w:t>
            </w:r>
          </w:p>
          <w:p w:rsidR="000A73D0" w:rsidRPr="003301F9" w:rsidRDefault="000A73D0"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Responsabilité délictuelle — Dommages</w:t>
            </w:r>
            <w:r w:rsidRPr="003301F9">
              <w:rPr>
                <w:sz w:val="20"/>
                <w:szCs w:val="20"/>
                <w:lang w:val="fr-CA"/>
              </w:rPr>
              <w:noBreakHyphen/>
              <w:t>intérêts — Préjudice corporel — Préjudice pécuniaire — Perte de capacité de gagner un revenu — Perte actuelle de revenus — Perte future de revenus — Quantum — Affaires historiques en matière d’abus sexuels — Directives au jury — L’intimé (demandeur en première instance) a subi des abus alors qu’il était étudiant à un collège administré par la congrégation demanderesse — La demanderesse a reconnu sa responsabilité — Le jury a accordé des dommages</w:t>
            </w:r>
            <w:r w:rsidRPr="003301F9">
              <w:rPr>
                <w:sz w:val="20"/>
                <w:szCs w:val="20"/>
                <w:lang w:val="fr-CA"/>
              </w:rPr>
              <w:noBreakHyphen/>
              <w:t>intérêts généraux, des dommages</w:t>
            </w:r>
            <w:r w:rsidRPr="003301F9">
              <w:rPr>
                <w:sz w:val="20"/>
                <w:szCs w:val="20"/>
                <w:lang w:val="fr-CA"/>
              </w:rPr>
              <w:noBreakHyphen/>
              <w:t>intérêts au titre de traitements futurs, des dommages</w:t>
            </w:r>
            <w:r w:rsidRPr="003301F9">
              <w:rPr>
                <w:sz w:val="20"/>
                <w:szCs w:val="20"/>
                <w:lang w:val="fr-CA"/>
              </w:rPr>
              <w:noBreakHyphen/>
              <w:t>intérêts au titre de la perte de revenus et des dommages</w:t>
            </w:r>
            <w:r w:rsidRPr="003301F9">
              <w:rPr>
                <w:sz w:val="20"/>
                <w:szCs w:val="20"/>
                <w:lang w:val="fr-CA"/>
              </w:rPr>
              <w:noBreakHyphen/>
              <w:t>intérêts punitifs — La demanderesse a interjeté appel du montant des dommages</w:t>
            </w:r>
            <w:r w:rsidRPr="003301F9">
              <w:rPr>
                <w:sz w:val="20"/>
                <w:szCs w:val="20"/>
                <w:lang w:val="fr-CA"/>
              </w:rPr>
              <w:noBreakHyphen/>
              <w:t>intérêts accordés par le jury au titre de la perte de revenus — Y a</w:t>
            </w:r>
            <w:r w:rsidRPr="003301F9">
              <w:rPr>
                <w:sz w:val="20"/>
                <w:szCs w:val="20"/>
                <w:lang w:val="fr-CA"/>
              </w:rPr>
              <w:noBreakHyphen/>
              <w:t>t</w:t>
            </w:r>
            <w:r w:rsidRPr="003301F9">
              <w:rPr>
                <w:sz w:val="20"/>
                <w:szCs w:val="20"/>
                <w:lang w:val="fr-CA"/>
              </w:rPr>
              <w:noBreakHyphen/>
              <w:t>il eu erreur susceptible de contrôle dans les directives au jury sur le calcul de la perte actuelle de revenus? — La Cour d’appel a</w:t>
            </w:r>
            <w:r w:rsidRPr="003301F9">
              <w:rPr>
                <w:sz w:val="20"/>
                <w:szCs w:val="20"/>
                <w:lang w:val="fr-CA"/>
              </w:rPr>
              <w:noBreakHyphen/>
              <w:t>t</w:t>
            </w:r>
            <w:r w:rsidRPr="003301F9">
              <w:rPr>
                <w:sz w:val="20"/>
                <w:szCs w:val="20"/>
                <w:lang w:val="fr-CA"/>
              </w:rPr>
              <w:noBreakHyphen/>
              <w:t>elle créé un nouveau critère pour le calcul de la perte actuelle de revenus, privant la demanderesse de la possibilité de profiter de ce critère? — La demanderesse devrait</w:t>
            </w:r>
            <w:r w:rsidRPr="003301F9">
              <w:rPr>
                <w:sz w:val="20"/>
                <w:szCs w:val="20"/>
                <w:lang w:val="fr-CA"/>
              </w:rPr>
              <w:noBreakHyphen/>
              <w:t>elle pouvoir profiter de ce nouveau critère à quatre volets à l’occasion d’un nouveau procès?</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L’intimé, Roderick MacLeod, a subi des abus sexuels de la part d’un membre de la congrégation demanderesse, le Père Marshall, alors qu’il était étudiant au St. Charles College, une école administrée par la congrégation demanderesse, Basilian </w:t>
            </w:r>
            <w:proofErr w:type="spellStart"/>
            <w:r w:rsidRPr="003301F9">
              <w:rPr>
                <w:sz w:val="20"/>
                <w:szCs w:val="20"/>
                <w:lang w:val="fr-CA"/>
              </w:rPr>
              <w:t>Fathers</w:t>
            </w:r>
            <w:proofErr w:type="spellEnd"/>
            <w:r w:rsidRPr="003301F9">
              <w:rPr>
                <w:sz w:val="20"/>
                <w:szCs w:val="20"/>
                <w:lang w:val="fr-CA"/>
              </w:rPr>
              <w:t xml:space="preserve"> of Toronto. Plus tard, M. MacLeod a poursuivi avec succès le Père Marshall et la congrégation. Il alléguait que les abus qu’il avait subis avaient eu un impact profond sur sa réussite scolaire et professionnelle. Le jury lui a finalement accordé la somme de 1 588 781 $ au titre de la perte de revenus actuelle et future</w:t>
            </w:r>
            <w:r w:rsidRPr="003301F9">
              <w:rPr>
                <w:sz w:val="20"/>
                <w:lang w:val="fr-CA"/>
              </w:rPr>
              <w:t>.</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29 août 2018</w:t>
            </w:r>
          </w:p>
          <w:p w:rsidR="005E1A67" w:rsidRPr="003301F9" w:rsidRDefault="005E1A67" w:rsidP="004B39BB">
            <w:pPr>
              <w:jc w:val="both"/>
              <w:rPr>
                <w:sz w:val="20"/>
                <w:szCs w:val="20"/>
                <w:lang w:val="fr-CA"/>
              </w:rPr>
            </w:pPr>
            <w:r w:rsidRPr="003301F9">
              <w:rPr>
                <w:sz w:val="20"/>
                <w:szCs w:val="20"/>
                <w:lang w:val="fr-CA"/>
              </w:rPr>
              <w:t>Cour supérieure de justice de l’Ontario</w:t>
            </w:r>
          </w:p>
          <w:p w:rsidR="005E1A67" w:rsidRPr="003301F9" w:rsidRDefault="005E1A67" w:rsidP="004B39BB">
            <w:pPr>
              <w:jc w:val="both"/>
              <w:rPr>
                <w:sz w:val="20"/>
                <w:szCs w:val="20"/>
                <w:lang w:val="fr-CA"/>
              </w:rPr>
            </w:pPr>
            <w:r w:rsidRPr="003301F9">
              <w:rPr>
                <w:sz w:val="20"/>
                <w:szCs w:val="20"/>
                <w:lang w:val="fr-CA"/>
              </w:rPr>
              <w:t>(Juge Gans)</w:t>
            </w:r>
          </w:p>
          <w:p w:rsidR="005E1A67" w:rsidRPr="003301F9" w:rsidRDefault="00F60AE2" w:rsidP="004B39BB">
            <w:pPr>
              <w:jc w:val="both"/>
              <w:rPr>
                <w:sz w:val="20"/>
                <w:szCs w:val="20"/>
                <w:lang w:val="fr-CA"/>
              </w:rPr>
            </w:pPr>
            <w:hyperlink r:id="rId37" w:history="1">
              <w:r w:rsidR="005E1A67" w:rsidRPr="003301F9">
                <w:rPr>
                  <w:rStyle w:val="Hyperlink"/>
                  <w:sz w:val="20"/>
                  <w:szCs w:val="20"/>
                  <w:lang w:val="fr-CA"/>
                </w:rPr>
                <w:t>2018 ONSC 5100</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Jugement fixant les dépens et les intérêts avant jugement à la suite du verdict du jury.</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5 octobre 2019</w:t>
            </w:r>
          </w:p>
          <w:p w:rsidR="005E1A67" w:rsidRPr="003301F9" w:rsidRDefault="005E1A67" w:rsidP="004B39BB">
            <w:pPr>
              <w:jc w:val="both"/>
              <w:rPr>
                <w:sz w:val="20"/>
                <w:szCs w:val="20"/>
                <w:lang w:val="fr-CA"/>
              </w:rPr>
            </w:pPr>
            <w:r w:rsidRPr="003301F9">
              <w:rPr>
                <w:sz w:val="20"/>
                <w:szCs w:val="20"/>
                <w:lang w:val="fr-CA"/>
              </w:rPr>
              <w:t>Cour d’appel de l’Ontario</w:t>
            </w:r>
          </w:p>
          <w:p w:rsidR="005E1A67" w:rsidRPr="003301F9" w:rsidRDefault="005E1A67" w:rsidP="004B39BB">
            <w:pPr>
              <w:jc w:val="both"/>
              <w:rPr>
                <w:sz w:val="20"/>
                <w:szCs w:val="20"/>
                <w:lang w:val="fr-CA"/>
              </w:rPr>
            </w:pPr>
            <w:r w:rsidRPr="003301F9">
              <w:rPr>
                <w:sz w:val="20"/>
                <w:szCs w:val="20"/>
                <w:lang w:val="fr-CA"/>
              </w:rPr>
              <w:t xml:space="preserve">(Juges Sharpe, van </w:t>
            </w:r>
            <w:proofErr w:type="spellStart"/>
            <w:r w:rsidRPr="003301F9">
              <w:rPr>
                <w:sz w:val="20"/>
                <w:szCs w:val="20"/>
                <w:lang w:val="fr-CA"/>
              </w:rPr>
              <w:t>Rensburg</w:t>
            </w:r>
            <w:proofErr w:type="spellEnd"/>
            <w:r w:rsidRPr="003301F9">
              <w:rPr>
                <w:sz w:val="20"/>
                <w:szCs w:val="20"/>
                <w:lang w:val="fr-CA"/>
              </w:rPr>
              <w:t xml:space="preserve"> et </w:t>
            </w:r>
            <w:proofErr w:type="spellStart"/>
            <w:r w:rsidRPr="003301F9">
              <w:rPr>
                <w:sz w:val="20"/>
                <w:szCs w:val="20"/>
                <w:lang w:val="fr-CA"/>
              </w:rPr>
              <w:t>Thorburn</w:t>
            </w:r>
            <w:proofErr w:type="spellEnd"/>
            <w:r w:rsidRPr="003301F9">
              <w:rPr>
                <w:sz w:val="20"/>
                <w:szCs w:val="20"/>
                <w:lang w:val="fr-CA"/>
              </w:rPr>
              <w:t>)</w:t>
            </w:r>
          </w:p>
          <w:p w:rsidR="005E1A67" w:rsidRPr="003301F9" w:rsidRDefault="00F60AE2" w:rsidP="004B39BB">
            <w:pPr>
              <w:jc w:val="both"/>
              <w:rPr>
                <w:sz w:val="20"/>
                <w:szCs w:val="20"/>
                <w:lang w:val="fr-CA"/>
              </w:rPr>
            </w:pPr>
            <w:hyperlink r:id="rId38" w:history="1">
              <w:r w:rsidR="005E1A67" w:rsidRPr="003301F9">
                <w:rPr>
                  <w:rStyle w:val="Hyperlink"/>
                  <w:sz w:val="20"/>
                  <w:szCs w:val="20"/>
                  <w:lang w:val="fr-CA"/>
                </w:rPr>
                <w:t>2019 ONCA 842</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Arrêt rejetant l’appel portant sur les questions des dommages-intérêts au titre de la perte de revenus et des dommages-intérêts punitifs et accueillant l’appel portant sur la question des intérêts avant jugement.</w:t>
            </w: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24 décembre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szCs w:val="20"/>
          <w:lang w:val="fr-CA"/>
        </w:rPr>
      </w:pPr>
      <w:r>
        <w:rPr>
          <w:sz w:val="20"/>
        </w:rPr>
        <w:pict>
          <v:rect id="_x0000_i1062" style="width:2in;height:1pt" o:hrpct="0" o:hralign="center" o:hrstd="t" o:hrnoshade="t" o:hr="t" fillcolor="black [3213]" stroked="f"/>
        </w:pict>
      </w:r>
    </w:p>
    <w:p w:rsidR="005E1A67" w:rsidRPr="003301F9" w:rsidRDefault="005E1A67" w:rsidP="005E1A67">
      <w:pPr>
        <w:ind w:left="142" w:hanging="142"/>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38779</w:t>
            </w:r>
          </w:p>
        </w:tc>
        <w:tc>
          <w:tcPr>
            <w:tcW w:w="4457" w:type="pct"/>
          </w:tcPr>
          <w:p w:rsidR="005E1A67" w:rsidRPr="003301F9" w:rsidRDefault="005E1A67" w:rsidP="004B39BB">
            <w:pPr>
              <w:pStyle w:val="SCCLsocParty"/>
              <w:jc w:val="both"/>
              <w:rPr>
                <w:b/>
                <w:sz w:val="20"/>
                <w:szCs w:val="20"/>
                <w:lang w:val="en-CA"/>
              </w:rPr>
            </w:pPr>
            <w:r w:rsidRPr="003301F9">
              <w:rPr>
                <w:b/>
                <w:sz w:val="20"/>
                <w:szCs w:val="20"/>
                <w:lang w:val="en-CA"/>
              </w:rPr>
              <w:t>M.D. v. O.B.</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2"/>
          </w:tcPr>
          <w:p w:rsidR="00200243" w:rsidRPr="003301F9" w:rsidRDefault="00200243" w:rsidP="00200243">
            <w:pPr>
              <w:jc w:val="both"/>
              <w:rPr>
                <w:sz w:val="20"/>
                <w:szCs w:val="20"/>
                <w:lang w:val="en-US"/>
              </w:rPr>
            </w:pPr>
            <w:r w:rsidRPr="003301F9">
              <w:rPr>
                <w:sz w:val="20"/>
                <w:szCs w:val="20"/>
              </w:rPr>
              <w:t xml:space="preserve">The application for leave to appeal from the judgment of the </w:t>
            </w:r>
            <w:r w:rsidRPr="003301F9">
              <w:rPr>
                <w:sz w:val="20"/>
                <w:szCs w:val="20"/>
                <w:lang w:val="en-US"/>
              </w:rPr>
              <w:t>Court of Appeal of Quebec (Québec)</w:t>
            </w:r>
            <w:r w:rsidRPr="003301F9">
              <w:rPr>
                <w:sz w:val="20"/>
                <w:szCs w:val="20"/>
              </w:rPr>
              <w:t xml:space="preserve">, Number </w:t>
            </w:r>
            <w:r w:rsidRPr="003301F9">
              <w:rPr>
                <w:sz w:val="20"/>
                <w:szCs w:val="20"/>
                <w:lang w:val="en-US"/>
              </w:rPr>
              <w:t>200-09-009501-179, 2019 QCCA 928</w:t>
            </w:r>
            <w:r w:rsidRPr="003301F9">
              <w:rPr>
                <w:sz w:val="20"/>
                <w:szCs w:val="20"/>
              </w:rPr>
              <w:t xml:space="preserve">, dated </w:t>
            </w:r>
            <w:r w:rsidRPr="003301F9">
              <w:rPr>
                <w:sz w:val="20"/>
                <w:szCs w:val="20"/>
                <w:lang w:val="en-US"/>
              </w:rPr>
              <w:t>May 21, 2019,</w:t>
            </w:r>
            <w:r w:rsidRPr="003301F9">
              <w:rPr>
                <w:sz w:val="20"/>
                <w:szCs w:val="20"/>
              </w:rPr>
              <w:t xml:space="preserve"> is dismissed with costs. The application for leave to cross-appeal is dismissed without costs.</w:t>
            </w:r>
          </w:p>
          <w:p w:rsidR="00200243" w:rsidRPr="003301F9" w:rsidRDefault="00200243" w:rsidP="00200243">
            <w:pPr>
              <w:jc w:val="both"/>
              <w:rPr>
                <w:sz w:val="20"/>
                <w:szCs w:val="20"/>
              </w:rPr>
            </w:pPr>
          </w:p>
          <w:p w:rsidR="005E1A67" w:rsidRPr="003301F9" w:rsidRDefault="00200243" w:rsidP="00200243">
            <w:pPr>
              <w:pStyle w:val="SCCBanSummary0"/>
              <w:rPr>
                <w:smallCaps w:val="0"/>
                <w:sz w:val="20"/>
                <w:szCs w:val="20"/>
                <w:lang w:val="en-US"/>
              </w:rPr>
            </w:pPr>
            <w:r w:rsidRPr="003301F9">
              <w:rPr>
                <w:smallCaps w:val="0"/>
                <w:sz w:val="20"/>
                <w:szCs w:val="20"/>
                <w:lang w:val="en-US"/>
              </w:rPr>
              <w:t>Côté J. took no part in the judgment.</w:t>
            </w:r>
          </w:p>
          <w:p w:rsidR="00200243" w:rsidRPr="003301F9" w:rsidRDefault="00200243" w:rsidP="00200243">
            <w:pPr>
              <w:rPr>
                <w:lang w:val="en-US"/>
              </w:rPr>
            </w:pPr>
          </w:p>
        </w:tc>
      </w:tr>
      <w:tr w:rsidR="005E1A67" w:rsidRPr="003301F9" w:rsidTr="004B39BB">
        <w:tc>
          <w:tcPr>
            <w:tcW w:w="5000" w:type="pct"/>
            <w:gridSpan w:val="2"/>
          </w:tcPr>
          <w:p w:rsidR="005E1A67" w:rsidRPr="003301F9" w:rsidRDefault="005E1A67" w:rsidP="004B39BB">
            <w:pPr>
              <w:pStyle w:val="SCCBanSummary0"/>
              <w:rPr>
                <w:sz w:val="20"/>
                <w:szCs w:val="20"/>
              </w:rPr>
            </w:pPr>
            <w:r w:rsidRPr="003301F9">
              <w:rPr>
                <w:sz w:val="20"/>
                <w:szCs w:val="20"/>
              </w:rPr>
              <w:t>(publication ban on party)</w:t>
            </w:r>
          </w:p>
          <w:p w:rsidR="005E1A67" w:rsidRPr="003301F9" w:rsidRDefault="005E1A67" w:rsidP="004B39BB">
            <w:pPr>
              <w:jc w:val="both"/>
              <w:rPr>
                <w:sz w:val="20"/>
                <w:szCs w:val="20"/>
              </w:rPr>
            </w:pPr>
          </w:p>
        </w:tc>
      </w:tr>
    </w:tbl>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5000" w:type="pct"/>
            <w:gridSpan w:val="3"/>
          </w:tcPr>
          <w:p w:rsidR="005E1A67" w:rsidRPr="003301F9" w:rsidRDefault="005E1A67" w:rsidP="004B39BB">
            <w:pPr>
              <w:jc w:val="both"/>
              <w:rPr>
                <w:sz w:val="20"/>
                <w:szCs w:val="20"/>
              </w:rPr>
            </w:pPr>
            <w:r w:rsidRPr="003301F9">
              <w:rPr>
                <w:iCs/>
                <w:color w:val="000000"/>
                <w:sz w:val="20"/>
                <w:szCs w:val="20"/>
                <w:shd w:val="clear" w:color="auto" w:fill="FFFFFF"/>
              </w:rPr>
              <w:t xml:space="preserve">Family law — </w:t>
            </w:r>
            <w:r w:rsidRPr="003301F9">
              <w:rPr>
                <w:i/>
                <w:iCs/>
                <w:color w:val="000000"/>
                <w:sz w:val="20"/>
                <w:szCs w:val="20"/>
                <w:shd w:val="clear" w:color="auto" w:fill="FFFFFF"/>
              </w:rPr>
              <w:t>De facto</w:t>
            </w:r>
            <w:r w:rsidRPr="003301F9">
              <w:rPr>
                <w:iCs/>
                <w:color w:val="000000"/>
                <w:sz w:val="20"/>
                <w:szCs w:val="20"/>
                <w:shd w:val="clear" w:color="auto" w:fill="FFFFFF"/>
              </w:rPr>
              <w:t xml:space="preserve"> spouses — Separation </w:t>
            </w:r>
            <w:r w:rsidRPr="003301F9">
              <w:rPr>
                <w:sz w:val="20"/>
                <w:szCs w:val="20"/>
              </w:rPr>
              <w:t xml:space="preserve">— Unjust enrichment — Correlative impoverishment — Joint family venture — Community of life — Whether Court of Appeal erred in recognizing another type of compensation for unmarried couple who did not satisfy criteria for unjust enrichment by unjustly incorporating effects of matrimonial regime into </w:t>
            </w:r>
            <w:r w:rsidRPr="003301F9">
              <w:rPr>
                <w:i/>
                <w:sz w:val="20"/>
                <w:szCs w:val="20"/>
              </w:rPr>
              <w:t>de facto</w:t>
            </w:r>
            <w:r w:rsidRPr="003301F9">
              <w:rPr>
                <w:sz w:val="20"/>
                <w:szCs w:val="20"/>
              </w:rPr>
              <w:t xml:space="preserve"> union of parties by means of matrimonial rebalancing between them and, as consequence, by attempting to unduly expand scope of article 1493 of </w:t>
            </w:r>
            <w:r w:rsidRPr="003301F9">
              <w:rPr>
                <w:i/>
                <w:sz w:val="20"/>
                <w:szCs w:val="20"/>
              </w:rPr>
              <w:t>Civil Code of Québec</w:t>
            </w:r>
            <w:r w:rsidRPr="003301F9">
              <w:rPr>
                <w:sz w:val="20"/>
                <w:szCs w:val="20"/>
              </w:rPr>
              <w:t xml:space="preserve"> — Whether Court of Appeal has altered law applicable to unjust enrichment in context of severing of </w:t>
            </w:r>
            <w:r w:rsidRPr="003301F9">
              <w:rPr>
                <w:i/>
                <w:sz w:val="20"/>
                <w:szCs w:val="20"/>
              </w:rPr>
              <w:t>de facto</w:t>
            </w:r>
            <w:r w:rsidRPr="003301F9">
              <w:rPr>
                <w:sz w:val="20"/>
                <w:szCs w:val="20"/>
              </w:rPr>
              <w:t xml:space="preserve"> union by limiting concept of “joint family venture” to economic venture external to family unit — Whether Court of Appeal has created new standard of review and intervention in family law context, and more specifically in context of undue enrichment resulting from severing of </w:t>
            </w:r>
            <w:r w:rsidRPr="003301F9">
              <w:rPr>
                <w:i/>
                <w:sz w:val="20"/>
                <w:szCs w:val="20"/>
              </w:rPr>
              <w:t>de facto</w:t>
            </w:r>
            <w:r w:rsidRPr="003301F9">
              <w:rPr>
                <w:sz w:val="20"/>
                <w:szCs w:val="20"/>
              </w:rPr>
              <w:t xml:space="preserve"> union, by disregarding principle of deference to be shown by appellate courts except where there is error of fact that is “obvious” — </w:t>
            </w:r>
            <w:r w:rsidRPr="003301F9">
              <w:rPr>
                <w:i/>
                <w:sz w:val="20"/>
                <w:szCs w:val="20"/>
              </w:rPr>
              <w:t>Civil Code of Québec</w:t>
            </w:r>
            <w:r w:rsidRPr="003301F9">
              <w:rPr>
                <w:sz w:val="20"/>
                <w:szCs w:val="20"/>
              </w:rPr>
              <w:t>, CQLR, c. CCQ</w:t>
            </w:r>
            <w:r w:rsidRPr="003301F9">
              <w:rPr>
                <w:sz w:val="20"/>
                <w:szCs w:val="20"/>
              </w:rPr>
              <w:noBreakHyphen/>
              <w:t>1991, arts. 1493, 1494.</w:t>
            </w:r>
          </w:p>
        </w:tc>
      </w:tr>
      <w:tr w:rsidR="005E1A67" w:rsidRPr="003301F9" w:rsidTr="004B39BB">
        <w:tc>
          <w:tcPr>
            <w:tcW w:w="5000" w:type="pct"/>
            <w:gridSpan w:val="3"/>
          </w:tcPr>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M.D., the applicant (cross</w:t>
            </w:r>
            <w:r w:rsidRPr="003301F9">
              <w:rPr>
                <w:sz w:val="20"/>
                <w:szCs w:val="20"/>
              </w:rPr>
              <w:noBreakHyphen/>
              <w:t xml:space="preserve">respondent), and O.B., the respondent (cross-applicant), lived in a </w:t>
            </w:r>
            <w:r w:rsidRPr="003301F9">
              <w:rPr>
                <w:i/>
                <w:sz w:val="20"/>
                <w:szCs w:val="20"/>
              </w:rPr>
              <w:t>de facto</w:t>
            </w:r>
            <w:r w:rsidRPr="003301F9">
              <w:rPr>
                <w:sz w:val="20"/>
                <w:szCs w:val="20"/>
              </w:rPr>
              <w:t xml:space="preserve"> union from 1996 to 2011, during which time they had two children. M.D.’s hours of work — he owned a business and also owned rental properties — remained unchanged, and it was O.B. who assumed responsibility for the children and reduced her professional activities, thereby reducing her income. At all times, the parties shared the household expenses equally. The parties separated in April 2011, sharing custody of the children. O.B. instituted an action against M.D. for unjust enrichment. The Superior Court granted O.B.’s application and ordered M.D. to pay her $610,000, which represented 25 percent of his net assets, as it found that there had been a joint family venture. The Court of Appeal allowed M.D.’s appeal, substituting an indemnity of $300,000 for the amount calculated by the trial judge. The court concluded that the judge had made a palpable and overriding error in finding that the parties had a joint family venture. However, it held on the basis of the doctrine of unjust enrichment that O.B. was entitled to compensation for services rendered in the course of their community of life and awarded her $300,000, representing $25,000 a year for the 12 years during which she had assumed significant responsibility for their family life.</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March 14, 2017</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Bellavance</w:t>
            </w:r>
            <w:proofErr w:type="spellEnd"/>
            <w:r w:rsidRPr="003301F9">
              <w:rPr>
                <w:sz w:val="20"/>
                <w:szCs w:val="20"/>
              </w:rPr>
              <w:t xml:space="preserve"> J.)</w:t>
            </w:r>
          </w:p>
          <w:p w:rsidR="005E1A67" w:rsidRPr="003301F9" w:rsidRDefault="00F60AE2" w:rsidP="004B39BB">
            <w:pPr>
              <w:jc w:val="both"/>
              <w:rPr>
                <w:sz w:val="20"/>
                <w:szCs w:val="20"/>
              </w:rPr>
            </w:pPr>
            <w:hyperlink r:id="rId39" w:history="1">
              <w:r w:rsidR="005E1A67" w:rsidRPr="003301F9">
                <w:rPr>
                  <w:rStyle w:val="Hyperlink"/>
                  <w:rFonts w:eastAsiaTheme="majorEastAsia"/>
                  <w:sz w:val="20"/>
                  <w:szCs w:val="20"/>
                </w:rPr>
                <w:t>2017 QCCS 2060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granted with costs.</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May 21, 2019</w:t>
            </w:r>
          </w:p>
          <w:p w:rsidR="005E1A67" w:rsidRPr="003301F9" w:rsidRDefault="005E1A67" w:rsidP="004B39BB">
            <w:pPr>
              <w:jc w:val="both"/>
              <w:rPr>
                <w:sz w:val="20"/>
                <w:szCs w:val="20"/>
              </w:rPr>
            </w:pPr>
            <w:r w:rsidRPr="003301F9">
              <w:rPr>
                <w:sz w:val="20"/>
                <w:szCs w:val="20"/>
              </w:rPr>
              <w:t>Quebec Court of Appeal (Québec)</w:t>
            </w:r>
          </w:p>
          <w:p w:rsidR="005E1A67" w:rsidRPr="003301F9" w:rsidRDefault="005E1A67" w:rsidP="004B39BB">
            <w:pPr>
              <w:jc w:val="both"/>
              <w:rPr>
                <w:sz w:val="20"/>
                <w:szCs w:val="20"/>
              </w:rPr>
            </w:pPr>
            <w:r w:rsidRPr="003301F9">
              <w:rPr>
                <w:sz w:val="20"/>
                <w:szCs w:val="20"/>
              </w:rPr>
              <w:t>(Thibault, Pelletier and Gagnon JJ.A.)</w:t>
            </w:r>
          </w:p>
          <w:p w:rsidR="005E1A67" w:rsidRPr="003301F9" w:rsidRDefault="00F60AE2" w:rsidP="004B39BB">
            <w:pPr>
              <w:jc w:val="both"/>
              <w:rPr>
                <w:sz w:val="20"/>
                <w:szCs w:val="20"/>
              </w:rPr>
            </w:pPr>
            <w:hyperlink r:id="rId40" w:history="1">
              <w:r w:rsidR="005E1A67" w:rsidRPr="003301F9">
                <w:rPr>
                  <w:rStyle w:val="Hyperlink"/>
                  <w:rFonts w:eastAsiaTheme="majorEastAsia"/>
                  <w:sz w:val="20"/>
                  <w:szCs w:val="20"/>
                </w:rPr>
                <w:t>2019 QCCA 928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allowed without costs.</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August 19, 2019</w:t>
            </w:r>
          </w:p>
          <w:p w:rsidR="005E1A67" w:rsidRPr="003301F9" w:rsidRDefault="005E1A67" w:rsidP="004B39BB">
            <w:pPr>
              <w:jc w:val="both"/>
              <w:rPr>
                <w:sz w:val="20"/>
                <w:szCs w:val="20"/>
              </w:rPr>
            </w:pPr>
            <w:r w:rsidRPr="003301F9">
              <w:rPr>
                <w:sz w:val="20"/>
                <w:szCs w:val="20"/>
              </w:rPr>
              <w:t>Supreme Court of Canada</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October 3,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cross-appeal filed.</w:t>
            </w: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3"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A142A2" w:rsidTr="004B39BB">
        <w:tc>
          <w:tcPr>
            <w:tcW w:w="543" w:type="pct"/>
          </w:tcPr>
          <w:p w:rsidR="005E1A67" w:rsidRPr="003301F9" w:rsidRDefault="005E1A67" w:rsidP="004B39BB">
            <w:pPr>
              <w:jc w:val="both"/>
              <w:rPr>
                <w:sz w:val="20"/>
                <w:szCs w:val="20"/>
              </w:rPr>
            </w:pPr>
            <w:r w:rsidRPr="003301F9">
              <w:rPr>
                <w:rStyle w:val="SCCFileNumberChar"/>
                <w:sz w:val="20"/>
                <w:szCs w:val="20"/>
              </w:rPr>
              <w:t>38779</w:t>
            </w:r>
          </w:p>
        </w:tc>
        <w:tc>
          <w:tcPr>
            <w:tcW w:w="4457" w:type="pct"/>
          </w:tcPr>
          <w:p w:rsidR="005E1A67" w:rsidRPr="003301F9" w:rsidRDefault="005E1A67" w:rsidP="004B39BB">
            <w:pPr>
              <w:pStyle w:val="SCCLsocParty"/>
              <w:jc w:val="both"/>
              <w:rPr>
                <w:b/>
                <w:sz w:val="20"/>
                <w:szCs w:val="20"/>
              </w:rPr>
            </w:pPr>
            <w:r w:rsidRPr="003301F9">
              <w:rPr>
                <w:b/>
                <w:sz w:val="20"/>
                <w:szCs w:val="20"/>
              </w:rPr>
              <w:t>M.D. c. O.B.</w:t>
            </w:r>
          </w:p>
          <w:p w:rsidR="005E1A67" w:rsidRPr="003301F9" w:rsidRDefault="005E1A67" w:rsidP="004B39BB">
            <w:pPr>
              <w:jc w:val="both"/>
              <w:rPr>
                <w:sz w:val="20"/>
                <w:szCs w:val="20"/>
                <w:lang w:val="fr-CA"/>
              </w:rPr>
            </w:pPr>
            <w:r w:rsidRPr="003301F9">
              <w:rPr>
                <w:sz w:val="20"/>
                <w:szCs w:val="20"/>
                <w:lang w:val="fr-CA"/>
              </w:rPr>
              <w:t>(Qc) (Civile) (Autorisation)</w:t>
            </w:r>
          </w:p>
        </w:tc>
      </w:tr>
      <w:tr w:rsidR="005E1A67" w:rsidRPr="00A142A2" w:rsidTr="004B39BB">
        <w:tc>
          <w:tcPr>
            <w:tcW w:w="5000" w:type="pct"/>
            <w:gridSpan w:val="2"/>
          </w:tcPr>
          <w:p w:rsidR="00200243" w:rsidRPr="003301F9" w:rsidRDefault="00200243" w:rsidP="00200243">
            <w:pPr>
              <w:jc w:val="both"/>
              <w:rPr>
                <w:sz w:val="20"/>
                <w:szCs w:val="20"/>
                <w:lang w:val="fr-CA"/>
              </w:rPr>
            </w:pPr>
            <w:r w:rsidRPr="003301F9">
              <w:rPr>
                <w:sz w:val="20"/>
                <w:szCs w:val="20"/>
                <w:lang w:val="fr-CA"/>
              </w:rPr>
              <w:t>La demande d’autorisation d’appel de l’arrêt de la Cour d’appel du Québec (Québec), numéro 200-09-009501-179, 2019 QCCA 928, daté du 21 mai 2019, est rejetée avec dépens. La demande d’autorisation d’appel incident est rejetée sans dépens.</w:t>
            </w:r>
          </w:p>
          <w:p w:rsidR="00200243" w:rsidRPr="003301F9" w:rsidRDefault="00200243" w:rsidP="00200243">
            <w:pPr>
              <w:jc w:val="both"/>
              <w:rPr>
                <w:sz w:val="20"/>
                <w:szCs w:val="20"/>
                <w:lang w:val="fr-CA"/>
              </w:rPr>
            </w:pPr>
          </w:p>
          <w:p w:rsidR="005E1A67" w:rsidRPr="003301F9" w:rsidRDefault="00200243" w:rsidP="00200243">
            <w:pPr>
              <w:pStyle w:val="SCCBanSummary0"/>
              <w:rPr>
                <w:smallCaps w:val="0"/>
                <w:sz w:val="20"/>
                <w:szCs w:val="20"/>
                <w:lang w:val="fr-CA"/>
              </w:rPr>
            </w:pPr>
            <w:r w:rsidRPr="003301F9">
              <w:rPr>
                <w:smallCaps w:val="0"/>
                <w:sz w:val="20"/>
                <w:szCs w:val="20"/>
                <w:lang w:val="fr-CA"/>
              </w:rPr>
              <w:t>La juge Côté n’a pas participé au jugement.</w:t>
            </w:r>
          </w:p>
          <w:p w:rsidR="00200243" w:rsidRPr="003301F9" w:rsidRDefault="00200243" w:rsidP="00200243">
            <w:pPr>
              <w:rPr>
                <w:lang w:val="fr-CA"/>
              </w:rPr>
            </w:pPr>
          </w:p>
        </w:tc>
      </w:tr>
    </w:tbl>
    <w:p w:rsidR="00095D0F" w:rsidRPr="003301F9" w:rsidRDefault="00095D0F">
      <w:pPr>
        <w:rPr>
          <w:lang w:val="fr-CA"/>
        </w:rPr>
      </w:pPr>
      <w:r w:rsidRPr="003301F9">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A142A2" w:rsidTr="004B39BB">
        <w:tc>
          <w:tcPr>
            <w:tcW w:w="5000" w:type="pct"/>
            <w:gridSpan w:val="3"/>
          </w:tcPr>
          <w:p w:rsidR="005E1A67" w:rsidRPr="003301F9" w:rsidRDefault="005E1A67" w:rsidP="004B39BB">
            <w:pPr>
              <w:pStyle w:val="SCCBanSummary0"/>
              <w:rPr>
                <w:sz w:val="20"/>
                <w:szCs w:val="20"/>
                <w:lang w:val="fr-CA"/>
              </w:rPr>
            </w:pPr>
            <w:r w:rsidRPr="003301F9">
              <w:rPr>
                <w:sz w:val="20"/>
                <w:szCs w:val="20"/>
                <w:lang w:val="fr-CA"/>
              </w:rPr>
              <w:t>(Ordonnance de non-publication visant les partie)</w:t>
            </w:r>
          </w:p>
          <w:p w:rsidR="005E1A67" w:rsidRPr="003301F9" w:rsidRDefault="005E1A67" w:rsidP="004B39BB">
            <w:pPr>
              <w:jc w:val="both"/>
              <w:rPr>
                <w:sz w:val="20"/>
                <w:szCs w:val="20"/>
                <w:lang w:val="fr-CA"/>
              </w:rPr>
            </w:pPr>
          </w:p>
        </w:tc>
      </w:tr>
      <w:tr w:rsidR="005E1A67" w:rsidRPr="00A142A2" w:rsidTr="004B39BB">
        <w:tc>
          <w:tcPr>
            <w:tcW w:w="5000" w:type="pct"/>
            <w:gridSpan w:val="3"/>
          </w:tcPr>
          <w:p w:rsidR="005E1A67" w:rsidRPr="003301F9" w:rsidRDefault="005E1A67" w:rsidP="004B39BB">
            <w:pPr>
              <w:jc w:val="both"/>
              <w:rPr>
                <w:sz w:val="20"/>
                <w:szCs w:val="20"/>
                <w:lang w:val="fr-CA"/>
              </w:rPr>
            </w:pPr>
            <w:r w:rsidRPr="003301F9">
              <w:rPr>
                <w:iCs/>
                <w:color w:val="000000"/>
                <w:sz w:val="20"/>
                <w:szCs w:val="20"/>
                <w:shd w:val="clear" w:color="auto" w:fill="FFFFFF"/>
                <w:lang w:val="fr-CA"/>
              </w:rPr>
              <w:t>Droit de la famille — Conjoints de fait — Séparation </w:t>
            </w:r>
            <w:r w:rsidRPr="003301F9">
              <w:rPr>
                <w:sz w:val="20"/>
                <w:szCs w:val="20"/>
                <w:lang w:val="fr-CA"/>
              </w:rPr>
              <w:t xml:space="preserve">— Enrichissement injustifié — Appauvrissement corrélatif — Coentreprise familiale — Vie commune — La Cour d’appel a-t-elle erré en reconnaissant un autre type de compensation pour un couple non marié ne rencontrant pas les critères de l’enrichissement injustifié et ce, en incorporant injustement les effets d’un régime matrimonial à l’union de fait des parties par un rééquilibrage matrimonial entre celles-ci et, par conséquent, en tentant d’élargir indûment la portée de l’article 1493 du </w:t>
            </w:r>
            <w:r w:rsidRPr="003301F9">
              <w:rPr>
                <w:i/>
                <w:sz w:val="20"/>
                <w:szCs w:val="20"/>
                <w:lang w:val="fr-CA"/>
              </w:rPr>
              <w:t>Code civil du Québec</w:t>
            </w:r>
            <w:r w:rsidRPr="003301F9">
              <w:rPr>
                <w:sz w:val="20"/>
                <w:szCs w:val="20"/>
                <w:lang w:val="fr-CA"/>
              </w:rPr>
              <w:t xml:space="preserve">? — La Cour d’appel a-t-elle réformé le droit applicable eu égard à l’enrichissement sans cause dans le cadre de la rupture d’une union de fait en limitant le concept de « coentreprise familiale » à une entreprise économique à l’extérieur du foyer? — La Cour d’appel a-t-elle formulé une nouvelle norme de contrôle et d’intervention en matière familiale et, plus particulièrement, en matière d’enrichissement injustifié suite à la rupture d’une union de fait en faisant fi du principe de retenu applicable aux tribunaux d’appel sauf dans les cas où une erreur de fait soit « tout à fait évidente »? — </w:t>
            </w:r>
            <w:r w:rsidRPr="003301F9">
              <w:rPr>
                <w:i/>
                <w:sz w:val="20"/>
                <w:szCs w:val="20"/>
                <w:lang w:val="fr-CA"/>
              </w:rPr>
              <w:t>Code civil du Québec</w:t>
            </w:r>
            <w:r w:rsidRPr="003301F9">
              <w:rPr>
                <w:sz w:val="20"/>
                <w:szCs w:val="20"/>
                <w:lang w:val="fr-CA"/>
              </w:rPr>
              <w:t>, RLRQ c CCQ-1991, art. 1493, 1494.</w:t>
            </w:r>
          </w:p>
        </w:tc>
      </w:tr>
      <w:tr w:rsidR="005E1A67" w:rsidRPr="00A142A2" w:rsidTr="004B39BB">
        <w:tc>
          <w:tcPr>
            <w:tcW w:w="5000" w:type="pct"/>
            <w:gridSpan w:val="3"/>
          </w:tcPr>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Monsieur, demandeur (intimé-incident), et Madame, intimée (demanderesse-incidente), ont vécu en union de fait entre 1996 et 2011. Deux enfants naissent de leur union. Les heures de travail de Monsieur, qui détient une entreprise ainsi que des immeubles locatifs, demeurent inchangées et c’est Madame qui prend en charge les enfants, ralentissant ses occupations professionnelles et réduisant par le fait même ses revenus. Les dépenses du ménage demeurent toujours partagées à parts égales entre les parties. En avril 2011, les parties se séparent et se partagent la garde des enfants. Madame intente contre Monsieur un recours en enrichissement injustifié. La Cour supérieure accueille la demande de Madame et ordonne à Monsieur de lui payer 610 000 $ représentant 25 % des actifs nets de celui-ci, ayant conclu à l’existence d’une coentreprise familiale. La Cour d’appel accueille le pourvoi de Monsieur pour substituer une indemnité de 300 000 $ au montant calculé par le juge de première instance. La cour conclut que le juge a commis une erreur manifeste et déterminante en concluant à l’existence d’une coentreprise familiale entre les parties. La cour estime toutefois que Madame a droit à une compensation pour les services rendus au cours de la vie commune en application de la doctrine de l’enrichissement injustifié, lui accordant 300 000 $, soit 25 000 $ par année pour les 12 années où elle s’est occupée de façon significative de la vie familiale.</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14 mars 2017</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 xml:space="preserve">(Le juge </w:t>
            </w:r>
            <w:proofErr w:type="spellStart"/>
            <w:r w:rsidRPr="003301F9">
              <w:rPr>
                <w:sz w:val="20"/>
                <w:szCs w:val="20"/>
              </w:rPr>
              <w:t>Bellavance</w:t>
            </w:r>
            <w:proofErr w:type="spellEnd"/>
            <w:r w:rsidRPr="003301F9">
              <w:rPr>
                <w:sz w:val="20"/>
                <w:szCs w:val="20"/>
              </w:rPr>
              <w:t>)</w:t>
            </w:r>
          </w:p>
          <w:p w:rsidR="005E1A67" w:rsidRPr="003301F9" w:rsidRDefault="00F60AE2" w:rsidP="004B39BB">
            <w:pPr>
              <w:jc w:val="both"/>
              <w:rPr>
                <w:sz w:val="20"/>
                <w:szCs w:val="20"/>
              </w:rPr>
            </w:pPr>
            <w:hyperlink r:id="rId41" w:history="1">
              <w:r w:rsidR="005E1A67" w:rsidRPr="003301F9">
                <w:rPr>
                  <w:rStyle w:val="Hyperlink"/>
                  <w:rFonts w:eastAsiaTheme="majorEastAsia"/>
                  <w:sz w:val="20"/>
                  <w:szCs w:val="20"/>
                </w:rPr>
                <w:t>2017 QCCS 2060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Demande accueillie avec frais de justice.</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21 mai 2019</w:t>
            </w:r>
          </w:p>
          <w:p w:rsidR="005E1A67" w:rsidRPr="003301F9" w:rsidRDefault="005E1A67" w:rsidP="004B39BB">
            <w:pPr>
              <w:jc w:val="both"/>
              <w:rPr>
                <w:sz w:val="20"/>
                <w:szCs w:val="20"/>
                <w:lang w:val="fr-CA"/>
              </w:rPr>
            </w:pPr>
            <w:r w:rsidRPr="003301F9">
              <w:rPr>
                <w:sz w:val="20"/>
                <w:szCs w:val="20"/>
                <w:lang w:val="fr-CA"/>
              </w:rPr>
              <w:t>Cour d’appel du Québec (Québec)</w:t>
            </w:r>
          </w:p>
          <w:p w:rsidR="005E1A67" w:rsidRPr="003301F9" w:rsidRDefault="005E1A67" w:rsidP="004B39BB">
            <w:pPr>
              <w:jc w:val="both"/>
              <w:rPr>
                <w:sz w:val="20"/>
                <w:szCs w:val="20"/>
                <w:lang w:val="fr-CA"/>
              </w:rPr>
            </w:pPr>
            <w:r w:rsidRPr="003301F9">
              <w:rPr>
                <w:sz w:val="20"/>
                <w:szCs w:val="20"/>
                <w:lang w:val="fr-CA"/>
              </w:rPr>
              <w:t>(Les juges Thibault, Pelletier et Gagnon)</w:t>
            </w:r>
          </w:p>
          <w:p w:rsidR="005E1A67" w:rsidRPr="003301F9" w:rsidRDefault="00F60AE2" w:rsidP="004B39BB">
            <w:pPr>
              <w:jc w:val="both"/>
              <w:rPr>
                <w:sz w:val="20"/>
                <w:szCs w:val="20"/>
              </w:rPr>
            </w:pPr>
            <w:hyperlink r:id="rId42" w:history="1">
              <w:r w:rsidR="005E1A67" w:rsidRPr="003301F9">
                <w:rPr>
                  <w:rStyle w:val="Hyperlink"/>
                  <w:rFonts w:eastAsiaTheme="majorEastAsia"/>
                  <w:sz w:val="20"/>
                  <w:szCs w:val="20"/>
                </w:rPr>
                <w:t>2019 QCCA 928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accueilli sans frais de justice.</w:t>
            </w:r>
          </w:p>
          <w:p w:rsidR="005E1A67" w:rsidRPr="003301F9" w:rsidRDefault="005E1A67" w:rsidP="004B39BB">
            <w:pPr>
              <w:jc w:val="both"/>
              <w:rPr>
                <w:sz w:val="20"/>
                <w:szCs w:val="20"/>
                <w:lang w:val="fr-CA"/>
              </w:rPr>
            </w:pP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19 août 2019</w:t>
            </w:r>
          </w:p>
          <w:p w:rsidR="005E1A67" w:rsidRPr="003301F9" w:rsidRDefault="005E1A67" w:rsidP="004B39BB">
            <w:pPr>
              <w:jc w:val="both"/>
              <w:rPr>
                <w:sz w:val="20"/>
                <w:szCs w:val="20"/>
                <w:lang w:val="fr-CA"/>
              </w:rPr>
            </w:pPr>
            <w:r w:rsidRPr="003301F9">
              <w:rPr>
                <w:sz w:val="20"/>
                <w:szCs w:val="20"/>
                <w:lang w:val="fr-CA"/>
              </w:rPr>
              <w:t>Cour suprême du Canada</w:t>
            </w:r>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3 octobre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Demande d’autorisation d’appel incident déposée.</w:t>
            </w: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64" style="width:2in;height:1pt" o:hrpct="0" o:hralign="center" o:hrstd="t" o:hrnoshade="t" o:hr="t" fillcolor="black [3213]" stroked="f"/>
        </w:pict>
      </w:r>
    </w:p>
    <w:p w:rsidR="005E1A67" w:rsidRPr="003301F9" w:rsidRDefault="005E1A67" w:rsidP="005E1A67">
      <w:pPr>
        <w:jc w:val="both"/>
        <w:rPr>
          <w:sz w:val="20"/>
          <w:szCs w:val="20"/>
          <w:lang w:val="fr-CA"/>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38916</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Lakhvinder Singh, Harvirenderpal Singh Clair</w:t>
            </w:r>
            <w:r w:rsidR="008C7609" w:rsidRPr="003301F9">
              <w:rPr>
                <w:b/>
                <w:sz w:val="20"/>
                <w:szCs w:val="20"/>
                <w:lang w:val="en-US"/>
              </w:rPr>
              <w:t xml:space="preserve"> and</w:t>
            </w:r>
            <w:r w:rsidRPr="003301F9">
              <w:rPr>
                <w:b/>
                <w:sz w:val="20"/>
                <w:szCs w:val="20"/>
                <w:lang w:val="en-US"/>
              </w:rPr>
              <w:t xml:space="preserve"> Kashmir Singh v. Montreal Gateway Terminal Partnership, Empire Stevedoring Co. Ltd.</w:t>
            </w:r>
            <w:r w:rsidR="008C7609" w:rsidRPr="003301F9">
              <w:rPr>
                <w:b/>
                <w:sz w:val="20"/>
                <w:szCs w:val="20"/>
                <w:lang w:val="en-US"/>
              </w:rPr>
              <w:t xml:space="preserve"> and</w:t>
            </w:r>
            <w:r w:rsidRPr="003301F9">
              <w:rPr>
                <w:b/>
                <w:sz w:val="20"/>
                <w:szCs w:val="20"/>
                <w:lang w:val="en-US"/>
              </w:rPr>
              <w:t xml:space="preserve"> Termont Terminals Inc.</w:t>
            </w:r>
          </w:p>
          <w:p w:rsidR="005E1A67" w:rsidRPr="003301F9" w:rsidRDefault="005E1A67" w:rsidP="004B39BB">
            <w:pPr>
              <w:pStyle w:val="SCCLsocOtherPartySeparator"/>
              <w:jc w:val="both"/>
              <w:rPr>
                <w:sz w:val="20"/>
                <w:szCs w:val="20"/>
                <w:lang w:val="fr-CA"/>
              </w:rPr>
            </w:pPr>
            <w:r w:rsidRPr="003301F9">
              <w:rPr>
                <w:sz w:val="20"/>
                <w:szCs w:val="20"/>
                <w:lang w:val="fr-CA"/>
              </w:rPr>
              <w:t>- and -</w:t>
            </w:r>
          </w:p>
          <w:p w:rsidR="005E1A67" w:rsidRPr="003301F9" w:rsidRDefault="005E1A67" w:rsidP="004B39BB">
            <w:pPr>
              <w:pStyle w:val="SCCLsocParty"/>
              <w:jc w:val="both"/>
              <w:rPr>
                <w:b/>
                <w:sz w:val="20"/>
                <w:szCs w:val="20"/>
              </w:rPr>
            </w:pPr>
            <w:r w:rsidRPr="003301F9">
              <w:rPr>
                <w:b/>
                <w:sz w:val="20"/>
                <w:szCs w:val="20"/>
              </w:rPr>
              <w:t>Montr</w:t>
            </w:r>
            <w:r w:rsidR="008C7609" w:rsidRPr="003301F9">
              <w:rPr>
                <w:b/>
                <w:sz w:val="20"/>
                <w:szCs w:val="20"/>
              </w:rPr>
              <w:t>é</w:t>
            </w:r>
            <w:r w:rsidRPr="003301F9">
              <w:rPr>
                <w:b/>
                <w:sz w:val="20"/>
                <w:szCs w:val="20"/>
              </w:rPr>
              <w:t>al Port Authority</w:t>
            </w:r>
            <w:r w:rsidR="008C7609" w:rsidRPr="003301F9">
              <w:rPr>
                <w:b/>
                <w:sz w:val="20"/>
                <w:szCs w:val="20"/>
              </w:rPr>
              <w:t xml:space="preserve"> and</w:t>
            </w:r>
            <w:r w:rsidRPr="003301F9">
              <w:rPr>
                <w:b/>
                <w:sz w:val="20"/>
                <w:szCs w:val="20"/>
              </w:rPr>
              <w:t xml:space="preserve"> Syndicat des débardeurs</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4"/>
          </w:tcPr>
          <w:p w:rsidR="008C7609" w:rsidRPr="003301F9" w:rsidRDefault="008C7609" w:rsidP="008C7609">
            <w:pPr>
              <w:jc w:val="both"/>
              <w:rPr>
                <w:sz w:val="20"/>
                <w:szCs w:val="20"/>
              </w:rPr>
            </w:pPr>
            <w:r w:rsidRPr="003301F9">
              <w:rPr>
                <w:sz w:val="20"/>
                <w:szCs w:val="20"/>
              </w:rPr>
              <w:t>The application for leave to appeal from the judgment of the Court of Appeal of Quebec (Montréal), Number 500-09-026400-168, 2019 QCCA 1494, dated September 12, 2019, is dismissed without costs.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i/>
                <w:sz w:val="20"/>
                <w:szCs w:val="20"/>
              </w:rPr>
              <w:t>Charter of Rights</w:t>
            </w:r>
            <w:r w:rsidRPr="003301F9">
              <w:rPr>
                <w:sz w:val="20"/>
                <w:szCs w:val="20"/>
              </w:rPr>
              <w:t xml:space="preserve"> — Human Rights and Freedoms — Freedom of religion — Discrimination —  Employment — Safety — Mandatory helmet — Truck driver — Are Sikh truck drivers entering the port of Montreal for short periods of time entitled to be accommodated and permitted to wear a turban instead of a hard hat? — Can the safety considerations justify the refusal of accommodation under s. 1 of the </w:t>
            </w:r>
            <w:r w:rsidRPr="003301F9">
              <w:rPr>
                <w:i/>
                <w:sz w:val="20"/>
                <w:szCs w:val="20"/>
              </w:rPr>
              <w:t>Canadian Charter</w:t>
            </w:r>
            <w:r w:rsidRPr="003301F9">
              <w:rPr>
                <w:sz w:val="20"/>
                <w:szCs w:val="20"/>
              </w:rPr>
              <w:t xml:space="preserve"> given that the turban is accepted in ports across the world, including Canada? — Did the view taken of safety by the Courts below have the effect of imposing an absolute safety standard contrary to </w:t>
            </w:r>
            <w:r w:rsidRPr="003301F9">
              <w:rPr>
                <w:i/>
                <w:sz w:val="20"/>
                <w:szCs w:val="20"/>
              </w:rPr>
              <w:t>Multani v. Commission scolaire Marguerite</w:t>
            </w:r>
            <w:r w:rsidRPr="003301F9">
              <w:rPr>
                <w:i/>
                <w:sz w:val="20"/>
                <w:szCs w:val="20"/>
              </w:rPr>
              <w:noBreakHyphen/>
              <w:t>Bourgeoys</w:t>
            </w:r>
            <w:r w:rsidRPr="003301F9">
              <w:rPr>
                <w:sz w:val="20"/>
                <w:szCs w:val="20"/>
              </w:rPr>
              <w:t xml:space="preserve"> and thus substantially modifying the </w:t>
            </w:r>
            <w:r w:rsidRPr="003301F9">
              <w:rPr>
                <w:i/>
                <w:sz w:val="20"/>
                <w:szCs w:val="20"/>
              </w:rPr>
              <w:t>Oakes</w:t>
            </w:r>
            <w:r w:rsidRPr="003301F9">
              <w:rPr>
                <w:sz w:val="20"/>
                <w:szCs w:val="20"/>
              </w:rPr>
              <w:t xml:space="preserve"> test under s. 1 of the </w:t>
            </w:r>
            <w:r w:rsidRPr="003301F9">
              <w:rPr>
                <w:i/>
                <w:sz w:val="20"/>
                <w:szCs w:val="20"/>
              </w:rPr>
              <w:t>Canadian Charter</w:t>
            </w:r>
            <w:r w:rsidRPr="003301F9">
              <w:rPr>
                <w:sz w:val="20"/>
                <w:szCs w:val="20"/>
              </w:rPr>
              <w:t xml:space="preserve"> and the </w:t>
            </w:r>
            <w:r w:rsidRPr="003301F9">
              <w:rPr>
                <w:i/>
                <w:sz w:val="20"/>
                <w:szCs w:val="20"/>
              </w:rPr>
              <w:t>Quebec Charter</w:t>
            </w:r>
            <w:r w:rsidRPr="003301F9">
              <w:rPr>
                <w:sz w:val="20"/>
                <w:szCs w:val="20"/>
              </w:rPr>
              <w:t xml:space="preserve">? </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The applicants are Sikh truck drivers wearing the turban. In order to comply with their legal obligations, the respondents adopted a policy requiring anyone walking on the grounds of their port terminals to wear a protective helmet. The applicants refused to wear a helmet for reasons related to their religious beliefs. Accommodation measures were attempted, but were unsuitable for the applicants and were abandoned due to their lack of economical and organizational viability. The applicants stop carrying out transportation at the respondents’ port terminals and filed an application </w:t>
            </w:r>
            <w:r w:rsidRPr="003301F9">
              <w:rPr>
                <w:color w:val="000000"/>
                <w:sz w:val="20"/>
                <w:szCs w:val="20"/>
                <w:shd w:val="clear" w:color="auto" w:fill="FFFFFF"/>
              </w:rPr>
              <w:t>for a declaratory judgment</w:t>
            </w:r>
            <w:r w:rsidRPr="003301F9">
              <w:rPr>
                <w:sz w:val="20"/>
                <w:szCs w:val="20"/>
              </w:rPr>
              <w:t xml:space="preserve"> exempting them from wearing a protective helmet. The Quebec Superior Court dismissed the application. First, the court concluded that the </w:t>
            </w:r>
            <w:r w:rsidRPr="003301F9">
              <w:rPr>
                <w:i/>
                <w:sz w:val="20"/>
                <w:szCs w:val="20"/>
              </w:rPr>
              <w:t>Canadian Charter of Rights and Freedoms</w:t>
            </w:r>
            <w:r w:rsidRPr="003301F9">
              <w:rPr>
                <w:sz w:val="20"/>
                <w:szCs w:val="20"/>
              </w:rPr>
              <w:t xml:space="preserve"> did not apply given that the respondents’ policy was not a government act, and rather that the </w:t>
            </w:r>
            <w:r w:rsidRPr="003301F9">
              <w:rPr>
                <w:i/>
                <w:sz w:val="20"/>
                <w:szCs w:val="20"/>
              </w:rPr>
              <w:t>Charter of Human Rights and Freedoms</w:t>
            </w:r>
            <w:r w:rsidRPr="003301F9">
              <w:rPr>
                <w:sz w:val="20"/>
                <w:szCs w:val="20"/>
              </w:rPr>
              <w:t>, CQLR c C</w:t>
            </w:r>
            <w:r w:rsidRPr="003301F9">
              <w:rPr>
                <w:sz w:val="20"/>
                <w:szCs w:val="20"/>
              </w:rPr>
              <w:noBreakHyphen/>
              <w:t>12 (</w:t>
            </w:r>
            <w:r w:rsidRPr="003301F9">
              <w:rPr>
                <w:i/>
                <w:sz w:val="20"/>
                <w:szCs w:val="20"/>
              </w:rPr>
              <w:t>Quebec Charter</w:t>
            </w:r>
            <w:r w:rsidRPr="003301F9">
              <w:rPr>
                <w:sz w:val="20"/>
                <w:szCs w:val="20"/>
              </w:rPr>
              <w:t xml:space="preserve">) applied. Second, the court concluded that, while the applicants demonstrated </w:t>
            </w:r>
            <w:r w:rsidRPr="003301F9">
              <w:rPr>
                <w:i/>
                <w:sz w:val="20"/>
                <w:szCs w:val="20"/>
              </w:rPr>
              <w:t>prima facie</w:t>
            </w:r>
            <w:r w:rsidRPr="003301F9">
              <w:rPr>
                <w:sz w:val="20"/>
                <w:szCs w:val="20"/>
              </w:rPr>
              <w:t xml:space="preserve"> discrimination (s. 10 of the </w:t>
            </w:r>
            <w:r w:rsidRPr="003301F9">
              <w:rPr>
                <w:i/>
                <w:sz w:val="20"/>
                <w:szCs w:val="20"/>
              </w:rPr>
              <w:t>Quebec Charter</w:t>
            </w:r>
            <w:r w:rsidRPr="003301F9">
              <w:rPr>
                <w:sz w:val="20"/>
                <w:szCs w:val="20"/>
              </w:rPr>
              <w:t xml:space="preserve">) as well as interference with their freedom of religion (s. 3 of the </w:t>
            </w:r>
            <w:r w:rsidRPr="003301F9">
              <w:rPr>
                <w:i/>
                <w:sz w:val="20"/>
                <w:szCs w:val="20"/>
              </w:rPr>
              <w:t>Quebec Charter</w:t>
            </w:r>
            <w:r w:rsidRPr="003301F9">
              <w:rPr>
                <w:sz w:val="20"/>
                <w:szCs w:val="20"/>
              </w:rPr>
              <w:t xml:space="preserve">), the respondents succeeded in demonstrating that it was justified under s. 15(1) (2) of the </w:t>
            </w:r>
            <w:r w:rsidRPr="003301F9">
              <w:rPr>
                <w:i/>
                <w:sz w:val="20"/>
                <w:szCs w:val="20"/>
              </w:rPr>
              <w:t>Canadian Human Rights Act</w:t>
            </w:r>
            <w:r w:rsidRPr="003301F9">
              <w:rPr>
                <w:sz w:val="20"/>
                <w:szCs w:val="20"/>
              </w:rPr>
              <w:t>, RSC 1985, c H</w:t>
            </w:r>
            <w:r w:rsidRPr="003301F9">
              <w:rPr>
                <w:sz w:val="20"/>
                <w:szCs w:val="20"/>
              </w:rPr>
              <w:noBreakHyphen/>
              <w:t xml:space="preserve">6 and s. 9.1 of the </w:t>
            </w:r>
            <w:r w:rsidRPr="003301F9">
              <w:rPr>
                <w:i/>
                <w:sz w:val="20"/>
                <w:szCs w:val="20"/>
              </w:rPr>
              <w:t>Quebec Charter</w:t>
            </w:r>
            <w:r w:rsidRPr="003301F9">
              <w:rPr>
                <w:sz w:val="20"/>
                <w:szCs w:val="20"/>
              </w:rPr>
              <w:t>, considering that the policy constitutes a minimal interference with the applicants’ freedom of religion, taking into account the risks and obligations of the respondents in matters of health and safety at work. The Court of Appeal unanimously dismissed the applicants’ appeal, finding that the trial judge made no error in reaching his conclusions.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21, 2016</w:t>
            </w:r>
          </w:p>
          <w:p w:rsidR="005E1A67" w:rsidRPr="003301F9" w:rsidRDefault="005E1A67" w:rsidP="004B39BB">
            <w:pPr>
              <w:jc w:val="both"/>
              <w:rPr>
                <w:sz w:val="20"/>
                <w:szCs w:val="20"/>
              </w:rPr>
            </w:pPr>
            <w:r w:rsidRPr="003301F9">
              <w:rPr>
                <w:sz w:val="20"/>
                <w:szCs w:val="20"/>
              </w:rPr>
              <w:t>Superior Court of Quebec</w:t>
            </w:r>
          </w:p>
          <w:p w:rsidR="005E1A67" w:rsidRPr="003301F9" w:rsidRDefault="005E1A67" w:rsidP="004B39BB">
            <w:pPr>
              <w:jc w:val="both"/>
              <w:rPr>
                <w:sz w:val="20"/>
                <w:szCs w:val="20"/>
              </w:rPr>
            </w:pPr>
            <w:r w:rsidRPr="003301F9">
              <w:rPr>
                <w:sz w:val="20"/>
                <w:szCs w:val="20"/>
              </w:rPr>
              <w:t>(Prévost J.)</w:t>
            </w:r>
          </w:p>
          <w:p w:rsidR="005E1A67" w:rsidRPr="003301F9" w:rsidRDefault="005E1A67" w:rsidP="004B39BB">
            <w:pPr>
              <w:jc w:val="both"/>
              <w:rPr>
                <w:sz w:val="20"/>
                <w:szCs w:val="20"/>
              </w:rPr>
            </w:pPr>
            <w:r w:rsidRPr="003301F9">
              <w:rPr>
                <w:sz w:val="20"/>
                <w:szCs w:val="20"/>
              </w:rPr>
              <w:t>500</w:t>
            </w:r>
            <w:r w:rsidRPr="003301F9">
              <w:rPr>
                <w:sz w:val="20"/>
                <w:szCs w:val="20"/>
              </w:rPr>
              <w:noBreakHyphen/>
              <w:t>17</w:t>
            </w:r>
            <w:r w:rsidRPr="003301F9">
              <w:rPr>
                <w:sz w:val="20"/>
                <w:szCs w:val="20"/>
              </w:rPr>
              <w:noBreakHyphen/>
              <w:t>031795</w:t>
            </w:r>
            <w:r w:rsidRPr="003301F9">
              <w:rPr>
                <w:sz w:val="20"/>
                <w:szCs w:val="20"/>
              </w:rPr>
              <w:noBreakHyphen/>
              <w:t>068</w:t>
            </w:r>
          </w:p>
          <w:p w:rsidR="005E1A67" w:rsidRPr="003301F9" w:rsidRDefault="00F60AE2" w:rsidP="004B39BB">
            <w:pPr>
              <w:jc w:val="both"/>
              <w:rPr>
                <w:sz w:val="20"/>
                <w:szCs w:val="20"/>
              </w:rPr>
            </w:pPr>
            <w:hyperlink r:id="rId43" w:history="1">
              <w:r w:rsidR="005E1A67" w:rsidRPr="003301F9">
                <w:rPr>
                  <w:rStyle w:val="Hyperlink"/>
                  <w:sz w:val="20"/>
                  <w:szCs w:val="20"/>
                </w:rPr>
                <w:t>2016 QCCS 4521</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Application </w:t>
            </w:r>
            <w:r w:rsidRPr="003301F9">
              <w:rPr>
                <w:color w:val="000000"/>
                <w:sz w:val="20"/>
                <w:szCs w:val="20"/>
                <w:shd w:val="clear" w:color="auto" w:fill="FFFFFF"/>
              </w:rPr>
              <w:t xml:space="preserve">for declaratory judgment </w:t>
            </w:r>
            <w:r w:rsidRPr="003301F9">
              <w:rPr>
                <w:sz w:val="20"/>
                <w:szCs w:val="20"/>
              </w:rPr>
              <w:t>dismissed with legal costs.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12, 2019</w:t>
            </w:r>
          </w:p>
          <w:p w:rsidR="005E1A67" w:rsidRPr="003301F9" w:rsidRDefault="005E1A67" w:rsidP="004B39BB">
            <w:pPr>
              <w:jc w:val="both"/>
              <w:rPr>
                <w:sz w:val="20"/>
                <w:szCs w:val="20"/>
              </w:rPr>
            </w:pPr>
            <w:r w:rsidRPr="003301F9">
              <w:rPr>
                <w:sz w:val="20"/>
                <w:szCs w:val="20"/>
              </w:rPr>
              <w:t>Court of Appeal of Quebec (Montréal)</w:t>
            </w:r>
          </w:p>
          <w:p w:rsidR="005E1A67" w:rsidRPr="003301F9" w:rsidRDefault="005E1A67" w:rsidP="004B39BB">
            <w:pPr>
              <w:jc w:val="both"/>
              <w:rPr>
                <w:sz w:val="20"/>
                <w:szCs w:val="20"/>
                <w:lang w:val="fr-CA"/>
              </w:rPr>
            </w:pPr>
            <w:r w:rsidRPr="003301F9">
              <w:rPr>
                <w:sz w:val="20"/>
                <w:szCs w:val="20"/>
                <w:lang w:val="fr-CA"/>
              </w:rPr>
              <w:t>(</w:t>
            </w:r>
            <w:proofErr w:type="spellStart"/>
            <w:r w:rsidRPr="003301F9">
              <w:rPr>
                <w:sz w:val="20"/>
                <w:szCs w:val="20"/>
                <w:lang w:val="fr-CA"/>
              </w:rPr>
              <w:t>Vauclair</w:t>
            </w:r>
            <w:proofErr w:type="spellEnd"/>
            <w:r w:rsidRPr="003301F9">
              <w:rPr>
                <w:sz w:val="20"/>
                <w:szCs w:val="20"/>
                <w:lang w:val="fr-CA"/>
              </w:rPr>
              <w:t xml:space="preserve">, Rancourt, </w:t>
            </w:r>
            <w:proofErr w:type="spellStart"/>
            <w:r w:rsidRPr="003301F9">
              <w:rPr>
                <w:sz w:val="20"/>
                <w:szCs w:val="20"/>
                <w:lang w:val="fr-CA"/>
              </w:rPr>
              <w:t>Cotnam</w:t>
            </w:r>
            <w:proofErr w:type="spellEnd"/>
            <w:r w:rsidRPr="003301F9">
              <w:rPr>
                <w:sz w:val="20"/>
                <w:szCs w:val="20"/>
                <w:lang w:val="fr-CA"/>
              </w:rPr>
              <w:t xml:space="preserve"> JJ.A.)</w:t>
            </w:r>
          </w:p>
          <w:p w:rsidR="005E1A67" w:rsidRPr="003301F9" w:rsidRDefault="005E1A67" w:rsidP="004B39BB">
            <w:pPr>
              <w:jc w:val="both"/>
              <w:rPr>
                <w:sz w:val="20"/>
                <w:szCs w:val="20"/>
                <w:lang w:val="fr-CA"/>
              </w:rPr>
            </w:pPr>
            <w:r w:rsidRPr="003301F9">
              <w:rPr>
                <w:sz w:val="20"/>
                <w:szCs w:val="20"/>
                <w:lang w:val="fr-CA"/>
              </w:rPr>
              <w:t>500</w:t>
            </w:r>
            <w:r w:rsidRPr="003301F9">
              <w:rPr>
                <w:sz w:val="20"/>
                <w:szCs w:val="20"/>
                <w:lang w:val="fr-CA"/>
              </w:rPr>
              <w:noBreakHyphen/>
            </w:r>
            <w:r w:rsidRPr="003301F9">
              <w:rPr>
                <w:sz w:val="20"/>
                <w:szCs w:val="20"/>
              </w:rPr>
              <w:t>09</w:t>
            </w:r>
            <w:r w:rsidRPr="003301F9">
              <w:rPr>
                <w:sz w:val="20"/>
                <w:szCs w:val="20"/>
              </w:rPr>
              <w:noBreakHyphen/>
              <w:t>026400</w:t>
            </w:r>
            <w:r w:rsidRPr="003301F9">
              <w:rPr>
                <w:sz w:val="20"/>
                <w:szCs w:val="20"/>
              </w:rPr>
              <w:noBreakHyphen/>
              <w:t>168</w:t>
            </w:r>
          </w:p>
          <w:p w:rsidR="005E1A67" w:rsidRPr="003301F9" w:rsidRDefault="00F60AE2" w:rsidP="004B39BB">
            <w:pPr>
              <w:jc w:val="both"/>
              <w:rPr>
                <w:sz w:val="20"/>
                <w:szCs w:val="20"/>
              </w:rPr>
            </w:pPr>
            <w:hyperlink r:id="rId44" w:history="1">
              <w:r w:rsidR="005E1A67" w:rsidRPr="003301F9">
                <w:rPr>
                  <w:rStyle w:val="Hyperlink"/>
                  <w:sz w:val="20"/>
                  <w:szCs w:val="20"/>
                </w:rPr>
                <w:t>2019 QCCA 1494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dismissed with legal costs.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November 12,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5"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38916</w:t>
            </w:r>
          </w:p>
        </w:tc>
        <w:tc>
          <w:tcPr>
            <w:tcW w:w="4457" w:type="pct"/>
            <w:gridSpan w:val="3"/>
          </w:tcPr>
          <w:p w:rsidR="005E1A67" w:rsidRPr="003301F9" w:rsidRDefault="005E1A67" w:rsidP="008C7609">
            <w:pPr>
              <w:pStyle w:val="SCCLsocParty"/>
              <w:jc w:val="both"/>
              <w:rPr>
                <w:b/>
                <w:sz w:val="20"/>
                <w:szCs w:val="20"/>
              </w:rPr>
            </w:pPr>
            <w:r w:rsidRPr="003301F9">
              <w:rPr>
                <w:b/>
                <w:sz w:val="20"/>
                <w:szCs w:val="20"/>
              </w:rPr>
              <w:t>Lakhvinder Singh, Harvirenderpal Singh Clair</w:t>
            </w:r>
            <w:r w:rsidR="008C7609" w:rsidRPr="003301F9">
              <w:rPr>
                <w:b/>
                <w:sz w:val="20"/>
                <w:szCs w:val="20"/>
              </w:rPr>
              <w:t xml:space="preserve"> et</w:t>
            </w:r>
            <w:r w:rsidRPr="003301F9">
              <w:rPr>
                <w:b/>
                <w:sz w:val="20"/>
                <w:szCs w:val="20"/>
              </w:rPr>
              <w:t xml:space="preserve"> Kashmir Singh c. </w:t>
            </w:r>
            <w:r w:rsidR="008C7609" w:rsidRPr="003301F9">
              <w:rPr>
                <w:b/>
                <w:sz w:val="20"/>
                <w:szCs w:val="20"/>
              </w:rPr>
              <w:t>Société Terminaux Montréal Gateway, Compagnie d’arrimage Empire Ltée. et Terminal Termont Inc.</w:t>
            </w:r>
          </w:p>
          <w:p w:rsidR="005E1A67" w:rsidRPr="003301F9" w:rsidRDefault="005E1A67" w:rsidP="004B39BB">
            <w:pPr>
              <w:pStyle w:val="SCCLsocOtherPartySeparator"/>
              <w:jc w:val="both"/>
              <w:rPr>
                <w:sz w:val="20"/>
                <w:szCs w:val="20"/>
                <w:lang w:val="fr-CA"/>
              </w:rPr>
            </w:pPr>
            <w:r w:rsidRPr="003301F9">
              <w:rPr>
                <w:sz w:val="20"/>
                <w:szCs w:val="20"/>
                <w:lang w:val="fr-CA"/>
              </w:rPr>
              <w:t>- et -</w:t>
            </w:r>
          </w:p>
          <w:p w:rsidR="005E1A67" w:rsidRPr="003301F9" w:rsidRDefault="005E1A67" w:rsidP="004B39BB">
            <w:pPr>
              <w:pStyle w:val="SCCLsocParty"/>
              <w:jc w:val="both"/>
              <w:rPr>
                <w:b/>
                <w:sz w:val="20"/>
                <w:szCs w:val="20"/>
              </w:rPr>
            </w:pPr>
            <w:r w:rsidRPr="003301F9">
              <w:rPr>
                <w:b/>
                <w:sz w:val="20"/>
                <w:szCs w:val="20"/>
              </w:rPr>
              <w:t>Administration portuaire de Montréal</w:t>
            </w:r>
            <w:r w:rsidR="008C7609" w:rsidRPr="003301F9">
              <w:rPr>
                <w:b/>
                <w:sz w:val="20"/>
                <w:szCs w:val="20"/>
              </w:rPr>
              <w:t xml:space="preserve"> et</w:t>
            </w:r>
            <w:r w:rsidRPr="003301F9">
              <w:rPr>
                <w:b/>
                <w:sz w:val="20"/>
                <w:szCs w:val="20"/>
              </w:rPr>
              <w:t xml:space="preserve"> Syndicat des débardeurs</w:t>
            </w:r>
          </w:p>
          <w:p w:rsidR="005E1A67" w:rsidRPr="003301F9" w:rsidRDefault="005E1A67" w:rsidP="004B39BB">
            <w:pPr>
              <w:jc w:val="both"/>
              <w:rPr>
                <w:sz w:val="20"/>
                <w:szCs w:val="20"/>
                <w:lang w:val="fr-CA"/>
              </w:rPr>
            </w:pPr>
            <w:r w:rsidRPr="003301F9">
              <w:rPr>
                <w:sz w:val="20"/>
                <w:szCs w:val="20"/>
                <w:lang w:val="fr-CA"/>
              </w:rPr>
              <w:t>(Q</w:t>
            </w:r>
            <w:r w:rsidRPr="003301F9">
              <w:rPr>
                <w:sz w:val="20"/>
                <w:lang w:val="fr-CA"/>
              </w:rPr>
              <w:t>c</w:t>
            </w:r>
            <w:r w:rsidRPr="003301F9">
              <w:rPr>
                <w:sz w:val="20"/>
                <w:szCs w:val="20"/>
                <w:lang w:val="fr-CA"/>
              </w:rPr>
              <w:t>) (Civile) (Autorisation)</w:t>
            </w:r>
          </w:p>
        </w:tc>
      </w:tr>
      <w:tr w:rsidR="005E1A67" w:rsidRPr="00A142A2" w:rsidTr="004B39BB">
        <w:tc>
          <w:tcPr>
            <w:tcW w:w="5000" w:type="pct"/>
            <w:gridSpan w:val="4"/>
          </w:tcPr>
          <w:p w:rsidR="005E1A67" w:rsidRPr="003301F9" w:rsidRDefault="008C7609" w:rsidP="004B39BB">
            <w:pPr>
              <w:jc w:val="both"/>
              <w:rPr>
                <w:sz w:val="20"/>
                <w:szCs w:val="20"/>
                <w:lang w:val="fr-CA"/>
              </w:rPr>
            </w:pPr>
            <w:r w:rsidRPr="003301F9">
              <w:rPr>
                <w:sz w:val="20"/>
                <w:szCs w:val="20"/>
                <w:lang w:val="fr-CA"/>
              </w:rPr>
              <w:t>La demande d’autorisation d’appel de l’arrêt de la Cour d’appel du Québec (Montréal), numéro 500-09-026400-168, 2019 QCCA 1494, daté du 12 septembre 2019, est rejetée sans dépens.</w:t>
            </w:r>
          </w:p>
          <w:p w:rsidR="008C7609" w:rsidRPr="003301F9" w:rsidRDefault="008C7609"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i/>
                <w:sz w:val="20"/>
                <w:szCs w:val="20"/>
                <w:lang w:val="fr-CA"/>
              </w:rPr>
              <w:t>Charte des droits</w:t>
            </w:r>
            <w:r w:rsidRPr="003301F9">
              <w:rPr>
                <w:sz w:val="20"/>
                <w:szCs w:val="20"/>
                <w:lang w:val="fr-CA"/>
              </w:rPr>
              <w:t xml:space="preserve"> — Droits et libertés de la personne — Liberté de religion — Discrimination —  Emploi — Sécurité — Casque obligatoire — Camionneur — Les camionneurs de confession sikhe qui entrent dans le port de Montréal pour de courtes périodes ont</w:t>
            </w:r>
            <w:r w:rsidRPr="003301F9">
              <w:rPr>
                <w:sz w:val="20"/>
                <w:szCs w:val="20"/>
                <w:lang w:val="fr-CA"/>
              </w:rPr>
              <w:noBreakHyphen/>
              <w:t>ils le droit à une mesure d’accommodement et sont</w:t>
            </w:r>
            <w:r w:rsidRPr="003301F9">
              <w:rPr>
                <w:sz w:val="20"/>
                <w:szCs w:val="20"/>
                <w:lang w:val="fr-CA"/>
              </w:rPr>
              <w:noBreakHyphen/>
              <w:t>ils autorisés à porter le turban au lieu d’un casque protecteur? — Les considérations de sécurité justifient</w:t>
            </w:r>
            <w:r w:rsidRPr="003301F9">
              <w:rPr>
                <w:sz w:val="20"/>
                <w:szCs w:val="20"/>
                <w:lang w:val="fr-CA"/>
              </w:rPr>
              <w:noBreakHyphen/>
              <w:t xml:space="preserve">elles le refus d’accommodement au regard de l’article premier de la </w:t>
            </w:r>
            <w:r w:rsidRPr="003301F9">
              <w:rPr>
                <w:i/>
                <w:sz w:val="20"/>
                <w:szCs w:val="20"/>
                <w:lang w:val="fr-CA"/>
              </w:rPr>
              <w:t>Charte canadienne</w:t>
            </w:r>
            <w:r w:rsidRPr="003301F9">
              <w:rPr>
                <w:sz w:val="20"/>
                <w:szCs w:val="20"/>
                <w:lang w:val="fr-CA"/>
              </w:rPr>
              <w:t xml:space="preserve"> vu que le turban est accepté dans des ports partout dans le monde, y compris au Canada? — La manière dont les juridictions inférieures ont envisagé la sécurité a</w:t>
            </w:r>
            <w:r w:rsidRPr="003301F9">
              <w:rPr>
                <w:sz w:val="20"/>
                <w:szCs w:val="20"/>
                <w:lang w:val="fr-CA"/>
              </w:rPr>
              <w:noBreakHyphen/>
              <w:t>t</w:t>
            </w:r>
            <w:r w:rsidRPr="003301F9">
              <w:rPr>
                <w:sz w:val="20"/>
                <w:szCs w:val="20"/>
                <w:lang w:val="fr-CA"/>
              </w:rPr>
              <w:noBreakHyphen/>
              <w:t xml:space="preserve">elle pour effet d’imposer une norme de sécurité absolue contraire à </w:t>
            </w:r>
            <w:r w:rsidRPr="003301F9">
              <w:rPr>
                <w:i/>
                <w:sz w:val="20"/>
                <w:szCs w:val="20"/>
                <w:lang w:val="fr-CA"/>
              </w:rPr>
              <w:t>Multani c. Commission scolaire Marguerite</w:t>
            </w:r>
            <w:r w:rsidRPr="003301F9">
              <w:rPr>
                <w:i/>
                <w:sz w:val="20"/>
                <w:szCs w:val="20"/>
                <w:lang w:val="fr-CA"/>
              </w:rPr>
              <w:noBreakHyphen/>
              <w:t>Bourgeoys</w:t>
            </w:r>
            <w:r w:rsidRPr="003301F9">
              <w:rPr>
                <w:sz w:val="20"/>
                <w:szCs w:val="20"/>
                <w:lang w:val="fr-CA"/>
              </w:rPr>
              <w:t xml:space="preserve"> et de modifier considérablement ainsi le test de l’arrêt </w:t>
            </w:r>
            <w:proofErr w:type="spellStart"/>
            <w:r w:rsidRPr="003301F9">
              <w:rPr>
                <w:i/>
                <w:sz w:val="20"/>
                <w:szCs w:val="20"/>
                <w:lang w:val="fr-CA"/>
              </w:rPr>
              <w:t>Oakes</w:t>
            </w:r>
            <w:proofErr w:type="spellEnd"/>
            <w:r w:rsidRPr="003301F9">
              <w:rPr>
                <w:sz w:val="20"/>
                <w:szCs w:val="20"/>
                <w:lang w:val="fr-CA"/>
              </w:rPr>
              <w:t xml:space="preserve"> au regard de l’article premier de la </w:t>
            </w:r>
            <w:r w:rsidRPr="003301F9">
              <w:rPr>
                <w:i/>
                <w:sz w:val="20"/>
                <w:szCs w:val="20"/>
                <w:lang w:val="fr-CA"/>
              </w:rPr>
              <w:t>Charte canadienne</w:t>
            </w:r>
            <w:r w:rsidRPr="003301F9">
              <w:rPr>
                <w:sz w:val="20"/>
                <w:szCs w:val="20"/>
                <w:lang w:val="fr-CA"/>
              </w:rPr>
              <w:t xml:space="preserve"> et de la </w:t>
            </w:r>
            <w:r w:rsidRPr="003301F9">
              <w:rPr>
                <w:i/>
                <w:sz w:val="20"/>
                <w:szCs w:val="20"/>
                <w:lang w:val="fr-CA"/>
              </w:rPr>
              <w:t>Charte québécoise</w:t>
            </w:r>
            <w:r w:rsidRPr="003301F9">
              <w:rPr>
                <w:sz w:val="20"/>
                <w:szCs w:val="20"/>
                <w:lang w:val="fr-CA"/>
              </w:rPr>
              <w:t>?</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Les demandeurs sont des camionneurs de confession sikhe qui portent le turban. Pour se conformer aux obligations que leur impose la loi, les intimées ont adopté une politique qui oblige quiconque circule à pied sur les lieux de leurs terminaux portuaires à porter un casque protecteur. Les demandeurs ont refusé de porter un casque</w:t>
            </w:r>
            <w:r w:rsidRPr="003301F9">
              <w:rPr>
                <w:rFonts w:ascii="Arial" w:hAnsi="Arial" w:cs="Arial"/>
                <w:color w:val="000000"/>
                <w:sz w:val="20"/>
                <w:szCs w:val="20"/>
                <w:shd w:val="clear" w:color="auto" w:fill="FFFFFF"/>
                <w:lang w:val="fr-CA"/>
              </w:rPr>
              <w:t xml:space="preserve"> </w:t>
            </w:r>
            <w:r w:rsidRPr="003301F9">
              <w:rPr>
                <w:sz w:val="20"/>
                <w:szCs w:val="20"/>
                <w:lang w:val="fr-CA"/>
              </w:rPr>
              <w:t>pour des motifs liés à leurs croyances religieuses. Des mesures d’accommodement ont été tentées, mais celles</w:t>
            </w:r>
            <w:r w:rsidRPr="003301F9">
              <w:rPr>
                <w:sz w:val="20"/>
                <w:szCs w:val="20"/>
                <w:lang w:val="fr-CA"/>
              </w:rPr>
              <w:noBreakHyphen/>
              <w:t>ci ne convenaient pas aux demandeurs et ont été abandonnées en raison de leur non</w:t>
            </w:r>
            <w:r w:rsidRPr="003301F9">
              <w:rPr>
                <w:sz w:val="20"/>
                <w:szCs w:val="20"/>
                <w:lang w:val="fr-CA"/>
              </w:rPr>
              <w:noBreakHyphen/>
              <w:t>viabilité sur les plans économique et organisationnel. Les demandeurs ont cessé d’effectuer du transport aux terminaux portuaires des intimées et ont déposé une</w:t>
            </w:r>
            <w:r w:rsidRPr="003301F9">
              <w:rPr>
                <w:rFonts w:ascii="Arial" w:hAnsi="Arial" w:cs="Arial"/>
                <w:color w:val="000000"/>
                <w:sz w:val="20"/>
                <w:szCs w:val="20"/>
                <w:shd w:val="clear" w:color="auto" w:fill="FFFFFF"/>
                <w:lang w:val="fr-CA"/>
              </w:rPr>
              <w:t xml:space="preserve"> </w:t>
            </w:r>
            <w:r w:rsidRPr="003301F9">
              <w:rPr>
                <w:sz w:val="20"/>
                <w:szCs w:val="20"/>
                <w:lang w:val="fr-CA"/>
              </w:rPr>
              <w:t xml:space="preserve">demande en jugement déclaratoire afin d’être exemptés du port du casque protecteur. La Cour supérieure du Québec a rejeté la demande. Premièrement, la cour a conclu que la </w:t>
            </w:r>
            <w:r w:rsidRPr="003301F9">
              <w:rPr>
                <w:i/>
                <w:sz w:val="20"/>
                <w:szCs w:val="20"/>
                <w:lang w:val="fr-CA"/>
              </w:rPr>
              <w:t>Charte canadienne des droits et libertés</w:t>
            </w:r>
            <w:r w:rsidRPr="003301F9">
              <w:rPr>
                <w:sz w:val="20"/>
                <w:szCs w:val="20"/>
                <w:lang w:val="fr-CA"/>
              </w:rPr>
              <w:t xml:space="preserve"> ne s’appliquait pas parce que la politique des intimées n’était pas un acte gouvernemental, et que c’est plutôt la </w:t>
            </w:r>
            <w:r w:rsidRPr="003301F9">
              <w:rPr>
                <w:i/>
                <w:sz w:val="20"/>
                <w:szCs w:val="20"/>
                <w:lang w:val="fr-CA"/>
              </w:rPr>
              <w:t>Charte des droits et libertés de la personne</w:t>
            </w:r>
            <w:r w:rsidRPr="003301F9">
              <w:rPr>
                <w:sz w:val="20"/>
                <w:szCs w:val="20"/>
                <w:lang w:val="fr-CA"/>
              </w:rPr>
              <w:t>, RLRQ ch. C</w:t>
            </w:r>
            <w:r w:rsidRPr="003301F9">
              <w:rPr>
                <w:sz w:val="20"/>
                <w:szCs w:val="20"/>
                <w:lang w:val="fr-CA"/>
              </w:rPr>
              <w:noBreakHyphen/>
              <w:t>12 (</w:t>
            </w:r>
            <w:r w:rsidRPr="003301F9">
              <w:rPr>
                <w:i/>
                <w:sz w:val="20"/>
                <w:szCs w:val="20"/>
                <w:lang w:val="fr-CA"/>
              </w:rPr>
              <w:t>Charte québécoise</w:t>
            </w:r>
            <w:r w:rsidRPr="003301F9">
              <w:rPr>
                <w:sz w:val="20"/>
                <w:szCs w:val="20"/>
                <w:lang w:val="fr-CA"/>
              </w:rPr>
              <w:t xml:space="preserve">) qui s’appliquait. Deuxièmement, la cour a conclu que même si les demandeurs avaient établi une discrimination </w:t>
            </w:r>
            <w:r w:rsidRPr="003301F9">
              <w:rPr>
                <w:i/>
                <w:sz w:val="20"/>
                <w:szCs w:val="20"/>
                <w:lang w:val="fr-CA"/>
              </w:rPr>
              <w:t xml:space="preserve">prima </w:t>
            </w:r>
            <w:proofErr w:type="spellStart"/>
            <w:r w:rsidRPr="003301F9">
              <w:rPr>
                <w:i/>
                <w:sz w:val="20"/>
                <w:szCs w:val="20"/>
                <w:lang w:val="fr-CA"/>
              </w:rPr>
              <w:t>facie</w:t>
            </w:r>
            <w:proofErr w:type="spellEnd"/>
            <w:r w:rsidRPr="003301F9">
              <w:rPr>
                <w:sz w:val="20"/>
                <w:szCs w:val="20"/>
                <w:lang w:val="fr-CA"/>
              </w:rPr>
              <w:t xml:space="preserve"> (art. 10 de la </w:t>
            </w:r>
            <w:r w:rsidRPr="003301F9">
              <w:rPr>
                <w:i/>
                <w:sz w:val="20"/>
                <w:szCs w:val="20"/>
                <w:lang w:val="fr-CA"/>
              </w:rPr>
              <w:t>Charte québécoise</w:t>
            </w:r>
            <w:r w:rsidRPr="003301F9">
              <w:rPr>
                <w:sz w:val="20"/>
                <w:szCs w:val="20"/>
                <w:lang w:val="fr-CA"/>
              </w:rPr>
              <w:t xml:space="preserve">) ainsi qu’une atteinte à leur liberté de religion (art. 3 de la </w:t>
            </w:r>
            <w:r w:rsidRPr="003301F9">
              <w:rPr>
                <w:i/>
                <w:sz w:val="20"/>
                <w:szCs w:val="20"/>
                <w:lang w:val="fr-CA"/>
              </w:rPr>
              <w:t>Charte québécoise</w:t>
            </w:r>
            <w:r w:rsidRPr="003301F9">
              <w:rPr>
                <w:sz w:val="20"/>
                <w:szCs w:val="20"/>
                <w:lang w:val="fr-CA"/>
              </w:rPr>
              <w:t xml:space="preserve">), les intimées avaient réussi à établir que l’atteinte se justifiait au regard des par. 15(1) (2) de la </w:t>
            </w:r>
            <w:r w:rsidRPr="003301F9">
              <w:rPr>
                <w:i/>
                <w:sz w:val="20"/>
                <w:szCs w:val="20"/>
                <w:lang w:val="fr-CA"/>
              </w:rPr>
              <w:t>Loi canadienne sur les droits de la personne</w:t>
            </w:r>
            <w:r w:rsidRPr="003301F9">
              <w:rPr>
                <w:sz w:val="20"/>
                <w:szCs w:val="20"/>
                <w:lang w:val="fr-CA"/>
              </w:rPr>
              <w:t>, LRC 1985, ch. H</w:t>
            </w:r>
            <w:r w:rsidRPr="003301F9">
              <w:rPr>
                <w:sz w:val="20"/>
                <w:szCs w:val="20"/>
                <w:lang w:val="fr-CA"/>
              </w:rPr>
              <w:noBreakHyphen/>
              <w:t xml:space="preserve">6 et de l’art. 9.1 de la </w:t>
            </w:r>
            <w:r w:rsidRPr="003301F9">
              <w:rPr>
                <w:i/>
                <w:sz w:val="20"/>
                <w:szCs w:val="20"/>
                <w:lang w:val="fr-CA"/>
              </w:rPr>
              <w:t>Charte québécoise</w:t>
            </w:r>
            <w:r w:rsidRPr="003301F9">
              <w:rPr>
                <w:sz w:val="20"/>
                <w:szCs w:val="20"/>
                <w:lang w:val="fr-CA"/>
              </w:rPr>
              <w:t>, considérant que la politique constitue une atteinte minimale à la liberté de religion des demandeurs, prenant en compte les risques et les obligations des intimées en matière de santé et de sécurité au travail. À l’unanimité, la Cour d’appel a rejeté l’appel des demandeurs, concluant que le juge de première instance n’avait commis aucune erreur en tirant ses conclusions.</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21 septembre 2016</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lang w:val="fr-CA"/>
              </w:rPr>
            </w:pPr>
            <w:r w:rsidRPr="003301F9">
              <w:rPr>
                <w:sz w:val="20"/>
                <w:szCs w:val="20"/>
                <w:lang w:val="fr-CA"/>
              </w:rPr>
              <w:t>(Juge Prévost)</w:t>
            </w:r>
          </w:p>
          <w:p w:rsidR="005E1A67" w:rsidRPr="003301F9" w:rsidRDefault="005E1A67" w:rsidP="004B39BB">
            <w:pPr>
              <w:jc w:val="both"/>
              <w:rPr>
                <w:sz w:val="20"/>
                <w:szCs w:val="20"/>
                <w:lang w:val="fr-CA"/>
              </w:rPr>
            </w:pPr>
            <w:r w:rsidRPr="003301F9">
              <w:rPr>
                <w:sz w:val="20"/>
                <w:szCs w:val="20"/>
                <w:lang w:val="fr-CA"/>
              </w:rPr>
              <w:t>500</w:t>
            </w:r>
            <w:r w:rsidRPr="003301F9">
              <w:rPr>
                <w:sz w:val="20"/>
                <w:szCs w:val="20"/>
                <w:lang w:val="fr-CA"/>
              </w:rPr>
              <w:noBreakHyphen/>
              <w:t>17</w:t>
            </w:r>
            <w:r w:rsidRPr="003301F9">
              <w:rPr>
                <w:sz w:val="20"/>
                <w:szCs w:val="20"/>
                <w:lang w:val="fr-CA"/>
              </w:rPr>
              <w:noBreakHyphen/>
              <w:t>031795</w:t>
            </w:r>
            <w:r w:rsidRPr="003301F9">
              <w:rPr>
                <w:sz w:val="20"/>
                <w:szCs w:val="20"/>
                <w:lang w:val="fr-CA"/>
              </w:rPr>
              <w:noBreakHyphen/>
              <w:t>068</w:t>
            </w:r>
          </w:p>
          <w:p w:rsidR="005E1A67" w:rsidRPr="003301F9" w:rsidRDefault="00F60AE2" w:rsidP="004B39BB">
            <w:pPr>
              <w:jc w:val="both"/>
              <w:rPr>
                <w:sz w:val="20"/>
                <w:szCs w:val="20"/>
                <w:lang w:val="fr-CA"/>
              </w:rPr>
            </w:pPr>
            <w:hyperlink r:id="rId45" w:history="1">
              <w:r w:rsidR="005E1A67" w:rsidRPr="003301F9">
                <w:rPr>
                  <w:rStyle w:val="Hyperlink"/>
                  <w:sz w:val="20"/>
                  <w:szCs w:val="20"/>
                  <w:lang w:val="fr-CA"/>
                </w:rPr>
                <w:t>2016 QCCS 4521</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 demande en jugement déclaratoire avec dépens.</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12 septembre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 xml:space="preserve">(Juges </w:t>
            </w:r>
            <w:proofErr w:type="spellStart"/>
            <w:r w:rsidRPr="003301F9">
              <w:rPr>
                <w:sz w:val="20"/>
                <w:szCs w:val="20"/>
                <w:lang w:val="fr-CA"/>
              </w:rPr>
              <w:t>Vauclair</w:t>
            </w:r>
            <w:proofErr w:type="spellEnd"/>
            <w:r w:rsidRPr="003301F9">
              <w:rPr>
                <w:sz w:val="20"/>
                <w:szCs w:val="20"/>
                <w:lang w:val="fr-CA"/>
              </w:rPr>
              <w:t xml:space="preserve">, Rancourt et </w:t>
            </w:r>
            <w:proofErr w:type="spellStart"/>
            <w:r w:rsidRPr="003301F9">
              <w:rPr>
                <w:sz w:val="20"/>
                <w:szCs w:val="20"/>
                <w:lang w:val="fr-CA"/>
              </w:rPr>
              <w:t>Cotnam</w:t>
            </w:r>
            <w:proofErr w:type="spellEnd"/>
            <w:r w:rsidRPr="003301F9">
              <w:rPr>
                <w:sz w:val="20"/>
                <w:szCs w:val="20"/>
                <w:lang w:val="fr-CA"/>
              </w:rPr>
              <w:t>)</w:t>
            </w:r>
          </w:p>
          <w:p w:rsidR="005E1A67" w:rsidRPr="003301F9" w:rsidRDefault="005E1A67" w:rsidP="004B39BB">
            <w:pPr>
              <w:jc w:val="both"/>
              <w:rPr>
                <w:sz w:val="20"/>
                <w:szCs w:val="20"/>
                <w:lang w:val="fr-CA"/>
              </w:rPr>
            </w:pPr>
            <w:r w:rsidRPr="003301F9">
              <w:rPr>
                <w:sz w:val="20"/>
                <w:szCs w:val="20"/>
                <w:lang w:val="fr-CA"/>
              </w:rPr>
              <w:t>500</w:t>
            </w:r>
            <w:r w:rsidRPr="003301F9">
              <w:rPr>
                <w:sz w:val="20"/>
                <w:szCs w:val="20"/>
                <w:lang w:val="fr-CA"/>
              </w:rPr>
              <w:noBreakHyphen/>
              <w:t>09</w:t>
            </w:r>
            <w:r w:rsidRPr="003301F9">
              <w:rPr>
                <w:sz w:val="20"/>
                <w:szCs w:val="20"/>
                <w:lang w:val="fr-CA"/>
              </w:rPr>
              <w:noBreakHyphen/>
              <w:t>026400</w:t>
            </w:r>
            <w:r w:rsidRPr="003301F9">
              <w:rPr>
                <w:sz w:val="20"/>
                <w:szCs w:val="20"/>
                <w:lang w:val="fr-CA"/>
              </w:rPr>
              <w:noBreakHyphen/>
              <w:t>168</w:t>
            </w:r>
          </w:p>
          <w:p w:rsidR="005E1A67" w:rsidRPr="003301F9" w:rsidRDefault="00F60AE2" w:rsidP="004B39BB">
            <w:pPr>
              <w:jc w:val="both"/>
              <w:rPr>
                <w:sz w:val="20"/>
                <w:szCs w:val="20"/>
                <w:lang w:val="fr-CA"/>
              </w:rPr>
            </w:pPr>
            <w:hyperlink r:id="rId46" w:history="1">
              <w:r w:rsidR="005E1A67" w:rsidRPr="003301F9">
                <w:rPr>
                  <w:rStyle w:val="Hyperlink"/>
                  <w:sz w:val="20"/>
                  <w:szCs w:val="20"/>
                  <w:lang w:val="fr-CA"/>
                </w:rPr>
                <w:t>2019 QCCA 1494</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l’appel avec dépens.</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12 novembre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66"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38966</w:t>
            </w:r>
          </w:p>
        </w:tc>
        <w:tc>
          <w:tcPr>
            <w:tcW w:w="4457" w:type="pct"/>
            <w:gridSpan w:val="3"/>
          </w:tcPr>
          <w:p w:rsidR="005E1A67" w:rsidRPr="003301F9" w:rsidRDefault="005E1A67" w:rsidP="004B39BB">
            <w:pPr>
              <w:pStyle w:val="SCCLsocParty"/>
              <w:jc w:val="both"/>
              <w:rPr>
                <w:b/>
                <w:sz w:val="20"/>
                <w:szCs w:val="20"/>
                <w:lang w:val="en-CA"/>
              </w:rPr>
            </w:pPr>
            <w:r w:rsidRPr="003301F9">
              <w:rPr>
                <w:b/>
                <w:sz w:val="20"/>
                <w:szCs w:val="20"/>
                <w:lang w:val="en-CA"/>
              </w:rPr>
              <w:t xml:space="preserve">Michel Gaucher v. </w:t>
            </w:r>
            <w:r w:rsidR="00E645FD" w:rsidRPr="003301F9">
              <w:rPr>
                <w:b/>
                <w:sz w:val="20"/>
                <w:szCs w:val="20"/>
                <w:lang w:val="en-CA"/>
              </w:rPr>
              <w:t>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Stephen Andrew Sproule, Municipalité de Lac-Tremblant-Nord and Attorney General of Quebec</w:t>
            </w:r>
            <w:r w:rsidRPr="003301F9">
              <w:rPr>
                <w:b/>
                <w:sz w:val="20"/>
                <w:szCs w:val="20"/>
                <w:lang w:val="en-CA"/>
              </w:rPr>
              <w:t xml:space="preserve"> - and - Gestion Sylvain Duchesne inc.</w:t>
            </w:r>
            <w:r w:rsidR="00E645FD" w:rsidRPr="003301F9">
              <w:rPr>
                <w:b/>
                <w:sz w:val="20"/>
                <w:szCs w:val="20"/>
                <w:lang w:val="en-CA"/>
              </w:rPr>
              <w:t xml:space="preserve"> and</w:t>
            </w:r>
            <w:r w:rsidRPr="003301F9">
              <w:rPr>
                <w:b/>
                <w:sz w:val="20"/>
                <w:szCs w:val="20"/>
                <w:lang w:val="en-CA"/>
              </w:rPr>
              <w:t xml:space="preserve"> Gestion Christian Duchesne inc.</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4"/>
          </w:tcPr>
          <w:p w:rsidR="005E1A67" w:rsidRPr="003301F9" w:rsidRDefault="00E645FD" w:rsidP="004B39BB">
            <w:pPr>
              <w:jc w:val="both"/>
              <w:rPr>
                <w:sz w:val="20"/>
                <w:szCs w:val="20"/>
                <w:lang w:val="en-US"/>
              </w:rPr>
            </w:pPr>
            <w:r w:rsidRPr="003301F9">
              <w:rPr>
                <w:sz w:val="20"/>
                <w:szCs w:val="20"/>
              </w:rPr>
              <w:t xml:space="preserve">The application for leave to appeal from the judgment of the </w:t>
            </w:r>
            <w:r w:rsidRPr="003301F9">
              <w:rPr>
                <w:sz w:val="20"/>
                <w:szCs w:val="20"/>
                <w:lang w:val="en-US"/>
              </w:rPr>
              <w:t>Court of Appeal of Quebec (Montréal)</w:t>
            </w:r>
            <w:r w:rsidRPr="003301F9">
              <w:rPr>
                <w:sz w:val="20"/>
                <w:szCs w:val="20"/>
              </w:rPr>
              <w:t xml:space="preserve">, Numbers </w:t>
            </w:r>
            <w:r w:rsidRPr="003301F9">
              <w:rPr>
                <w:sz w:val="20"/>
                <w:szCs w:val="20"/>
                <w:lang w:val="en-US"/>
              </w:rPr>
              <w:t>500-09-027672-187 and 500-09-027673-185,</w:t>
            </w:r>
            <w:r w:rsidRPr="003301F9">
              <w:rPr>
                <w:sz w:val="20"/>
                <w:szCs w:val="20"/>
              </w:rPr>
              <w:t xml:space="preserve"> </w:t>
            </w:r>
            <w:r w:rsidRPr="003301F9">
              <w:rPr>
                <w:sz w:val="20"/>
                <w:szCs w:val="20"/>
                <w:lang w:val="en-US"/>
              </w:rPr>
              <w:t xml:space="preserve">2019 QCCA 1718, </w:t>
            </w:r>
            <w:r w:rsidRPr="003301F9">
              <w:rPr>
                <w:sz w:val="20"/>
                <w:szCs w:val="20"/>
              </w:rPr>
              <w:t xml:space="preserve"> dated </w:t>
            </w:r>
            <w:r w:rsidRPr="003301F9">
              <w:rPr>
                <w:sz w:val="20"/>
                <w:szCs w:val="20"/>
                <w:lang w:val="en-US"/>
              </w:rPr>
              <w:t>October 7, 2019,</w:t>
            </w:r>
            <w:r w:rsidRPr="003301F9">
              <w:rPr>
                <w:sz w:val="20"/>
                <w:szCs w:val="20"/>
              </w:rPr>
              <w:t xml:space="preserve"> is dismissed with costs to the respondents, </w:t>
            </w:r>
            <w:r w:rsidRPr="003301F9">
              <w:rPr>
                <w:sz w:val="20"/>
                <w:szCs w:val="20"/>
                <w:lang w:val="en-US"/>
              </w:rPr>
              <w:t>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and Stephen Andrew Sproule.</w:t>
            </w:r>
          </w:p>
          <w:p w:rsidR="00E645FD" w:rsidRPr="003301F9" w:rsidRDefault="00E645FD"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i/>
                <w:sz w:val="20"/>
                <w:szCs w:val="20"/>
              </w:rPr>
              <w:t>Canadian Charter</w:t>
            </w:r>
            <w:r w:rsidRPr="003301F9">
              <w:rPr>
                <w:sz w:val="20"/>
                <w:szCs w:val="20"/>
              </w:rPr>
              <w:t xml:space="preserve"> – Fundamental justice – Right to take up residence – Human rights – Right to life, liberty and security of person – Right to privacy – Right to enjoyment of property – Property – Immovables – Economic enclosure – Property located in lakeside municipality – Property on waterfront and accessible only from lake – Conversion of secondary residence to principal residence by owner – Test for determining whether land is enclosed by that of others – Whether prior knowledge of enclosure affects right to open up land – Status of lakes and waterways as means of access to property – Scope of constitutional and quasi</w:t>
            </w:r>
            <w:r w:rsidRPr="003301F9">
              <w:rPr>
                <w:sz w:val="20"/>
                <w:szCs w:val="20"/>
              </w:rPr>
              <w:noBreakHyphen/>
              <w:t xml:space="preserve">constitutional provisions in issue – Whether arts. 997 and 998 C.C.Q. provide for arbitration of rights of person seeking to open up land and person’s neighbours – </w:t>
            </w:r>
            <w:r w:rsidRPr="003301F9">
              <w:rPr>
                <w:i/>
                <w:sz w:val="20"/>
                <w:szCs w:val="20"/>
              </w:rPr>
              <w:t>Canadian Charter</w:t>
            </w:r>
            <w:r w:rsidRPr="003301F9">
              <w:rPr>
                <w:sz w:val="20"/>
                <w:szCs w:val="20"/>
              </w:rPr>
              <w:t xml:space="preserve">, s. 7 – </w:t>
            </w:r>
            <w:r w:rsidRPr="003301F9">
              <w:rPr>
                <w:i/>
                <w:sz w:val="20"/>
                <w:szCs w:val="20"/>
              </w:rPr>
              <w:t>Charter of human rights and freedoms</w:t>
            </w:r>
            <w:r w:rsidRPr="003301F9">
              <w:rPr>
                <w:sz w:val="20"/>
                <w:szCs w:val="20"/>
              </w:rPr>
              <w:t>, CQLR, c. C</w:t>
            </w:r>
            <w:r w:rsidRPr="003301F9">
              <w:rPr>
                <w:sz w:val="20"/>
                <w:szCs w:val="20"/>
              </w:rPr>
              <w:noBreakHyphen/>
              <w:t xml:space="preserve">12, ss. 1, 5 and 6 – </w:t>
            </w:r>
            <w:r w:rsidRPr="003301F9">
              <w:rPr>
                <w:i/>
                <w:sz w:val="20"/>
                <w:szCs w:val="20"/>
              </w:rPr>
              <w:t>Civil Code of Québec</w:t>
            </w:r>
            <w:r w:rsidRPr="003301F9">
              <w:rPr>
                <w:sz w:val="20"/>
                <w:szCs w:val="20"/>
              </w:rPr>
              <w:t>, arts. 997 and 998.</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The applicant, Michel Gaucher, owns immovable property bordering Lac Tremblant that is accessible only from the lake. This is the case for most of the owners on the lake, and Mr. Gaucher knew this when he purchased his property. Mr. Gaucher’s immovable property is in a lakeside municipality, which, since its creation in 1915, has sought to remain a low</w:t>
            </w:r>
            <w:r w:rsidRPr="003301F9">
              <w:rPr>
                <w:sz w:val="20"/>
                <w:szCs w:val="20"/>
              </w:rPr>
              <w:noBreakHyphen/>
              <w:t>density vacation area and to preserve the unique nature of the location. Mr. Gaucher wanted to convert one of his secondary residences to a principal residence and to have year</w:t>
            </w:r>
            <w:r w:rsidRPr="003301F9">
              <w:rPr>
                <w:sz w:val="20"/>
                <w:szCs w:val="20"/>
              </w:rPr>
              <w:noBreakHyphen/>
              <w:t>round access to the residence by road. He argued that his land was enclosed by that of others. He wanted to create, at his own expense, a land crossing on his neighbours’ immovable property to connect his immovable property to the nearest road, a distance of about five kilometres. The Superior Court declared that Mr. Gaucher’s property was enclosed by that of others within the meaning of art. 997 of the Civil Code of Québec (“C.C.Q.”). In its view, access to the immovable property from the lake was inadequate, difficult and sometimes impassable. The Court of Appeal reversed that finding. It stated that an interpretation in context of art. 997 C.C.Q., which requires a court to arbitrate the respective obligations and rights of neighbours in relation to one another, showed that the article did not apply to Mr. Gaucher’s particular case. In other words, his property was not enclosed by that of others.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June 11, 2018</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(Turcotte J.)</w:t>
            </w:r>
          </w:p>
          <w:p w:rsidR="005E1A67" w:rsidRPr="003301F9" w:rsidRDefault="00F60AE2" w:rsidP="004B39BB">
            <w:pPr>
              <w:jc w:val="both"/>
              <w:rPr>
                <w:rStyle w:val="Hyperlink"/>
                <w:sz w:val="20"/>
                <w:szCs w:val="20"/>
              </w:rPr>
            </w:pPr>
            <w:hyperlink r:id="rId47" w:history="1">
              <w:r w:rsidR="005E1A67" w:rsidRPr="003301F9">
                <w:rPr>
                  <w:rStyle w:val="Hyperlink"/>
                  <w:sz w:val="20"/>
                  <w:szCs w:val="20"/>
                </w:rPr>
                <w:t>2018 QCCS 2520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Originating motion for declaratory judgment allowed; property declared to be enclosed by that of others within meaning of art. 997 of </w:t>
            </w:r>
            <w:r w:rsidRPr="003301F9">
              <w:rPr>
                <w:i/>
                <w:sz w:val="20"/>
                <w:szCs w:val="20"/>
              </w:rPr>
              <w:t>Civil Code of Québec</w:t>
            </w:r>
            <w:r w:rsidRPr="003301F9">
              <w:rPr>
                <w:sz w:val="20"/>
                <w:szCs w:val="20"/>
              </w:rPr>
              <w:t xml:space="preserve"> </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7,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lang w:val="fr-CA"/>
              </w:rPr>
            </w:pPr>
            <w:r w:rsidRPr="003301F9">
              <w:rPr>
                <w:sz w:val="20"/>
                <w:szCs w:val="20"/>
                <w:lang w:val="fr-CA"/>
              </w:rPr>
              <w:t>(Morissette, Gagnon and Gagné JJ.A.)</w:t>
            </w:r>
          </w:p>
          <w:p w:rsidR="005E1A67" w:rsidRPr="003301F9" w:rsidRDefault="005E1A67" w:rsidP="004B39BB">
            <w:pPr>
              <w:jc w:val="both"/>
              <w:rPr>
                <w:sz w:val="20"/>
                <w:szCs w:val="20"/>
              </w:rPr>
            </w:pPr>
            <w:r w:rsidRPr="003301F9">
              <w:rPr>
                <w:sz w:val="20"/>
                <w:szCs w:val="20"/>
              </w:rPr>
              <w:t>File Nos. 500</w:t>
            </w:r>
            <w:r w:rsidRPr="003301F9">
              <w:rPr>
                <w:sz w:val="20"/>
                <w:szCs w:val="20"/>
              </w:rPr>
              <w:noBreakHyphen/>
              <w:t>09</w:t>
            </w:r>
            <w:r w:rsidRPr="003301F9">
              <w:rPr>
                <w:sz w:val="20"/>
                <w:szCs w:val="20"/>
              </w:rPr>
              <w:noBreakHyphen/>
              <w:t>027672</w:t>
            </w:r>
            <w:r w:rsidRPr="003301F9">
              <w:rPr>
                <w:sz w:val="20"/>
                <w:szCs w:val="20"/>
              </w:rPr>
              <w:noBreakHyphen/>
              <w:t>187 and 500</w:t>
            </w:r>
            <w:r w:rsidRPr="003301F9">
              <w:rPr>
                <w:sz w:val="20"/>
                <w:szCs w:val="20"/>
              </w:rPr>
              <w:noBreakHyphen/>
              <w:t>09</w:t>
            </w:r>
            <w:r w:rsidRPr="003301F9">
              <w:rPr>
                <w:sz w:val="20"/>
                <w:szCs w:val="20"/>
              </w:rPr>
              <w:noBreakHyphen/>
              <w:t>027673</w:t>
            </w:r>
            <w:r w:rsidRPr="003301F9">
              <w:rPr>
                <w:sz w:val="20"/>
                <w:szCs w:val="20"/>
              </w:rPr>
              <w:noBreakHyphen/>
              <w:t>185</w:t>
            </w:r>
          </w:p>
          <w:p w:rsidR="005E1A67" w:rsidRPr="003301F9" w:rsidRDefault="00F60AE2" w:rsidP="004B39BB">
            <w:pPr>
              <w:jc w:val="both"/>
              <w:rPr>
                <w:sz w:val="20"/>
                <w:szCs w:val="20"/>
              </w:rPr>
            </w:pPr>
            <w:hyperlink r:id="rId48" w:history="1">
              <w:r w:rsidR="005E1A67" w:rsidRPr="003301F9">
                <w:rPr>
                  <w:rStyle w:val="Hyperlink"/>
                  <w:sz w:val="20"/>
                  <w:szCs w:val="20"/>
                </w:rPr>
                <w:t>2019 QCCA 1718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Appeal allowed; trial judgment set aside; originating motion dismissed </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6,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7"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38966</w:t>
            </w:r>
          </w:p>
        </w:tc>
        <w:tc>
          <w:tcPr>
            <w:tcW w:w="4457" w:type="pct"/>
            <w:gridSpan w:val="3"/>
          </w:tcPr>
          <w:p w:rsidR="005E1A67" w:rsidRPr="003301F9" w:rsidRDefault="005E1A67" w:rsidP="004B39BB">
            <w:pPr>
              <w:pStyle w:val="SCCLsocOtherPartySeparator"/>
              <w:jc w:val="both"/>
              <w:rPr>
                <w:b/>
                <w:i w:val="0"/>
                <w:sz w:val="20"/>
                <w:szCs w:val="20"/>
                <w:lang w:val="fr-CA"/>
              </w:rPr>
            </w:pPr>
            <w:r w:rsidRPr="003301F9">
              <w:rPr>
                <w:b/>
                <w:i w:val="0"/>
                <w:sz w:val="20"/>
                <w:szCs w:val="20"/>
                <w:lang w:val="fr-CA"/>
              </w:rPr>
              <w:t xml:space="preserve">Michel Gaucher c. </w:t>
            </w:r>
            <w:r w:rsidR="00E645FD" w:rsidRPr="003301F9">
              <w:rPr>
                <w:b/>
                <w:i w:val="0"/>
                <w:sz w:val="20"/>
                <w:szCs w:val="20"/>
                <w:lang w:val="fr-CA"/>
              </w:rPr>
              <w:t>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Stephen Andrew Sproule, Municipalité de Lac-Tremblant-Nord et procureure générale du Québec</w:t>
            </w:r>
            <w:r w:rsidRPr="003301F9">
              <w:rPr>
                <w:b/>
                <w:i w:val="0"/>
                <w:sz w:val="20"/>
                <w:szCs w:val="20"/>
                <w:lang w:val="fr-CA"/>
              </w:rPr>
              <w:t xml:space="preserve"> - et - Gestion Sylvain Duchesne inc.</w:t>
            </w:r>
            <w:r w:rsidR="00E645FD" w:rsidRPr="003301F9">
              <w:rPr>
                <w:b/>
                <w:i w:val="0"/>
                <w:sz w:val="20"/>
                <w:szCs w:val="20"/>
                <w:lang w:val="fr-CA"/>
              </w:rPr>
              <w:t xml:space="preserve"> et</w:t>
            </w:r>
            <w:r w:rsidRPr="003301F9">
              <w:rPr>
                <w:b/>
                <w:i w:val="0"/>
                <w:sz w:val="20"/>
                <w:szCs w:val="20"/>
                <w:lang w:val="fr-CA"/>
              </w:rPr>
              <w:t xml:space="preserve"> Gestion Christian Duchesne inc.</w:t>
            </w:r>
          </w:p>
          <w:p w:rsidR="005E1A67" w:rsidRPr="003301F9" w:rsidRDefault="005E1A67" w:rsidP="004B39BB">
            <w:pPr>
              <w:jc w:val="both"/>
              <w:rPr>
                <w:sz w:val="20"/>
                <w:szCs w:val="20"/>
              </w:rPr>
            </w:pPr>
            <w:r w:rsidRPr="003301F9">
              <w:rPr>
                <w:sz w:val="20"/>
                <w:szCs w:val="20"/>
              </w:rPr>
              <w:t>(Qc) (Civile) (Autorisation)</w:t>
            </w:r>
          </w:p>
        </w:tc>
      </w:tr>
      <w:tr w:rsidR="005E1A67" w:rsidRPr="00A142A2" w:rsidTr="004B39BB">
        <w:tc>
          <w:tcPr>
            <w:tcW w:w="5000" w:type="pct"/>
            <w:gridSpan w:val="4"/>
          </w:tcPr>
          <w:p w:rsidR="005E1A67" w:rsidRPr="003301F9" w:rsidRDefault="00E645FD" w:rsidP="004B39BB">
            <w:pPr>
              <w:jc w:val="both"/>
              <w:rPr>
                <w:sz w:val="20"/>
                <w:szCs w:val="20"/>
                <w:lang w:val="fr-CA"/>
              </w:rPr>
            </w:pPr>
            <w:r w:rsidRPr="003301F9">
              <w:rPr>
                <w:sz w:val="20"/>
                <w:szCs w:val="20"/>
                <w:lang w:val="fr-CA"/>
              </w:rPr>
              <w:t>La demande d’autorisation d’appel de l’arrêt de la Cour d’appel du Québec (Montréal), numéros 500-09-027672-187 et 500-09-027673-185, 2019 QCCA 1718, daté du 7 octobre 2019, est rejetée avec dépens en faveur des intimés, 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et Stephen Andrew Sproule.</w:t>
            </w:r>
          </w:p>
          <w:p w:rsidR="00E645FD" w:rsidRPr="003301F9" w:rsidRDefault="00E645FD" w:rsidP="004B39BB">
            <w:pPr>
              <w:jc w:val="both"/>
              <w:rPr>
                <w:sz w:val="20"/>
                <w:szCs w:val="20"/>
                <w:lang w:val="fr-CA"/>
              </w:rPr>
            </w:pPr>
          </w:p>
        </w:tc>
      </w:tr>
      <w:tr w:rsidR="005E1A67" w:rsidRPr="003301F9" w:rsidTr="004B39BB">
        <w:tc>
          <w:tcPr>
            <w:tcW w:w="5000" w:type="pct"/>
            <w:gridSpan w:val="4"/>
          </w:tcPr>
          <w:p w:rsidR="005E1A67" w:rsidRPr="003301F9" w:rsidRDefault="005E1A67" w:rsidP="004B39BB">
            <w:pPr>
              <w:jc w:val="both"/>
              <w:rPr>
                <w:sz w:val="20"/>
                <w:szCs w:val="20"/>
                <w:lang w:val="fr-CA"/>
              </w:rPr>
            </w:pPr>
            <w:r w:rsidRPr="003301F9">
              <w:rPr>
                <w:i/>
                <w:sz w:val="20"/>
                <w:szCs w:val="20"/>
                <w:lang w:val="fr-CA"/>
              </w:rPr>
              <w:t>Charte canadienne</w:t>
            </w:r>
            <w:r w:rsidRPr="003301F9">
              <w:rPr>
                <w:sz w:val="20"/>
                <w:szCs w:val="20"/>
                <w:lang w:val="fr-CA"/>
              </w:rPr>
              <w:t xml:space="preserve"> – Justice fondamentale – Droit d’établir lieu de résidence – Droits de la personne – Droit à la vie, à la liberté et à la sécurité de la personne – Droit à la vie privée – Droit à la jouissance paisible des biens – Biens – Biens immeubles – Enclave économique – Caractère lacustre de la municipalité où se situe propriété – Propriété est riveraine et est seulement accessible par lac – Transformation d’une résidence secondaire en résidence principale par propriétaire – Quel est le test applicable pour déterminer l’existence d’un état d’enclave? – La connaissance préalable d’un état d’enclave a-t-elle un impact sur le droit au désenclavement? – Quel est le statut des lacs et cours d’eau en tant que voie d’accès à la propriété? – Quelle est la portée des dispositions constitutionnelles et quasi-constitutionnelles en litige? – Les articles 997 et 998 C.c.Q. prévoient-ils un arbitrage entre les droits de celui qui demande d’être désenclavé et ses voisins? – </w:t>
            </w:r>
            <w:r w:rsidRPr="003301F9">
              <w:rPr>
                <w:i/>
                <w:sz w:val="20"/>
                <w:szCs w:val="20"/>
                <w:lang w:val="fr-CA"/>
              </w:rPr>
              <w:t>Charte canadienne</w:t>
            </w:r>
            <w:r w:rsidRPr="003301F9">
              <w:rPr>
                <w:sz w:val="20"/>
                <w:szCs w:val="20"/>
                <w:lang w:val="fr-CA"/>
              </w:rPr>
              <w:t xml:space="preserve">, art. 7 – </w:t>
            </w:r>
            <w:r w:rsidRPr="003301F9">
              <w:rPr>
                <w:i/>
                <w:sz w:val="20"/>
                <w:szCs w:val="20"/>
                <w:lang w:val="fr-CA"/>
              </w:rPr>
              <w:t>Charte des droits et libertés de la personne</w:t>
            </w:r>
            <w:r w:rsidRPr="003301F9">
              <w:rPr>
                <w:sz w:val="20"/>
                <w:szCs w:val="20"/>
                <w:lang w:val="fr-CA"/>
              </w:rPr>
              <w:t xml:space="preserve">, R.L.R.Q. c. C-12, arts. 1, 5 et 6 – </w:t>
            </w:r>
            <w:r w:rsidRPr="003301F9">
              <w:rPr>
                <w:i/>
                <w:sz w:val="20"/>
                <w:szCs w:val="20"/>
                <w:lang w:val="fr-CA"/>
              </w:rPr>
              <w:t>Code civil du Québec</w:t>
            </w:r>
            <w:r w:rsidRPr="003301F9">
              <w:rPr>
                <w:sz w:val="20"/>
                <w:szCs w:val="20"/>
                <w:lang w:val="fr-CA"/>
              </w:rPr>
              <w:t>, arts. 997 et 998.</w:t>
            </w:r>
          </w:p>
        </w:tc>
      </w:tr>
      <w:tr w:rsidR="005E1A67" w:rsidRPr="003301F9" w:rsidTr="004B39BB">
        <w:tc>
          <w:tcPr>
            <w:tcW w:w="5000" w:type="pct"/>
            <w:gridSpan w:val="4"/>
          </w:tcPr>
          <w:p w:rsidR="005E1A67" w:rsidRPr="003301F9" w:rsidRDefault="005E1A67" w:rsidP="004B39BB">
            <w:pPr>
              <w:jc w:val="both"/>
              <w:rPr>
                <w:sz w:val="20"/>
                <w:szCs w:val="20"/>
                <w:lang w:val="fr-CA"/>
              </w:rPr>
            </w:pPr>
          </w:p>
        </w:tc>
      </w:tr>
      <w:tr w:rsidR="005E1A67" w:rsidRPr="003301F9" w:rsidTr="004B39BB">
        <w:tc>
          <w:tcPr>
            <w:tcW w:w="5000" w:type="pct"/>
            <w:gridSpan w:val="4"/>
          </w:tcPr>
          <w:p w:rsidR="005E1A67" w:rsidRPr="003301F9" w:rsidRDefault="005E1A67" w:rsidP="004B39BB">
            <w:pPr>
              <w:jc w:val="both"/>
              <w:rPr>
                <w:sz w:val="20"/>
              </w:rPr>
            </w:pPr>
            <w:r w:rsidRPr="003301F9">
              <w:rPr>
                <w:sz w:val="20"/>
                <w:szCs w:val="20"/>
                <w:lang w:val="fr-CA"/>
              </w:rPr>
              <w:t>Le demandeur, Michel Gaucher, est propriétaire d’immeubles situés en bordure du Lac Tremblant qui sont seulement accessibles par le lac. C’est la situation qui prévaut pour la majorité des propriétaires de ce lac, et cet état de fait était connu par M. Gaucher au moment de l’achat de sa propriété. La municipalité dans laquelle se retrouvent les immeubles de M. Gaucher a un caractère lacustre; elle cherche, depuis sa création en 1915, le maintien d’une villégiature de faible densité et le caractère unique des lieux. M. Gaucher souhaite convertir une de ses résidences secondaires en résidence principale, et y voudrait un accès à l’année longue par voie routier. Il avance être dans une situation d’enclave, et souhaite créer, à ses propres frais, un passage terrestre sur les immeubles de ses voisins qui relierait son immeuble à la route la plus rapprochée, soit à une distance d’environ cinq kilomètres. La Cour supérieure a déclaré que la propriété de M. Gaucher est enclavée au sens de l’article 997 du Code civil du Québec (« C.c.Q. »). Pour la cour, l’accès à l’immeuble par le lac est une issue insuffisante, difficile et parfois impraticable. La Cour d’appel a renversé cette conclusion. Une interprétation en contexte de l’art. 997 C.c.Q., qui demande au tribunal d’effectuer</w:t>
            </w:r>
            <w:r w:rsidRPr="003301F9">
              <w:rPr>
                <w:color w:val="000000"/>
                <w:sz w:val="20"/>
                <w:szCs w:val="20"/>
                <w:shd w:val="clear" w:color="auto" w:fill="FFFFFF"/>
                <w:lang w:val="fr-CA"/>
              </w:rPr>
              <w:t xml:space="preserve"> un arbitrage des obligations et droits respectifs des voisins les uns vis-à-vis des autres, démontre que l’article 997 C.c.Q. ne s’applique pas au cas particulier de M. Gaucher</w:t>
            </w:r>
            <w:r w:rsidRPr="003301F9">
              <w:rPr>
                <w:sz w:val="20"/>
                <w:szCs w:val="20"/>
                <w:lang w:val="fr-CA"/>
              </w:rPr>
              <w:t xml:space="preserve">. </w:t>
            </w:r>
            <w:r w:rsidRPr="003301F9">
              <w:rPr>
                <w:sz w:val="20"/>
                <w:szCs w:val="20"/>
              </w:rPr>
              <w:t xml:space="preserve">En </w:t>
            </w:r>
            <w:proofErr w:type="spellStart"/>
            <w:r w:rsidRPr="003301F9">
              <w:rPr>
                <w:sz w:val="20"/>
                <w:szCs w:val="20"/>
              </w:rPr>
              <w:t>d’autres</w:t>
            </w:r>
            <w:proofErr w:type="spellEnd"/>
            <w:r w:rsidRPr="003301F9">
              <w:rPr>
                <w:sz w:val="20"/>
                <w:szCs w:val="20"/>
              </w:rPr>
              <w:t xml:space="preserve"> </w:t>
            </w:r>
            <w:proofErr w:type="spellStart"/>
            <w:r w:rsidRPr="003301F9">
              <w:rPr>
                <w:sz w:val="20"/>
                <w:szCs w:val="20"/>
              </w:rPr>
              <w:t>termes</w:t>
            </w:r>
            <w:proofErr w:type="spellEnd"/>
            <w:r w:rsidRPr="003301F9">
              <w:rPr>
                <w:sz w:val="20"/>
                <w:szCs w:val="20"/>
              </w:rPr>
              <w:t xml:space="preserve">, sa </w:t>
            </w:r>
            <w:proofErr w:type="spellStart"/>
            <w:r w:rsidRPr="003301F9">
              <w:rPr>
                <w:sz w:val="20"/>
                <w:szCs w:val="20"/>
              </w:rPr>
              <w:t>propriété</w:t>
            </w:r>
            <w:proofErr w:type="spellEnd"/>
            <w:r w:rsidRPr="003301F9">
              <w:rPr>
                <w:sz w:val="20"/>
                <w:szCs w:val="20"/>
              </w:rPr>
              <w:t xml:space="preserve"> </w:t>
            </w:r>
            <w:proofErr w:type="spellStart"/>
            <w:r w:rsidRPr="003301F9">
              <w:rPr>
                <w:sz w:val="20"/>
                <w:szCs w:val="20"/>
              </w:rPr>
              <w:t>n’est</w:t>
            </w:r>
            <w:proofErr w:type="spellEnd"/>
            <w:r w:rsidRPr="003301F9">
              <w:rPr>
                <w:sz w:val="20"/>
                <w:szCs w:val="20"/>
              </w:rPr>
              <w:t xml:space="preserve"> pas </w:t>
            </w:r>
            <w:proofErr w:type="spellStart"/>
            <w:r w:rsidRPr="003301F9">
              <w:rPr>
                <w:sz w:val="20"/>
                <w:szCs w:val="20"/>
              </w:rPr>
              <w:t>enclavée</w:t>
            </w:r>
            <w:proofErr w:type="spellEnd"/>
            <w:r w:rsidRPr="003301F9">
              <w:rPr>
                <w:sz w:val="20"/>
                <w:szCs w:val="20"/>
              </w:rPr>
              <w:t>.</w:t>
            </w:r>
          </w:p>
          <w:p w:rsidR="005E1A67" w:rsidRPr="003301F9" w:rsidRDefault="005E1A67" w:rsidP="004B39BB">
            <w:pPr>
              <w:jc w:val="both"/>
              <w:rPr>
                <w:sz w:val="20"/>
                <w:szCs w:val="20"/>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11 juin 2018</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(la juge Turcotte)</w:t>
            </w:r>
          </w:p>
          <w:p w:rsidR="005E1A67" w:rsidRPr="003301F9" w:rsidRDefault="00F60AE2" w:rsidP="004B39BB">
            <w:pPr>
              <w:jc w:val="both"/>
              <w:rPr>
                <w:rStyle w:val="Hyperlink"/>
                <w:sz w:val="20"/>
                <w:szCs w:val="20"/>
              </w:rPr>
            </w:pPr>
            <w:hyperlink r:id="rId49" w:history="1">
              <w:r w:rsidR="005E1A67" w:rsidRPr="003301F9">
                <w:rPr>
                  <w:rStyle w:val="Hyperlink"/>
                  <w:sz w:val="20"/>
                  <w:szCs w:val="20"/>
                </w:rPr>
                <w:t>2018 QCCS 2520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 xml:space="preserve">Requête introductive d’instance pour jugement déclaratoire accueillie; Propriété déclarée enclavée au sens de l’article 997 du </w:t>
            </w:r>
            <w:r w:rsidRPr="003301F9">
              <w:rPr>
                <w:i/>
                <w:sz w:val="20"/>
                <w:szCs w:val="20"/>
                <w:lang w:val="fr-CA"/>
              </w:rPr>
              <w:t>Code civil du Québec</w:t>
            </w:r>
            <w:r w:rsidRPr="003301F9">
              <w:rPr>
                <w:sz w:val="20"/>
                <w:szCs w:val="20"/>
                <w:lang w:val="fr-CA"/>
              </w:rPr>
              <w:t xml:space="preserve"> </w:t>
            </w: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7 octobre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(les juges Morissette, Gagnon et Gagné)</w:t>
            </w:r>
          </w:p>
          <w:p w:rsidR="005E1A67" w:rsidRPr="003301F9" w:rsidRDefault="005E1A67" w:rsidP="004B39BB">
            <w:pPr>
              <w:jc w:val="both"/>
              <w:rPr>
                <w:sz w:val="20"/>
                <w:szCs w:val="20"/>
              </w:rPr>
            </w:pPr>
            <w:r w:rsidRPr="003301F9">
              <w:rPr>
                <w:sz w:val="20"/>
                <w:szCs w:val="20"/>
              </w:rPr>
              <w:t>Nos. dossier 500-09-027672-187 et 500-09-027673-185</w:t>
            </w:r>
          </w:p>
          <w:p w:rsidR="005E1A67" w:rsidRPr="003301F9" w:rsidRDefault="00F60AE2" w:rsidP="004B39BB">
            <w:pPr>
              <w:jc w:val="both"/>
              <w:rPr>
                <w:sz w:val="20"/>
                <w:szCs w:val="20"/>
              </w:rPr>
            </w:pPr>
            <w:hyperlink r:id="rId50" w:history="1">
              <w:r w:rsidR="005E1A67" w:rsidRPr="003301F9">
                <w:rPr>
                  <w:rStyle w:val="Hyperlink"/>
                  <w:sz w:val="20"/>
                  <w:szCs w:val="20"/>
                </w:rPr>
                <w:t>2019 QCCA 1718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 xml:space="preserve">Appel accueilli; Jugement de première instance infirmé; Requête introductive d’instance rejetée </w:t>
            </w: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6 décembre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8"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38971</w:t>
            </w:r>
          </w:p>
        </w:tc>
        <w:tc>
          <w:tcPr>
            <w:tcW w:w="4457" w:type="pct"/>
            <w:gridSpan w:val="3"/>
          </w:tcPr>
          <w:p w:rsidR="005E1A67" w:rsidRPr="003301F9" w:rsidRDefault="005E1A67" w:rsidP="004B39BB">
            <w:pPr>
              <w:pStyle w:val="SCCLsocParty"/>
              <w:jc w:val="both"/>
              <w:rPr>
                <w:b/>
                <w:sz w:val="20"/>
                <w:szCs w:val="20"/>
                <w:lang w:val="en-CA"/>
              </w:rPr>
            </w:pPr>
            <w:r w:rsidRPr="003301F9">
              <w:rPr>
                <w:b/>
                <w:sz w:val="20"/>
                <w:szCs w:val="20"/>
                <w:lang w:val="en-CA"/>
              </w:rPr>
              <w:t>Roger Gladu v. Her Majesty the Queen</w:t>
            </w:r>
          </w:p>
          <w:p w:rsidR="005E1A67" w:rsidRPr="003301F9" w:rsidRDefault="005E1A67" w:rsidP="004B39BB">
            <w:pPr>
              <w:jc w:val="both"/>
              <w:rPr>
                <w:sz w:val="20"/>
                <w:szCs w:val="20"/>
              </w:rPr>
            </w:pPr>
            <w:r w:rsidRPr="003301F9">
              <w:rPr>
                <w:sz w:val="20"/>
                <w:szCs w:val="20"/>
              </w:rPr>
              <w:t>(Que.) (Criminal) (By Leave)</w:t>
            </w:r>
          </w:p>
        </w:tc>
      </w:tr>
      <w:tr w:rsidR="005E1A67" w:rsidRPr="003301F9" w:rsidTr="004B39BB">
        <w:tc>
          <w:tcPr>
            <w:tcW w:w="5000" w:type="pct"/>
            <w:gridSpan w:val="4"/>
          </w:tcPr>
          <w:p w:rsidR="005B5E17" w:rsidRPr="003301F9" w:rsidRDefault="005B5E17" w:rsidP="005B5E17">
            <w:pPr>
              <w:jc w:val="both"/>
              <w:rPr>
                <w:sz w:val="20"/>
                <w:szCs w:val="20"/>
              </w:rPr>
            </w:pPr>
            <w:r w:rsidRPr="003301F9">
              <w:rPr>
                <w:sz w:val="20"/>
                <w:szCs w:val="20"/>
              </w:rPr>
              <w:t xml:space="preserve">The application for leave to appeal from the judgment of the </w:t>
            </w:r>
            <w:r w:rsidRPr="003301F9">
              <w:rPr>
                <w:sz w:val="20"/>
                <w:szCs w:val="20"/>
                <w:lang w:val="en-US"/>
              </w:rPr>
              <w:t>Court of Appeal of Quebec (Montréal)</w:t>
            </w:r>
            <w:r w:rsidRPr="003301F9">
              <w:rPr>
                <w:sz w:val="20"/>
                <w:szCs w:val="20"/>
              </w:rPr>
              <w:t xml:space="preserve">, Number </w:t>
            </w:r>
            <w:r w:rsidRPr="003301F9">
              <w:rPr>
                <w:sz w:val="20"/>
                <w:szCs w:val="20"/>
                <w:lang w:val="en-US"/>
              </w:rPr>
              <w:t xml:space="preserve">500-10-006760-183, 2019 QCCA 1817, </w:t>
            </w:r>
            <w:r w:rsidRPr="003301F9">
              <w:rPr>
                <w:sz w:val="20"/>
                <w:szCs w:val="20"/>
              </w:rPr>
              <w:t xml:space="preserve">dated </w:t>
            </w:r>
            <w:r w:rsidRPr="003301F9">
              <w:rPr>
                <w:sz w:val="20"/>
                <w:szCs w:val="20"/>
                <w:lang w:val="en-US"/>
              </w:rPr>
              <w:t>October 23, 2019,</w:t>
            </w:r>
            <w:r w:rsidRPr="003301F9">
              <w:rPr>
                <w:sz w:val="20"/>
                <w:szCs w:val="20"/>
              </w:rPr>
              <w:t xml:space="preserve"> is dismissed. </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Federal offences — Migratory birds — Prohibition against depositing bait during specified period — Interpretation of word “bait” — Nature of offence — Strict liability — Defences — Corn being deposited during prohibition period — Defendant’s intention to lure deer and not migratory birds — Conviction upheld — Whether, in accordance with spirit and purpose of Regulations, s. 2 of Regulations represents definition of word “bait” or enumeration of types of feed that can serve as bait — Whether type of feed named in s. 2 of Regulations becomes bait on being deposited in any place in Canada during period designated in s. 14(3) of said Regulations regardless of identity of person who deposits it and of context in which it is deposited — Whether individual who is alleged to have contravened s. 14(3) of Regulations by depositing type of feed named in s. 2 of same Regulations in any place in Canada during prohibition period may show, having regard to context in which he or she acted, that feed was not “bait” within meaning of Regulations and therefore that essential element of </w:t>
            </w:r>
            <w:r w:rsidRPr="003301F9">
              <w:rPr>
                <w:i/>
                <w:sz w:val="20"/>
                <w:szCs w:val="20"/>
              </w:rPr>
              <w:t xml:space="preserve">actus </w:t>
            </w:r>
            <w:proofErr w:type="spellStart"/>
            <w:r w:rsidRPr="003301F9">
              <w:rPr>
                <w:i/>
                <w:sz w:val="20"/>
                <w:szCs w:val="20"/>
              </w:rPr>
              <w:t>reus</w:t>
            </w:r>
            <w:proofErr w:type="spellEnd"/>
            <w:r w:rsidRPr="003301F9">
              <w:rPr>
                <w:i/>
                <w:sz w:val="20"/>
                <w:szCs w:val="20"/>
              </w:rPr>
              <w:t xml:space="preserve"> </w:t>
            </w:r>
            <w:r w:rsidRPr="003301F9">
              <w:rPr>
                <w:sz w:val="20"/>
                <w:szCs w:val="20"/>
              </w:rPr>
              <w:t xml:space="preserve">is missing — Whether official document from federal government authority that deals with federal regulations for which that authority is responsible can serve as tool for administrative interpretation of those regulations — </w:t>
            </w:r>
            <w:r w:rsidRPr="003301F9">
              <w:rPr>
                <w:i/>
                <w:sz w:val="20"/>
                <w:szCs w:val="20"/>
              </w:rPr>
              <w:t>Migratory Birds Regulations</w:t>
            </w:r>
            <w:r w:rsidRPr="003301F9">
              <w:rPr>
                <w:sz w:val="20"/>
                <w:szCs w:val="20"/>
              </w:rPr>
              <w:t>, C.R.C., c. 1035, ss. 2(1) “bait” and 14(3).</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The applicant, Roger Gladu, carried out an outfitting operation on land for which he held exclusive hunting rights for migratory birds. He was charged with depositing bait, namely corn, during the prohibition period in contravention of s. 14(3) of the </w:t>
            </w:r>
            <w:r w:rsidRPr="003301F9">
              <w:rPr>
                <w:i/>
                <w:sz w:val="20"/>
                <w:szCs w:val="20"/>
              </w:rPr>
              <w:t>Migratory Birds Regulations</w:t>
            </w:r>
            <w:r w:rsidRPr="003301F9">
              <w:rPr>
                <w:sz w:val="20"/>
                <w:szCs w:val="20"/>
              </w:rPr>
              <w:t xml:space="preserve">, C.R.C., </w:t>
            </w:r>
            <w:proofErr w:type="gramStart"/>
            <w:r w:rsidRPr="003301F9">
              <w:rPr>
                <w:sz w:val="20"/>
                <w:szCs w:val="20"/>
              </w:rPr>
              <w:t>c</w:t>
            </w:r>
            <w:proofErr w:type="gramEnd"/>
            <w:r w:rsidRPr="003301F9">
              <w:rPr>
                <w:sz w:val="20"/>
                <w:szCs w:val="20"/>
              </w:rPr>
              <w:t>. 1035.</w:t>
            </w:r>
            <w:r w:rsidRPr="003301F9">
              <w:rPr>
                <w:i/>
                <w:sz w:val="20"/>
                <w:szCs w:val="20"/>
              </w:rPr>
              <w:t xml:space="preserve"> </w:t>
            </w:r>
            <w:r w:rsidRPr="003301F9">
              <w:rPr>
                <w:sz w:val="20"/>
                <w:szCs w:val="20"/>
              </w:rPr>
              <w:t>Mr. Gladu admitted to having placed corn feeders on the land, but maintained that he had done so to lure deer in order to hunt them, and not to lure ducks. The Court of Québec found Mr. Gladu guilty of the offence, concluding that it is a strict liability offence and that the actual intention, in this case luring deer in order to hunt them, is not a valid defence. The Superior Court and the Court of Appeal upheld the conviction.</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April 24, 2017</w:t>
            </w:r>
          </w:p>
          <w:p w:rsidR="005E1A67" w:rsidRPr="003301F9" w:rsidRDefault="005E1A67" w:rsidP="004B39BB">
            <w:pPr>
              <w:jc w:val="both"/>
              <w:rPr>
                <w:sz w:val="20"/>
                <w:szCs w:val="20"/>
              </w:rPr>
            </w:pPr>
            <w:r w:rsidRPr="003301F9">
              <w:rPr>
                <w:sz w:val="20"/>
                <w:szCs w:val="20"/>
              </w:rPr>
              <w:t>Court of Québec</w:t>
            </w:r>
          </w:p>
          <w:p w:rsidR="005E1A67" w:rsidRPr="003301F9" w:rsidRDefault="005E1A67" w:rsidP="004B39BB">
            <w:pPr>
              <w:jc w:val="both"/>
              <w:rPr>
                <w:sz w:val="20"/>
                <w:szCs w:val="20"/>
              </w:rPr>
            </w:pPr>
            <w:r w:rsidRPr="003301F9">
              <w:rPr>
                <w:sz w:val="20"/>
                <w:szCs w:val="20"/>
              </w:rPr>
              <w:t xml:space="preserve">(Judge </w:t>
            </w:r>
            <w:proofErr w:type="spellStart"/>
            <w:r w:rsidRPr="003301F9">
              <w:rPr>
                <w:sz w:val="20"/>
                <w:szCs w:val="20"/>
              </w:rPr>
              <w:t>Laplante</w:t>
            </w:r>
            <w:proofErr w:type="spellEnd"/>
            <w:r w:rsidRPr="003301F9">
              <w:rPr>
                <w:sz w:val="20"/>
                <w:szCs w:val="20"/>
              </w:rPr>
              <w:t>)</w:t>
            </w:r>
          </w:p>
          <w:p w:rsidR="005E1A67" w:rsidRPr="003301F9" w:rsidRDefault="005E1A67" w:rsidP="004B39BB">
            <w:pPr>
              <w:jc w:val="both"/>
              <w:rPr>
                <w:sz w:val="20"/>
                <w:szCs w:val="20"/>
              </w:rPr>
            </w:pPr>
            <w:r w:rsidRPr="003301F9">
              <w:rPr>
                <w:sz w:val="20"/>
                <w:szCs w:val="20"/>
              </w:rPr>
              <w:t>705</w:t>
            </w:r>
            <w:r w:rsidRPr="003301F9">
              <w:rPr>
                <w:sz w:val="20"/>
                <w:szCs w:val="20"/>
              </w:rPr>
              <w:noBreakHyphen/>
              <w:t>73</w:t>
            </w:r>
            <w:r w:rsidRPr="003301F9">
              <w:rPr>
                <w:sz w:val="20"/>
                <w:szCs w:val="20"/>
              </w:rPr>
              <w:noBreakHyphen/>
              <w:t>000734</w:t>
            </w:r>
            <w:r w:rsidRPr="003301F9">
              <w:rPr>
                <w:sz w:val="20"/>
                <w:szCs w:val="20"/>
              </w:rPr>
              <w:noBreakHyphen/>
              <w:t>161</w:t>
            </w:r>
          </w:p>
          <w:p w:rsidR="005E1A67" w:rsidRPr="003301F9" w:rsidRDefault="005E1A67" w:rsidP="004B39BB">
            <w:pPr>
              <w:jc w:val="both"/>
              <w:rPr>
                <w:sz w:val="20"/>
                <w:szCs w:val="20"/>
              </w:rPr>
            </w:pPr>
          </w:p>
        </w:tc>
        <w:tc>
          <w:tcPr>
            <w:tcW w:w="250" w:type="pct"/>
          </w:tcPr>
          <w:p w:rsidR="005E1A67" w:rsidRPr="003301F9" w:rsidRDefault="005E1A67" w:rsidP="004B39BB">
            <w:pPr>
              <w:jc w:val="both"/>
              <w:rPr>
                <w:sz w:val="20"/>
                <w:szCs w:val="20"/>
              </w:rPr>
            </w:pPr>
          </w:p>
        </w:tc>
        <w:tc>
          <w:tcPr>
            <w:tcW w:w="2324" w:type="pct"/>
          </w:tcPr>
          <w:p w:rsidR="005E1A67" w:rsidRPr="003301F9" w:rsidRDefault="005E1A67" w:rsidP="004B39BB">
            <w:pPr>
              <w:jc w:val="both"/>
              <w:rPr>
                <w:sz w:val="20"/>
                <w:szCs w:val="20"/>
              </w:rPr>
            </w:pPr>
            <w:r w:rsidRPr="003301F9">
              <w:rPr>
                <w:sz w:val="20"/>
                <w:szCs w:val="20"/>
              </w:rPr>
              <w:t xml:space="preserve">Conviction for depositing bait during prohibition period in contravention of s. 14(3) of </w:t>
            </w:r>
            <w:r w:rsidRPr="003301F9">
              <w:rPr>
                <w:i/>
                <w:sz w:val="20"/>
                <w:szCs w:val="20"/>
              </w:rPr>
              <w:t xml:space="preserve">Migratory Birds Regulations </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May 11, 2018</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Longpré</w:t>
            </w:r>
            <w:proofErr w:type="spellEnd"/>
            <w:r w:rsidRPr="003301F9">
              <w:rPr>
                <w:sz w:val="20"/>
                <w:szCs w:val="20"/>
              </w:rPr>
              <w:t xml:space="preserve"> J.)</w:t>
            </w:r>
          </w:p>
          <w:p w:rsidR="005E1A67" w:rsidRPr="003301F9" w:rsidRDefault="00F60AE2" w:rsidP="004B39BB">
            <w:pPr>
              <w:jc w:val="both"/>
              <w:rPr>
                <w:sz w:val="20"/>
                <w:szCs w:val="20"/>
              </w:rPr>
            </w:pPr>
            <w:hyperlink r:id="rId51" w:history="1">
              <w:r w:rsidR="005E1A67" w:rsidRPr="003301F9">
                <w:rPr>
                  <w:rStyle w:val="Hyperlink"/>
                  <w:sz w:val="20"/>
                  <w:szCs w:val="20"/>
                </w:rPr>
                <w:t>2018 QCCS 2086</w:t>
              </w:r>
            </w:hyperlink>
            <w:r w:rsidR="005E1A67" w:rsidRPr="003301F9">
              <w:rPr>
                <w:sz w:val="20"/>
                <w:szCs w:val="20"/>
              </w:rPr>
              <w:t xml:space="preserve"> (705</w:t>
            </w:r>
            <w:r w:rsidR="005E1A67" w:rsidRPr="003301F9">
              <w:rPr>
                <w:sz w:val="20"/>
                <w:szCs w:val="20"/>
              </w:rPr>
              <w:noBreakHyphen/>
              <w:t>36</w:t>
            </w:r>
            <w:r w:rsidR="005E1A67" w:rsidRPr="003301F9">
              <w:rPr>
                <w:sz w:val="20"/>
                <w:szCs w:val="20"/>
              </w:rPr>
              <w:noBreakHyphen/>
              <w:t>000740</w:t>
            </w:r>
            <w:r w:rsidR="005E1A67" w:rsidRPr="003301F9">
              <w:rPr>
                <w:sz w:val="20"/>
                <w:szCs w:val="20"/>
              </w:rPr>
              <w:noBreakHyphen/>
              <w:t>173)</w:t>
            </w:r>
          </w:p>
          <w:p w:rsidR="005E1A67" w:rsidRPr="003301F9" w:rsidRDefault="005E1A67" w:rsidP="004B39BB">
            <w:pPr>
              <w:jc w:val="both"/>
              <w:rPr>
                <w:sz w:val="20"/>
                <w:szCs w:val="20"/>
              </w:rPr>
            </w:pPr>
          </w:p>
        </w:tc>
        <w:tc>
          <w:tcPr>
            <w:tcW w:w="250" w:type="pct"/>
          </w:tcPr>
          <w:p w:rsidR="005E1A67" w:rsidRPr="003301F9" w:rsidRDefault="005E1A67" w:rsidP="004B39BB">
            <w:pPr>
              <w:jc w:val="both"/>
              <w:rPr>
                <w:sz w:val="20"/>
                <w:szCs w:val="20"/>
              </w:rPr>
            </w:pPr>
          </w:p>
        </w:tc>
        <w:tc>
          <w:tcPr>
            <w:tcW w:w="2324" w:type="pct"/>
          </w:tcPr>
          <w:p w:rsidR="005E1A67" w:rsidRPr="003301F9" w:rsidRDefault="005E1A67" w:rsidP="004B39BB">
            <w:pPr>
              <w:jc w:val="both"/>
              <w:rPr>
                <w:sz w:val="20"/>
                <w:szCs w:val="20"/>
              </w:rPr>
            </w:pPr>
            <w:r w:rsidRPr="003301F9">
              <w:rPr>
                <w:sz w:val="20"/>
                <w:szCs w:val="20"/>
              </w:rPr>
              <w:t>Appeal dismissed; conviction upheld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October 23,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(Bich, Giroux and Healy JJ.A.)</w:t>
            </w:r>
          </w:p>
          <w:p w:rsidR="005E1A67" w:rsidRPr="003301F9" w:rsidRDefault="00F60AE2" w:rsidP="004B39BB">
            <w:pPr>
              <w:jc w:val="both"/>
              <w:rPr>
                <w:sz w:val="20"/>
                <w:szCs w:val="20"/>
              </w:rPr>
            </w:pPr>
            <w:hyperlink r:id="rId52" w:anchor="document" w:history="1">
              <w:r w:rsidR="005E1A67" w:rsidRPr="003301F9">
                <w:rPr>
                  <w:rStyle w:val="Hyperlink"/>
                  <w:sz w:val="20"/>
                  <w:szCs w:val="20"/>
                </w:rPr>
                <w:t>2019 QCCA 1817</w:t>
              </w:r>
            </w:hyperlink>
            <w:r w:rsidR="005E1A67" w:rsidRPr="003301F9">
              <w:rPr>
                <w:sz w:val="20"/>
                <w:szCs w:val="20"/>
              </w:rPr>
              <w:t xml:space="preserve"> (500</w:t>
            </w:r>
            <w:r w:rsidR="005E1A67" w:rsidRPr="003301F9">
              <w:rPr>
                <w:sz w:val="20"/>
                <w:szCs w:val="20"/>
              </w:rPr>
              <w:noBreakHyphen/>
              <w:t>10</w:t>
            </w:r>
            <w:r w:rsidR="005E1A67" w:rsidRPr="003301F9">
              <w:rPr>
                <w:sz w:val="20"/>
                <w:szCs w:val="20"/>
              </w:rPr>
              <w:noBreakHyphen/>
              <w:t>006760</w:t>
            </w:r>
            <w:r w:rsidR="005E1A67" w:rsidRPr="003301F9">
              <w:rPr>
                <w:sz w:val="20"/>
                <w:szCs w:val="20"/>
              </w:rPr>
              <w:noBreakHyphen/>
              <w:t>183)</w:t>
            </w:r>
          </w:p>
          <w:p w:rsidR="005E1A67" w:rsidRPr="003301F9" w:rsidRDefault="005E1A67" w:rsidP="004B39BB">
            <w:pPr>
              <w:jc w:val="both"/>
              <w:rPr>
                <w:sz w:val="20"/>
                <w:szCs w:val="20"/>
              </w:rPr>
            </w:pPr>
          </w:p>
        </w:tc>
        <w:tc>
          <w:tcPr>
            <w:tcW w:w="250" w:type="pct"/>
          </w:tcPr>
          <w:p w:rsidR="005E1A67" w:rsidRPr="003301F9" w:rsidRDefault="005E1A67" w:rsidP="004B39BB">
            <w:pPr>
              <w:jc w:val="both"/>
              <w:rPr>
                <w:sz w:val="20"/>
                <w:szCs w:val="20"/>
              </w:rPr>
            </w:pPr>
          </w:p>
        </w:tc>
        <w:tc>
          <w:tcPr>
            <w:tcW w:w="2324" w:type="pct"/>
          </w:tcPr>
          <w:p w:rsidR="005E1A67" w:rsidRPr="003301F9" w:rsidRDefault="005E1A67" w:rsidP="004B39BB">
            <w:pPr>
              <w:jc w:val="both"/>
              <w:rPr>
                <w:sz w:val="20"/>
                <w:szCs w:val="20"/>
              </w:rPr>
            </w:pPr>
            <w:r w:rsidRPr="003301F9">
              <w:rPr>
                <w:sz w:val="20"/>
                <w:szCs w:val="20"/>
              </w:rPr>
              <w:t>Appeal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18, 2019</w:t>
            </w:r>
          </w:p>
          <w:p w:rsidR="005E1A67" w:rsidRPr="003301F9" w:rsidRDefault="005E1A67" w:rsidP="004B39BB">
            <w:pPr>
              <w:jc w:val="both"/>
              <w:rPr>
                <w:sz w:val="20"/>
                <w:szCs w:val="20"/>
              </w:rPr>
            </w:pPr>
            <w:r w:rsidRPr="003301F9">
              <w:rPr>
                <w:sz w:val="20"/>
                <w:szCs w:val="20"/>
              </w:rPr>
              <w:t>Supreme Court of Canada</w:t>
            </w:r>
          </w:p>
        </w:tc>
        <w:tc>
          <w:tcPr>
            <w:tcW w:w="250" w:type="pct"/>
          </w:tcPr>
          <w:p w:rsidR="005E1A67" w:rsidRPr="003301F9" w:rsidRDefault="005E1A67" w:rsidP="004B39BB">
            <w:pPr>
              <w:jc w:val="both"/>
              <w:rPr>
                <w:sz w:val="20"/>
                <w:szCs w:val="20"/>
              </w:rPr>
            </w:pPr>
          </w:p>
        </w:tc>
        <w:tc>
          <w:tcPr>
            <w:tcW w:w="2324"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69"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38971</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Roger Gladu c. Sa Majesté la Reine</w:t>
            </w:r>
          </w:p>
          <w:p w:rsidR="005E1A67" w:rsidRPr="003301F9" w:rsidRDefault="005E1A67" w:rsidP="004B39BB">
            <w:pPr>
              <w:jc w:val="both"/>
              <w:rPr>
                <w:sz w:val="20"/>
                <w:szCs w:val="20"/>
              </w:rPr>
            </w:pPr>
            <w:r w:rsidRPr="003301F9">
              <w:rPr>
                <w:sz w:val="20"/>
                <w:szCs w:val="20"/>
              </w:rPr>
              <w:t>(Qc) (Criminelle) (Autorisation)</w:t>
            </w:r>
          </w:p>
        </w:tc>
      </w:tr>
      <w:tr w:rsidR="005E1A67" w:rsidRPr="00A142A2" w:rsidTr="004B39BB">
        <w:tc>
          <w:tcPr>
            <w:tcW w:w="5000" w:type="pct"/>
            <w:gridSpan w:val="4"/>
          </w:tcPr>
          <w:p w:rsidR="005B5E17" w:rsidRPr="003301F9" w:rsidRDefault="005B5E17" w:rsidP="005B5E17">
            <w:pPr>
              <w:jc w:val="both"/>
              <w:rPr>
                <w:sz w:val="20"/>
                <w:szCs w:val="20"/>
                <w:lang w:val="fr-CA"/>
              </w:rPr>
            </w:pPr>
            <w:r w:rsidRPr="003301F9">
              <w:rPr>
                <w:sz w:val="20"/>
                <w:szCs w:val="20"/>
                <w:lang w:val="fr-CA"/>
              </w:rPr>
              <w:t>La demande d’autorisation d’appel de l’arrêt de la Cour d’appel du Québec (Montréal), numéro 500-10-006760-183, 2019 QCCA 1817, daté du 23 octobre 2019, est rejetée.</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Infractions fédérales — Oiseaux migrateurs — Interdiction de déposer un appât au cours d’une période précise — Interprétation du terme « appât » — Nature de l’infraction — Responsabilité stricte — Moyens de défense — Dépôt de maïs pendant la période interdite — Intention du défendeur d’appâter les chevreuils et non pas les oiseaux migrateurs — Déclaration de culpabilité confirmée — Selon l’esprit et le but recherché par le Règlement, l’art. 2 de ce Règlement représente-t-il la définition du mot « appât » ou plutôt une énumération d’aliments pouvant servir d’appâts? — Un aliment désigné à l’art. 2 du Règlement devient</w:t>
            </w:r>
            <w:r w:rsidRPr="003301F9">
              <w:rPr>
                <w:sz w:val="20"/>
                <w:szCs w:val="20"/>
                <w:lang w:val="fr-CA"/>
              </w:rPr>
              <w:noBreakHyphen/>
              <w:t>il un appât dès qu’il est déposé à un endroit au Canada pendant la période désignée à l’art. 14(3) dudit Règlement et ce, peu importe par qui et dans quel contexte? — Un citoyen à qui l’on reproche d’avoir enfreint l’art. 14(3) du Règlement en ayant déposé à un endroit au Canada un aliment désigné à l’art. 2 de ce même Règlement durant une période interdite peut</w:t>
            </w:r>
            <w:r w:rsidRPr="003301F9">
              <w:rPr>
                <w:sz w:val="20"/>
                <w:szCs w:val="20"/>
                <w:lang w:val="fr-CA"/>
              </w:rPr>
              <w:noBreakHyphen/>
              <w:t xml:space="preserve">il démontrer, eu égard au contexte dans lequel il a agi, qu’il ne s’agissait pas d’ « appât » au sens du Règlement et donc qu’un élément essentiel de </w:t>
            </w:r>
            <w:proofErr w:type="gramStart"/>
            <w:r w:rsidRPr="003301F9">
              <w:rPr>
                <w:sz w:val="20"/>
                <w:szCs w:val="20"/>
                <w:lang w:val="fr-CA"/>
              </w:rPr>
              <w:t>l’</w:t>
            </w:r>
            <w:r w:rsidRPr="003301F9">
              <w:rPr>
                <w:i/>
                <w:sz w:val="20"/>
                <w:szCs w:val="20"/>
                <w:lang w:val="fr-CA"/>
              </w:rPr>
              <w:t>actus</w:t>
            </w:r>
            <w:proofErr w:type="gramEnd"/>
            <w:r w:rsidRPr="003301F9">
              <w:rPr>
                <w:i/>
                <w:sz w:val="20"/>
                <w:szCs w:val="20"/>
                <w:lang w:val="fr-CA"/>
              </w:rPr>
              <w:t xml:space="preserve"> </w:t>
            </w:r>
            <w:proofErr w:type="spellStart"/>
            <w:r w:rsidRPr="003301F9">
              <w:rPr>
                <w:i/>
                <w:sz w:val="20"/>
                <w:szCs w:val="20"/>
                <w:lang w:val="fr-CA"/>
              </w:rPr>
              <w:t>reus</w:t>
            </w:r>
            <w:proofErr w:type="spellEnd"/>
            <w:r w:rsidRPr="003301F9">
              <w:rPr>
                <w:i/>
                <w:sz w:val="20"/>
                <w:szCs w:val="20"/>
                <w:lang w:val="fr-CA"/>
              </w:rPr>
              <w:t xml:space="preserve"> </w:t>
            </w:r>
            <w:r w:rsidRPr="003301F9">
              <w:rPr>
                <w:sz w:val="20"/>
                <w:szCs w:val="20"/>
                <w:lang w:val="fr-CA"/>
              </w:rPr>
              <w:t xml:space="preserve">est manquant? — Un document officiel qui émane d’une autorité administrative fédérale et qui traite d’un règlement fédéral dont l’application relève de cette même autorité peut-il servir d’outil d’interprétation administrative de ce règlement? — </w:t>
            </w:r>
            <w:r w:rsidRPr="003301F9">
              <w:rPr>
                <w:i/>
                <w:sz w:val="20"/>
                <w:szCs w:val="20"/>
                <w:lang w:val="fr-CA"/>
              </w:rPr>
              <w:t>Règlement sur les oiseaux migrateurs</w:t>
            </w:r>
            <w:r w:rsidRPr="003301F9">
              <w:rPr>
                <w:sz w:val="20"/>
                <w:szCs w:val="20"/>
                <w:lang w:val="fr-CA"/>
              </w:rPr>
              <w:t>, C.R.C., c. 1035, art. 2(1) « appât » et 14(3).</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Le demandeur, Roger Gladu, exploite une pourvoirie sur un terrain pour lequel il détient des droits exclusifs de chasse aux oiseaux migrateurs. Il est accusé d’avoir déposé un appât, soit du maïs, pendant la période interdite, en violation du par. 14(3) du </w:t>
            </w:r>
            <w:r w:rsidRPr="003301F9">
              <w:rPr>
                <w:i/>
                <w:sz w:val="20"/>
                <w:szCs w:val="20"/>
                <w:lang w:val="fr-CA"/>
              </w:rPr>
              <w:t>Règlement sur les oiseaux migrateurs</w:t>
            </w:r>
            <w:r w:rsidRPr="003301F9">
              <w:rPr>
                <w:sz w:val="20"/>
                <w:szCs w:val="20"/>
                <w:lang w:val="fr-CA"/>
              </w:rPr>
              <w:t>, C.R.C., c. 1035.</w:t>
            </w:r>
            <w:r w:rsidRPr="003301F9">
              <w:rPr>
                <w:i/>
                <w:sz w:val="20"/>
                <w:szCs w:val="20"/>
                <w:lang w:val="fr-CA"/>
              </w:rPr>
              <w:t xml:space="preserve"> </w:t>
            </w:r>
            <w:r w:rsidRPr="003301F9">
              <w:rPr>
                <w:sz w:val="20"/>
                <w:szCs w:val="20"/>
                <w:lang w:val="fr-CA"/>
              </w:rPr>
              <w:t>Monsieur Gladu admet en effet avoir installé des distributrices à maïs sur le terrain. Il soutient toutefois l’avoir fait dans le but d’attirer les chevreuils pour les chasser, et non afin d’attirer les canards. La Cour du Québec déclare M. Gladu coupable de l’infraction, concluant qu’elle en est une de responsabilité stricte et que l’intention véritable, en l’espèce attirer les chevreuils pour les chasser, ne constitue pas un moyen de défense valable. La Cour supérieure et la Cour d’appel confirment la déclaration de culpabilité.</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24 avril 2017</w:t>
            </w:r>
          </w:p>
          <w:p w:rsidR="005E1A67" w:rsidRPr="003301F9" w:rsidRDefault="005E1A67" w:rsidP="004B39BB">
            <w:pPr>
              <w:jc w:val="both"/>
              <w:rPr>
                <w:sz w:val="20"/>
                <w:szCs w:val="20"/>
                <w:lang w:val="fr-CA"/>
              </w:rPr>
            </w:pPr>
            <w:r w:rsidRPr="003301F9">
              <w:rPr>
                <w:sz w:val="20"/>
                <w:szCs w:val="20"/>
                <w:lang w:val="fr-CA"/>
              </w:rPr>
              <w:t>Cour du Québec</w:t>
            </w:r>
          </w:p>
          <w:p w:rsidR="005E1A67" w:rsidRPr="003301F9" w:rsidRDefault="005E1A67" w:rsidP="004B39BB">
            <w:pPr>
              <w:jc w:val="both"/>
              <w:rPr>
                <w:sz w:val="20"/>
                <w:szCs w:val="20"/>
                <w:lang w:val="fr-CA"/>
              </w:rPr>
            </w:pPr>
            <w:r w:rsidRPr="003301F9">
              <w:rPr>
                <w:sz w:val="20"/>
                <w:szCs w:val="20"/>
                <w:lang w:val="fr-CA"/>
              </w:rPr>
              <w:t>(Le juge Laplante)</w:t>
            </w:r>
          </w:p>
          <w:p w:rsidR="005E1A67" w:rsidRPr="003301F9" w:rsidRDefault="005E1A67" w:rsidP="004B39BB">
            <w:pPr>
              <w:jc w:val="both"/>
              <w:rPr>
                <w:sz w:val="20"/>
                <w:szCs w:val="20"/>
              </w:rPr>
            </w:pPr>
            <w:r w:rsidRPr="003301F9">
              <w:rPr>
                <w:sz w:val="20"/>
                <w:szCs w:val="20"/>
              </w:rPr>
              <w:t>705</w:t>
            </w:r>
            <w:r w:rsidRPr="003301F9">
              <w:rPr>
                <w:sz w:val="20"/>
                <w:szCs w:val="20"/>
              </w:rPr>
              <w:noBreakHyphen/>
              <w:t>73</w:t>
            </w:r>
            <w:r w:rsidRPr="003301F9">
              <w:rPr>
                <w:sz w:val="20"/>
                <w:szCs w:val="20"/>
              </w:rPr>
              <w:noBreakHyphen/>
              <w:t>000734</w:t>
            </w:r>
            <w:r w:rsidRPr="003301F9">
              <w:rPr>
                <w:sz w:val="20"/>
                <w:szCs w:val="20"/>
              </w:rPr>
              <w:noBreakHyphen/>
              <w:t>161</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i/>
                <w:sz w:val="20"/>
                <w:szCs w:val="20"/>
                <w:lang w:val="fr-CA"/>
              </w:rPr>
            </w:pPr>
            <w:r w:rsidRPr="003301F9">
              <w:rPr>
                <w:sz w:val="20"/>
                <w:szCs w:val="20"/>
                <w:lang w:val="fr-CA"/>
              </w:rPr>
              <w:t xml:space="preserve">Déclaration de culpabilité pour avoir déposé un appât au cours d’une période interdite, en violation du par. 14(3) du </w:t>
            </w:r>
            <w:r w:rsidRPr="003301F9">
              <w:rPr>
                <w:i/>
                <w:sz w:val="20"/>
                <w:szCs w:val="20"/>
                <w:lang w:val="fr-CA"/>
              </w:rPr>
              <w:t>Règlement sur les oiseaux migrateurs</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11 mai 2018</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 xml:space="preserve">(Le juge </w:t>
            </w:r>
            <w:proofErr w:type="spellStart"/>
            <w:r w:rsidRPr="003301F9">
              <w:rPr>
                <w:sz w:val="20"/>
                <w:szCs w:val="20"/>
              </w:rPr>
              <w:t>Longpré</w:t>
            </w:r>
            <w:proofErr w:type="spellEnd"/>
            <w:r w:rsidRPr="003301F9">
              <w:rPr>
                <w:sz w:val="20"/>
                <w:szCs w:val="20"/>
              </w:rPr>
              <w:t>)</w:t>
            </w:r>
          </w:p>
          <w:p w:rsidR="005E1A67" w:rsidRPr="003301F9" w:rsidRDefault="00F60AE2" w:rsidP="004B39BB">
            <w:pPr>
              <w:jc w:val="both"/>
              <w:rPr>
                <w:sz w:val="20"/>
                <w:szCs w:val="20"/>
              </w:rPr>
            </w:pPr>
            <w:hyperlink r:id="rId53" w:history="1">
              <w:r w:rsidR="005E1A67" w:rsidRPr="003301F9">
                <w:rPr>
                  <w:rStyle w:val="Hyperlink"/>
                  <w:sz w:val="20"/>
                  <w:szCs w:val="20"/>
                </w:rPr>
                <w:t>2018 QCCS 2086</w:t>
              </w:r>
            </w:hyperlink>
            <w:r w:rsidR="005E1A67" w:rsidRPr="003301F9">
              <w:rPr>
                <w:sz w:val="20"/>
                <w:szCs w:val="20"/>
              </w:rPr>
              <w:t xml:space="preserve"> (705</w:t>
            </w:r>
            <w:r w:rsidR="005E1A67" w:rsidRPr="003301F9">
              <w:rPr>
                <w:sz w:val="20"/>
                <w:szCs w:val="20"/>
              </w:rPr>
              <w:noBreakHyphen/>
              <w:t>36</w:t>
            </w:r>
            <w:r w:rsidR="005E1A67" w:rsidRPr="003301F9">
              <w:rPr>
                <w:sz w:val="20"/>
                <w:szCs w:val="20"/>
              </w:rPr>
              <w:noBreakHyphen/>
              <w:t>000740</w:t>
            </w:r>
            <w:r w:rsidR="005E1A67" w:rsidRPr="003301F9">
              <w:rPr>
                <w:sz w:val="20"/>
                <w:szCs w:val="20"/>
              </w:rPr>
              <w:noBreakHyphen/>
              <w:t>173)</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rejeté; déclaration de culpabilité confirmée</w:t>
            </w:r>
          </w:p>
          <w:p w:rsidR="005E1A67" w:rsidRPr="003301F9" w:rsidRDefault="005E1A67" w:rsidP="004B39BB">
            <w:pPr>
              <w:jc w:val="both"/>
              <w:rPr>
                <w:sz w:val="20"/>
                <w:szCs w:val="20"/>
                <w:lang w:val="fr-CA"/>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23 octobre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 xml:space="preserve">(Les juges Bich, Giroux et </w:t>
            </w:r>
            <w:proofErr w:type="spellStart"/>
            <w:r w:rsidRPr="003301F9">
              <w:rPr>
                <w:sz w:val="20"/>
                <w:szCs w:val="20"/>
                <w:lang w:val="fr-CA"/>
              </w:rPr>
              <w:t>Healy</w:t>
            </w:r>
            <w:proofErr w:type="spellEnd"/>
            <w:r w:rsidRPr="003301F9">
              <w:rPr>
                <w:sz w:val="20"/>
                <w:szCs w:val="20"/>
                <w:lang w:val="fr-CA"/>
              </w:rPr>
              <w:t>)</w:t>
            </w:r>
          </w:p>
          <w:p w:rsidR="005E1A67" w:rsidRPr="003301F9" w:rsidRDefault="00F60AE2" w:rsidP="004B39BB">
            <w:pPr>
              <w:jc w:val="both"/>
              <w:rPr>
                <w:sz w:val="20"/>
                <w:szCs w:val="20"/>
              </w:rPr>
            </w:pPr>
            <w:hyperlink r:id="rId54" w:anchor="document" w:history="1">
              <w:r w:rsidR="005E1A67" w:rsidRPr="003301F9">
                <w:rPr>
                  <w:rStyle w:val="Hyperlink"/>
                  <w:sz w:val="20"/>
                  <w:szCs w:val="20"/>
                </w:rPr>
                <w:t>2019 QCCA 1817</w:t>
              </w:r>
            </w:hyperlink>
            <w:r w:rsidR="005E1A67" w:rsidRPr="003301F9">
              <w:rPr>
                <w:sz w:val="20"/>
                <w:szCs w:val="20"/>
              </w:rPr>
              <w:t xml:space="preserve"> (500</w:t>
            </w:r>
            <w:r w:rsidR="005E1A67" w:rsidRPr="003301F9">
              <w:rPr>
                <w:sz w:val="20"/>
                <w:szCs w:val="20"/>
              </w:rPr>
              <w:noBreakHyphen/>
              <w:t>10</w:t>
            </w:r>
            <w:r w:rsidR="005E1A67" w:rsidRPr="003301F9">
              <w:rPr>
                <w:sz w:val="20"/>
                <w:szCs w:val="20"/>
              </w:rPr>
              <w:noBreakHyphen/>
              <w:t>006760</w:t>
            </w:r>
            <w:r w:rsidR="005E1A67" w:rsidRPr="003301F9">
              <w:rPr>
                <w:sz w:val="20"/>
                <w:szCs w:val="20"/>
              </w:rPr>
              <w:noBreakHyphen/>
              <w:t>183)</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Appel rejeté</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18 décembre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0"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38912</w:t>
            </w:r>
          </w:p>
        </w:tc>
        <w:tc>
          <w:tcPr>
            <w:tcW w:w="4457" w:type="pct"/>
            <w:gridSpan w:val="3"/>
          </w:tcPr>
          <w:p w:rsidR="005E1A67" w:rsidRPr="003301F9" w:rsidRDefault="005E1A67" w:rsidP="004B39BB">
            <w:pPr>
              <w:pStyle w:val="SCCLsocParty"/>
              <w:jc w:val="both"/>
              <w:rPr>
                <w:b/>
                <w:sz w:val="20"/>
                <w:szCs w:val="20"/>
                <w:lang w:val="en-CA"/>
              </w:rPr>
            </w:pPr>
            <w:r w:rsidRPr="003301F9">
              <w:rPr>
                <w:b/>
                <w:sz w:val="20"/>
                <w:szCs w:val="20"/>
                <w:lang w:val="en-CA"/>
              </w:rPr>
              <w:t>A.D. v. G.M.</w:t>
            </w:r>
          </w:p>
          <w:p w:rsidR="005E1A67" w:rsidRPr="003301F9" w:rsidRDefault="005E1A67" w:rsidP="004B39BB">
            <w:pPr>
              <w:pStyle w:val="SCCLsocSubfileSeparator0"/>
              <w:rPr>
                <w:sz w:val="20"/>
                <w:szCs w:val="20"/>
              </w:rPr>
            </w:pPr>
            <w:r w:rsidRPr="003301F9">
              <w:rPr>
                <w:sz w:val="20"/>
                <w:szCs w:val="20"/>
              </w:rPr>
              <w:t>- and -</w:t>
            </w:r>
          </w:p>
          <w:p w:rsidR="005E1A67" w:rsidRPr="003301F9" w:rsidRDefault="005E1A67" w:rsidP="004B39BB">
            <w:pPr>
              <w:pStyle w:val="SCCLsocParty"/>
              <w:jc w:val="both"/>
              <w:rPr>
                <w:b/>
                <w:sz w:val="20"/>
                <w:szCs w:val="20"/>
                <w:lang w:val="en-CA"/>
              </w:rPr>
            </w:pPr>
            <w:r w:rsidRPr="003301F9">
              <w:rPr>
                <w:b/>
                <w:sz w:val="20"/>
                <w:szCs w:val="20"/>
                <w:lang w:val="en-CA"/>
              </w:rPr>
              <w:t>Attorney General of Quebec</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4"/>
          </w:tcPr>
          <w:p w:rsidR="005B5E17" w:rsidRPr="003301F9" w:rsidRDefault="005B5E17" w:rsidP="005B5E17">
            <w:pPr>
              <w:jc w:val="both"/>
              <w:rPr>
                <w:sz w:val="20"/>
                <w:szCs w:val="20"/>
              </w:rPr>
            </w:pPr>
            <w:r w:rsidRPr="003301F9">
              <w:rPr>
                <w:sz w:val="20"/>
                <w:szCs w:val="20"/>
              </w:rPr>
              <w:t xml:space="preserve">The application for leave to appeal from the judgment of the </w:t>
            </w:r>
            <w:r w:rsidRPr="003301F9">
              <w:rPr>
                <w:sz w:val="20"/>
                <w:szCs w:val="20"/>
                <w:lang w:val="en-US"/>
              </w:rPr>
              <w:t>Court of Appeal of Quebec (Montréal)</w:t>
            </w:r>
            <w:r w:rsidRPr="003301F9">
              <w:rPr>
                <w:sz w:val="20"/>
                <w:szCs w:val="20"/>
              </w:rPr>
              <w:t xml:space="preserve">, Number </w:t>
            </w:r>
            <w:r w:rsidRPr="003301F9">
              <w:rPr>
                <w:sz w:val="20"/>
                <w:szCs w:val="20"/>
                <w:lang w:val="en-US"/>
              </w:rPr>
              <w:t xml:space="preserve">500-09-025933-169, 2019 QCCA 1484, </w:t>
            </w:r>
            <w:r w:rsidRPr="003301F9">
              <w:rPr>
                <w:sz w:val="20"/>
                <w:szCs w:val="20"/>
              </w:rPr>
              <w:t xml:space="preserve">dated </w:t>
            </w:r>
            <w:r w:rsidRPr="003301F9">
              <w:rPr>
                <w:sz w:val="20"/>
                <w:szCs w:val="20"/>
                <w:lang w:val="en-US"/>
              </w:rPr>
              <w:t>September 11, 2019,</w:t>
            </w:r>
            <w:r w:rsidRPr="003301F9">
              <w:rPr>
                <w:sz w:val="20"/>
                <w:szCs w:val="20"/>
              </w:rPr>
              <w:t xml:space="preserve"> is dismissed without costs.</w:t>
            </w:r>
          </w:p>
          <w:p w:rsidR="005B5E17" w:rsidRPr="003301F9" w:rsidRDefault="005B5E17" w:rsidP="005B5E17">
            <w:pPr>
              <w:tabs>
                <w:tab w:val="left" w:pos="509"/>
              </w:tabs>
              <w:jc w:val="both"/>
              <w:rPr>
                <w:sz w:val="20"/>
                <w:szCs w:val="20"/>
              </w:rPr>
            </w:pPr>
          </w:p>
          <w:p w:rsidR="005B5E17" w:rsidRPr="003301F9" w:rsidRDefault="005B5E17" w:rsidP="005B5E17">
            <w:pPr>
              <w:tabs>
                <w:tab w:val="left" w:pos="509"/>
              </w:tabs>
              <w:jc w:val="both"/>
              <w:rPr>
                <w:sz w:val="20"/>
                <w:szCs w:val="20"/>
                <w:lang w:val="en-US"/>
              </w:rPr>
            </w:pPr>
            <w:r w:rsidRPr="003301F9">
              <w:rPr>
                <w:sz w:val="20"/>
                <w:szCs w:val="20"/>
              </w:rPr>
              <w:t xml:space="preserve">Kasirer </w:t>
            </w:r>
            <w:r w:rsidRPr="003301F9">
              <w:rPr>
                <w:sz w:val="20"/>
                <w:szCs w:val="20"/>
                <w:lang w:val="en-US"/>
              </w:rPr>
              <w:t>J. took no part in the judgment.</w:t>
            </w:r>
          </w:p>
          <w:p w:rsidR="005E1A67" w:rsidRPr="003301F9" w:rsidRDefault="005E1A67" w:rsidP="004B39BB">
            <w:pPr>
              <w:pStyle w:val="SCCBanSummary0"/>
              <w:rPr>
                <w:smallCaps w:val="0"/>
                <w:sz w:val="20"/>
                <w:szCs w:val="20"/>
                <w:lang w:val="en-US"/>
              </w:rPr>
            </w:pPr>
          </w:p>
        </w:tc>
      </w:tr>
      <w:tr w:rsidR="005E1A67" w:rsidRPr="003301F9" w:rsidTr="004B39BB">
        <w:tc>
          <w:tcPr>
            <w:tcW w:w="5000" w:type="pct"/>
            <w:gridSpan w:val="4"/>
          </w:tcPr>
          <w:p w:rsidR="005E1A67" w:rsidRPr="003301F9" w:rsidRDefault="005E1A67" w:rsidP="004B39BB">
            <w:pPr>
              <w:pStyle w:val="SCCBanSummary0"/>
              <w:rPr>
                <w:sz w:val="20"/>
                <w:szCs w:val="20"/>
              </w:rPr>
            </w:pPr>
            <w:r w:rsidRPr="003301F9">
              <w:rPr>
                <w:sz w:val="20"/>
                <w:szCs w:val="20"/>
              </w:rPr>
              <w:t>(Publication ban in case) (Publication ban on party) (Court file contains information that is not available for inspection by the public)</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i/>
                <w:iCs/>
                <w:color w:val="000000"/>
                <w:sz w:val="20"/>
                <w:szCs w:val="20"/>
              </w:rPr>
              <w:t>Charter</w:t>
            </w:r>
            <w:r w:rsidRPr="003301F9">
              <w:rPr>
                <w:iCs/>
                <w:color w:val="000000"/>
                <w:sz w:val="20"/>
                <w:szCs w:val="20"/>
              </w:rPr>
              <w:t xml:space="preserve"> —</w:t>
            </w:r>
            <w:r w:rsidRPr="003301F9">
              <w:rPr>
                <w:sz w:val="20"/>
                <w:szCs w:val="20"/>
              </w:rPr>
              <w:t xml:space="preserve"> </w:t>
            </w:r>
            <w:r w:rsidRPr="003301F9">
              <w:rPr>
                <w:iCs/>
                <w:color w:val="000000"/>
                <w:sz w:val="20"/>
                <w:szCs w:val="20"/>
              </w:rPr>
              <w:t>Freedom of religion —</w:t>
            </w:r>
            <w:r w:rsidRPr="003301F9">
              <w:rPr>
                <w:sz w:val="20"/>
                <w:szCs w:val="20"/>
              </w:rPr>
              <w:t xml:space="preserve"> </w:t>
            </w:r>
            <w:r w:rsidRPr="003301F9">
              <w:rPr>
                <w:iCs/>
                <w:color w:val="000000"/>
                <w:sz w:val="20"/>
                <w:szCs w:val="20"/>
              </w:rPr>
              <w:t>Equality rights —</w:t>
            </w:r>
            <w:r w:rsidRPr="003301F9">
              <w:rPr>
                <w:sz w:val="20"/>
                <w:szCs w:val="20"/>
              </w:rPr>
              <w:t xml:space="preserve"> Civil marriage</w:t>
            </w:r>
            <w:r w:rsidRPr="003301F9">
              <w:rPr>
                <w:iCs/>
                <w:color w:val="000000"/>
                <w:sz w:val="20"/>
                <w:szCs w:val="20"/>
              </w:rPr>
              <w:t xml:space="preserve">— Religious solemnization of marriage </w:t>
            </w:r>
            <w:r w:rsidRPr="003301F9">
              <w:rPr>
                <w:sz w:val="20"/>
                <w:szCs w:val="20"/>
              </w:rPr>
              <w:t>— Ministers of religion</w:t>
            </w:r>
            <w:r w:rsidRPr="003301F9">
              <w:rPr>
                <w:iCs/>
                <w:color w:val="000000"/>
                <w:sz w:val="20"/>
                <w:szCs w:val="20"/>
              </w:rPr>
              <w:t xml:space="preserve"> — Legal effects of marriage</w:t>
            </w:r>
            <w:r w:rsidRPr="003301F9">
              <w:rPr>
                <w:sz w:val="20"/>
                <w:szCs w:val="20"/>
              </w:rPr>
              <w:t xml:space="preserve"> </w:t>
            </w:r>
            <w:r w:rsidRPr="003301F9">
              <w:rPr>
                <w:iCs/>
                <w:color w:val="000000"/>
                <w:sz w:val="20"/>
                <w:szCs w:val="20"/>
              </w:rPr>
              <w:t>—</w:t>
            </w:r>
            <w:r w:rsidRPr="003301F9">
              <w:rPr>
                <w:sz w:val="20"/>
                <w:szCs w:val="20"/>
              </w:rPr>
              <w:t xml:space="preserve"> Free choice </w:t>
            </w:r>
            <w:r w:rsidRPr="003301F9">
              <w:rPr>
                <w:iCs/>
                <w:color w:val="000000"/>
                <w:sz w:val="20"/>
                <w:szCs w:val="20"/>
              </w:rPr>
              <w:t>—</w:t>
            </w:r>
            <w:r w:rsidRPr="003301F9">
              <w:rPr>
                <w:sz w:val="20"/>
                <w:szCs w:val="20"/>
              </w:rPr>
              <w:t xml:space="preserve"> Autonomy </w:t>
            </w:r>
            <w:r w:rsidRPr="003301F9">
              <w:rPr>
                <w:iCs/>
                <w:color w:val="000000"/>
                <w:sz w:val="20"/>
                <w:szCs w:val="20"/>
              </w:rPr>
              <w:t>—</w:t>
            </w:r>
            <w:r w:rsidRPr="003301F9">
              <w:rPr>
                <w:sz w:val="20"/>
                <w:szCs w:val="20"/>
              </w:rPr>
              <w:t xml:space="preserve"> Family patrimony </w:t>
            </w:r>
            <w:r w:rsidRPr="003301F9">
              <w:rPr>
                <w:iCs/>
                <w:color w:val="000000"/>
                <w:sz w:val="20"/>
                <w:szCs w:val="20"/>
              </w:rPr>
              <w:t>—</w:t>
            </w:r>
            <w:r w:rsidRPr="003301F9">
              <w:rPr>
                <w:sz w:val="20"/>
                <w:szCs w:val="20"/>
              </w:rPr>
              <w:t xml:space="preserve"> Partnership of acquests </w:t>
            </w:r>
            <w:r w:rsidRPr="003301F9">
              <w:rPr>
                <w:iCs/>
                <w:color w:val="000000"/>
                <w:sz w:val="20"/>
                <w:szCs w:val="20"/>
              </w:rPr>
              <w:t>—</w:t>
            </w:r>
            <w:r w:rsidRPr="003301F9">
              <w:rPr>
                <w:sz w:val="20"/>
                <w:szCs w:val="20"/>
              </w:rPr>
              <w:t xml:space="preserve"> Whether Court of Appeal erred in finding that applicant had not shown that imposition of mandatory legal effects on religious marriage infringed his freedom of conscience and of religion </w:t>
            </w:r>
            <w:r w:rsidRPr="003301F9">
              <w:rPr>
                <w:iCs/>
                <w:color w:val="000000"/>
                <w:sz w:val="20"/>
                <w:szCs w:val="20"/>
              </w:rPr>
              <w:t>—</w:t>
            </w:r>
            <w:r w:rsidRPr="003301F9">
              <w:rPr>
                <w:sz w:val="20"/>
                <w:szCs w:val="20"/>
              </w:rPr>
              <w:t xml:space="preserve"> Whether Court of Appeal erred in holding that Quebec legislature’s objective in family matters is one of protection rather than of promotion of free choice and autonomy, thereby distorting its analysis of violation alleged by applicant of his right to equality </w:t>
            </w:r>
            <w:r w:rsidRPr="003301F9">
              <w:rPr>
                <w:iCs/>
                <w:color w:val="000000"/>
                <w:sz w:val="20"/>
                <w:szCs w:val="20"/>
              </w:rPr>
              <w:t>—</w:t>
            </w:r>
            <w:r w:rsidRPr="003301F9">
              <w:rPr>
                <w:sz w:val="20"/>
                <w:szCs w:val="20"/>
              </w:rPr>
              <w:t xml:space="preserve"> Whether Court of Appeal erred in ordering applicant to pay costs, thereby departing from rule established in article 340(2) </w:t>
            </w:r>
            <w:r w:rsidRPr="003301F9">
              <w:rPr>
                <w:i/>
                <w:sz w:val="20"/>
                <w:szCs w:val="20"/>
              </w:rPr>
              <w:t>C.C.P.</w:t>
            </w:r>
            <w:r w:rsidRPr="003301F9">
              <w:rPr>
                <w:sz w:val="20"/>
                <w:szCs w:val="20"/>
              </w:rPr>
              <w:t xml:space="preserve"> </w:t>
            </w:r>
            <w:r w:rsidRPr="003301F9">
              <w:rPr>
                <w:iCs/>
                <w:color w:val="000000"/>
                <w:sz w:val="20"/>
                <w:szCs w:val="20"/>
              </w:rPr>
              <w:t>—</w:t>
            </w:r>
            <w:r w:rsidRPr="003301F9">
              <w:rPr>
                <w:sz w:val="20"/>
                <w:szCs w:val="20"/>
              </w:rPr>
              <w:t xml:space="preserve"> </w:t>
            </w:r>
            <w:r w:rsidRPr="003301F9">
              <w:rPr>
                <w:i/>
                <w:sz w:val="20"/>
                <w:szCs w:val="20"/>
              </w:rPr>
              <w:t>Civil Code of Québec</w:t>
            </w:r>
            <w:r w:rsidRPr="003301F9">
              <w:rPr>
                <w:sz w:val="20"/>
                <w:szCs w:val="20"/>
              </w:rPr>
              <w:t>, CQLR, c. CCQ</w:t>
            </w:r>
            <w:r w:rsidRPr="003301F9">
              <w:rPr>
                <w:sz w:val="20"/>
                <w:szCs w:val="20"/>
              </w:rPr>
              <w:noBreakHyphen/>
              <w:t xml:space="preserve">1991, arts. 118, 366, 375 </w:t>
            </w:r>
            <w:r w:rsidRPr="003301F9">
              <w:rPr>
                <w:iCs/>
                <w:color w:val="000000"/>
                <w:sz w:val="20"/>
                <w:szCs w:val="20"/>
              </w:rPr>
              <w:t>—</w:t>
            </w:r>
            <w:r w:rsidRPr="003301F9">
              <w:rPr>
                <w:sz w:val="20"/>
                <w:szCs w:val="20"/>
              </w:rPr>
              <w:t xml:space="preserve"> </w:t>
            </w:r>
            <w:r w:rsidRPr="003301F9">
              <w:rPr>
                <w:i/>
                <w:sz w:val="20"/>
                <w:szCs w:val="20"/>
              </w:rPr>
              <w:t>Canadian Charter</w:t>
            </w:r>
            <w:r w:rsidRPr="003301F9">
              <w:rPr>
                <w:sz w:val="20"/>
                <w:szCs w:val="20"/>
              </w:rPr>
              <w:t xml:space="preserve">, ss. 2, 15 </w:t>
            </w:r>
            <w:r w:rsidRPr="003301F9">
              <w:rPr>
                <w:iCs/>
                <w:color w:val="000000"/>
                <w:sz w:val="20"/>
                <w:szCs w:val="20"/>
              </w:rPr>
              <w:t>—</w:t>
            </w:r>
            <w:r w:rsidRPr="003301F9">
              <w:rPr>
                <w:sz w:val="20"/>
                <w:szCs w:val="20"/>
              </w:rPr>
              <w:t xml:space="preserve"> </w:t>
            </w:r>
            <w:r w:rsidRPr="003301F9">
              <w:rPr>
                <w:i/>
                <w:sz w:val="20"/>
                <w:szCs w:val="20"/>
              </w:rPr>
              <w:t>Quebec Charter</w:t>
            </w:r>
            <w:r w:rsidRPr="003301F9">
              <w:rPr>
                <w:iCs/>
                <w:color w:val="000000"/>
                <w:sz w:val="20"/>
                <w:szCs w:val="20"/>
              </w:rPr>
              <w:t>, ss. 3, 10.</w:t>
            </w:r>
          </w:p>
        </w:tc>
      </w:tr>
      <w:tr w:rsidR="005E1A67" w:rsidRPr="003301F9" w:rsidTr="004B39BB">
        <w:tc>
          <w:tcPr>
            <w:tcW w:w="5000" w:type="pct"/>
            <w:gridSpan w:val="4"/>
          </w:tcPr>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 xml:space="preserve">The parties married in 2001 under the regime of partnership of acquests, and the husband filed for divorce in 2013. He stated that he would have preferred a solely religious marriage, because the financial consequences imposed on spouses by marriage are in his opinion irrational. In the divorce proceedings, he raised constitutional arguments to the effect that articles 118 and 366 of the </w:t>
            </w:r>
            <w:r w:rsidRPr="003301F9">
              <w:rPr>
                <w:i/>
                <w:sz w:val="20"/>
                <w:szCs w:val="20"/>
              </w:rPr>
              <w:t>Civil Code of Québec</w:t>
            </w:r>
            <w:r w:rsidRPr="003301F9">
              <w:rPr>
                <w:sz w:val="20"/>
                <w:szCs w:val="20"/>
              </w:rPr>
              <w:t xml:space="preserve"> infringe freedom of religion and the right to equality, as they deprive believers of free choice of their conjugality. The Superior Court denied the conclusion that these articles are unconstitutional, as well as the claims for relief, moral damages or reimbursement of extrajudicial fees, with costs. The Court of Appeal dismissed the appeal with costs to the respondent and the impleaded party.</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2, 2016</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(Alary J.)</w:t>
            </w:r>
          </w:p>
          <w:p w:rsidR="005E1A67" w:rsidRPr="003301F9" w:rsidRDefault="005E1A67" w:rsidP="004B39BB">
            <w:pPr>
              <w:jc w:val="both"/>
              <w:rPr>
                <w:sz w:val="20"/>
                <w:szCs w:val="20"/>
              </w:rPr>
            </w:pPr>
            <w:r w:rsidRPr="003301F9">
              <w:rPr>
                <w:sz w:val="20"/>
                <w:szCs w:val="20"/>
              </w:rPr>
              <w:t>540</w:t>
            </w:r>
            <w:r w:rsidRPr="003301F9">
              <w:rPr>
                <w:sz w:val="20"/>
                <w:szCs w:val="20"/>
              </w:rPr>
              <w:noBreakHyphen/>
              <w:t>12</w:t>
            </w:r>
            <w:r w:rsidRPr="003301F9">
              <w:rPr>
                <w:sz w:val="20"/>
                <w:szCs w:val="20"/>
              </w:rPr>
              <w:noBreakHyphen/>
              <w:t>018826</w:t>
            </w:r>
            <w:r w:rsidRPr="003301F9">
              <w:rPr>
                <w:sz w:val="20"/>
                <w:szCs w:val="20"/>
              </w:rPr>
              <w:noBreakHyphen/>
              <w:t>131</w:t>
            </w:r>
          </w:p>
          <w:p w:rsidR="005E1A67" w:rsidRPr="003301F9" w:rsidRDefault="00F60AE2" w:rsidP="004B39BB">
            <w:pPr>
              <w:jc w:val="both"/>
              <w:rPr>
                <w:sz w:val="20"/>
                <w:szCs w:val="20"/>
              </w:rPr>
            </w:pPr>
            <w:hyperlink r:id="rId55" w:history="1">
              <w:r w:rsidR="005E1A67" w:rsidRPr="003301F9">
                <w:rPr>
                  <w:rStyle w:val="Hyperlink"/>
                  <w:sz w:val="20"/>
                  <w:szCs w:val="20"/>
                </w:rPr>
                <w:t>2016 QCCS 410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Conclusion that articles 118 and 366 of </w:t>
            </w:r>
            <w:r w:rsidRPr="003301F9">
              <w:rPr>
                <w:i/>
                <w:iCs/>
                <w:sz w:val="20"/>
                <w:szCs w:val="20"/>
              </w:rPr>
              <w:t>Civil Code of Québec</w:t>
            </w:r>
            <w:r w:rsidRPr="003301F9">
              <w:rPr>
                <w:sz w:val="20"/>
                <w:szCs w:val="20"/>
              </w:rPr>
              <w:t xml:space="preserve"> are unconstitutional denied; claims for relief denied; claim for moral damages or for reimbursement of extrajudicial fees denied; with costs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11,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(Bich, Dufresne and Kasirer JJ.A.)</w:t>
            </w:r>
          </w:p>
          <w:p w:rsidR="005E1A67" w:rsidRPr="003301F9" w:rsidRDefault="005E1A67" w:rsidP="004B39BB">
            <w:pPr>
              <w:jc w:val="both"/>
              <w:rPr>
                <w:sz w:val="20"/>
                <w:szCs w:val="20"/>
              </w:rPr>
            </w:pPr>
            <w:r w:rsidRPr="003301F9">
              <w:rPr>
                <w:sz w:val="20"/>
                <w:szCs w:val="20"/>
              </w:rPr>
              <w:t>500</w:t>
            </w:r>
            <w:r w:rsidRPr="003301F9">
              <w:rPr>
                <w:sz w:val="20"/>
                <w:szCs w:val="20"/>
              </w:rPr>
              <w:noBreakHyphen/>
              <w:t>09</w:t>
            </w:r>
            <w:r w:rsidRPr="003301F9">
              <w:rPr>
                <w:sz w:val="20"/>
                <w:szCs w:val="20"/>
              </w:rPr>
              <w:noBreakHyphen/>
              <w:t>025933</w:t>
            </w:r>
            <w:r w:rsidRPr="003301F9">
              <w:rPr>
                <w:sz w:val="20"/>
                <w:szCs w:val="20"/>
              </w:rPr>
              <w:noBreakHyphen/>
              <w:t>169</w:t>
            </w:r>
          </w:p>
          <w:p w:rsidR="005E1A67" w:rsidRPr="003301F9" w:rsidRDefault="00F60AE2" w:rsidP="004B39BB">
            <w:pPr>
              <w:jc w:val="both"/>
              <w:rPr>
                <w:sz w:val="20"/>
                <w:szCs w:val="20"/>
              </w:rPr>
            </w:pPr>
            <w:hyperlink r:id="rId56" w:history="1">
              <w:r w:rsidR="005E1A67" w:rsidRPr="003301F9">
                <w:rPr>
                  <w:rStyle w:val="Hyperlink"/>
                  <w:sz w:val="20"/>
                  <w:szCs w:val="20"/>
                </w:rPr>
                <w:t>2019 QCCA 1484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dismissed with costs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November 12,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1"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38912</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A.D. c. G.M.</w:t>
            </w:r>
          </w:p>
          <w:p w:rsidR="005E1A67" w:rsidRPr="003301F9" w:rsidRDefault="005E1A67" w:rsidP="004B39BB">
            <w:pPr>
              <w:pStyle w:val="SCCLsocSubfileSeparator0"/>
              <w:rPr>
                <w:sz w:val="20"/>
                <w:szCs w:val="20"/>
                <w:lang w:val="fr-CA"/>
              </w:rPr>
            </w:pPr>
            <w:r w:rsidRPr="003301F9">
              <w:rPr>
                <w:sz w:val="20"/>
                <w:szCs w:val="20"/>
                <w:lang w:val="fr-CA"/>
              </w:rPr>
              <w:t>- et -</w:t>
            </w:r>
          </w:p>
          <w:p w:rsidR="005E1A67" w:rsidRPr="003301F9" w:rsidRDefault="005E1A67" w:rsidP="004B39BB">
            <w:pPr>
              <w:pStyle w:val="SCCLsocParty"/>
              <w:jc w:val="both"/>
              <w:rPr>
                <w:b/>
                <w:sz w:val="20"/>
                <w:szCs w:val="20"/>
              </w:rPr>
            </w:pPr>
            <w:r w:rsidRPr="003301F9">
              <w:rPr>
                <w:b/>
                <w:sz w:val="20"/>
                <w:szCs w:val="20"/>
              </w:rPr>
              <w:t>Procureur</w:t>
            </w:r>
            <w:r w:rsidR="005B5E17" w:rsidRPr="003301F9">
              <w:rPr>
                <w:b/>
                <w:sz w:val="20"/>
                <w:szCs w:val="20"/>
              </w:rPr>
              <w:t>e</w:t>
            </w:r>
            <w:r w:rsidRPr="003301F9">
              <w:rPr>
                <w:b/>
                <w:sz w:val="20"/>
                <w:szCs w:val="20"/>
              </w:rPr>
              <w:t xml:space="preserve"> général</w:t>
            </w:r>
            <w:r w:rsidR="005B5E17" w:rsidRPr="003301F9">
              <w:rPr>
                <w:b/>
                <w:sz w:val="20"/>
                <w:szCs w:val="20"/>
              </w:rPr>
              <w:t>e</w:t>
            </w:r>
            <w:r w:rsidRPr="003301F9">
              <w:rPr>
                <w:b/>
                <w:sz w:val="20"/>
                <w:szCs w:val="20"/>
              </w:rPr>
              <w:t xml:space="preserve"> du Québec</w:t>
            </w:r>
          </w:p>
          <w:p w:rsidR="005E1A67" w:rsidRPr="003301F9" w:rsidRDefault="005E1A67" w:rsidP="004B39BB">
            <w:pPr>
              <w:jc w:val="both"/>
              <w:rPr>
                <w:sz w:val="20"/>
                <w:szCs w:val="20"/>
                <w:lang w:val="fr-CA"/>
              </w:rPr>
            </w:pPr>
            <w:r w:rsidRPr="003301F9">
              <w:rPr>
                <w:sz w:val="20"/>
                <w:szCs w:val="20"/>
                <w:lang w:val="fr-CA"/>
              </w:rPr>
              <w:t>(Qc) (Civile) (Autorisation)</w:t>
            </w:r>
          </w:p>
        </w:tc>
      </w:tr>
      <w:tr w:rsidR="005E1A67" w:rsidRPr="00A142A2" w:rsidTr="004B39BB">
        <w:tc>
          <w:tcPr>
            <w:tcW w:w="5000" w:type="pct"/>
            <w:gridSpan w:val="4"/>
          </w:tcPr>
          <w:p w:rsidR="005B5E17" w:rsidRPr="003301F9" w:rsidRDefault="005B5E17" w:rsidP="005B5E17">
            <w:pPr>
              <w:jc w:val="both"/>
              <w:rPr>
                <w:sz w:val="20"/>
                <w:szCs w:val="20"/>
                <w:lang w:val="fr-CA"/>
              </w:rPr>
            </w:pPr>
            <w:r w:rsidRPr="003301F9">
              <w:rPr>
                <w:sz w:val="20"/>
                <w:szCs w:val="20"/>
                <w:lang w:val="fr-CA"/>
              </w:rPr>
              <w:t>La demande d’autorisation d’appel de l’arrêt de la Cour d’appel du Québec (Montréal), numéro 500-09-025933-169, 2019 QCCA 1484, daté du 11 septembre 2019, est rejetée sans dépens.</w:t>
            </w:r>
          </w:p>
          <w:p w:rsidR="005B5E17" w:rsidRPr="003301F9" w:rsidRDefault="005B5E17" w:rsidP="005B5E17">
            <w:pPr>
              <w:jc w:val="both"/>
              <w:rPr>
                <w:sz w:val="20"/>
                <w:szCs w:val="20"/>
                <w:lang w:val="fr-CA"/>
              </w:rPr>
            </w:pPr>
          </w:p>
          <w:p w:rsidR="005B5E17" w:rsidRPr="003301F9" w:rsidRDefault="005B5E17" w:rsidP="005B5E17">
            <w:pPr>
              <w:jc w:val="both"/>
              <w:rPr>
                <w:sz w:val="20"/>
                <w:szCs w:val="20"/>
                <w:lang w:val="fr-CA"/>
              </w:rPr>
            </w:pPr>
            <w:r w:rsidRPr="003301F9">
              <w:rPr>
                <w:sz w:val="20"/>
                <w:szCs w:val="20"/>
                <w:lang w:val="fr-CA"/>
              </w:rPr>
              <w:t>Le juge Kasirer n’a pas participé au jugement.</w:t>
            </w:r>
          </w:p>
          <w:p w:rsidR="005E1A67" w:rsidRPr="003301F9" w:rsidRDefault="005E1A67" w:rsidP="004B39BB">
            <w:pPr>
              <w:pStyle w:val="SCCBanSummary0"/>
              <w:rPr>
                <w:smallCaps w:val="0"/>
                <w:sz w:val="20"/>
                <w:szCs w:val="20"/>
                <w:lang w:val="fr-CA"/>
              </w:rPr>
            </w:pPr>
          </w:p>
        </w:tc>
      </w:tr>
      <w:tr w:rsidR="005E1A67" w:rsidRPr="00A142A2" w:rsidTr="004B39BB">
        <w:tc>
          <w:tcPr>
            <w:tcW w:w="5000" w:type="pct"/>
            <w:gridSpan w:val="4"/>
          </w:tcPr>
          <w:p w:rsidR="005E1A67" w:rsidRPr="003301F9" w:rsidRDefault="005E1A67" w:rsidP="004B39BB">
            <w:pPr>
              <w:pStyle w:val="SCCBanSummary0"/>
              <w:rPr>
                <w:sz w:val="20"/>
                <w:szCs w:val="20"/>
                <w:lang w:val="fr-CA"/>
              </w:rPr>
            </w:pPr>
            <w:r w:rsidRPr="003301F9">
              <w:rPr>
                <w:sz w:val="20"/>
                <w:szCs w:val="20"/>
                <w:lang w:val="fr-CA"/>
              </w:rPr>
              <w:t>(Ordonnance de non</w:t>
            </w:r>
            <w:r w:rsidRPr="003301F9">
              <w:rPr>
                <w:sz w:val="20"/>
                <w:szCs w:val="20"/>
                <w:lang w:val="fr-CA"/>
              </w:rPr>
              <w:noBreakHyphen/>
              <w:t>publication dans le dossier) (Ordonnance de non</w:t>
            </w:r>
            <w:r w:rsidRPr="003301F9">
              <w:rPr>
                <w:sz w:val="20"/>
                <w:szCs w:val="20"/>
                <w:lang w:val="fr-CA"/>
              </w:rPr>
              <w:noBreakHyphen/>
              <w:t>publication visant une partie) (Le dossier de la Cour renferme des données que le public n'est pas autorisé à consulter)</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i/>
                <w:iCs/>
                <w:color w:val="000000"/>
                <w:sz w:val="20"/>
                <w:szCs w:val="20"/>
                <w:lang w:val="fr-CA"/>
              </w:rPr>
              <w:t>Charte</w:t>
            </w:r>
            <w:r w:rsidRPr="003301F9">
              <w:rPr>
                <w:iCs/>
                <w:color w:val="000000"/>
                <w:sz w:val="20"/>
                <w:szCs w:val="20"/>
                <w:lang w:val="fr-CA"/>
              </w:rPr>
              <w:t xml:space="preserve"> —</w:t>
            </w:r>
            <w:r w:rsidRPr="003301F9">
              <w:rPr>
                <w:sz w:val="20"/>
                <w:szCs w:val="20"/>
                <w:lang w:val="fr-CA"/>
              </w:rPr>
              <w:t xml:space="preserve"> </w:t>
            </w:r>
            <w:r w:rsidRPr="003301F9">
              <w:rPr>
                <w:iCs/>
                <w:color w:val="000000"/>
                <w:sz w:val="20"/>
                <w:szCs w:val="20"/>
                <w:lang w:val="fr-CA"/>
              </w:rPr>
              <w:t>Liberté de religion —</w:t>
            </w:r>
            <w:r w:rsidRPr="003301F9">
              <w:rPr>
                <w:sz w:val="20"/>
                <w:szCs w:val="20"/>
                <w:lang w:val="fr-CA"/>
              </w:rPr>
              <w:t xml:space="preserve"> </w:t>
            </w:r>
            <w:r w:rsidRPr="003301F9">
              <w:rPr>
                <w:iCs/>
                <w:color w:val="000000"/>
                <w:sz w:val="20"/>
                <w:szCs w:val="20"/>
                <w:lang w:val="fr-CA"/>
              </w:rPr>
              <w:t>Droits à l’égalité —</w:t>
            </w:r>
            <w:r w:rsidRPr="003301F9">
              <w:rPr>
                <w:sz w:val="20"/>
                <w:szCs w:val="20"/>
                <w:lang w:val="fr-CA"/>
              </w:rPr>
              <w:t xml:space="preserve"> Mariage civil </w:t>
            </w:r>
            <w:r w:rsidRPr="003301F9">
              <w:rPr>
                <w:iCs/>
                <w:color w:val="000000"/>
                <w:sz w:val="20"/>
                <w:szCs w:val="20"/>
                <w:lang w:val="fr-CA"/>
              </w:rPr>
              <w:t xml:space="preserve">— Célébration religieuse du mariage </w:t>
            </w:r>
            <w:r w:rsidRPr="003301F9">
              <w:rPr>
                <w:sz w:val="20"/>
                <w:szCs w:val="20"/>
                <w:lang w:val="fr-CA"/>
              </w:rPr>
              <w:t>— Ministres du culte</w:t>
            </w:r>
            <w:r w:rsidRPr="003301F9">
              <w:rPr>
                <w:iCs/>
                <w:color w:val="000000"/>
                <w:sz w:val="20"/>
                <w:szCs w:val="20"/>
                <w:lang w:val="fr-CA"/>
              </w:rPr>
              <w:t xml:space="preserve"> — Effets juridiques du mariage</w:t>
            </w:r>
            <w:r w:rsidRPr="003301F9">
              <w:rPr>
                <w:sz w:val="20"/>
                <w:szCs w:val="20"/>
                <w:lang w:val="fr-CA"/>
              </w:rPr>
              <w:t xml:space="preserve"> </w:t>
            </w:r>
            <w:r w:rsidRPr="003301F9">
              <w:rPr>
                <w:iCs/>
                <w:color w:val="000000"/>
                <w:sz w:val="20"/>
                <w:szCs w:val="20"/>
                <w:lang w:val="fr-CA"/>
              </w:rPr>
              <w:t>—</w:t>
            </w:r>
            <w:r w:rsidRPr="003301F9">
              <w:rPr>
                <w:sz w:val="20"/>
                <w:szCs w:val="20"/>
                <w:lang w:val="fr-CA"/>
              </w:rPr>
              <w:t xml:space="preserve"> Libre choix </w:t>
            </w:r>
            <w:r w:rsidRPr="003301F9">
              <w:rPr>
                <w:iCs/>
                <w:color w:val="000000"/>
                <w:sz w:val="20"/>
                <w:szCs w:val="20"/>
                <w:lang w:val="fr-CA"/>
              </w:rPr>
              <w:t>—</w:t>
            </w:r>
            <w:r w:rsidRPr="003301F9">
              <w:rPr>
                <w:sz w:val="20"/>
                <w:szCs w:val="20"/>
                <w:lang w:val="fr-CA"/>
              </w:rPr>
              <w:t xml:space="preserve"> Autonomie </w:t>
            </w:r>
            <w:r w:rsidRPr="003301F9">
              <w:rPr>
                <w:iCs/>
                <w:color w:val="000000"/>
                <w:sz w:val="20"/>
                <w:szCs w:val="20"/>
                <w:lang w:val="fr-CA"/>
              </w:rPr>
              <w:t>—</w:t>
            </w:r>
            <w:r w:rsidRPr="003301F9">
              <w:rPr>
                <w:sz w:val="20"/>
                <w:szCs w:val="20"/>
                <w:lang w:val="fr-CA"/>
              </w:rPr>
              <w:t xml:space="preserve"> Patrimoine familial </w:t>
            </w:r>
            <w:r w:rsidRPr="003301F9">
              <w:rPr>
                <w:iCs/>
                <w:color w:val="000000"/>
                <w:sz w:val="20"/>
                <w:szCs w:val="20"/>
                <w:lang w:val="fr-CA"/>
              </w:rPr>
              <w:t>—</w:t>
            </w:r>
            <w:r w:rsidRPr="003301F9">
              <w:rPr>
                <w:sz w:val="20"/>
                <w:szCs w:val="20"/>
                <w:lang w:val="fr-CA"/>
              </w:rPr>
              <w:t xml:space="preserve"> Société d’acquêts </w:t>
            </w:r>
            <w:r w:rsidRPr="003301F9">
              <w:rPr>
                <w:iCs/>
                <w:color w:val="000000"/>
                <w:sz w:val="20"/>
                <w:szCs w:val="20"/>
                <w:lang w:val="fr-CA"/>
              </w:rPr>
              <w:t>—</w:t>
            </w:r>
            <w:r w:rsidRPr="003301F9">
              <w:rPr>
                <w:sz w:val="20"/>
                <w:szCs w:val="20"/>
                <w:lang w:val="fr-CA"/>
              </w:rPr>
              <w:t xml:space="preserve"> </w:t>
            </w:r>
            <w:r w:rsidRPr="003301F9">
              <w:rPr>
                <w:sz w:val="20"/>
                <w:szCs w:val="20"/>
                <w:lang w:val="x-none"/>
              </w:rPr>
              <w:t>La Cour d’appel a</w:t>
            </w:r>
            <w:r w:rsidRPr="003301F9">
              <w:rPr>
                <w:sz w:val="20"/>
                <w:szCs w:val="20"/>
                <w:lang w:val="x-none"/>
              </w:rPr>
              <w:noBreakHyphen/>
              <w:t>t</w:t>
            </w:r>
            <w:r w:rsidRPr="003301F9">
              <w:rPr>
                <w:sz w:val="20"/>
                <w:szCs w:val="20"/>
                <w:lang w:val="x-none"/>
              </w:rPr>
              <w:noBreakHyphen/>
              <w:t xml:space="preserve">elle erré en </w:t>
            </w:r>
            <w:proofErr w:type="spellStart"/>
            <w:r w:rsidRPr="003301F9">
              <w:rPr>
                <w:sz w:val="20"/>
                <w:szCs w:val="20"/>
                <w:lang w:val="x-none"/>
              </w:rPr>
              <w:t>considérant</w:t>
            </w:r>
            <w:proofErr w:type="spellEnd"/>
            <w:r w:rsidRPr="003301F9">
              <w:rPr>
                <w:sz w:val="20"/>
                <w:szCs w:val="20"/>
                <w:lang w:val="x-none"/>
              </w:rPr>
              <w:t xml:space="preserve"> que le demandeur n’avait pas fait la</w:t>
            </w:r>
            <w:r w:rsidRPr="003301F9">
              <w:rPr>
                <w:sz w:val="20"/>
                <w:szCs w:val="20"/>
                <w:lang w:val="fr-CA"/>
              </w:rPr>
              <w:t xml:space="preserve"> </w:t>
            </w:r>
            <w:r w:rsidRPr="003301F9">
              <w:rPr>
                <w:sz w:val="20"/>
                <w:szCs w:val="20"/>
                <w:lang w:val="x-none"/>
              </w:rPr>
              <w:t>démonstration que l’imposition d’effets juridiques obligatoires au mariage religieux</w:t>
            </w:r>
            <w:r w:rsidRPr="003301F9">
              <w:rPr>
                <w:sz w:val="20"/>
                <w:szCs w:val="20"/>
                <w:lang w:val="fr-CA"/>
              </w:rPr>
              <w:t xml:space="preserve"> </w:t>
            </w:r>
            <w:r w:rsidRPr="003301F9">
              <w:rPr>
                <w:sz w:val="20"/>
                <w:szCs w:val="20"/>
                <w:lang w:val="x-none"/>
              </w:rPr>
              <w:t xml:space="preserve">portait atteinte à sa </w:t>
            </w:r>
            <w:proofErr w:type="spellStart"/>
            <w:r w:rsidRPr="003301F9">
              <w:rPr>
                <w:sz w:val="20"/>
                <w:szCs w:val="20"/>
                <w:lang w:val="x-none"/>
              </w:rPr>
              <w:t>liberté</w:t>
            </w:r>
            <w:proofErr w:type="spellEnd"/>
            <w:r w:rsidRPr="003301F9">
              <w:rPr>
                <w:sz w:val="20"/>
                <w:szCs w:val="20"/>
                <w:lang w:val="x-none"/>
              </w:rPr>
              <w:t xml:space="preserve"> de conscience et de religion</w:t>
            </w:r>
            <w:r w:rsidRPr="003301F9">
              <w:rPr>
                <w:sz w:val="20"/>
                <w:szCs w:val="20"/>
                <w:lang w:val="fr-CA"/>
              </w:rPr>
              <w:t xml:space="preserve"> </w:t>
            </w:r>
            <w:r w:rsidRPr="003301F9">
              <w:rPr>
                <w:sz w:val="20"/>
                <w:szCs w:val="20"/>
                <w:lang w:val="x-none"/>
              </w:rPr>
              <w:t>?</w:t>
            </w:r>
            <w:r w:rsidRPr="003301F9">
              <w:rPr>
                <w:sz w:val="20"/>
                <w:szCs w:val="20"/>
                <w:lang w:val="fr-CA"/>
              </w:rPr>
              <w:t xml:space="preserve"> </w:t>
            </w:r>
            <w:r w:rsidRPr="003301F9">
              <w:rPr>
                <w:iCs/>
                <w:color w:val="000000"/>
                <w:sz w:val="20"/>
                <w:szCs w:val="20"/>
                <w:lang w:val="fr-CA"/>
              </w:rPr>
              <w:t>—</w:t>
            </w:r>
            <w:r w:rsidRPr="003301F9">
              <w:rPr>
                <w:sz w:val="20"/>
                <w:szCs w:val="20"/>
                <w:lang w:val="fr-CA"/>
              </w:rPr>
              <w:t xml:space="preserve"> </w:t>
            </w:r>
            <w:r w:rsidRPr="003301F9">
              <w:rPr>
                <w:sz w:val="20"/>
                <w:szCs w:val="20"/>
                <w:lang w:val="x-none"/>
              </w:rPr>
              <w:t>La Cour d’appel a</w:t>
            </w:r>
            <w:r w:rsidRPr="003301F9">
              <w:rPr>
                <w:sz w:val="20"/>
                <w:szCs w:val="20"/>
                <w:lang w:val="x-none"/>
              </w:rPr>
              <w:noBreakHyphen/>
              <w:t>t</w:t>
            </w:r>
            <w:r w:rsidRPr="003301F9">
              <w:rPr>
                <w:sz w:val="20"/>
                <w:szCs w:val="20"/>
                <w:lang w:val="x-none"/>
              </w:rPr>
              <w:noBreakHyphen/>
              <w:t>elle erré en concluant que l’objectif du législateur québécois</w:t>
            </w:r>
            <w:r w:rsidRPr="003301F9">
              <w:rPr>
                <w:sz w:val="20"/>
                <w:szCs w:val="20"/>
                <w:lang w:val="fr-CA"/>
              </w:rPr>
              <w:t xml:space="preserve"> </w:t>
            </w:r>
            <w:r w:rsidRPr="003301F9">
              <w:rPr>
                <w:sz w:val="20"/>
                <w:szCs w:val="20"/>
                <w:lang w:val="x-none"/>
              </w:rPr>
              <w:t>en matière familiale en est un de protection plutôt que de promotion du libre choix</w:t>
            </w:r>
            <w:r w:rsidRPr="003301F9">
              <w:rPr>
                <w:sz w:val="20"/>
                <w:szCs w:val="20"/>
                <w:lang w:val="fr-CA"/>
              </w:rPr>
              <w:t xml:space="preserve"> </w:t>
            </w:r>
            <w:r w:rsidRPr="003301F9">
              <w:rPr>
                <w:sz w:val="20"/>
                <w:szCs w:val="20"/>
                <w:lang w:val="x-none"/>
              </w:rPr>
              <w:t>et de l’autonomie, faussant ainsi son analyse de la violation alléguée par le</w:t>
            </w:r>
            <w:r w:rsidRPr="003301F9">
              <w:rPr>
                <w:sz w:val="20"/>
                <w:szCs w:val="20"/>
                <w:lang w:val="fr-CA"/>
              </w:rPr>
              <w:t xml:space="preserve"> </w:t>
            </w:r>
            <w:r w:rsidRPr="003301F9">
              <w:rPr>
                <w:sz w:val="20"/>
                <w:szCs w:val="20"/>
                <w:lang w:val="x-none"/>
              </w:rPr>
              <w:t>demandeur à son droit à l’égalité</w:t>
            </w:r>
            <w:r w:rsidRPr="003301F9">
              <w:rPr>
                <w:sz w:val="20"/>
                <w:szCs w:val="20"/>
                <w:lang w:val="fr-CA"/>
              </w:rPr>
              <w:t xml:space="preserve"> </w:t>
            </w:r>
            <w:r w:rsidRPr="003301F9">
              <w:rPr>
                <w:sz w:val="20"/>
                <w:szCs w:val="20"/>
                <w:lang w:val="x-none"/>
              </w:rPr>
              <w:t>?</w:t>
            </w:r>
            <w:r w:rsidRPr="003301F9">
              <w:rPr>
                <w:sz w:val="20"/>
                <w:szCs w:val="20"/>
                <w:lang w:val="fr-CA"/>
              </w:rPr>
              <w:t xml:space="preserve"> </w:t>
            </w:r>
            <w:r w:rsidRPr="003301F9">
              <w:rPr>
                <w:iCs/>
                <w:color w:val="000000"/>
                <w:sz w:val="20"/>
                <w:szCs w:val="20"/>
                <w:lang w:val="fr-CA"/>
              </w:rPr>
              <w:t>—</w:t>
            </w:r>
            <w:r w:rsidRPr="003301F9">
              <w:rPr>
                <w:sz w:val="20"/>
                <w:szCs w:val="20"/>
                <w:lang w:val="fr-CA"/>
              </w:rPr>
              <w:t xml:space="preserve"> </w:t>
            </w:r>
            <w:r w:rsidRPr="003301F9">
              <w:rPr>
                <w:sz w:val="20"/>
                <w:szCs w:val="20"/>
                <w:lang w:val="x-none"/>
              </w:rPr>
              <w:t>La Cour d’appel a</w:t>
            </w:r>
            <w:r w:rsidRPr="003301F9">
              <w:rPr>
                <w:sz w:val="20"/>
                <w:szCs w:val="20"/>
                <w:lang w:val="x-none"/>
              </w:rPr>
              <w:noBreakHyphen/>
              <w:t>t</w:t>
            </w:r>
            <w:r w:rsidRPr="003301F9">
              <w:rPr>
                <w:sz w:val="20"/>
                <w:szCs w:val="20"/>
                <w:lang w:val="x-none"/>
              </w:rPr>
              <w:noBreakHyphen/>
              <w:t>elle erré en condamnant le demandeur aux frais de justice, en</w:t>
            </w:r>
            <w:r w:rsidRPr="003301F9">
              <w:rPr>
                <w:sz w:val="20"/>
                <w:szCs w:val="20"/>
                <w:lang w:val="fr-CA"/>
              </w:rPr>
              <w:t xml:space="preserve"> </w:t>
            </w:r>
            <w:r w:rsidRPr="003301F9">
              <w:rPr>
                <w:sz w:val="20"/>
                <w:szCs w:val="20"/>
                <w:lang w:val="x-none"/>
              </w:rPr>
              <w:t xml:space="preserve">dérogeant ainsi à la règle établie à l’article 340 (2) </w:t>
            </w:r>
            <w:r w:rsidRPr="003301F9">
              <w:rPr>
                <w:i/>
                <w:sz w:val="20"/>
                <w:szCs w:val="20"/>
                <w:lang w:val="x-none"/>
              </w:rPr>
              <w:t>C.p.c.</w:t>
            </w:r>
            <w:r w:rsidRPr="003301F9">
              <w:rPr>
                <w:sz w:val="20"/>
                <w:szCs w:val="20"/>
                <w:lang w:val="x-none"/>
              </w:rPr>
              <w:t xml:space="preserve"> ?</w:t>
            </w:r>
            <w:r w:rsidRPr="003301F9">
              <w:rPr>
                <w:sz w:val="20"/>
                <w:szCs w:val="20"/>
                <w:lang w:val="fr-CA"/>
              </w:rPr>
              <w:t xml:space="preserve"> </w:t>
            </w:r>
            <w:r w:rsidRPr="003301F9">
              <w:rPr>
                <w:iCs/>
                <w:color w:val="000000"/>
                <w:sz w:val="20"/>
                <w:szCs w:val="20"/>
                <w:lang w:val="fr-CA"/>
              </w:rPr>
              <w:t>—</w:t>
            </w:r>
            <w:r w:rsidRPr="003301F9">
              <w:rPr>
                <w:sz w:val="20"/>
                <w:szCs w:val="20"/>
                <w:lang w:val="fr-CA"/>
              </w:rPr>
              <w:t xml:space="preserve"> </w:t>
            </w:r>
            <w:r w:rsidRPr="003301F9">
              <w:rPr>
                <w:i/>
                <w:sz w:val="20"/>
                <w:szCs w:val="20"/>
                <w:lang w:val="fr-CA"/>
              </w:rPr>
              <w:t>Code civil du Québec</w:t>
            </w:r>
            <w:r w:rsidRPr="003301F9">
              <w:rPr>
                <w:sz w:val="20"/>
                <w:szCs w:val="20"/>
                <w:lang w:val="fr-CA"/>
              </w:rPr>
              <w:t>, RLRQ c CCQ</w:t>
            </w:r>
            <w:r w:rsidRPr="003301F9">
              <w:rPr>
                <w:sz w:val="20"/>
                <w:szCs w:val="20"/>
                <w:lang w:val="fr-CA"/>
              </w:rPr>
              <w:noBreakHyphen/>
              <w:t xml:space="preserve">1991, art. 118, 366, 375 </w:t>
            </w:r>
            <w:r w:rsidRPr="003301F9">
              <w:rPr>
                <w:iCs/>
                <w:color w:val="000000"/>
                <w:sz w:val="20"/>
                <w:szCs w:val="20"/>
                <w:lang w:val="fr-CA"/>
              </w:rPr>
              <w:t>—</w:t>
            </w:r>
            <w:r w:rsidRPr="003301F9">
              <w:rPr>
                <w:sz w:val="20"/>
                <w:szCs w:val="20"/>
                <w:lang w:val="fr-CA"/>
              </w:rPr>
              <w:t xml:space="preserve"> </w:t>
            </w:r>
            <w:r w:rsidRPr="003301F9">
              <w:rPr>
                <w:i/>
                <w:sz w:val="20"/>
                <w:szCs w:val="20"/>
                <w:lang w:val="x-none"/>
              </w:rPr>
              <w:t>Charte canadienne</w:t>
            </w:r>
            <w:r w:rsidRPr="003301F9">
              <w:rPr>
                <w:sz w:val="20"/>
                <w:szCs w:val="20"/>
                <w:lang w:val="fr-CA"/>
              </w:rPr>
              <w:t xml:space="preserve">, art. 2, 15 </w:t>
            </w:r>
            <w:r w:rsidRPr="003301F9">
              <w:rPr>
                <w:iCs/>
                <w:color w:val="000000"/>
                <w:sz w:val="20"/>
                <w:szCs w:val="20"/>
                <w:lang w:val="fr-CA"/>
              </w:rPr>
              <w:t>—</w:t>
            </w:r>
            <w:r w:rsidRPr="003301F9">
              <w:rPr>
                <w:sz w:val="20"/>
                <w:szCs w:val="20"/>
                <w:lang w:val="fr-CA"/>
              </w:rPr>
              <w:t xml:space="preserve"> </w:t>
            </w:r>
            <w:r w:rsidRPr="003301F9">
              <w:rPr>
                <w:i/>
                <w:sz w:val="20"/>
                <w:szCs w:val="20"/>
                <w:lang w:val="x-none"/>
              </w:rPr>
              <w:t>Charte québécoise</w:t>
            </w:r>
            <w:r w:rsidRPr="003301F9">
              <w:rPr>
                <w:iCs/>
                <w:color w:val="000000"/>
                <w:sz w:val="20"/>
                <w:szCs w:val="20"/>
                <w:lang w:val="fr-CA"/>
              </w:rPr>
              <w:t>, art. 3, 10.</w:t>
            </w:r>
          </w:p>
        </w:tc>
      </w:tr>
      <w:tr w:rsidR="005E1A67" w:rsidRPr="00A142A2" w:rsidTr="004B39BB">
        <w:tc>
          <w:tcPr>
            <w:tcW w:w="5000" w:type="pct"/>
            <w:gridSpan w:val="4"/>
          </w:tcPr>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 xml:space="preserve">Les parties se marient en 2001, sous le régime de la société d’acquêts et, en 2013, Monsieur demande le divorce. Il déclare qu’il aurait voulu se marier uniquement religieusement, étant d’avis que les conséquences financières imposées aux époux par le mariage sont irrationnelles. Il invoque dans les procédures de divorce des arguments constitutionnels selon lesquels les articles 118 et 366 du </w:t>
            </w:r>
            <w:r w:rsidRPr="003301F9">
              <w:rPr>
                <w:i/>
                <w:sz w:val="20"/>
                <w:szCs w:val="20"/>
                <w:lang w:val="fr-CA"/>
              </w:rPr>
              <w:t>Code civil du Québec</w:t>
            </w:r>
            <w:r w:rsidRPr="003301F9">
              <w:rPr>
                <w:sz w:val="20"/>
                <w:szCs w:val="20"/>
                <w:lang w:val="fr-CA"/>
              </w:rPr>
              <w:t xml:space="preserve"> portent atteinte à la liberté de religion et au droit à l’égalité parce qu’ils privent les croyants du libre choix de leur conjugalité. La Cour supérieure rejette la conclusion d’invalidité constitutionnelle de ces dispositions, ainsi que les demandes de réparations, de dommages moraux ou de remboursement des honoraires extrajudiciaires, avec frais de justice. La Cour d’appel rejette l’appel avec frais de justice en faveur de l’intimée et de la mise en cause.</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2 février 2016</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(La juge Alary)</w:t>
            </w:r>
          </w:p>
          <w:p w:rsidR="005E1A67" w:rsidRPr="003301F9" w:rsidRDefault="005E1A67" w:rsidP="004B39BB">
            <w:pPr>
              <w:jc w:val="both"/>
              <w:rPr>
                <w:sz w:val="20"/>
                <w:szCs w:val="20"/>
              </w:rPr>
            </w:pPr>
            <w:r w:rsidRPr="003301F9">
              <w:rPr>
                <w:sz w:val="20"/>
                <w:szCs w:val="20"/>
              </w:rPr>
              <w:t>540</w:t>
            </w:r>
            <w:r w:rsidRPr="003301F9">
              <w:rPr>
                <w:sz w:val="20"/>
                <w:szCs w:val="20"/>
              </w:rPr>
              <w:noBreakHyphen/>
              <w:t>12</w:t>
            </w:r>
            <w:r w:rsidRPr="003301F9">
              <w:rPr>
                <w:sz w:val="20"/>
                <w:szCs w:val="20"/>
              </w:rPr>
              <w:noBreakHyphen/>
              <w:t>018826</w:t>
            </w:r>
            <w:r w:rsidRPr="003301F9">
              <w:rPr>
                <w:sz w:val="20"/>
                <w:szCs w:val="20"/>
              </w:rPr>
              <w:noBreakHyphen/>
              <w:t>131</w:t>
            </w:r>
          </w:p>
          <w:p w:rsidR="005E1A67" w:rsidRPr="003301F9" w:rsidRDefault="00F60AE2" w:rsidP="004B39BB">
            <w:pPr>
              <w:jc w:val="both"/>
              <w:rPr>
                <w:sz w:val="20"/>
                <w:szCs w:val="20"/>
              </w:rPr>
            </w:pPr>
            <w:hyperlink r:id="rId57" w:history="1">
              <w:r w:rsidR="005E1A67" w:rsidRPr="003301F9">
                <w:rPr>
                  <w:rStyle w:val="Hyperlink"/>
                  <w:sz w:val="20"/>
                  <w:szCs w:val="20"/>
                </w:rPr>
                <w:t>2016 QCCS 410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 xml:space="preserve">Conclusion d’invalidité constitutionnelle des articles 118 et 366 du </w:t>
            </w:r>
            <w:r w:rsidRPr="003301F9">
              <w:rPr>
                <w:i/>
                <w:iCs/>
                <w:sz w:val="20"/>
                <w:szCs w:val="20"/>
                <w:lang w:val="fr-CA"/>
              </w:rPr>
              <w:t>Code civil du Québec</w:t>
            </w:r>
            <w:r w:rsidRPr="003301F9">
              <w:rPr>
                <w:sz w:val="20"/>
                <w:szCs w:val="20"/>
                <w:lang w:val="fr-CA"/>
              </w:rPr>
              <w:t xml:space="preserve"> rejetée; demandes de réparation rejetées;  demande de dommages moraux ou de remboursement des honoraires extrajudiciaires rejetée; avec frais de justice.</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11 septembre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(Les juges Bich, Dufresne et Kasirer)</w:t>
            </w:r>
          </w:p>
          <w:p w:rsidR="005E1A67" w:rsidRPr="003301F9" w:rsidRDefault="005E1A67" w:rsidP="004B39BB">
            <w:pPr>
              <w:jc w:val="both"/>
              <w:rPr>
                <w:sz w:val="20"/>
                <w:szCs w:val="20"/>
              </w:rPr>
            </w:pPr>
            <w:r w:rsidRPr="003301F9">
              <w:rPr>
                <w:sz w:val="20"/>
                <w:szCs w:val="20"/>
              </w:rPr>
              <w:t>500</w:t>
            </w:r>
            <w:r w:rsidRPr="003301F9">
              <w:rPr>
                <w:sz w:val="20"/>
                <w:szCs w:val="20"/>
              </w:rPr>
              <w:noBreakHyphen/>
              <w:t>09</w:t>
            </w:r>
            <w:r w:rsidRPr="003301F9">
              <w:rPr>
                <w:sz w:val="20"/>
                <w:szCs w:val="20"/>
              </w:rPr>
              <w:noBreakHyphen/>
              <w:t>025933</w:t>
            </w:r>
            <w:r w:rsidRPr="003301F9">
              <w:rPr>
                <w:sz w:val="20"/>
                <w:szCs w:val="20"/>
              </w:rPr>
              <w:noBreakHyphen/>
              <w:t>169</w:t>
            </w:r>
          </w:p>
          <w:p w:rsidR="005E1A67" w:rsidRPr="003301F9" w:rsidRDefault="00F60AE2" w:rsidP="004B39BB">
            <w:pPr>
              <w:jc w:val="both"/>
              <w:rPr>
                <w:sz w:val="20"/>
                <w:szCs w:val="20"/>
              </w:rPr>
            </w:pPr>
            <w:hyperlink r:id="rId58" w:history="1">
              <w:r w:rsidR="005E1A67" w:rsidRPr="003301F9">
                <w:rPr>
                  <w:rStyle w:val="Hyperlink"/>
                  <w:sz w:val="20"/>
                  <w:szCs w:val="20"/>
                </w:rPr>
                <w:t>2019 QCCA 1484</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rejeté avec frais de justice.</w:t>
            </w:r>
          </w:p>
          <w:p w:rsidR="005E1A67" w:rsidRPr="003301F9" w:rsidRDefault="005E1A67" w:rsidP="004B39BB">
            <w:pPr>
              <w:jc w:val="both"/>
              <w:rPr>
                <w:sz w:val="20"/>
                <w:szCs w:val="20"/>
                <w:lang w:val="fr-CA"/>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12 novembre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2"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E1A67" w:rsidRPr="003301F9" w:rsidTr="004B39BB">
        <w:trPr>
          <w:gridAfter w:val="1"/>
          <w:wAfter w:w="48" w:type="pct"/>
        </w:trPr>
        <w:tc>
          <w:tcPr>
            <w:tcW w:w="537" w:type="pct"/>
          </w:tcPr>
          <w:p w:rsidR="005E1A67" w:rsidRPr="003301F9" w:rsidRDefault="005E1A67" w:rsidP="004B39BB">
            <w:pPr>
              <w:jc w:val="both"/>
              <w:rPr>
                <w:sz w:val="20"/>
                <w:szCs w:val="20"/>
              </w:rPr>
            </w:pPr>
            <w:r w:rsidRPr="003301F9">
              <w:rPr>
                <w:rStyle w:val="SCCFileNumberChar"/>
                <w:sz w:val="20"/>
                <w:szCs w:val="20"/>
              </w:rPr>
              <w:t>39034</w:t>
            </w:r>
          </w:p>
        </w:tc>
        <w:tc>
          <w:tcPr>
            <w:tcW w:w="4415" w:type="pct"/>
            <w:gridSpan w:val="3"/>
          </w:tcPr>
          <w:p w:rsidR="005E1A67" w:rsidRPr="003301F9" w:rsidRDefault="005E1A67" w:rsidP="004B39BB">
            <w:pPr>
              <w:pStyle w:val="SCCLsocParty"/>
              <w:jc w:val="both"/>
              <w:rPr>
                <w:b/>
                <w:sz w:val="20"/>
                <w:szCs w:val="20"/>
                <w:lang w:val="en-US"/>
              </w:rPr>
            </w:pPr>
            <w:r w:rsidRPr="003301F9">
              <w:rPr>
                <w:b/>
                <w:sz w:val="20"/>
                <w:szCs w:val="20"/>
                <w:lang w:val="en-US"/>
              </w:rPr>
              <w:t xml:space="preserve">Rosalina Templanza v. </w:t>
            </w:r>
            <w:r w:rsidR="00882364" w:rsidRPr="003301F9">
              <w:rPr>
                <w:b/>
                <w:sz w:val="20"/>
                <w:szCs w:val="20"/>
                <w:lang w:val="en-US"/>
              </w:rPr>
              <w:t>Mitchell T. Ford LLP, Jason R. Ford, Mount Royal Law Office, Todd Lee, LLP, Miles Davison Law Office, Doug Stokes LLP, John Anderson, LLP, Max Blitt, LLP, Spier Harben Law Office, David Salmon, LLP, Salmon &amp; Co., Alister Taylor, LLP, Warren Tettensor (Amantea) Law Office, Terrence Daw, LLP and Dawe Law Office</w:t>
            </w:r>
          </w:p>
          <w:p w:rsidR="005E1A67" w:rsidRPr="003301F9" w:rsidRDefault="005E1A67" w:rsidP="004B39BB">
            <w:pPr>
              <w:jc w:val="both"/>
              <w:rPr>
                <w:sz w:val="20"/>
                <w:szCs w:val="20"/>
              </w:rPr>
            </w:pPr>
            <w:r w:rsidRPr="003301F9">
              <w:rPr>
                <w:sz w:val="20"/>
                <w:szCs w:val="20"/>
              </w:rPr>
              <w:t>(Alta.) (Civil) (By Leave)</w:t>
            </w:r>
          </w:p>
        </w:tc>
      </w:tr>
      <w:tr w:rsidR="005E1A67" w:rsidRPr="003301F9" w:rsidTr="004B39BB">
        <w:trPr>
          <w:gridAfter w:val="1"/>
          <w:wAfter w:w="48" w:type="pct"/>
        </w:trPr>
        <w:tc>
          <w:tcPr>
            <w:tcW w:w="4952" w:type="pct"/>
            <w:gridSpan w:val="4"/>
          </w:tcPr>
          <w:p w:rsidR="00882364" w:rsidRPr="003301F9" w:rsidRDefault="00882364" w:rsidP="00882364">
            <w:pPr>
              <w:jc w:val="both"/>
              <w:rPr>
                <w:sz w:val="20"/>
                <w:szCs w:val="20"/>
              </w:rPr>
            </w:pPr>
            <w:r w:rsidRPr="003301F9">
              <w:rPr>
                <w:sz w:val="20"/>
                <w:szCs w:val="20"/>
              </w:rPr>
              <w:t>The application for leave to appeal from the judgment of the Court of Appeal of Alberta (Calgary), Number 1801-0109-AC, 2019 ABCA 345, dated September 17, 2019, is dismissed without costs.</w:t>
            </w:r>
          </w:p>
          <w:p w:rsidR="005E1A67" w:rsidRPr="003301F9" w:rsidRDefault="005E1A67" w:rsidP="004B39BB">
            <w:pPr>
              <w:jc w:val="both"/>
              <w:rPr>
                <w:sz w:val="20"/>
                <w:szCs w:val="20"/>
              </w:rPr>
            </w:pPr>
          </w:p>
        </w:tc>
      </w:tr>
      <w:tr w:rsidR="005E1A67" w:rsidRPr="003301F9" w:rsidTr="004B39BB">
        <w:trPr>
          <w:gridAfter w:val="1"/>
          <w:wAfter w:w="48" w:type="pct"/>
        </w:trPr>
        <w:tc>
          <w:tcPr>
            <w:tcW w:w="4952" w:type="pct"/>
            <w:gridSpan w:val="4"/>
          </w:tcPr>
          <w:p w:rsidR="005E1A67" w:rsidRPr="003301F9" w:rsidRDefault="005E1A67" w:rsidP="004B39BB">
            <w:pPr>
              <w:jc w:val="both"/>
              <w:rPr>
                <w:sz w:val="20"/>
                <w:szCs w:val="20"/>
              </w:rPr>
            </w:pPr>
            <w:r w:rsidRPr="003301F9">
              <w:rPr>
                <w:i/>
                <w:sz w:val="20"/>
                <w:szCs w:val="20"/>
              </w:rPr>
              <w:t>Charter of Rights</w:t>
            </w:r>
            <w:r w:rsidRPr="003301F9">
              <w:rPr>
                <w:sz w:val="20"/>
                <w:szCs w:val="20"/>
              </w:rPr>
              <w:t xml:space="preserve"> — Whether the applicant’s </w:t>
            </w:r>
            <w:r w:rsidRPr="003301F9">
              <w:rPr>
                <w:i/>
                <w:sz w:val="20"/>
                <w:szCs w:val="20"/>
              </w:rPr>
              <w:t>Charter</w:t>
            </w:r>
            <w:r w:rsidRPr="003301F9">
              <w:rPr>
                <w:sz w:val="20"/>
                <w:szCs w:val="20"/>
              </w:rPr>
              <w:t xml:space="preserve"> rights have been violated — Whether the applicant’s constitutional rights have been violated — </w:t>
            </w:r>
            <w:r w:rsidRPr="003301F9">
              <w:rPr>
                <w:i/>
                <w:sz w:val="20"/>
                <w:szCs w:val="20"/>
              </w:rPr>
              <w:t>Canadian Charter of Rights and Freedoms</w:t>
            </w:r>
            <w:r w:rsidRPr="003301F9">
              <w:rPr>
                <w:sz w:val="20"/>
                <w:szCs w:val="20"/>
              </w:rPr>
              <w:t>.</w:t>
            </w:r>
          </w:p>
        </w:tc>
      </w:tr>
      <w:tr w:rsidR="005E1A67" w:rsidRPr="003301F9" w:rsidTr="004B39BB">
        <w:trPr>
          <w:gridAfter w:val="1"/>
          <w:wAfter w:w="48" w:type="pct"/>
        </w:trPr>
        <w:tc>
          <w:tcPr>
            <w:tcW w:w="4952" w:type="pct"/>
            <w:gridSpan w:val="4"/>
          </w:tcPr>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lang w:val="en"/>
              </w:rPr>
              <w:t xml:space="preserve">The applicant was involved in a dispute over the ownership of a condominium. </w:t>
            </w:r>
            <w:r w:rsidRPr="003301F9">
              <w:rPr>
                <w:sz w:val="20"/>
                <w:szCs w:val="20"/>
              </w:rPr>
              <w:t>The applicant’s court actions were dismissed, and she was declared a vexatious litigant by Neufeld J. The applicant filed an appeal of that decision. The appeal was stayed by the Registrar until the applicant removed new parties from the style of cause, which she eventually did. Then, the applicant failed to file her Appeal Record by the deadline and her appeal was struck. The Registrar informed the applicant that she must file a reinstatement application within six months, which she failed to do, and the appeal was deemed abandoned. Veldhuis J.A. dismissed the applicant’s application to restore the appeal. Her application for permission to appeal was also dismissed.</w:t>
            </w:r>
          </w:p>
        </w:tc>
      </w:tr>
      <w:tr w:rsidR="005E1A67" w:rsidRPr="003301F9" w:rsidTr="004B39BB">
        <w:trPr>
          <w:gridAfter w:val="1"/>
          <w:wAfter w:w="48" w:type="pct"/>
        </w:trPr>
        <w:tc>
          <w:tcPr>
            <w:tcW w:w="4952" w:type="pct"/>
            <w:gridSpan w:val="4"/>
          </w:tcPr>
          <w:p w:rsidR="005E1A67" w:rsidRPr="003301F9" w:rsidRDefault="005E1A67" w:rsidP="004B39BB">
            <w:pPr>
              <w:jc w:val="both"/>
              <w:rPr>
                <w:sz w:val="20"/>
                <w:szCs w:val="20"/>
              </w:rPr>
            </w:pPr>
          </w:p>
        </w:tc>
      </w:tr>
      <w:tr w:rsidR="005E1A67" w:rsidRPr="003301F9" w:rsidTr="004B39BB">
        <w:tblPrEx>
          <w:tblCellMar>
            <w:bottom w:w="0" w:type="dxa"/>
          </w:tblCellMar>
        </w:tblPrEx>
        <w:tc>
          <w:tcPr>
            <w:tcW w:w="2367" w:type="pct"/>
            <w:gridSpan w:val="2"/>
          </w:tcPr>
          <w:p w:rsidR="005E1A67" w:rsidRPr="003301F9" w:rsidRDefault="005E1A67" w:rsidP="004B39BB">
            <w:pPr>
              <w:jc w:val="both"/>
              <w:rPr>
                <w:sz w:val="20"/>
                <w:szCs w:val="20"/>
              </w:rPr>
            </w:pPr>
            <w:r w:rsidRPr="003301F9">
              <w:rPr>
                <w:sz w:val="20"/>
                <w:szCs w:val="20"/>
              </w:rPr>
              <w:t>March 7, 2018</w:t>
            </w:r>
          </w:p>
          <w:p w:rsidR="005E1A67" w:rsidRPr="003301F9" w:rsidRDefault="005E1A67" w:rsidP="004B39BB">
            <w:pPr>
              <w:jc w:val="both"/>
              <w:rPr>
                <w:sz w:val="20"/>
                <w:szCs w:val="20"/>
              </w:rPr>
            </w:pPr>
            <w:r w:rsidRPr="003301F9">
              <w:rPr>
                <w:sz w:val="20"/>
                <w:szCs w:val="20"/>
              </w:rPr>
              <w:t>Queen’s Bench of Alberta</w:t>
            </w:r>
          </w:p>
          <w:p w:rsidR="005E1A67" w:rsidRPr="003301F9" w:rsidRDefault="005E1A67" w:rsidP="004B39BB">
            <w:pPr>
              <w:jc w:val="both"/>
              <w:rPr>
                <w:sz w:val="20"/>
                <w:szCs w:val="20"/>
              </w:rPr>
            </w:pPr>
            <w:r w:rsidRPr="003301F9">
              <w:rPr>
                <w:sz w:val="20"/>
                <w:szCs w:val="20"/>
              </w:rPr>
              <w:t>(Neufeld J.)</w:t>
            </w:r>
          </w:p>
          <w:p w:rsidR="005E1A67" w:rsidRPr="003301F9" w:rsidRDefault="00F60AE2" w:rsidP="004B39BB">
            <w:pPr>
              <w:jc w:val="both"/>
              <w:rPr>
                <w:sz w:val="20"/>
                <w:szCs w:val="20"/>
              </w:rPr>
            </w:pPr>
            <w:hyperlink r:id="rId59" w:history="1">
              <w:r w:rsidR="005E1A67" w:rsidRPr="003301F9">
                <w:rPr>
                  <w:rStyle w:val="Hyperlink"/>
                  <w:sz w:val="20"/>
                  <w:szCs w:val="20"/>
                </w:rPr>
                <w:t>2018 ABQB 168</w:t>
              </w:r>
            </w:hyperlink>
            <w:r w:rsidR="005E1A67" w:rsidRPr="003301F9">
              <w:rPr>
                <w:sz w:val="20"/>
                <w:szCs w:val="20"/>
              </w:rPr>
              <w:t xml:space="preserve"> </w:t>
            </w:r>
          </w:p>
          <w:p w:rsidR="005E1A67" w:rsidRPr="003301F9" w:rsidRDefault="005E1A67" w:rsidP="004B39BB">
            <w:pPr>
              <w:jc w:val="both"/>
              <w:rPr>
                <w:sz w:val="20"/>
                <w:szCs w:val="20"/>
              </w:rPr>
            </w:pPr>
          </w:p>
        </w:tc>
        <w:tc>
          <w:tcPr>
            <w:tcW w:w="267" w:type="pct"/>
          </w:tcPr>
          <w:p w:rsidR="005E1A67" w:rsidRPr="003301F9" w:rsidRDefault="005E1A67" w:rsidP="004B39BB">
            <w:pPr>
              <w:jc w:val="both"/>
              <w:rPr>
                <w:sz w:val="20"/>
                <w:szCs w:val="20"/>
              </w:rPr>
            </w:pPr>
          </w:p>
        </w:tc>
        <w:tc>
          <w:tcPr>
            <w:tcW w:w="2366" w:type="pct"/>
            <w:gridSpan w:val="2"/>
          </w:tcPr>
          <w:p w:rsidR="005E1A67" w:rsidRPr="003301F9" w:rsidRDefault="005E1A67" w:rsidP="004B39BB">
            <w:pPr>
              <w:jc w:val="both"/>
              <w:rPr>
                <w:sz w:val="20"/>
                <w:szCs w:val="20"/>
              </w:rPr>
            </w:pPr>
            <w:r w:rsidRPr="003301F9">
              <w:rPr>
                <w:sz w:val="20"/>
                <w:szCs w:val="20"/>
              </w:rPr>
              <w:t>Applicant’s actions dismissed; applicant declared a vexatious litigant</w:t>
            </w:r>
          </w:p>
          <w:p w:rsidR="005E1A67" w:rsidRPr="003301F9" w:rsidRDefault="005E1A67" w:rsidP="004B39BB">
            <w:pPr>
              <w:jc w:val="both"/>
              <w:rPr>
                <w:sz w:val="20"/>
                <w:szCs w:val="20"/>
              </w:rPr>
            </w:pPr>
          </w:p>
        </w:tc>
      </w:tr>
      <w:tr w:rsidR="005E1A67" w:rsidRPr="003301F9" w:rsidTr="004B39BB">
        <w:tblPrEx>
          <w:tblCellMar>
            <w:bottom w:w="0" w:type="dxa"/>
          </w:tblCellMar>
        </w:tblPrEx>
        <w:tc>
          <w:tcPr>
            <w:tcW w:w="2367" w:type="pct"/>
            <w:gridSpan w:val="2"/>
          </w:tcPr>
          <w:p w:rsidR="005E1A67" w:rsidRPr="003301F9" w:rsidRDefault="005E1A67" w:rsidP="004B39BB">
            <w:pPr>
              <w:jc w:val="both"/>
              <w:rPr>
                <w:sz w:val="20"/>
                <w:szCs w:val="20"/>
              </w:rPr>
            </w:pPr>
            <w:r w:rsidRPr="003301F9">
              <w:rPr>
                <w:sz w:val="20"/>
                <w:szCs w:val="20"/>
              </w:rPr>
              <w:t>August 21, 2019</w:t>
            </w:r>
          </w:p>
          <w:p w:rsidR="005E1A67" w:rsidRPr="003301F9" w:rsidRDefault="005E1A67" w:rsidP="004B39BB">
            <w:pPr>
              <w:jc w:val="both"/>
              <w:rPr>
                <w:sz w:val="20"/>
                <w:szCs w:val="20"/>
              </w:rPr>
            </w:pPr>
            <w:r w:rsidRPr="003301F9">
              <w:rPr>
                <w:sz w:val="20"/>
                <w:szCs w:val="20"/>
              </w:rPr>
              <w:t>Court of Appeal of Alberta (Calgary)</w:t>
            </w:r>
          </w:p>
          <w:p w:rsidR="005E1A67" w:rsidRPr="003301F9" w:rsidRDefault="005E1A67" w:rsidP="004B39BB">
            <w:pPr>
              <w:jc w:val="both"/>
              <w:rPr>
                <w:sz w:val="20"/>
                <w:szCs w:val="20"/>
              </w:rPr>
            </w:pPr>
            <w:r w:rsidRPr="003301F9">
              <w:rPr>
                <w:sz w:val="20"/>
                <w:szCs w:val="20"/>
              </w:rPr>
              <w:t>(Veldhuis J.A.)</w:t>
            </w:r>
          </w:p>
          <w:p w:rsidR="005E1A67" w:rsidRPr="003301F9" w:rsidRDefault="00F60AE2" w:rsidP="004B39BB">
            <w:pPr>
              <w:jc w:val="both"/>
              <w:rPr>
                <w:sz w:val="20"/>
                <w:szCs w:val="20"/>
              </w:rPr>
            </w:pPr>
            <w:hyperlink r:id="rId60" w:history="1">
              <w:r w:rsidR="005E1A67" w:rsidRPr="003301F9">
                <w:rPr>
                  <w:rStyle w:val="Hyperlink"/>
                  <w:sz w:val="20"/>
                  <w:szCs w:val="20"/>
                </w:rPr>
                <w:t>2019 ABCA 309</w:t>
              </w:r>
            </w:hyperlink>
          </w:p>
          <w:p w:rsidR="005E1A67" w:rsidRPr="003301F9" w:rsidRDefault="005E1A67" w:rsidP="004B39BB">
            <w:pPr>
              <w:jc w:val="both"/>
              <w:rPr>
                <w:sz w:val="20"/>
                <w:szCs w:val="20"/>
              </w:rPr>
            </w:pPr>
          </w:p>
        </w:tc>
        <w:tc>
          <w:tcPr>
            <w:tcW w:w="267" w:type="pct"/>
          </w:tcPr>
          <w:p w:rsidR="005E1A67" w:rsidRPr="003301F9" w:rsidRDefault="005E1A67" w:rsidP="004B39BB">
            <w:pPr>
              <w:jc w:val="both"/>
              <w:rPr>
                <w:sz w:val="20"/>
                <w:szCs w:val="20"/>
              </w:rPr>
            </w:pPr>
          </w:p>
        </w:tc>
        <w:tc>
          <w:tcPr>
            <w:tcW w:w="2366" w:type="pct"/>
            <w:gridSpan w:val="2"/>
          </w:tcPr>
          <w:p w:rsidR="005E1A67" w:rsidRPr="003301F9" w:rsidRDefault="005E1A67" w:rsidP="004B39BB">
            <w:pPr>
              <w:jc w:val="both"/>
              <w:rPr>
                <w:sz w:val="20"/>
                <w:szCs w:val="20"/>
              </w:rPr>
            </w:pPr>
            <w:r w:rsidRPr="003301F9">
              <w:rPr>
                <w:sz w:val="20"/>
                <w:szCs w:val="20"/>
              </w:rPr>
              <w:t>Applicant’s application to restore the appeal dismissed</w:t>
            </w:r>
          </w:p>
        </w:tc>
      </w:tr>
      <w:tr w:rsidR="005E1A67" w:rsidRPr="003301F9" w:rsidTr="004B39BB">
        <w:tblPrEx>
          <w:tblCellMar>
            <w:bottom w:w="0" w:type="dxa"/>
          </w:tblCellMar>
        </w:tblPrEx>
        <w:tc>
          <w:tcPr>
            <w:tcW w:w="2367" w:type="pct"/>
            <w:gridSpan w:val="2"/>
          </w:tcPr>
          <w:p w:rsidR="005E1A67" w:rsidRPr="003301F9" w:rsidRDefault="005E1A67" w:rsidP="004B39BB">
            <w:pPr>
              <w:jc w:val="both"/>
              <w:rPr>
                <w:sz w:val="20"/>
                <w:szCs w:val="20"/>
              </w:rPr>
            </w:pPr>
            <w:r w:rsidRPr="003301F9">
              <w:rPr>
                <w:sz w:val="20"/>
                <w:szCs w:val="20"/>
              </w:rPr>
              <w:t>September 17, 2019</w:t>
            </w:r>
          </w:p>
          <w:p w:rsidR="005E1A67" w:rsidRPr="003301F9" w:rsidRDefault="005E1A67" w:rsidP="004B39BB">
            <w:pPr>
              <w:jc w:val="both"/>
              <w:rPr>
                <w:sz w:val="20"/>
                <w:szCs w:val="20"/>
              </w:rPr>
            </w:pPr>
            <w:r w:rsidRPr="003301F9">
              <w:rPr>
                <w:sz w:val="20"/>
                <w:szCs w:val="20"/>
              </w:rPr>
              <w:t>Court of Appeal of Alberta (Calgary)</w:t>
            </w:r>
          </w:p>
          <w:p w:rsidR="005E1A67" w:rsidRPr="003301F9" w:rsidRDefault="005E1A67" w:rsidP="004B39BB">
            <w:pPr>
              <w:jc w:val="both"/>
              <w:rPr>
                <w:sz w:val="20"/>
                <w:szCs w:val="20"/>
                <w:lang w:val="fr-CA"/>
              </w:rPr>
            </w:pPr>
            <w:r w:rsidRPr="003301F9">
              <w:rPr>
                <w:sz w:val="20"/>
                <w:szCs w:val="20"/>
                <w:lang w:val="fr-CA"/>
              </w:rPr>
              <w:t>(Veldhuis J.A.)</w:t>
            </w:r>
          </w:p>
          <w:p w:rsidR="005E1A67" w:rsidRPr="003301F9" w:rsidRDefault="00F60AE2" w:rsidP="004B39BB">
            <w:pPr>
              <w:jc w:val="both"/>
              <w:rPr>
                <w:sz w:val="20"/>
                <w:szCs w:val="20"/>
                <w:lang w:val="fr-CA"/>
              </w:rPr>
            </w:pPr>
            <w:hyperlink r:id="rId61" w:history="1">
              <w:r w:rsidR="005E1A67" w:rsidRPr="003301F9">
                <w:rPr>
                  <w:rStyle w:val="Hyperlink"/>
                  <w:sz w:val="20"/>
                  <w:szCs w:val="20"/>
                  <w:lang w:val="fr-CA"/>
                </w:rPr>
                <w:t>2019 ABCA 345</w:t>
              </w:r>
            </w:hyperlink>
          </w:p>
          <w:p w:rsidR="005E1A67" w:rsidRPr="003301F9" w:rsidRDefault="005E1A67" w:rsidP="004B39BB">
            <w:pPr>
              <w:jc w:val="both"/>
              <w:rPr>
                <w:sz w:val="20"/>
                <w:szCs w:val="20"/>
                <w:lang w:val="fr-CA"/>
              </w:rPr>
            </w:pPr>
            <w:r w:rsidRPr="003301F9">
              <w:rPr>
                <w:sz w:val="20"/>
                <w:szCs w:val="20"/>
                <w:lang w:val="fr-CA"/>
              </w:rPr>
              <w:t>1801</w:t>
            </w:r>
            <w:r w:rsidRPr="003301F9">
              <w:rPr>
                <w:sz w:val="20"/>
                <w:szCs w:val="20"/>
                <w:lang w:val="fr-CA"/>
              </w:rPr>
              <w:noBreakHyphen/>
              <w:t>0109</w:t>
            </w:r>
            <w:r w:rsidRPr="003301F9">
              <w:rPr>
                <w:sz w:val="20"/>
                <w:szCs w:val="20"/>
                <w:lang w:val="fr-CA"/>
              </w:rPr>
              <w:noBreakHyphen/>
              <w:t>AC</w:t>
            </w:r>
          </w:p>
          <w:p w:rsidR="005E1A67" w:rsidRPr="003301F9" w:rsidRDefault="005E1A67" w:rsidP="004B39BB">
            <w:pPr>
              <w:jc w:val="both"/>
              <w:rPr>
                <w:sz w:val="20"/>
                <w:szCs w:val="20"/>
                <w:lang w:val="fr-CA"/>
              </w:rPr>
            </w:pPr>
          </w:p>
        </w:tc>
        <w:tc>
          <w:tcPr>
            <w:tcW w:w="267" w:type="pct"/>
          </w:tcPr>
          <w:p w:rsidR="005E1A67" w:rsidRPr="003301F9" w:rsidRDefault="005E1A67" w:rsidP="004B39BB">
            <w:pPr>
              <w:jc w:val="both"/>
              <w:rPr>
                <w:sz w:val="20"/>
                <w:szCs w:val="20"/>
                <w:lang w:val="fr-CA"/>
              </w:rPr>
            </w:pPr>
          </w:p>
        </w:tc>
        <w:tc>
          <w:tcPr>
            <w:tcW w:w="2366" w:type="pct"/>
            <w:gridSpan w:val="2"/>
          </w:tcPr>
          <w:p w:rsidR="005E1A67" w:rsidRPr="003301F9" w:rsidRDefault="005E1A67" w:rsidP="004B39BB">
            <w:pPr>
              <w:jc w:val="both"/>
              <w:rPr>
                <w:sz w:val="20"/>
                <w:szCs w:val="20"/>
              </w:rPr>
            </w:pPr>
            <w:r w:rsidRPr="003301F9">
              <w:rPr>
                <w:sz w:val="20"/>
                <w:szCs w:val="20"/>
              </w:rPr>
              <w:t>Applicant’s application for permission to appeal dismissed</w:t>
            </w:r>
          </w:p>
        </w:tc>
      </w:tr>
      <w:tr w:rsidR="005E1A67" w:rsidRPr="003301F9" w:rsidTr="004B39BB">
        <w:tblPrEx>
          <w:tblCellMar>
            <w:bottom w:w="0" w:type="dxa"/>
          </w:tblCellMar>
        </w:tblPrEx>
        <w:tc>
          <w:tcPr>
            <w:tcW w:w="2367" w:type="pct"/>
            <w:gridSpan w:val="2"/>
          </w:tcPr>
          <w:p w:rsidR="005E1A67" w:rsidRPr="003301F9" w:rsidRDefault="005E1A67" w:rsidP="004B39BB">
            <w:pPr>
              <w:jc w:val="both"/>
              <w:rPr>
                <w:sz w:val="20"/>
                <w:szCs w:val="20"/>
              </w:rPr>
            </w:pPr>
            <w:r w:rsidRPr="003301F9">
              <w:rPr>
                <w:sz w:val="20"/>
                <w:szCs w:val="20"/>
              </w:rPr>
              <w:t>November 18, 2019</w:t>
            </w:r>
          </w:p>
          <w:p w:rsidR="005E1A67" w:rsidRPr="003301F9" w:rsidRDefault="005E1A67" w:rsidP="004B39BB">
            <w:pPr>
              <w:jc w:val="both"/>
              <w:rPr>
                <w:sz w:val="20"/>
                <w:szCs w:val="20"/>
              </w:rPr>
            </w:pPr>
            <w:r w:rsidRPr="003301F9">
              <w:rPr>
                <w:sz w:val="20"/>
                <w:szCs w:val="20"/>
              </w:rPr>
              <w:t>Supreme Court of Canada</w:t>
            </w:r>
          </w:p>
        </w:tc>
        <w:tc>
          <w:tcPr>
            <w:tcW w:w="267" w:type="pct"/>
          </w:tcPr>
          <w:p w:rsidR="005E1A67" w:rsidRPr="003301F9" w:rsidRDefault="005E1A67" w:rsidP="004B39BB">
            <w:pPr>
              <w:jc w:val="both"/>
              <w:rPr>
                <w:sz w:val="20"/>
                <w:szCs w:val="20"/>
              </w:rPr>
            </w:pPr>
          </w:p>
        </w:tc>
        <w:tc>
          <w:tcPr>
            <w:tcW w:w="2366" w:type="pct"/>
            <w:gridSpan w:val="2"/>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3" style="width:2in;height:1pt" o:hrpct="0" o:hralign="center" o:hrstd="t" o:hrnoshade="t" o:hr="t" fillcolor="black [3213]" stroked="f"/>
        </w:pict>
      </w:r>
    </w:p>
    <w:p w:rsidR="005E1A67" w:rsidRPr="003301F9" w:rsidRDefault="005E1A67" w:rsidP="005E1A67">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E1A67" w:rsidRPr="003301F9" w:rsidTr="004B39BB">
        <w:trPr>
          <w:gridAfter w:val="1"/>
          <w:wAfter w:w="48" w:type="pct"/>
        </w:trPr>
        <w:tc>
          <w:tcPr>
            <w:tcW w:w="537" w:type="pct"/>
          </w:tcPr>
          <w:p w:rsidR="005E1A67" w:rsidRPr="003301F9" w:rsidRDefault="005E1A67" w:rsidP="004B39BB">
            <w:pPr>
              <w:jc w:val="both"/>
              <w:rPr>
                <w:sz w:val="20"/>
                <w:szCs w:val="20"/>
                <w:lang w:val="fr-CA"/>
              </w:rPr>
            </w:pPr>
            <w:r w:rsidRPr="003301F9">
              <w:rPr>
                <w:rStyle w:val="SCCFileNumberChar"/>
                <w:sz w:val="20"/>
                <w:szCs w:val="20"/>
                <w:lang w:val="fr-CA"/>
              </w:rPr>
              <w:t>39034</w:t>
            </w:r>
          </w:p>
        </w:tc>
        <w:tc>
          <w:tcPr>
            <w:tcW w:w="4415" w:type="pct"/>
            <w:gridSpan w:val="3"/>
          </w:tcPr>
          <w:p w:rsidR="005E1A67" w:rsidRPr="003301F9" w:rsidRDefault="005E1A67" w:rsidP="004B39BB">
            <w:pPr>
              <w:pStyle w:val="SCCLsocParty"/>
              <w:jc w:val="both"/>
              <w:rPr>
                <w:b/>
                <w:sz w:val="20"/>
                <w:szCs w:val="20"/>
                <w:lang w:val="en-US"/>
              </w:rPr>
            </w:pPr>
            <w:r w:rsidRPr="003301F9">
              <w:rPr>
                <w:b/>
                <w:sz w:val="20"/>
                <w:szCs w:val="20"/>
                <w:lang w:val="en-US"/>
              </w:rPr>
              <w:t xml:space="preserve">Rosalina Templanza c. </w:t>
            </w:r>
            <w:r w:rsidR="00882364" w:rsidRPr="003301F9">
              <w:rPr>
                <w:b/>
                <w:sz w:val="20"/>
                <w:szCs w:val="20"/>
                <w:lang w:val="en-US"/>
              </w:rPr>
              <w:t>Mitchell T. Ford LLP, Jason R. Ford, Mount Royal Law Office, Todd Lee, LLP, Miles Davison Law Office, Doug Stokes LLP, John Anderson, LLP, Max Blitt, LLP, Spier Harben Law Office, David Salmon, LLP, Salmon &amp; Co., Alister Taylor, LLP, Warren Tettensor (Amantea) Law Office, Terrence Daw, LLP et Dawe Law Office</w:t>
            </w:r>
          </w:p>
          <w:p w:rsidR="005E1A67" w:rsidRPr="003301F9" w:rsidRDefault="005E1A67" w:rsidP="004B39BB">
            <w:pPr>
              <w:jc w:val="both"/>
              <w:rPr>
                <w:sz w:val="20"/>
                <w:szCs w:val="20"/>
                <w:lang w:val="fr-CA"/>
              </w:rPr>
            </w:pPr>
            <w:r w:rsidRPr="003301F9">
              <w:rPr>
                <w:sz w:val="20"/>
                <w:szCs w:val="20"/>
                <w:lang w:val="fr-CA"/>
              </w:rPr>
              <w:t>(Alb.) (Civile) (Autorisation)</w:t>
            </w:r>
          </w:p>
        </w:tc>
      </w:tr>
      <w:tr w:rsidR="005E1A67" w:rsidRPr="00A142A2" w:rsidTr="004B39BB">
        <w:trPr>
          <w:gridAfter w:val="1"/>
          <w:wAfter w:w="48" w:type="pct"/>
        </w:trPr>
        <w:tc>
          <w:tcPr>
            <w:tcW w:w="4952" w:type="pct"/>
            <w:gridSpan w:val="4"/>
          </w:tcPr>
          <w:p w:rsidR="005E1A67" w:rsidRPr="003301F9" w:rsidRDefault="00882364" w:rsidP="004B39BB">
            <w:pPr>
              <w:jc w:val="both"/>
              <w:rPr>
                <w:sz w:val="20"/>
                <w:szCs w:val="20"/>
                <w:lang w:val="fr-CA"/>
              </w:rPr>
            </w:pPr>
            <w:r w:rsidRPr="003301F9">
              <w:rPr>
                <w:sz w:val="20"/>
                <w:szCs w:val="20"/>
                <w:lang w:val="fr-CA"/>
              </w:rPr>
              <w:t>La demande d’autorisation d’appel de l’arrêt de la Cour d’appel de l’Alberta (Calgary), numéro 1801-0109-AC, 2019 ABCA 345, daté du 17 septembre 2019, est rejetée sans dépens.</w:t>
            </w:r>
          </w:p>
          <w:p w:rsidR="00882364" w:rsidRPr="003301F9" w:rsidRDefault="00882364" w:rsidP="004B39BB">
            <w:pPr>
              <w:jc w:val="both"/>
              <w:rPr>
                <w:sz w:val="20"/>
                <w:szCs w:val="20"/>
                <w:lang w:val="fr-CA"/>
              </w:rPr>
            </w:pPr>
          </w:p>
        </w:tc>
      </w:tr>
      <w:tr w:rsidR="005E1A67" w:rsidRPr="00A142A2" w:rsidTr="004B39BB">
        <w:trPr>
          <w:gridAfter w:val="1"/>
          <w:wAfter w:w="48" w:type="pct"/>
        </w:trPr>
        <w:tc>
          <w:tcPr>
            <w:tcW w:w="4952" w:type="pct"/>
            <w:gridSpan w:val="4"/>
          </w:tcPr>
          <w:p w:rsidR="005E1A67" w:rsidRPr="003301F9" w:rsidRDefault="005E1A67" w:rsidP="004B39BB">
            <w:pPr>
              <w:jc w:val="both"/>
              <w:rPr>
                <w:sz w:val="20"/>
                <w:szCs w:val="20"/>
                <w:lang w:val="fr-CA"/>
              </w:rPr>
            </w:pPr>
            <w:r w:rsidRPr="003301F9">
              <w:rPr>
                <w:i/>
                <w:sz w:val="20"/>
                <w:szCs w:val="20"/>
                <w:lang w:val="fr-CA"/>
              </w:rPr>
              <w:t>Charte des droits</w:t>
            </w:r>
            <w:r w:rsidRPr="003301F9">
              <w:rPr>
                <w:sz w:val="20"/>
                <w:szCs w:val="20"/>
                <w:lang w:val="fr-CA"/>
              </w:rPr>
              <w:t xml:space="preserve"> — Les droits que la </w:t>
            </w:r>
            <w:r w:rsidRPr="003301F9">
              <w:rPr>
                <w:i/>
                <w:sz w:val="20"/>
                <w:szCs w:val="20"/>
                <w:lang w:val="fr-CA"/>
              </w:rPr>
              <w:t>Charte</w:t>
            </w:r>
            <w:r w:rsidRPr="003301F9">
              <w:rPr>
                <w:sz w:val="20"/>
                <w:szCs w:val="20"/>
                <w:lang w:val="fr-CA"/>
              </w:rPr>
              <w:t xml:space="preserve"> garantit à la demanderesse ont</w:t>
            </w:r>
            <w:r w:rsidRPr="003301F9">
              <w:rPr>
                <w:sz w:val="20"/>
                <w:szCs w:val="20"/>
                <w:lang w:val="fr-CA"/>
              </w:rPr>
              <w:noBreakHyphen/>
              <w:t>ils été violés? — Les droits constitutionnels de la demanderesse ont</w:t>
            </w:r>
            <w:r w:rsidRPr="003301F9">
              <w:rPr>
                <w:sz w:val="20"/>
                <w:szCs w:val="20"/>
                <w:lang w:val="fr-CA"/>
              </w:rPr>
              <w:noBreakHyphen/>
              <w:t xml:space="preserve">ils été violés? — </w:t>
            </w:r>
            <w:r w:rsidRPr="003301F9">
              <w:rPr>
                <w:i/>
                <w:sz w:val="20"/>
                <w:szCs w:val="20"/>
                <w:lang w:val="fr-CA"/>
              </w:rPr>
              <w:t>Charte canadienne des droits et libertés</w:t>
            </w:r>
            <w:r w:rsidRPr="003301F9">
              <w:rPr>
                <w:sz w:val="20"/>
                <w:szCs w:val="20"/>
                <w:lang w:val="fr-CA"/>
              </w:rPr>
              <w:t>.</w:t>
            </w:r>
          </w:p>
        </w:tc>
      </w:tr>
      <w:tr w:rsidR="005E1A67" w:rsidRPr="003301F9" w:rsidTr="004B39BB">
        <w:trPr>
          <w:gridAfter w:val="1"/>
          <w:wAfter w:w="48" w:type="pct"/>
        </w:trPr>
        <w:tc>
          <w:tcPr>
            <w:tcW w:w="4952" w:type="pct"/>
            <w:gridSpan w:val="4"/>
          </w:tcPr>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 xml:space="preserve">La demanderesse était partie à un différend à propos de la propriété d’un condominium. Les actions de la demanderesse ont été rejetées et elle a été déclarée plaideuse quérulente par le juge </w:t>
            </w:r>
            <w:proofErr w:type="spellStart"/>
            <w:r w:rsidRPr="003301F9">
              <w:rPr>
                <w:sz w:val="20"/>
                <w:szCs w:val="20"/>
                <w:lang w:val="fr-CA"/>
              </w:rPr>
              <w:t>Neufeld</w:t>
            </w:r>
            <w:proofErr w:type="spellEnd"/>
            <w:r w:rsidRPr="003301F9">
              <w:rPr>
                <w:sz w:val="20"/>
                <w:szCs w:val="20"/>
                <w:lang w:val="fr-CA"/>
              </w:rPr>
              <w:t>. La demanderesse a déposé un appel de cette décision. Le greffier a suspendu l’appel jusqu’à ce que la demanderesse enlève de nouvelles parties à l’instance de l’intitulé, ce qu’elle a fini par faire. La demanderesse a par la suite omis de déposer son dossier d’appel dans le délai imparti et son appel a été radié. Le greffier a informé la demanderesse qu’elle devait déposer une demande de rétablissement de l’appel dans un délai de six mois, à défaut de quoi l’appel était réputé abandonné. La juge Veldhuis rejeté la demande de rétablissement de l’appel de la demanderesse. Sa demande de permission d’appeler a également été rejetée.</w:t>
            </w:r>
          </w:p>
        </w:tc>
      </w:tr>
      <w:tr w:rsidR="005E1A67" w:rsidRPr="003301F9" w:rsidTr="004B39BB">
        <w:trPr>
          <w:gridAfter w:val="1"/>
          <w:wAfter w:w="48" w:type="pct"/>
        </w:trPr>
        <w:tc>
          <w:tcPr>
            <w:tcW w:w="4952" w:type="pct"/>
            <w:gridSpan w:val="4"/>
          </w:tcPr>
          <w:p w:rsidR="005E1A67" w:rsidRPr="003301F9" w:rsidRDefault="005E1A67" w:rsidP="004B39BB">
            <w:pPr>
              <w:jc w:val="both"/>
              <w:rPr>
                <w:sz w:val="20"/>
                <w:szCs w:val="20"/>
                <w:lang w:val="fr-CA"/>
              </w:rPr>
            </w:pPr>
          </w:p>
        </w:tc>
      </w:tr>
      <w:tr w:rsidR="005E1A67" w:rsidRPr="00A142A2" w:rsidTr="004B39BB">
        <w:tblPrEx>
          <w:tblCellMar>
            <w:bottom w:w="0" w:type="dxa"/>
          </w:tblCellMar>
        </w:tblPrEx>
        <w:tc>
          <w:tcPr>
            <w:tcW w:w="2367" w:type="pct"/>
            <w:gridSpan w:val="2"/>
          </w:tcPr>
          <w:p w:rsidR="005E1A67" w:rsidRPr="003301F9" w:rsidRDefault="005E1A67" w:rsidP="004B39BB">
            <w:pPr>
              <w:jc w:val="both"/>
              <w:rPr>
                <w:sz w:val="20"/>
                <w:szCs w:val="20"/>
                <w:lang w:val="fr-CA"/>
              </w:rPr>
            </w:pPr>
            <w:r w:rsidRPr="003301F9">
              <w:rPr>
                <w:sz w:val="20"/>
                <w:szCs w:val="20"/>
                <w:lang w:val="fr-CA"/>
              </w:rPr>
              <w:t>7 mars 2018</w:t>
            </w:r>
          </w:p>
          <w:p w:rsidR="005E1A67" w:rsidRPr="003301F9" w:rsidRDefault="005E1A67" w:rsidP="004B39BB">
            <w:pPr>
              <w:jc w:val="both"/>
              <w:rPr>
                <w:sz w:val="20"/>
                <w:szCs w:val="20"/>
                <w:lang w:val="fr-CA"/>
              </w:rPr>
            </w:pPr>
            <w:r w:rsidRPr="003301F9">
              <w:rPr>
                <w:sz w:val="20"/>
                <w:szCs w:val="20"/>
                <w:lang w:val="fr-CA"/>
              </w:rPr>
              <w:t>Cour du Banc de la Reine de l’Alberta</w:t>
            </w:r>
          </w:p>
          <w:p w:rsidR="005E1A67" w:rsidRPr="003301F9" w:rsidRDefault="005E1A67" w:rsidP="004B39BB">
            <w:pPr>
              <w:jc w:val="both"/>
              <w:rPr>
                <w:sz w:val="20"/>
                <w:szCs w:val="20"/>
                <w:lang w:val="fr-CA"/>
              </w:rPr>
            </w:pPr>
            <w:r w:rsidRPr="003301F9">
              <w:rPr>
                <w:sz w:val="20"/>
                <w:szCs w:val="20"/>
                <w:lang w:val="fr-CA"/>
              </w:rPr>
              <w:t xml:space="preserve">(Juge </w:t>
            </w:r>
            <w:proofErr w:type="spellStart"/>
            <w:r w:rsidRPr="003301F9">
              <w:rPr>
                <w:sz w:val="20"/>
                <w:szCs w:val="20"/>
                <w:lang w:val="fr-CA"/>
              </w:rPr>
              <w:t>Neufeld</w:t>
            </w:r>
            <w:proofErr w:type="spellEnd"/>
            <w:r w:rsidRPr="003301F9">
              <w:rPr>
                <w:sz w:val="20"/>
                <w:szCs w:val="20"/>
                <w:lang w:val="fr-CA"/>
              </w:rPr>
              <w:t>)</w:t>
            </w:r>
          </w:p>
          <w:p w:rsidR="005E1A67" w:rsidRPr="003301F9" w:rsidRDefault="00F60AE2" w:rsidP="004B39BB">
            <w:pPr>
              <w:jc w:val="both"/>
              <w:rPr>
                <w:sz w:val="20"/>
                <w:szCs w:val="20"/>
                <w:lang w:val="fr-CA"/>
              </w:rPr>
            </w:pPr>
            <w:hyperlink r:id="rId62" w:history="1">
              <w:r w:rsidR="005E1A67" w:rsidRPr="003301F9">
                <w:rPr>
                  <w:rStyle w:val="Hyperlink"/>
                  <w:sz w:val="20"/>
                  <w:szCs w:val="20"/>
                  <w:lang w:val="fr-CA"/>
                </w:rPr>
                <w:t>2018 ABQB 168</w:t>
              </w:r>
            </w:hyperlink>
            <w:r w:rsidR="005E1A67" w:rsidRPr="003301F9">
              <w:rPr>
                <w:sz w:val="20"/>
                <w:szCs w:val="20"/>
                <w:lang w:val="fr-CA"/>
              </w:rPr>
              <w:t xml:space="preserve"> </w:t>
            </w:r>
          </w:p>
          <w:p w:rsidR="005E1A67" w:rsidRPr="003301F9" w:rsidRDefault="005E1A67" w:rsidP="004B39BB">
            <w:pPr>
              <w:jc w:val="both"/>
              <w:rPr>
                <w:sz w:val="20"/>
                <w:szCs w:val="20"/>
                <w:lang w:val="fr-CA"/>
              </w:rPr>
            </w:pPr>
          </w:p>
        </w:tc>
        <w:tc>
          <w:tcPr>
            <w:tcW w:w="267" w:type="pct"/>
          </w:tcPr>
          <w:p w:rsidR="005E1A67" w:rsidRPr="003301F9" w:rsidRDefault="005E1A67" w:rsidP="004B39BB">
            <w:pPr>
              <w:jc w:val="both"/>
              <w:rPr>
                <w:sz w:val="20"/>
                <w:szCs w:val="20"/>
                <w:lang w:val="fr-CA"/>
              </w:rPr>
            </w:pPr>
          </w:p>
        </w:tc>
        <w:tc>
          <w:tcPr>
            <w:tcW w:w="2366" w:type="pct"/>
            <w:gridSpan w:val="2"/>
          </w:tcPr>
          <w:p w:rsidR="005E1A67" w:rsidRPr="003301F9" w:rsidRDefault="005E1A67" w:rsidP="004B39BB">
            <w:pPr>
              <w:jc w:val="both"/>
              <w:rPr>
                <w:sz w:val="20"/>
                <w:szCs w:val="20"/>
                <w:lang w:val="fr-CA"/>
              </w:rPr>
            </w:pPr>
            <w:r w:rsidRPr="003301F9">
              <w:rPr>
                <w:sz w:val="20"/>
                <w:szCs w:val="20"/>
                <w:lang w:val="fr-CA"/>
              </w:rPr>
              <w:t>Jugement rejetant les actions de la demanderesse et déclarant la demanderesse plaideuse quérulente</w:t>
            </w:r>
          </w:p>
          <w:p w:rsidR="005E1A67" w:rsidRPr="003301F9" w:rsidRDefault="005E1A67" w:rsidP="004B39BB">
            <w:pPr>
              <w:jc w:val="both"/>
              <w:rPr>
                <w:sz w:val="20"/>
                <w:szCs w:val="20"/>
                <w:lang w:val="fr-CA"/>
              </w:rPr>
            </w:pPr>
          </w:p>
        </w:tc>
      </w:tr>
      <w:tr w:rsidR="005E1A67" w:rsidRPr="00A142A2" w:rsidTr="004B39BB">
        <w:tblPrEx>
          <w:tblCellMar>
            <w:bottom w:w="0" w:type="dxa"/>
          </w:tblCellMar>
        </w:tblPrEx>
        <w:tc>
          <w:tcPr>
            <w:tcW w:w="2367" w:type="pct"/>
            <w:gridSpan w:val="2"/>
          </w:tcPr>
          <w:p w:rsidR="005E1A67" w:rsidRPr="003301F9" w:rsidRDefault="005E1A67" w:rsidP="004B39BB">
            <w:pPr>
              <w:jc w:val="both"/>
              <w:rPr>
                <w:sz w:val="20"/>
                <w:szCs w:val="20"/>
                <w:lang w:val="fr-CA"/>
              </w:rPr>
            </w:pPr>
            <w:r w:rsidRPr="003301F9">
              <w:rPr>
                <w:sz w:val="20"/>
                <w:szCs w:val="20"/>
                <w:lang w:val="fr-CA"/>
              </w:rPr>
              <w:t>21 août 2019</w:t>
            </w:r>
          </w:p>
          <w:p w:rsidR="005E1A67" w:rsidRPr="003301F9" w:rsidRDefault="005E1A67" w:rsidP="004B39BB">
            <w:pPr>
              <w:jc w:val="both"/>
              <w:rPr>
                <w:sz w:val="20"/>
                <w:szCs w:val="20"/>
                <w:lang w:val="fr-CA"/>
              </w:rPr>
            </w:pPr>
            <w:r w:rsidRPr="003301F9">
              <w:rPr>
                <w:sz w:val="20"/>
                <w:szCs w:val="20"/>
                <w:lang w:val="fr-CA"/>
              </w:rPr>
              <w:t>Cour d’appel de l’Alberta (Calgary)</w:t>
            </w:r>
          </w:p>
          <w:p w:rsidR="005E1A67" w:rsidRPr="003301F9" w:rsidRDefault="005E1A67" w:rsidP="004B39BB">
            <w:pPr>
              <w:jc w:val="both"/>
              <w:rPr>
                <w:sz w:val="20"/>
                <w:szCs w:val="20"/>
                <w:lang w:val="fr-CA"/>
              </w:rPr>
            </w:pPr>
            <w:r w:rsidRPr="003301F9">
              <w:rPr>
                <w:sz w:val="20"/>
                <w:szCs w:val="20"/>
                <w:lang w:val="fr-CA"/>
              </w:rPr>
              <w:t>(Juge Veldhuis)</w:t>
            </w:r>
          </w:p>
          <w:p w:rsidR="005E1A67" w:rsidRPr="003301F9" w:rsidRDefault="00F60AE2" w:rsidP="004B39BB">
            <w:pPr>
              <w:jc w:val="both"/>
              <w:rPr>
                <w:sz w:val="20"/>
                <w:szCs w:val="20"/>
                <w:lang w:val="fr-CA"/>
              </w:rPr>
            </w:pPr>
            <w:hyperlink r:id="rId63" w:history="1">
              <w:r w:rsidR="005E1A67" w:rsidRPr="003301F9">
                <w:rPr>
                  <w:rStyle w:val="Hyperlink"/>
                  <w:sz w:val="20"/>
                  <w:szCs w:val="20"/>
                  <w:lang w:val="fr-CA"/>
                </w:rPr>
                <w:t>2019 ABCA 309</w:t>
              </w:r>
            </w:hyperlink>
          </w:p>
          <w:p w:rsidR="005E1A67" w:rsidRPr="003301F9" w:rsidRDefault="005E1A67" w:rsidP="004B39BB">
            <w:pPr>
              <w:jc w:val="both"/>
              <w:rPr>
                <w:sz w:val="20"/>
                <w:szCs w:val="20"/>
                <w:lang w:val="fr-CA"/>
              </w:rPr>
            </w:pPr>
          </w:p>
        </w:tc>
        <w:tc>
          <w:tcPr>
            <w:tcW w:w="267" w:type="pct"/>
          </w:tcPr>
          <w:p w:rsidR="005E1A67" w:rsidRPr="003301F9" w:rsidRDefault="005E1A67" w:rsidP="004B39BB">
            <w:pPr>
              <w:jc w:val="both"/>
              <w:rPr>
                <w:sz w:val="20"/>
                <w:szCs w:val="20"/>
                <w:lang w:val="fr-CA"/>
              </w:rPr>
            </w:pPr>
          </w:p>
        </w:tc>
        <w:tc>
          <w:tcPr>
            <w:tcW w:w="2366" w:type="pct"/>
            <w:gridSpan w:val="2"/>
          </w:tcPr>
          <w:p w:rsidR="005E1A67" w:rsidRPr="003301F9" w:rsidRDefault="005E1A67" w:rsidP="004B39BB">
            <w:pPr>
              <w:jc w:val="both"/>
              <w:rPr>
                <w:sz w:val="20"/>
                <w:szCs w:val="20"/>
                <w:lang w:val="fr-CA"/>
              </w:rPr>
            </w:pPr>
            <w:r w:rsidRPr="003301F9">
              <w:rPr>
                <w:sz w:val="20"/>
                <w:szCs w:val="20"/>
                <w:lang w:val="fr-CA"/>
              </w:rPr>
              <w:t>Rejet de la demande de rétablissement de l’appel présentée par la demanderesse</w:t>
            </w:r>
          </w:p>
        </w:tc>
      </w:tr>
      <w:tr w:rsidR="005E1A67" w:rsidRPr="00A142A2" w:rsidTr="004B39BB">
        <w:tblPrEx>
          <w:tblCellMar>
            <w:bottom w:w="0" w:type="dxa"/>
          </w:tblCellMar>
        </w:tblPrEx>
        <w:tc>
          <w:tcPr>
            <w:tcW w:w="2367" w:type="pct"/>
            <w:gridSpan w:val="2"/>
          </w:tcPr>
          <w:p w:rsidR="005E1A67" w:rsidRPr="003301F9" w:rsidRDefault="005E1A67" w:rsidP="004B39BB">
            <w:pPr>
              <w:jc w:val="both"/>
              <w:rPr>
                <w:sz w:val="20"/>
                <w:szCs w:val="20"/>
                <w:lang w:val="fr-CA"/>
              </w:rPr>
            </w:pPr>
            <w:r w:rsidRPr="003301F9">
              <w:rPr>
                <w:sz w:val="20"/>
                <w:szCs w:val="20"/>
                <w:lang w:val="fr-CA"/>
              </w:rPr>
              <w:t>17 septembre 2019</w:t>
            </w:r>
          </w:p>
          <w:p w:rsidR="005E1A67" w:rsidRPr="003301F9" w:rsidRDefault="005E1A67" w:rsidP="004B39BB">
            <w:pPr>
              <w:jc w:val="both"/>
              <w:rPr>
                <w:sz w:val="20"/>
                <w:szCs w:val="20"/>
                <w:lang w:val="fr-CA"/>
              </w:rPr>
            </w:pPr>
            <w:r w:rsidRPr="003301F9">
              <w:rPr>
                <w:sz w:val="20"/>
                <w:szCs w:val="20"/>
                <w:lang w:val="fr-CA"/>
              </w:rPr>
              <w:t>Cour d’appel de l’Alberta (Calgary)</w:t>
            </w:r>
          </w:p>
          <w:p w:rsidR="005E1A67" w:rsidRPr="003301F9" w:rsidRDefault="005E1A67" w:rsidP="004B39BB">
            <w:pPr>
              <w:jc w:val="both"/>
              <w:rPr>
                <w:sz w:val="20"/>
                <w:szCs w:val="20"/>
                <w:lang w:val="fr-CA"/>
              </w:rPr>
            </w:pPr>
            <w:r w:rsidRPr="003301F9">
              <w:rPr>
                <w:sz w:val="20"/>
                <w:szCs w:val="20"/>
                <w:lang w:val="fr-CA"/>
              </w:rPr>
              <w:t>(Juge Veldhuis)</w:t>
            </w:r>
          </w:p>
          <w:p w:rsidR="005E1A67" w:rsidRPr="003301F9" w:rsidRDefault="00F60AE2" w:rsidP="004B39BB">
            <w:pPr>
              <w:jc w:val="both"/>
              <w:rPr>
                <w:sz w:val="20"/>
                <w:szCs w:val="20"/>
                <w:lang w:val="fr-CA"/>
              </w:rPr>
            </w:pPr>
            <w:hyperlink r:id="rId64" w:history="1">
              <w:r w:rsidR="005E1A67" w:rsidRPr="003301F9">
                <w:rPr>
                  <w:rStyle w:val="Hyperlink"/>
                  <w:sz w:val="20"/>
                  <w:szCs w:val="20"/>
                  <w:lang w:val="fr-CA"/>
                </w:rPr>
                <w:t>2019 ABCA 345</w:t>
              </w:r>
            </w:hyperlink>
          </w:p>
          <w:p w:rsidR="005E1A67" w:rsidRPr="003301F9" w:rsidRDefault="005E1A67" w:rsidP="004B39BB">
            <w:pPr>
              <w:jc w:val="both"/>
              <w:rPr>
                <w:sz w:val="20"/>
                <w:szCs w:val="20"/>
                <w:lang w:val="fr-CA"/>
              </w:rPr>
            </w:pPr>
            <w:r w:rsidRPr="003301F9">
              <w:rPr>
                <w:sz w:val="20"/>
                <w:szCs w:val="20"/>
                <w:lang w:val="fr-CA"/>
              </w:rPr>
              <w:t>1801</w:t>
            </w:r>
            <w:r w:rsidRPr="003301F9">
              <w:rPr>
                <w:sz w:val="20"/>
                <w:szCs w:val="20"/>
                <w:lang w:val="fr-CA"/>
              </w:rPr>
              <w:noBreakHyphen/>
              <w:t>0109</w:t>
            </w:r>
            <w:r w:rsidRPr="003301F9">
              <w:rPr>
                <w:sz w:val="20"/>
                <w:szCs w:val="20"/>
                <w:lang w:val="fr-CA"/>
              </w:rPr>
              <w:noBreakHyphen/>
              <w:t>AC</w:t>
            </w:r>
          </w:p>
          <w:p w:rsidR="005E1A67" w:rsidRPr="003301F9" w:rsidRDefault="005E1A67" w:rsidP="004B39BB">
            <w:pPr>
              <w:jc w:val="both"/>
              <w:rPr>
                <w:sz w:val="20"/>
                <w:szCs w:val="20"/>
                <w:lang w:val="fr-CA"/>
              </w:rPr>
            </w:pPr>
          </w:p>
        </w:tc>
        <w:tc>
          <w:tcPr>
            <w:tcW w:w="267" w:type="pct"/>
          </w:tcPr>
          <w:p w:rsidR="005E1A67" w:rsidRPr="003301F9" w:rsidRDefault="005E1A67" w:rsidP="004B39BB">
            <w:pPr>
              <w:jc w:val="both"/>
              <w:rPr>
                <w:sz w:val="20"/>
                <w:szCs w:val="20"/>
                <w:lang w:val="fr-CA"/>
              </w:rPr>
            </w:pPr>
          </w:p>
        </w:tc>
        <w:tc>
          <w:tcPr>
            <w:tcW w:w="2366" w:type="pct"/>
            <w:gridSpan w:val="2"/>
          </w:tcPr>
          <w:p w:rsidR="005E1A67" w:rsidRPr="003301F9" w:rsidRDefault="005E1A67" w:rsidP="004B39BB">
            <w:pPr>
              <w:jc w:val="both"/>
              <w:rPr>
                <w:sz w:val="20"/>
                <w:szCs w:val="20"/>
                <w:lang w:val="fr-CA"/>
              </w:rPr>
            </w:pPr>
            <w:r w:rsidRPr="003301F9">
              <w:rPr>
                <w:sz w:val="20"/>
                <w:szCs w:val="20"/>
                <w:lang w:val="fr-CA"/>
              </w:rPr>
              <w:t>Rejet de la demande de permission d’appeler présentée par la demanderesse</w:t>
            </w:r>
          </w:p>
        </w:tc>
      </w:tr>
      <w:tr w:rsidR="005E1A67" w:rsidRPr="00A142A2" w:rsidTr="004B39BB">
        <w:tblPrEx>
          <w:tblCellMar>
            <w:bottom w:w="0" w:type="dxa"/>
          </w:tblCellMar>
        </w:tblPrEx>
        <w:tc>
          <w:tcPr>
            <w:tcW w:w="2367" w:type="pct"/>
            <w:gridSpan w:val="2"/>
          </w:tcPr>
          <w:p w:rsidR="005E1A67" w:rsidRPr="003301F9" w:rsidRDefault="005E1A67" w:rsidP="004B39BB">
            <w:pPr>
              <w:jc w:val="both"/>
              <w:rPr>
                <w:sz w:val="20"/>
                <w:szCs w:val="20"/>
                <w:lang w:val="fr-CA"/>
              </w:rPr>
            </w:pPr>
            <w:r w:rsidRPr="003301F9">
              <w:rPr>
                <w:sz w:val="20"/>
                <w:szCs w:val="20"/>
                <w:lang w:val="fr-CA"/>
              </w:rPr>
              <w:t>18 novembre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67" w:type="pct"/>
          </w:tcPr>
          <w:p w:rsidR="005E1A67" w:rsidRPr="003301F9" w:rsidRDefault="005E1A67" w:rsidP="004B39BB">
            <w:pPr>
              <w:jc w:val="both"/>
              <w:rPr>
                <w:sz w:val="20"/>
                <w:szCs w:val="20"/>
                <w:lang w:val="fr-CA"/>
              </w:rPr>
            </w:pPr>
          </w:p>
        </w:tc>
        <w:tc>
          <w:tcPr>
            <w:tcW w:w="2366" w:type="pct"/>
            <w:gridSpan w:val="2"/>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szCs w:val="20"/>
          <w:lang w:val="fr-CA"/>
        </w:rPr>
      </w:pPr>
      <w:r>
        <w:rPr>
          <w:sz w:val="20"/>
        </w:rPr>
        <w:pict>
          <v:rect id="_x0000_i1074" style="width:2in;height:1pt" o:hrpct="0" o:hralign="center" o:hrstd="t" o:hrnoshade="t" o:hr="t" fillcolor="black [3213]" stroked="f"/>
        </w:pict>
      </w:r>
    </w:p>
    <w:p w:rsidR="005E1A67" w:rsidRPr="003301F9" w:rsidRDefault="005E1A67" w:rsidP="005E1A67">
      <w:pPr>
        <w:ind w:left="142" w:hanging="142"/>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39057</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Option consommateurs v. Infineon Technologies AG</w:t>
            </w:r>
            <w:r w:rsidR="009F6E67" w:rsidRPr="003301F9">
              <w:rPr>
                <w:b/>
                <w:sz w:val="20"/>
                <w:szCs w:val="20"/>
              </w:rPr>
              <w:t xml:space="preserve"> and</w:t>
            </w:r>
            <w:r w:rsidRPr="003301F9">
              <w:rPr>
                <w:b/>
                <w:sz w:val="20"/>
                <w:szCs w:val="20"/>
              </w:rPr>
              <w:t xml:space="preserve"> Infineon Technologies North America Corporation</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4"/>
          </w:tcPr>
          <w:p w:rsidR="009F6E67" w:rsidRPr="003301F9" w:rsidRDefault="009F6E67" w:rsidP="009F6E67">
            <w:pPr>
              <w:jc w:val="both"/>
              <w:rPr>
                <w:sz w:val="20"/>
                <w:szCs w:val="20"/>
              </w:rPr>
            </w:pPr>
            <w:r w:rsidRPr="003301F9">
              <w:rPr>
                <w:sz w:val="20"/>
                <w:szCs w:val="20"/>
              </w:rPr>
              <w:t xml:space="preserve">The motion for leave to intervene by the Fonds d’aide aux actions collectives is dismissed without costs. The application for leave to appeal from the judgment of the </w:t>
            </w:r>
            <w:r w:rsidRPr="003301F9">
              <w:rPr>
                <w:sz w:val="20"/>
                <w:szCs w:val="20"/>
                <w:lang w:val="en-US"/>
              </w:rPr>
              <w:t>Court of Appeal of Quebec (Montréal)</w:t>
            </w:r>
            <w:r w:rsidRPr="003301F9">
              <w:rPr>
                <w:sz w:val="20"/>
                <w:szCs w:val="20"/>
              </w:rPr>
              <w:t xml:space="preserve">, Number </w:t>
            </w:r>
            <w:r w:rsidRPr="003301F9">
              <w:rPr>
                <w:sz w:val="20"/>
                <w:szCs w:val="20"/>
                <w:lang w:val="en-US"/>
              </w:rPr>
              <w:t xml:space="preserve">500-09-027542-182, 2019 QCCA 2132, </w:t>
            </w:r>
            <w:r w:rsidRPr="003301F9">
              <w:rPr>
                <w:sz w:val="20"/>
                <w:szCs w:val="20"/>
              </w:rPr>
              <w:t xml:space="preserve">dated </w:t>
            </w:r>
            <w:r w:rsidRPr="003301F9">
              <w:rPr>
                <w:sz w:val="20"/>
                <w:szCs w:val="20"/>
                <w:lang w:val="en-US"/>
              </w:rPr>
              <w:t>December 10, 2019,</w:t>
            </w:r>
            <w:r w:rsidRPr="003301F9">
              <w:rPr>
                <w:sz w:val="20"/>
                <w:szCs w:val="20"/>
              </w:rPr>
              <w:t xml:space="preserve"> is dismissed. </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Civil procedure — Class actions — Possibility of remitting portion of remaining balance to representative plaintiff for class action — When it becomes appropriate to remit remaining balance — Criteria that should guide determination of who should receive remaining balance — Whether risk of appearance of conflict of interest of possible recipient of remaining balance must disqualify him or her in every case regardless of criterion of interests of class members.</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The applicant, Option consommateurs, acted as representative plaintiff for the members of the class of a class action brought in 2004 against the respondents and other companies that were manufacturers of DRAM (</w:t>
            </w:r>
            <w:r w:rsidRPr="003301F9">
              <w:rPr>
                <w:sz w:val="20"/>
                <w:szCs w:val="20"/>
                <w:lang w:val="en"/>
              </w:rPr>
              <w:t>a microchip that allows information to be stored electronically</w:t>
            </w:r>
            <w:r w:rsidRPr="003301F9">
              <w:rPr>
                <w:sz w:val="20"/>
                <w:szCs w:val="20"/>
              </w:rPr>
              <w:t>). In the Superior Court, Option consommateurs applied for, among other things, the distribution of a remaining balance, including a payment of $175,286.24 to itself.</w:t>
            </w:r>
          </w:p>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 xml:space="preserve">The Superior Court declared that Option consommateurs was entitled to no portion of the balance. In its view, the </w:t>
            </w:r>
            <w:r w:rsidRPr="003301F9">
              <w:rPr>
                <w:i/>
                <w:sz w:val="20"/>
                <w:szCs w:val="20"/>
              </w:rPr>
              <w:t>Code of Civil Procedure</w:t>
            </w:r>
            <w:r w:rsidRPr="003301F9">
              <w:rPr>
                <w:sz w:val="20"/>
                <w:szCs w:val="20"/>
              </w:rPr>
              <w:t xml:space="preserve"> did not authorize this, as such a payment can be made only to a third party. The Court of Appeal dismissed the appeal. The majority agreed with the Superior Court that a remaining balance cannot be remitted to either of the parties — the representative plaintiff or the defendant — to the class action. Schrager J.A., dissenting, would have allowed the appeal and declared that the remaining balance could be distributed to Option consommateurs.</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April 13, 2018</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(Gagnon J.)</w:t>
            </w:r>
          </w:p>
          <w:p w:rsidR="005E1A67" w:rsidRPr="003301F9" w:rsidRDefault="00F60AE2" w:rsidP="004B39BB">
            <w:pPr>
              <w:jc w:val="both"/>
              <w:rPr>
                <w:sz w:val="20"/>
                <w:szCs w:val="20"/>
              </w:rPr>
            </w:pPr>
            <w:hyperlink r:id="rId65" w:history="1">
              <w:r w:rsidR="005E1A67" w:rsidRPr="003301F9">
                <w:rPr>
                  <w:rStyle w:val="Hyperlink"/>
                  <w:sz w:val="20"/>
                  <w:szCs w:val="20"/>
                </w:rPr>
                <w:t>2018 QCCS 3827</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Applicant’s application granted in part </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10,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 xml:space="preserve">(Schrager [dissenting], Mainville and </w:t>
            </w:r>
            <w:proofErr w:type="spellStart"/>
            <w:r w:rsidRPr="003301F9">
              <w:rPr>
                <w:sz w:val="20"/>
                <w:szCs w:val="20"/>
              </w:rPr>
              <w:t>Beaupré</w:t>
            </w:r>
            <w:proofErr w:type="spellEnd"/>
            <w:r w:rsidRPr="003301F9">
              <w:rPr>
                <w:sz w:val="20"/>
                <w:szCs w:val="20"/>
              </w:rPr>
              <w:t xml:space="preserve"> JJ.A.)</w:t>
            </w:r>
          </w:p>
          <w:p w:rsidR="005E1A67" w:rsidRPr="003301F9" w:rsidRDefault="00F60AE2" w:rsidP="004B39BB">
            <w:pPr>
              <w:jc w:val="both"/>
              <w:rPr>
                <w:sz w:val="20"/>
                <w:szCs w:val="20"/>
              </w:rPr>
            </w:pPr>
            <w:hyperlink r:id="rId66" w:history="1">
              <w:r w:rsidR="005E1A67" w:rsidRPr="003301F9">
                <w:rPr>
                  <w:rStyle w:val="Hyperlink"/>
                  <w:sz w:val="20"/>
                  <w:szCs w:val="20"/>
                </w:rPr>
                <w:t>2019 QCCA 2132</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Applicant’s appeal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10, 2020</w:t>
            </w:r>
          </w:p>
          <w:p w:rsidR="005E1A67" w:rsidRPr="003301F9" w:rsidRDefault="005E1A67" w:rsidP="004B39BB">
            <w:pPr>
              <w:jc w:val="both"/>
              <w:rPr>
                <w:sz w:val="20"/>
                <w:szCs w:val="20"/>
              </w:rPr>
            </w:pPr>
            <w:r w:rsidRPr="003301F9">
              <w:rPr>
                <w:sz w:val="20"/>
                <w:szCs w:val="20"/>
              </w:rPr>
              <w:t>Supreme Court of Canada</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March 12, 2020</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Motion for leave to intervene filed by Fonds d’aide aux actions collectives </w:t>
            </w: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5"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39057</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Option consommateurs c. Infineon Technologies AG</w:t>
            </w:r>
            <w:r w:rsidR="009F6E67" w:rsidRPr="003301F9">
              <w:rPr>
                <w:b/>
                <w:sz w:val="20"/>
                <w:szCs w:val="20"/>
              </w:rPr>
              <w:t xml:space="preserve"> et</w:t>
            </w:r>
            <w:r w:rsidRPr="003301F9">
              <w:rPr>
                <w:b/>
                <w:sz w:val="20"/>
                <w:szCs w:val="20"/>
              </w:rPr>
              <w:t xml:space="preserve"> Infineon Technologies North America Corporation</w:t>
            </w:r>
          </w:p>
          <w:p w:rsidR="005E1A67" w:rsidRPr="003301F9" w:rsidRDefault="005E1A67" w:rsidP="004B39BB">
            <w:pPr>
              <w:jc w:val="both"/>
              <w:rPr>
                <w:sz w:val="20"/>
                <w:szCs w:val="20"/>
              </w:rPr>
            </w:pPr>
            <w:r w:rsidRPr="003301F9">
              <w:rPr>
                <w:sz w:val="20"/>
                <w:szCs w:val="20"/>
              </w:rPr>
              <w:t>(Qc) (Civile) (Autorisation)</w:t>
            </w:r>
          </w:p>
        </w:tc>
      </w:tr>
      <w:tr w:rsidR="005E1A67" w:rsidRPr="00A142A2" w:rsidTr="004B39BB">
        <w:tc>
          <w:tcPr>
            <w:tcW w:w="5000" w:type="pct"/>
            <w:gridSpan w:val="4"/>
          </w:tcPr>
          <w:p w:rsidR="009F6E67" w:rsidRPr="003301F9" w:rsidRDefault="009F6E67" w:rsidP="009F6E67">
            <w:pPr>
              <w:jc w:val="both"/>
              <w:rPr>
                <w:sz w:val="20"/>
                <w:szCs w:val="20"/>
                <w:lang w:val="fr-CA"/>
              </w:rPr>
            </w:pPr>
            <w:r w:rsidRPr="003301F9">
              <w:rPr>
                <w:sz w:val="20"/>
                <w:szCs w:val="20"/>
                <w:lang w:val="fr-CA"/>
              </w:rPr>
              <w:t>La requête pour permission d’intervenir du Fonds d’aide aux actions collectives est rejetée sans dépens. La demande d’autorisation d’appel de l’arrêt de la Cour d’appel du Québec (Montréal), numéro 500-09-027542-182, 2019 QCCA 2132, daté du 10 décembre 2019, est rejetée.</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Procédure civile — Recours collectifs — Possibilité de verser une portion d’un reliquat au représentant du groupe d’une action collective — Quand devient</w:t>
            </w:r>
            <w:r w:rsidRPr="003301F9">
              <w:rPr>
                <w:sz w:val="20"/>
                <w:szCs w:val="20"/>
                <w:lang w:val="fr-CA"/>
              </w:rPr>
              <w:noBreakHyphen/>
              <w:t xml:space="preserve">il opportun de verser un reliquat? — Quels critères doivent guider la sélection du </w:t>
            </w:r>
            <w:r w:rsidRPr="003301F9">
              <w:rPr>
                <w:sz w:val="20"/>
                <w:lang w:val="fr-CA"/>
              </w:rPr>
              <w:t>bénéficiaire</w:t>
            </w:r>
            <w:r w:rsidRPr="003301F9">
              <w:rPr>
                <w:sz w:val="20"/>
                <w:szCs w:val="20"/>
                <w:lang w:val="fr-CA"/>
              </w:rPr>
              <w:t xml:space="preserve"> du reliquat? — Le risque d’une apparence de conflit d’intérêts chez le bénéficiaire éventuel d’un reliquat doit</w:t>
            </w:r>
            <w:r w:rsidRPr="003301F9">
              <w:rPr>
                <w:sz w:val="20"/>
                <w:szCs w:val="20"/>
                <w:lang w:val="fr-CA"/>
              </w:rPr>
              <w:noBreakHyphen/>
              <w:t>il le disqualifier dans tous les cas, sans égard au critère de l’intérêt des membres du groupe?</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La demanderesse Option consommateurs agit à titre de représentante des membres du groupe d’une action collective intentée en 2004 contre les intimées et d’autres sociétés qui fabriquent la DRAM (une micropuce qui permet de stocker électroniquement l’information). En Cour supérieure, Option consommateurs demande notamment à ce qu’un reliquat soit distribué, dont un paiement de 175 286,24 $ à celle</w:t>
            </w:r>
            <w:r w:rsidRPr="003301F9">
              <w:rPr>
                <w:sz w:val="20"/>
                <w:szCs w:val="20"/>
                <w:lang w:val="fr-CA"/>
              </w:rPr>
              <w:noBreakHyphen/>
              <w:t>ci.</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 xml:space="preserve">La Cour supérieure déclare qu’Option consommateurs n’a droit à aucune portion du reliquat. Elle considère que le </w:t>
            </w:r>
            <w:r w:rsidRPr="003301F9">
              <w:rPr>
                <w:i/>
                <w:sz w:val="20"/>
                <w:szCs w:val="20"/>
                <w:lang w:val="fr-CA"/>
              </w:rPr>
              <w:t>Code de procédure civile</w:t>
            </w:r>
            <w:r w:rsidRPr="003301F9">
              <w:rPr>
                <w:sz w:val="20"/>
                <w:szCs w:val="20"/>
                <w:lang w:val="fr-CA"/>
              </w:rPr>
              <w:t xml:space="preserve"> ne l’autorise pas, un tel paiement ne pouvant être attribué qu’à un tiers. La Cour d’appel rejette l’appel. À l’instar de la Cour supérieure, la majorité estime que l’attribution d’un reliquat ne peut pas se faire à l’une ou l’autre des parties à l’action collective, que ce soit le représentant du groupe demandeur ou le défendeur. Le juge Schrager, dissident, aurait quant à lui accueilli l’appel et déclaré que le reliquat pouvait être distribué à Option consommateurs. </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Le 13 avril 2018</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(le juge Gagnon)</w:t>
            </w:r>
          </w:p>
          <w:p w:rsidR="005E1A67" w:rsidRPr="003301F9" w:rsidRDefault="00F60AE2" w:rsidP="004B39BB">
            <w:pPr>
              <w:jc w:val="both"/>
              <w:rPr>
                <w:sz w:val="20"/>
                <w:szCs w:val="20"/>
              </w:rPr>
            </w:pPr>
            <w:hyperlink r:id="rId67" w:history="1">
              <w:r w:rsidR="005E1A67" w:rsidRPr="003301F9">
                <w:rPr>
                  <w:rStyle w:val="Hyperlink"/>
                  <w:sz w:val="20"/>
                  <w:szCs w:val="20"/>
                </w:rPr>
                <w:t>2018 QCCS 3827</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 xml:space="preserve">Demande de la demanderesse accueillie en partie </w:t>
            </w: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10 décembre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(les juges Schrager [dissident], Mainville et Beaupré)</w:t>
            </w:r>
          </w:p>
          <w:p w:rsidR="005E1A67" w:rsidRPr="003301F9" w:rsidRDefault="00F60AE2" w:rsidP="004B39BB">
            <w:pPr>
              <w:jc w:val="both"/>
              <w:rPr>
                <w:sz w:val="20"/>
                <w:szCs w:val="20"/>
              </w:rPr>
            </w:pPr>
            <w:hyperlink r:id="rId68" w:history="1">
              <w:r w:rsidR="005E1A67" w:rsidRPr="003301F9">
                <w:rPr>
                  <w:rStyle w:val="Hyperlink"/>
                  <w:sz w:val="20"/>
                  <w:szCs w:val="20"/>
                </w:rPr>
                <w:t>2019 QCCA 2132</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Appel de la demanderesse rejeté</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10 février 2020</w:t>
            </w:r>
          </w:p>
          <w:p w:rsidR="005E1A67" w:rsidRPr="003301F9" w:rsidRDefault="005E1A67" w:rsidP="004B39BB">
            <w:pPr>
              <w:jc w:val="both"/>
              <w:rPr>
                <w:sz w:val="20"/>
                <w:szCs w:val="20"/>
                <w:lang w:val="fr-CA"/>
              </w:rPr>
            </w:pPr>
            <w:r w:rsidRPr="003301F9">
              <w:rPr>
                <w:sz w:val="20"/>
                <w:szCs w:val="20"/>
                <w:lang w:val="fr-CA"/>
              </w:rPr>
              <w:t>Cour suprême du Canada</w:t>
            </w:r>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12 mars 2020</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Requête en intervention du Fonds d’aide aux actions collectives déposée</w:t>
            </w: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76"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39061</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Alex Martinez v. Communications Security Establishment</w:t>
            </w:r>
          </w:p>
          <w:p w:rsidR="005E1A67" w:rsidRPr="003301F9" w:rsidRDefault="005E1A67" w:rsidP="004B39BB">
            <w:pPr>
              <w:jc w:val="both"/>
              <w:rPr>
                <w:sz w:val="20"/>
                <w:szCs w:val="20"/>
              </w:rPr>
            </w:pPr>
            <w:r w:rsidRPr="003301F9">
              <w:rPr>
                <w:sz w:val="20"/>
                <w:szCs w:val="20"/>
              </w:rPr>
              <w:t>(F</w:t>
            </w:r>
            <w:r w:rsidRPr="003301F9">
              <w:rPr>
                <w:sz w:val="20"/>
              </w:rPr>
              <w:t>.</w:t>
            </w:r>
            <w:r w:rsidRPr="003301F9">
              <w:rPr>
                <w:sz w:val="20"/>
                <w:szCs w:val="20"/>
              </w:rPr>
              <w:t>C</w:t>
            </w:r>
            <w:r w:rsidRPr="003301F9">
              <w:rPr>
                <w:sz w:val="20"/>
              </w:rPr>
              <w:t>.</w:t>
            </w:r>
            <w:r w:rsidRPr="003301F9">
              <w:rPr>
                <w:sz w:val="20"/>
                <w:szCs w:val="20"/>
              </w:rPr>
              <w:t>) (Civil) (By Leave)</w:t>
            </w:r>
          </w:p>
        </w:tc>
      </w:tr>
      <w:tr w:rsidR="005E1A67" w:rsidRPr="003301F9" w:rsidTr="004B39BB">
        <w:tc>
          <w:tcPr>
            <w:tcW w:w="5000" w:type="pct"/>
            <w:gridSpan w:val="4"/>
          </w:tcPr>
          <w:p w:rsidR="00D91F65" w:rsidRPr="003301F9" w:rsidRDefault="00D91F65" w:rsidP="00D91F65">
            <w:pPr>
              <w:jc w:val="both"/>
              <w:rPr>
                <w:sz w:val="20"/>
                <w:szCs w:val="20"/>
              </w:rPr>
            </w:pPr>
            <w:r w:rsidRPr="003301F9">
              <w:rPr>
                <w:sz w:val="20"/>
                <w:szCs w:val="20"/>
              </w:rPr>
              <w:t>The application for leave to appeal from the judgment of the Federal Court of Appeal, Number A-257-19, 2019 FCA 282, dated November 12, 2019, is dismissed with costs.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i/>
                <w:sz w:val="20"/>
                <w:szCs w:val="20"/>
              </w:rPr>
              <w:t>Charter of Rights</w:t>
            </w:r>
            <w:r w:rsidRPr="003301F9">
              <w:rPr>
                <w:sz w:val="20"/>
                <w:szCs w:val="20"/>
              </w:rPr>
              <w:t xml:space="preserve"> — Fundamental justice — Administrative law — Judicial review — Applicant’s application for judicial review dismissed — Whether lower court erred in dismissing application for judicial review — Whether the lower courts made errors of law</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Mr. Martinez made a request under the </w:t>
            </w:r>
            <w:r w:rsidRPr="003301F9">
              <w:rPr>
                <w:i/>
                <w:sz w:val="20"/>
                <w:szCs w:val="20"/>
              </w:rPr>
              <w:t>Privacy Act</w:t>
            </w:r>
            <w:r w:rsidRPr="003301F9">
              <w:rPr>
                <w:sz w:val="20"/>
                <w:szCs w:val="20"/>
              </w:rPr>
              <w:t>, R.S.C. 1985, c. P</w:t>
            </w:r>
            <w:r w:rsidRPr="003301F9">
              <w:rPr>
                <w:sz w:val="20"/>
                <w:szCs w:val="20"/>
              </w:rPr>
              <w:noBreakHyphen/>
              <w:t>21, for access to personal information in three information banks. The Communications Security Establishment refused his request for disclosure, responding that it found no personal information relating to him in the relevant information banks. Mr. Martinez sought judicial review of this decision, which was dismissed, and his subsequent appeal was quashed.</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November 23, 2018</w:t>
            </w:r>
          </w:p>
          <w:p w:rsidR="005E1A67" w:rsidRPr="003301F9" w:rsidRDefault="005E1A67" w:rsidP="004B39BB">
            <w:pPr>
              <w:jc w:val="both"/>
              <w:rPr>
                <w:sz w:val="20"/>
                <w:szCs w:val="20"/>
              </w:rPr>
            </w:pPr>
            <w:r w:rsidRPr="003301F9">
              <w:rPr>
                <w:sz w:val="20"/>
                <w:szCs w:val="20"/>
              </w:rPr>
              <w:t>Federal Court</w:t>
            </w:r>
          </w:p>
          <w:p w:rsidR="005E1A67" w:rsidRPr="003301F9" w:rsidRDefault="005E1A67" w:rsidP="004B39BB">
            <w:pPr>
              <w:jc w:val="both"/>
              <w:rPr>
                <w:sz w:val="20"/>
                <w:szCs w:val="20"/>
              </w:rPr>
            </w:pPr>
            <w:r w:rsidRPr="003301F9">
              <w:rPr>
                <w:sz w:val="20"/>
                <w:szCs w:val="20"/>
              </w:rPr>
              <w:t>(Roussel J.)</w:t>
            </w:r>
          </w:p>
          <w:p w:rsidR="005E1A67" w:rsidRPr="003301F9" w:rsidRDefault="00F60AE2" w:rsidP="004B39BB">
            <w:pPr>
              <w:jc w:val="both"/>
              <w:rPr>
                <w:sz w:val="20"/>
                <w:szCs w:val="20"/>
              </w:rPr>
            </w:pPr>
            <w:hyperlink r:id="rId69" w:history="1">
              <w:r w:rsidR="005E1A67" w:rsidRPr="003301F9">
                <w:rPr>
                  <w:rStyle w:val="Hyperlink"/>
                  <w:sz w:val="20"/>
                  <w:szCs w:val="20"/>
                </w:rPr>
                <w:t>2018 FC 1179</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Applicant’s application for judicial review of decision of Communications Security Establishment dismissed</w:t>
            </w:r>
          </w:p>
          <w:p w:rsidR="005E1A67" w:rsidRPr="003301F9" w:rsidRDefault="005E1A67" w:rsidP="004B39BB">
            <w:pPr>
              <w:jc w:val="both"/>
              <w:rPr>
                <w:sz w:val="20"/>
                <w:szCs w:val="20"/>
              </w:rPr>
            </w:pP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November 12, 2019</w:t>
            </w:r>
          </w:p>
          <w:p w:rsidR="005E1A67" w:rsidRPr="003301F9" w:rsidRDefault="005E1A67" w:rsidP="004B39BB">
            <w:pPr>
              <w:jc w:val="both"/>
              <w:rPr>
                <w:sz w:val="20"/>
                <w:szCs w:val="20"/>
              </w:rPr>
            </w:pPr>
            <w:r w:rsidRPr="003301F9">
              <w:rPr>
                <w:sz w:val="20"/>
                <w:szCs w:val="20"/>
              </w:rPr>
              <w:t>Federal Court of Appeal</w:t>
            </w:r>
          </w:p>
          <w:p w:rsidR="005E1A67" w:rsidRPr="003301F9" w:rsidRDefault="005E1A67" w:rsidP="004B39BB">
            <w:pPr>
              <w:jc w:val="both"/>
              <w:rPr>
                <w:sz w:val="20"/>
                <w:szCs w:val="20"/>
              </w:rPr>
            </w:pPr>
            <w:r w:rsidRPr="003301F9">
              <w:rPr>
                <w:sz w:val="20"/>
                <w:szCs w:val="20"/>
              </w:rPr>
              <w:t xml:space="preserve">(Rennie, </w:t>
            </w:r>
            <w:proofErr w:type="spellStart"/>
            <w:r w:rsidRPr="003301F9">
              <w:rPr>
                <w:sz w:val="20"/>
                <w:szCs w:val="20"/>
              </w:rPr>
              <w:t>Rivoalen</w:t>
            </w:r>
            <w:proofErr w:type="spellEnd"/>
            <w:r w:rsidRPr="003301F9">
              <w:rPr>
                <w:sz w:val="20"/>
                <w:szCs w:val="20"/>
              </w:rPr>
              <w:t xml:space="preserve"> and </w:t>
            </w:r>
            <w:proofErr w:type="spellStart"/>
            <w:r w:rsidRPr="003301F9">
              <w:rPr>
                <w:sz w:val="20"/>
                <w:szCs w:val="20"/>
              </w:rPr>
              <w:t>Mactavish</w:t>
            </w:r>
            <w:proofErr w:type="spellEnd"/>
            <w:r w:rsidRPr="003301F9">
              <w:rPr>
                <w:sz w:val="20"/>
                <w:szCs w:val="20"/>
              </w:rPr>
              <w:t xml:space="preserve"> JJ.A.)</w:t>
            </w:r>
          </w:p>
          <w:p w:rsidR="005E1A67" w:rsidRPr="003301F9" w:rsidRDefault="00F60AE2" w:rsidP="004B39BB">
            <w:pPr>
              <w:jc w:val="both"/>
              <w:rPr>
                <w:sz w:val="20"/>
                <w:szCs w:val="20"/>
              </w:rPr>
            </w:pPr>
            <w:hyperlink r:id="rId70" w:history="1">
              <w:r w:rsidR="005E1A67" w:rsidRPr="003301F9">
                <w:rPr>
                  <w:rStyle w:val="Hyperlink"/>
                  <w:sz w:val="20"/>
                  <w:szCs w:val="20"/>
                </w:rPr>
                <w:t>2019 FCA 282</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Applicant’s appeal quashed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January 9, 2020</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77"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39061</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 xml:space="preserve">Alex Martinez c. Centre de la sécurité des </w:t>
            </w:r>
            <w:r w:rsidR="00D91F65" w:rsidRPr="003301F9">
              <w:rPr>
                <w:b/>
                <w:sz w:val="20"/>
                <w:szCs w:val="20"/>
              </w:rPr>
              <w:t>télécommunications</w:t>
            </w:r>
          </w:p>
          <w:p w:rsidR="005E1A67" w:rsidRPr="003301F9" w:rsidRDefault="005E1A67" w:rsidP="004B39BB">
            <w:pPr>
              <w:jc w:val="both"/>
              <w:rPr>
                <w:sz w:val="20"/>
                <w:szCs w:val="20"/>
                <w:lang w:val="fr-CA"/>
              </w:rPr>
            </w:pPr>
            <w:r w:rsidRPr="003301F9">
              <w:rPr>
                <w:sz w:val="20"/>
                <w:szCs w:val="20"/>
                <w:lang w:val="fr-CA"/>
              </w:rPr>
              <w:t>(C</w:t>
            </w:r>
            <w:r w:rsidRPr="003301F9">
              <w:rPr>
                <w:sz w:val="20"/>
                <w:lang w:val="fr-CA"/>
              </w:rPr>
              <w:t>.</w:t>
            </w:r>
            <w:r w:rsidRPr="003301F9">
              <w:rPr>
                <w:sz w:val="20"/>
                <w:szCs w:val="20"/>
                <w:lang w:val="fr-CA"/>
              </w:rPr>
              <w:t>F</w:t>
            </w:r>
            <w:r w:rsidRPr="003301F9">
              <w:rPr>
                <w:sz w:val="20"/>
                <w:lang w:val="fr-CA"/>
              </w:rPr>
              <w:t>.</w:t>
            </w:r>
            <w:r w:rsidRPr="003301F9">
              <w:rPr>
                <w:sz w:val="20"/>
                <w:szCs w:val="20"/>
                <w:lang w:val="fr-CA"/>
              </w:rPr>
              <w:t>) (Civile) (Autorisation)</w:t>
            </w:r>
          </w:p>
        </w:tc>
      </w:tr>
      <w:tr w:rsidR="005E1A67" w:rsidRPr="00A142A2" w:rsidTr="004B39BB">
        <w:tc>
          <w:tcPr>
            <w:tcW w:w="5000" w:type="pct"/>
            <w:gridSpan w:val="4"/>
          </w:tcPr>
          <w:p w:rsidR="005E1A67" w:rsidRPr="003301F9" w:rsidRDefault="00D91F65" w:rsidP="004B39BB">
            <w:pPr>
              <w:jc w:val="both"/>
              <w:rPr>
                <w:sz w:val="20"/>
                <w:szCs w:val="20"/>
                <w:lang w:val="fr-CA"/>
              </w:rPr>
            </w:pPr>
            <w:r w:rsidRPr="003301F9">
              <w:rPr>
                <w:sz w:val="20"/>
                <w:szCs w:val="20"/>
                <w:lang w:val="fr-CA"/>
              </w:rPr>
              <w:t>La demande d’autorisation d’appel de l’arrêt de la Cour d’appel fédérale, numéro A-257-19, 2019 FCA 282, daté du 12 novembre 2019, est rejetée avec dépens.</w:t>
            </w:r>
          </w:p>
          <w:p w:rsidR="00D91F65" w:rsidRPr="003301F9" w:rsidRDefault="00D91F65"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i/>
                <w:sz w:val="20"/>
                <w:szCs w:val="20"/>
                <w:lang w:val="fr-CA"/>
              </w:rPr>
              <w:t>Charte des droits</w:t>
            </w:r>
            <w:r w:rsidRPr="003301F9">
              <w:rPr>
                <w:sz w:val="20"/>
                <w:szCs w:val="20"/>
                <w:lang w:val="fr-CA"/>
              </w:rPr>
              <w:t xml:space="preserve"> — Justice fondamentale — Droit administratif — Contrôle judiciaire — La demande de contrôle judiciaire présentée par le demandeur a été rejetée — Les juridictions inférieures ont</w:t>
            </w:r>
            <w:r w:rsidRPr="003301F9">
              <w:rPr>
                <w:sz w:val="20"/>
                <w:szCs w:val="20"/>
                <w:lang w:val="fr-CA"/>
              </w:rPr>
              <w:noBreakHyphen/>
              <w:t>elles eu tort de rejeter la demande de contrôle judiciaire? — Les juridictions inférieures ont-elles commis des erreurs de droit?</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Monsieur Martinez a présenté une demande sous le régime de la </w:t>
            </w:r>
            <w:r w:rsidRPr="003301F9">
              <w:rPr>
                <w:i/>
                <w:sz w:val="20"/>
                <w:szCs w:val="20"/>
                <w:lang w:val="fr-CA"/>
              </w:rPr>
              <w:t>Loi sur la protection des renseignements personnels</w:t>
            </w:r>
            <w:r w:rsidRPr="003301F9">
              <w:rPr>
                <w:sz w:val="20"/>
                <w:szCs w:val="20"/>
                <w:lang w:val="fr-CA"/>
              </w:rPr>
              <w:t>, L.R.C. 1985, ch. P</w:t>
            </w:r>
            <w:r w:rsidRPr="003301F9">
              <w:rPr>
                <w:sz w:val="20"/>
                <w:szCs w:val="20"/>
                <w:lang w:val="fr-CA"/>
              </w:rPr>
              <w:noBreakHyphen/>
              <w:t>21, pour voir accès à des renseignements personnels dans trois fichiers de renseignements. Le Centre de la sécurité des communications a rejeté sa demande de communication, lui répondant qu’il n’avait pas trouvé de renseignements personnels à son sujet dans les fichiers de renseignements pertinents. Monsieur Martinez a demandé le contrôle judiciaire de cette décision, mais sa demande a été rejetée et son appel subséquent a été annulé.</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23 novembre 2018</w:t>
            </w:r>
          </w:p>
          <w:p w:rsidR="005E1A67" w:rsidRPr="003301F9" w:rsidRDefault="005E1A67" w:rsidP="004B39BB">
            <w:pPr>
              <w:jc w:val="both"/>
              <w:rPr>
                <w:sz w:val="20"/>
                <w:szCs w:val="20"/>
                <w:lang w:val="fr-CA"/>
              </w:rPr>
            </w:pPr>
            <w:r w:rsidRPr="003301F9">
              <w:rPr>
                <w:sz w:val="20"/>
                <w:szCs w:val="20"/>
                <w:lang w:val="fr-CA"/>
              </w:rPr>
              <w:t>Cour fédérale</w:t>
            </w:r>
          </w:p>
          <w:p w:rsidR="005E1A67" w:rsidRPr="003301F9" w:rsidRDefault="005E1A67" w:rsidP="004B39BB">
            <w:pPr>
              <w:jc w:val="both"/>
              <w:rPr>
                <w:sz w:val="20"/>
                <w:szCs w:val="20"/>
                <w:lang w:val="fr-CA"/>
              </w:rPr>
            </w:pPr>
            <w:r w:rsidRPr="003301F9">
              <w:rPr>
                <w:sz w:val="20"/>
                <w:szCs w:val="20"/>
                <w:lang w:val="fr-CA"/>
              </w:rPr>
              <w:t>(Juge Roussel)</w:t>
            </w:r>
          </w:p>
          <w:p w:rsidR="005E1A67" w:rsidRPr="003301F9" w:rsidRDefault="00F60AE2" w:rsidP="004B39BB">
            <w:pPr>
              <w:jc w:val="both"/>
              <w:rPr>
                <w:sz w:val="20"/>
                <w:szCs w:val="20"/>
                <w:lang w:val="fr-CA"/>
              </w:rPr>
            </w:pPr>
            <w:hyperlink r:id="rId71" w:history="1">
              <w:r w:rsidR="005E1A67" w:rsidRPr="003301F9">
                <w:rPr>
                  <w:rStyle w:val="Hyperlink"/>
                  <w:sz w:val="20"/>
                  <w:szCs w:val="20"/>
                  <w:lang w:val="fr-CA"/>
                </w:rPr>
                <w:t>2018 CF 1179</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 demande de contrôle judiciaire présentée par le demandeur de la décision du Centre de la sécurité des communications</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p>
        </w:tc>
      </w:tr>
      <w:tr w:rsidR="005E1A67" w:rsidRPr="003301F9"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12 novembre 2019</w:t>
            </w:r>
          </w:p>
          <w:p w:rsidR="005E1A67" w:rsidRPr="003301F9" w:rsidRDefault="005E1A67" w:rsidP="004B39BB">
            <w:pPr>
              <w:jc w:val="both"/>
              <w:rPr>
                <w:sz w:val="20"/>
                <w:szCs w:val="20"/>
                <w:lang w:val="fr-CA"/>
              </w:rPr>
            </w:pPr>
            <w:r w:rsidRPr="003301F9">
              <w:rPr>
                <w:sz w:val="20"/>
                <w:szCs w:val="20"/>
                <w:lang w:val="fr-CA"/>
              </w:rPr>
              <w:t>Cour d’appel fédérale</w:t>
            </w:r>
          </w:p>
          <w:p w:rsidR="005E1A67" w:rsidRPr="003301F9" w:rsidRDefault="005E1A67" w:rsidP="004B39BB">
            <w:pPr>
              <w:jc w:val="both"/>
              <w:rPr>
                <w:sz w:val="20"/>
                <w:szCs w:val="20"/>
                <w:lang w:val="fr-CA"/>
              </w:rPr>
            </w:pPr>
            <w:r w:rsidRPr="003301F9">
              <w:rPr>
                <w:sz w:val="20"/>
                <w:szCs w:val="20"/>
                <w:lang w:val="fr-CA"/>
              </w:rPr>
              <w:t xml:space="preserve">(Juges Rennie, </w:t>
            </w:r>
            <w:proofErr w:type="spellStart"/>
            <w:r w:rsidRPr="003301F9">
              <w:rPr>
                <w:sz w:val="20"/>
                <w:szCs w:val="20"/>
                <w:lang w:val="fr-CA"/>
              </w:rPr>
              <w:t>Rivoalen</w:t>
            </w:r>
            <w:proofErr w:type="spellEnd"/>
            <w:r w:rsidRPr="003301F9">
              <w:rPr>
                <w:sz w:val="20"/>
                <w:szCs w:val="20"/>
                <w:lang w:val="fr-CA"/>
              </w:rPr>
              <w:t xml:space="preserve"> et Mactavish)</w:t>
            </w:r>
          </w:p>
          <w:p w:rsidR="005E1A67" w:rsidRPr="003301F9" w:rsidRDefault="00F60AE2" w:rsidP="004B39BB">
            <w:pPr>
              <w:jc w:val="both"/>
              <w:rPr>
                <w:sz w:val="20"/>
                <w:szCs w:val="20"/>
                <w:lang w:val="fr-CA"/>
              </w:rPr>
            </w:pPr>
            <w:hyperlink r:id="rId72" w:history="1">
              <w:r w:rsidR="005E1A67" w:rsidRPr="003301F9">
                <w:rPr>
                  <w:rStyle w:val="Hyperlink"/>
                  <w:sz w:val="20"/>
                  <w:szCs w:val="20"/>
                  <w:lang w:val="fr-CA"/>
                </w:rPr>
                <w:t>2019 FCA 282</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Annulation de l’appel du demandeur</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9 janvier 2020</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78"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38863</w:t>
            </w:r>
          </w:p>
        </w:tc>
        <w:tc>
          <w:tcPr>
            <w:tcW w:w="4457" w:type="pct"/>
          </w:tcPr>
          <w:p w:rsidR="005E1A67" w:rsidRPr="003301F9" w:rsidRDefault="005E1A67" w:rsidP="004B39BB">
            <w:pPr>
              <w:pStyle w:val="SCCLsocParty"/>
              <w:jc w:val="both"/>
              <w:rPr>
                <w:b/>
                <w:sz w:val="20"/>
                <w:szCs w:val="20"/>
                <w:lang w:val="en-CA"/>
              </w:rPr>
            </w:pPr>
            <w:r w:rsidRPr="003301F9">
              <w:rPr>
                <w:b/>
                <w:sz w:val="20"/>
                <w:szCs w:val="20"/>
                <w:lang w:val="en-CA"/>
              </w:rPr>
              <w:t>John Changchiang Chen v. Steven Lapointe, in his capacity as syndic of the Collège des médecins du Québec</w:t>
            </w:r>
          </w:p>
          <w:p w:rsidR="005E1A67" w:rsidRPr="003301F9" w:rsidRDefault="005E1A67" w:rsidP="004B39BB">
            <w:pPr>
              <w:jc w:val="both"/>
              <w:rPr>
                <w:sz w:val="20"/>
                <w:szCs w:val="20"/>
              </w:rPr>
            </w:pPr>
            <w:r w:rsidRPr="003301F9">
              <w:rPr>
                <w:sz w:val="20"/>
                <w:szCs w:val="20"/>
              </w:rPr>
              <w:t>(Que.) (Civil) (By Leave)</w:t>
            </w:r>
          </w:p>
        </w:tc>
      </w:tr>
      <w:tr w:rsidR="005E1A67" w:rsidRPr="003301F9" w:rsidTr="004B39BB">
        <w:tc>
          <w:tcPr>
            <w:tcW w:w="5000" w:type="pct"/>
            <w:gridSpan w:val="2"/>
          </w:tcPr>
          <w:p w:rsidR="00E3592E" w:rsidRPr="003301F9" w:rsidRDefault="00E3592E" w:rsidP="00E3592E">
            <w:pPr>
              <w:jc w:val="both"/>
              <w:rPr>
                <w:sz w:val="20"/>
                <w:szCs w:val="20"/>
              </w:rPr>
            </w:pPr>
            <w:r w:rsidRPr="003301F9">
              <w:rPr>
                <w:sz w:val="20"/>
                <w:szCs w:val="20"/>
              </w:rPr>
              <w:t xml:space="preserve">The application for leave to appeal from the judgment of the </w:t>
            </w:r>
            <w:r w:rsidRPr="003301F9">
              <w:rPr>
                <w:sz w:val="20"/>
                <w:szCs w:val="20"/>
                <w:lang w:val="en-US"/>
              </w:rPr>
              <w:t>Court of Appeal of Quebec (Montréal)</w:t>
            </w:r>
            <w:r w:rsidRPr="003301F9">
              <w:rPr>
                <w:sz w:val="20"/>
                <w:szCs w:val="20"/>
              </w:rPr>
              <w:t xml:space="preserve">, Number </w:t>
            </w:r>
            <w:r w:rsidRPr="003301F9">
              <w:rPr>
                <w:sz w:val="20"/>
                <w:szCs w:val="20"/>
                <w:lang w:val="en-US"/>
              </w:rPr>
              <w:t>500-09-026993-170</w:t>
            </w:r>
            <w:r w:rsidRPr="003301F9">
              <w:rPr>
                <w:sz w:val="20"/>
                <w:szCs w:val="20"/>
              </w:rPr>
              <w:t xml:space="preserve">, </w:t>
            </w:r>
            <w:r w:rsidRPr="003301F9">
              <w:rPr>
                <w:sz w:val="20"/>
                <w:szCs w:val="20"/>
                <w:lang w:val="en-US"/>
              </w:rPr>
              <w:t xml:space="preserve">2019 QCCA 1400, </w:t>
            </w:r>
            <w:r w:rsidRPr="003301F9">
              <w:rPr>
                <w:sz w:val="20"/>
                <w:szCs w:val="20"/>
              </w:rPr>
              <w:t xml:space="preserve">dated </w:t>
            </w:r>
            <w:r w:rsidRPr="003301F9">
              <w:rPr>
                <w:sz w:val="20"/>
                <w:szCs w:val="20"/>
                <w:lang w:val="en-US"/>
              </w:rPr>
              <w:t>August 22, 2019,</w:t>
            </w:r>
            <w:r w:rsidRPr="003301F9">
              <w:rPr>
                <w:sz w:val="20"/>
                <w:szCs w:val="20"/>
              </w:rPr>
              <w:t xml:space="preserve"> is dismissed with costs. </w:t>
            </w:r>
          </w:p>
          <w:p w:rsidR="00E3592E" w:rsidRPr="003301F9" w:rsidRDefault="00E3592E" w:rsidP="00E3592E">
            <w:pPr>
              <w:jc w:val="both"/>
              <w:rPr>
                <w:sz w:val="20"/>
                <w:szCs w:val="20"/>
              </w:rPr>
            </w:pPr>
          </w:p>
          <w:p w:rsidR="00E3592E" w:rsidRPr="003301F9" w:rsidRDefault="00E3592E" w:rsidP="00E3592E">
            <w:pPr>
              <w:jc w:val="both"/>
              <w:rPr>
                <w:sz w:val="20"/>
                <w:szCs w:val="20"/>
                <w:lang w:val="en-US"/>
              </w:rPr>
            </w:pPr>
            <w:r w:rsidRPr="003301F9">
              <w:rPr>
                <w:sz w:val="20"/>
                <w:szCs w:val="20"/>
              </w:rPr>
              <w:t xml:space="preserve">Kasirer </w:t>
            </w:r>
            <w:r w:rsidRPr="003301F9">
              <w:rPr>
                <w:sz w:val="20"/>
                <w:szCs w:val="20"/>
                <w:lang w:val="en-US"/>
              </w:rPr>
              <w:t>J. took no part in the judgment.</w:t>
            </w:r>
          </w:p>
          <w:p w:rsidR="005E1A67" w:rsidRPr="003301F9" w:rsidRDefault="005E1A67" w:rsidP="004B39BB">
            <w:pPr>
              <w:pStyle w:val="SCCBanSummary0"/>
              <w:rPr>
                <w:smallCaps w:val="0"/>
                <w:sz w:val="20"/>
                <w:szCs w:val="20"/>
                <w:lang w:val="en-US"/>
              </w:rPr>
            </w:pPr>
          </w:p>
        </w:tc>
      </w:tr>
      <w:tr w:rsidR="005E1A67" w:rsidRPr="003301F9" w:rsidTr="004B39BB">
        <w:tc>
          <w:tcPr>
            <w:tcW w:w="5000" w:type="pct"/>
            <w:gridSpan w:val="2"/>
          </w:tcPr>
          <w:p w:rsidR="005E1A67" w:rsidRPr="003301F9" w:rsidRDefault="005E1A67" w:rsidP="004B39BB">
            <w:pPr>
              <w:pStyle w:val="SCCBanSummary0"/>
              <w:rPr>
                <w:sz w:val="20"/>
                <w:szCs w:val="20"/>
              </w:rPr>
            </w:pPr>
            <w:r w:rsidRPr="003301F9">
              <w:rPr>
                <w:smallCaps w:val="0"/>
                <w:sz w:val="20"/>
                <w:szCs w:val="20"/>
              </w:rPr>
              <w:t xml:space="preserve">Law of professions — Physicians — Discipline — Administrative law — Judicial review — Standard of review — Whether, in light of section 152 of </w:t>
            </w:r>
            <w:r w:rsidRPr="003301F9">
              <w:rPr>
                <w:i/>
                <w:smallCaps w:val="0"/>
                <w:sz w:val="20"/>
                <w:szCs w:val="20"/>
              </w:rPr>
              <w:t>Professional Code</w:t>
            </w:r>
            <w:r w:rsidRPr="003301F9">
              <w:rPr>
                <w:smallCaps w:val="0"/>
                <w:sz w:val="20"/>
                <w:szCs w:val="20"/>
              </w:rPr>
              <w:t>, CQLR, c. C</w:t>
            </w:r>
            <w:r w:rsidRPr="003301F9">
              <w:rPr>
                <w:smallCaps w:val="0"/>
                <w:sz w:val="20"/>
                <w:szCs w:val="20"/>
              </w:rPr>
              <w:noBreakHyphen/>
              <w:t xml:space="preserve">26, disciplinary council may decide that professional engaged in act derogatory to honour or dignity of his or her profession in contravention of section 59.2 of </w:t>
            </w:r>
            <w:r w:rsidRPr="003301F9">
              <w:rPr>
                <w:i/>
                <w:smallCaps w:val="0"/>
                <w:sz w:val="20"/>
                <w:szCs w:val="20"/>
              </w:rPr>
              <w:t xml:space="preserve">Professional Code </w:t>
            </w:r>
            <w:proofErr w:type="spellStart"/>
            <w:r w:rsidRPr="003301F9">
              <w:rPr>
                <w:smallCaps w:val="0"/>
                <w:sz w:val="20"/>
                <w:szCs w:val="20"/>
              </w:rPr>
              <w:t>if</w:t>
            </w:r>
            <w:proofErr w:type="spellEnd"/>
            <w:r w:rsidRPr="003301F9">
              <w:rPr>
                <w:smallCaps w:val="0"/>
                <w:sz w:val="20"/>
                <w:szCs w:val="20"/>
              </w:rPr>
              <w:t xml:space="preserve"> conduct in question would contravene specific provision of code of ethics — </w:t>
            </w:r>
            <w:r w:rsidRPr="003301F9">
              <w:rPr>
                <w:i/>
                <w:smallCaps w:val="0"/>
                <w:sz w:val="20"/>
                <w:szCs w:val="20"/>
              </w:rPr>
              <w:t>Professional Code</w:t>
            </w:r>
            <w:r w:rsidRPr="003301F9">
              <w:rPr>
                <w:smallCaps w:val="0"/>
                <w:sz w:val="20"/>
                <w:szCs w:val="20"/>
              </w:rPr>
              <w:t>, RLRQ, c. C</w:t>
            </w:r>
            <w:r w:rsidRPr="003301F9">
              <w:rPr>
                <w:smallCaps w:val="0"/>
                <w:sz w:val="20"/>
                <w:szCs w:val="20"/>
              </w:rPr>
              <w:noBreakHyphen/>
              <w:t>26, ss. 59.2, 152.</w:t>
            </w:r>
          </w:p>
        </w:tc>
      </w:tr>
      <w:tr w:rsidR="005E1A67" w:rsidRPr="003301F9" w:rsidTr="004B39BB">
        <w:tc>
          <w:tcPr>
            <w:tcW w:w="5000" w:type="pct"/>
            <w:gridSpan w:val="2"/>
          </w:tcPr>
          <w:p w:rsidR="005E1A67" w:rsidRPr="003301F9" w:rsidRDefault="005E1A67" w:rsidP="004B39BB">
            <w:pPr>
              <w:jc w:val="both"/>
              <w:rPr>
                <w:sz w:val="20"/>
                <w:szCs w:val="20"/>
              </w:rPr>
            </w:pPr>
          </w:p>
        </w:tc>
      </w:tr>
    </w:tbl>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5000" w:type="pct"/>
            <w:gridSpan w:val="3"/>
          </w:tcPr>
          <w:p w:rsidR="005E1A67" w:rsidRPr="003301F9" w:rsidRDefault="005E1A67" w:rsidP="004B39BB">
            <w:pPr>
              <w:jc w:val="both"/>
              <w:rPr>
                <w:sz w:val="20"/>
                <w:szCs w:val="20"/>
              </w:rPr>
            </w:pPr>
            <w:r w:rsidRPr="003301F9">
              <w:rPr>
                <w:sz w:val="20"/>
                <w:szCs w:val="20"/>
              </w:rPr>
              <w:t xml:space="preserve">The applicant, Dr. Chen, an ophthalmologist, was the subject of a disciplinary complaint in which the respondent, the assistant </w:t>
            </w:r>
            <w:r w:rsidRPr="003301F9">
              <w:rPr>
                <w:color w:val="000000"/>
                <w:sz w:val="20"/>
                <w:szCs w:val="20"/>
              </w:rPr>
              <w:t>syndic of the Collège des médecins du Québec, alleged that he had engaged in the following acts</w:t>
            </w:r>
            <w:r w:rsidRPr="003301F9">
              <w:rPr>
                <w:color w:val="000000"/>
                <w:sz w:val="20"/>
                <w:szCs w:val="20"/>
                <w:shd w:val="clear" w:color="auto" w:fill="FFFFFF"/>
              </w:rPr>
              <w:t xml:space="preserve">: </w:t>
            </w:r>
            <w:r w:rsidRPr="003301F9">
              <w:rPr>
                <w:sz w:val="20"/>
                <w:szCs w:val="20"/>
              </w:rPr>
              <w:t>(</w:t>
            </w:r>
            <w:proofErr w:type="spellStart"/>
            <w:r w:rsidRPr="003301F9">
              <w:rPr>
                <w:sz w:val="20"/>
                <w:szCs w:val="20"/>
              </w:rPr>
              <w:t>i</w:t>
            </w:r>
            <w:proofErr w:type="spellEnd"/>
            <w:r w:rsidRPr="003301F9">
              <w:rPr>
                <w:sz w:val="20"/>
                <w:szCs w:val="20"/>
              </w:rPr>
              <w:t xml:space="preserve">) failing to have regard to the rules of quality, safety, harmlessness and traceability in the handling and preparation of doses and in the preservation of bottles of a drug (Lucentis), thereby contravening sections 3, 6, 28, 29, 43 and 47 of the </w:t>
            </w:r>
            <w:r w:rsidRPr="003301F9">
              <w:rPr>
                <w:i/>
                <w:sz w:val="20"/>
                <w:szCs w:val="20"/>
              </w:rPr>
              <w:t>Code of ethics of physicians</w:t>
            </w:r>
            <w:r w:rsidRPr="003301F9">
              <w:rPr>
                <w:sz w:val="20"/>
                <w:szCs w:val="20"/>
              </w:rPr>
              <w:t>, CQLR, c. M</w:t>
            </w:r>
            <w:r w:rsidRPr="003301F9">
              <w:rPr>
                <w:sz w:val="20"/>
                <w:szCs w:val="20"/>
              </w:rPr>
              <w:noBreakHyphen/>
              <w:t xml:space="preserve">9, r. 17, and section 59.2 of the </w:t>
            </w:r>
            <w:r w:rsidRPr="003301F9">
              <w:rPr>
                <w:i/>
                <w:sz w:val="20"/>
                <w:szCs w:val="20"/>
              </w:rPr>
              <w:t>Professional Code</w:t>
            </w:r>
            <w:r w:rsidRPr="003301F9">
              <w:rPr>
                <w:sz w:val="20"/>
                <w:szCs w:val="20"/>
              </w:rPr>
              <w:t>, CQLR, c. C</w:t>
            </w:r>
            <w:r w:rsidRPr="003301F9">
              <w:rPr>
                <w:sz w:val="20"/>
                <w:szCs w:val="20"/>
              </w:rPr>
              <w:noBreakHyphen/>
              <w:t xml:space="preserve">26; and (ii) reselling, at a discount and without a licence, large quantities of a drug (Lucentis) recovered by a splitting of doses that enabled him to obtain substantial sums, thereby contravening ss. 63, 73 and 103 of the </w:t>
            </w:r>
            <w:r w:rsidRPr="003301F9">
              <w:rPr>
                <w:i/>
                <w:sz w:val="20"/>
                <w:szCs w:val="20"/>
              </w:rPr>
              <w:t>Code of ethics of physicians</w:t>
            </w:r>
            <w:r w:rsidRPr="003301F9">
              <w:rPr>
                <w:sz w:val="20"/>
                <w:szCs w:val="20"/>
              </w:rPr>
              <w:t>, CQLR, c. M</w:t>
            </w:r>
            <w:r w:rsidRPr="003301F9">
              <w:rPr>
                <w:sz w:val="20"/>
                <w:szCs w:val="20"/>
              </w:rPr>
              <w:noBreakHyphen/>
              <w:t xml:space="preserve">9, r. 17, and s. 59.2 of the </w:t>
            </w:r>
            <w:r w:rsidRPr="003301F9">
              <w:rPr>
                <w:i/>
                <w:sz w:val="20"/>
                <w:szCs w:val="20"/>
              </w:rPr>
              <w:t>Professional Code</w:t>
            </w:r>
            <w:r w:rsidRPr="003301F9">
              <w:rPr>
                <w:sz w:val="20"/>
                <w:szCs w:val="20"/>
              </w:rPr>
              <w:t>, CQLR, c. C</w:t>
            </w:r>
            <w:r w:rsidRPr="003301F9">
              <w:rPr>
                <w:sz w:val="20"/>
                <w:szCs w:val="20"/>
              </w:rPr>
              <w:noBreakHyphen/>
              <w:t>26.</w:t>
            </w:r>
            <w:r w:rsidRPr="003301F9">
              <w:rPr>
                <w:color w:val="000000"/>
                <w:sz w:val="20"/>
                <w:szCs w:val="20"/>
                <w:shd w:val="clear" w:color="auto" w:fill="FFFFFF"/>
              </w:rPr>
              <w:t xml:space="preserve"> </w:t>
            </w:r>
            <w:r w:rsidRPr="003301F9">
              <w:rPr>
                <w:sz w:val="20"/>
                <w:szCs w:val="20"/>
              </w:rPr>
              <w:t xml:space="preserve">The disciplinary council (“Council”) found the applicant guilty on only the second count by virtue of the offence under s. 59.2 of the </w:t>
            </w:r>
            <w:r w:rsidRPr="003301F9">
              <w:rPr>
                <w:i/>
                <w:sz w:val="20"/>
                <w:szCs w:val="20"/>
              </w:rPr>
              <w:t>Professional Code</w:t>
            </w:r>
            <w:r w:rsidRPr="003301F9">
              <w:rPr>
                <w:sz w:val="20"/>
                <w:szCs w:val="20"/>
              </w:rPr>
              <w:t xml:space="preserve"> (“P.C.”), ordering that he be temporarily struck off the roll for 3 months and that he pay a $10,000 fine. A majority of the Professions Tribunal (“Tribunal”) dismissed the applicant’s appeal of the guilty verdict and upheld the acquittal entered on the first count despite the respondent’s appeal. The dissenting judge would have entered a guilty verdict on the second count under s. 73(1) of the </w:t>
            </w:r>
            <w:r w:rsidRPr="003301F9">
              <w:rPr>
                <w:i/>
                <w:sz w:val="20"/>
                <w:szCs w:val="20"/>
              </w:rPr>
              <w:t xml:space="preserve">Code of ethics of physicians </w:t>
            </w:r>
            <w:r w:rsidRPr="003301F9">
              <w:rPr>
                <w:sz w:val="20"/>
                <w:szCs w:val="20"/>
              </w:rPr>
              <w:t xml:space="preserve">rather than under s. 59.2 P.C. and would have substituted three $10,000 fines for the sanction imposed by the Council. The Superior Court granted the applicant’s application for judicial review, quashed the decisions of the Council and the Tribunal on the guilty verdict and the sanction, acquitted the applicant of the offences under sections 63 and 103 of the </w:t>
            </w:r>
            <w:r w:rsidRPr="003301F9">
              <w:rPr>
                <w:i/>
                <w:sz w:val="20"/>
                <w:szCs w:val="20"/>
              </w:rPr>
              <w:t xml:space="preserve">Code of ethics of physicians </w:t>
            </w:r>
            <w:r w:rsidRPr="003301F9">
              <w:rPr>
                <w:sz w:val="20"/>
                <w:szCs w:val="20"/>
              </w:rPr>
              <w:t xml:space="preserve">and the offence under section 59.2 of the P.C., found him guilty of the offence under s. 73, paras. 1 and 3 of the </w:t>
            </w:r>
            <w:r w:rsidRPr="003301F9">
              <w:rPr>
                <w:i/>
                <w:sz w:val="20"/>
                <w:szCs w:val="20"/>
              </w:rPr>
              <w:t>Code of ethics of physicians</w:t>
            </w:r>
            <w:r w:rsidRPr="003301F9">
              <w:rPr>
                <w:sz w:val="20"/>
                <w:szCs w:val="20"/>
              </w:rPr>
              <w:t>, and ordered him to pay a $30,000 fine, with costs against the syndic. The Court of Appeal allowed the respondent’s appeal, set aside the Superior Court’s judgment and dismissed the incidental appeal.</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July 20, 2017</w:t>
            </w:r>
          </w:p>
          <w:p w:rsidR="005E1A67" w:rsidRPr="003301F9" w:rsidRDefault="005E1A67" w:rsidP="004B39BB">
            <w:pPr>
              <w:jc w:val="both"/>
              <w:rPr>
                <w:sz w:val="20"/>
                <w:szCs w:val="20"/>
              </w:rPr>
            </w:pPr>
            <w:r w:rsidRPr="003301F9">
              <w:rPr>
                <w:sz w:val="20"/>
                <w:szCs w:val="20"/>
              </w:rPr>
              <w:t>Quebec Superior Court</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Dallaire</w:t>
            </w:r>
            <w:proofErr w:type="spellEnd"/>
            <w:r w:rsidRPr="003301F9">
              <w:rPr>
                <w:sz w:val="20"/>
                <w:szCs w:val="20"/>
              </w:rPr>
              <w:t xml:space="preserve"> J.)</w:t>
            </w:r>
          </w:p>
          <w:p w:rsidR="005E1A67" w:rsidRPr="003301F9" w:rsidRDefault="005E1A67" w:rsidP="004B39BB">
            <w:pPr>
              <w:jc w:val="both"/>
              <w:rPr>
                <w:sz w:val="20"/>
                <w:szCs w:val="20"/>
              </w:rPr>
            </w:pPr>
            <w:r w:rsidRPr="003301F9">
              <w:rPr>
                <w:rStyle w:val="Hyperlink"/>
                <w:sz w:val="20"/>
                <w:szCs w:val="20"/>
              </w:rPr>
              <w:t xml:space="preserve">2017 </w:t>
            </w:r>
            <w:hyperlink r:id="rId73" w:history="1">
              <w:r w:rsidRPr="003301F9">
                <w:rPr>
                  <w:rStyle w:val="Hyperlink"/>
                  <w:sz w:val="20"/>
                  <w:szCs w:val="20"/>
                </w:rPr>
                <w:t>QCCS</w:t>
              </w:r>
            </w:hyperlink>
            <w:r w:rsidRPr="003301F9">
              <w:rPr>
                <w:rStyle w:val="Hyperlink"/>
                <w:sz w:val="20"/>
                <w:szCs w:val="20"/>
              </w:rPr>
              <w:t xml:space="preserve"> 3785</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Applicant’s application for judicial review granted;</w:t>
            </w:r>
          </w:p>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Decisions of disciplinary council and of Professions Tribunal on guilt and on sanction quashed;</w:t>
            </w:r>
          </w:p>
          <w:p w:rsidR="005E1A67" w:rsidRPr="003301F9" w:rsidRDefault="005E1A67" w:rsidP="004B39BB">
            <w:pPr>
              <w:jc w:val="both"/>
              <w:rPr>
                <w:sz w:val="20"/>
                <w:szCs w:val="20"/>
              </w:rPr>
            </w:pPr>
          </w:p>
          <w:p w:rsidR="005E1A67" w:rsidRPr="003301F9" w:rsidRDefault="005E1A67" w:rsidP="004B39BB">
            <w:pPr>
              <w:jc w:val="both"/>
              <w:rPr>
                <w:sz w:val="20"/>
                <w:szCs w:val="20"/>
              </w:rPr>
            </w:pPr>
            <w:r w:rsidRPr="003301F9">
              <w:rPr>
                <w:sz w:val="20"/>
                <w:szCs w:val="20"/>
              </w:rPr>
              <w:t>Applicant acquitted of offences under sections 63 and 103 of</w:t>
            </w:r>
            <w:r w:rsidRPr="003301F9">
              <w:rPr>
                <w:b/>
                <w:bCs/>
                <w:sz w:val="20"/>
                <w:szCs w:val="20"/>
              </w:rPr>
              <w:t xml:space="preserve"> </w:t>
            </w:r>
            <w:r w:rsidRPr="003301F9">
              <w:rPr>
                <w:i/>
                <w:iCs/>
                <w:sz w:val="20"/>
                <w:szCs w:val="20"/>
              </w:rPr>
              <w:t xml:space="preserve">Code of ethics of physicians </w:t>
            </w:r>
            <w:r w:rsidRPr="003301F9">
              <w:rPr>
                <w:sz w:val="20"/>
                <w:szCs w:val="20"/>
              </w:rPr>
              <w:t>and of offence under section</w:t>
            </w:r>
            <w:r w:rsidRPr="003301F9">
              <w:rPr>
                <w:rFonts w:eastAsiaTheme="majorEastAsia"/>
                <w:sz w:val="20"/>
                <w:szCs w:val="20"/>
              </w:rPr>
              <w:t xml:space="preserve"> 59.2</w:t>
            </w:r>
            <w:r w:rsidRPr="003301F9">
              <w:rPr>
                <w:sz w:val="20"/>
                <w:szCs w:val="20"/>
              </w:rPr>
              <w:t xml:space="preserve"> of </w:t>
            </w:r>
            <w:r w:rsidRPr="003301F9">
              <w:rPr>
                <w:rFonts w:eastAsiaTheme="majorEastAsia"/>
                <w:i/>
                <w:iCs/>
                <w:sz w:val="20"/>
                <w:szCs w:val="20"/>
              </w:rPr>
              <w:t>Professional Code</w:t>
            </w:r>
            <w:r w:rsidRPr="003301F9">
              <w:rPr>
                <w:iCs/>
                <w:sz w:val="20"/>
                <w:szCs w:val="20"/>
              </w:rPr>
              <w:t>;</w:t>
            </w:r>
          </w:p>
          <w:p w:rsidR="005E1A67" w:rsidRPr="003301F9" w:rsidRDefault="005E1A67" w:rsidP="004B39BB">
            <w:pPr>
              <w:jc w:val="both"/>
              <w:rPr>
                <w:sz w:val="20"/>
                <w:szCs w:val="20"/>
              </w:rPr>
            </w:pPr>
            <w:r w:rsidRPr="003301F9">
              <w:rPr>
                <w:iCs/>
                <w:sz w:val="20"/>
                <w:szCs w:val="20"/>
              </w:rPr>
              <w:t>Applicant found guilty of offence under section</w:t>
            </w:r>
            <w:r w:rsidRPr="003301F9">
              <w:rPr>
                <w:sz w:val="20"/>
                <w:szCs w:val="20"/>
              </w:rPr>
              <w:t> 73, paras. 1 and 3</w:t>
            </w:r>
            <w:r w:rsidRPr="003301F9">
              <w:rPr>
                <w:b/>
                <w:bCs/>
                <w:sz w:val="20"/>
                <w:szCs w:val="20"/>
              </w:rPr>
              <w:t xml:space="preserve"> </w:t>
            </w:r>
            <w:r w:rsidRPr="003301F9">
              <w:rPr>
                <w:iCs/>
                <w:sz w:val="20"/>
                <w:szCs w:val="20"/>
              </w:rPr>
              <w:t xml:space="preserve">of </w:t>
            </w:r>
            <w:r w:rsidRPr="003301F9">
              <w:rPr>
                <w:i/>
                <w:iCs/>
                <w:sz w:val="20"/>
                <w:szCs w:val="20"/>
              </w:rPr>
              <w:t>Code of ethics of physicians </w:t>
            </w:r>
            <w:r w:rsidRPr="003301F9">
              <w:rPr>
                <w:sz w:val="20"/>
                <w:szCs w:val="20"/>
              </w:rPr>
              <w:t>and ordered to pay $30,000 fine</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August 22, 2019</w:t>
            </w:r>
          </w:p>
          <w:p w:rsidR="005E1A67" w:rsidRPr="003301F9" w:rsidRDefault="005E1A67" w:rsidP="004B39BB">
            <w:pPr>
              <w:jc w:val="both"/>
              <w:rPr>
                <w:sz w:val="20"/>
                <w:szCs w:val="20"/>
              </w:rPr>
            </w:pPr>
            <w:r w:rsidRPr="003301F9">
              <w:rPr>
                <w:sz w:val="20"/>
                <w:szCs w:val="20"/>
              </w:rPr>
              <w:t>Quebec Court of Appeal (Montréal)</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Chamberland</w:t>
            </w:r>
            <w:proofErr w:type="spellEnd"/>
            <w:r w:rsidRPr="003301F9">
              <w:rPr>
                <w:sz w:val="20"/>
                <w:szCs w:val="20"/>
              </w:rPr>
              <w:t xml:space="preserve">, </w:t>
            </w:r>
            <w:proofErr w:type="spellStart"/>
            <w:r w:rsidRPr="003301F9">
              <w:rPr>
                <w:sz w:val="20"/>
                <w:szCs w:val="20"/>
              </w:rPr>
              <w:t>Rochette</w:t>
            </w:r>
            <w:proofErr w:type="spellEnd"/>
            <w:r w:rsidRPr="003301F9">
              <w:rPr>
                <w:sz w:val="20"/>
                <w:szCs w:val="20"/>
              </w:rPr>
              <w:t xml:space="preserve"> and Roy JJ.A.)</w:t>
            </w:r>
          </w:p>
          <w:p w:rsidR="005E1A67" w:rsidRPr="003301F9" w:rsidRDefault="00F60AE2" w:rsidP="004B39BB">
            <w:pPr>
              <w:jc w:val="both"/>
              <w:rPr>
                <w:sz w:val="20"/>
                <w:szCs w:val="20"/>
              </w:rPr>
            </w:pPr>
            <w:hyperlink r:id="rId74" w:history="1">
              <w:r w:rsidR="005E1A67" w:rsidRPr="003301F9">
                <w:rPr>
                  <w:rStyle w:val="Hyperlink"/>
                  <w:sz w:val="20"/>
                  <w:szCs w:val="20"/>
                </w:rPr>
                <w:t>2019 QCCA 1400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allowed; judgment of Superior Court set aside; application for judicial review dismissed; incidental appeal dismissed.</w:t>
            </w:r>
          </w:p>
          <w:p w:rsidR="005E1A67" w:rsidRPr="003301F9" w:rsidRDefault="005E1A67" w:rsidP="004B39BB">
            <w:pPr>
              <w:jc w:val="both"/>
              <w:rPr>
                <w:sz w:val="20"/>
                <w:szCs w:val="20"/>
              </w:rPr>
            </w:pPr>
          </w:p>
        </w:tc>
      </w:tr>
      <w:tr w:rsidR="005E1A67" w:rsidRPr="003301F9" w:rsidTr="004B39BB">
        <w:tc>
          <w:tcPr>
            <w:tcW w:w="2427" w:type="pct"/>
          </w:tcPr>
          <w:p w:rsidR="005E1A67" w:rsidRPr="003301F9" w:rsidRDefault="005E1A67" w:rsidP="004B39BB">
            <w:pPr>
              <w:jc w:val="both"/>
              <w:rPr>
                <w:sz w:val="20"/>
                <w:szCs w:val="20"/>
              </w:rPr>
            </w:pPr>
            <w:r w:rsidRPr="003301F9">
              <w:rPr>
                <w:sz w:val="20"/>
                <w:szCs w:val="20"/>
              </w:rPr>
              <w:t>October 18, 2019</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tc>
      </w:tr>
    </w:tbl>
    <w:p w:rsidR="005E1A67" w:rsidRPr="003301F9" w:rsidRDefault="005E1A67" w:rsidP="005E1A67">
      <w:pPr>
        <w:jc w:val="both"/>
        <w:rPr>
          <w:sz w:val="20"/>
          <w:szCs w:val="20"/>
        </w:rPr>
      </w:pPr>
    </w:p>
    <w:p w:rsidR="005E1A67" w:rsidRPr="003301F9" w:rsidRDefault="00F60AE2" w:rsidP="005E1A67">
      <w:pPr>
        <w:jc w:val="both"/>
        <w:rPr>
          <w:sz w:val="20"/>
          <w:szCs w:val="20"/>
        </w:rPr>
      </w:pPr>
      <w:r>
        <w:rPr>
          <w:sz w:val="20"/>
        </w:rPr>
        <w:pict>
          <v:rect id="_x0000_i1079"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38863</w:t>
            </w:r>
          </w:p>
        </w:tc>
        <w:tc>
          <w:tcPr>
            <w:tcW w:w="4457" w:type="pct"/>
          </w:tcPr>
          <w:p w:rsidR="005E1A67" w:rsidRPr="003301F9" w:rsidRDefault="005E1A67" w:rsidP="004B39BB">
            <w:pPr>
              <w:pStyle w:val="SCCLsocParty"/>
              <w:jc w:val="both"/>
              <w:rPr>
                <w:b/>
                <w:sz w:val="20"/>
                <w:szCs w:val="20"/>
              </w:rPr>
            </w:pPr>
            <w:r w:rsidRPr="003301F9">
              <w:rPr>
                <w:b/>
                <w:sz w:val="20"/>
                <w:szCs w:val="20"/>
              </w:rPr>
              <w:t>John Changchiang Chen c. Steven Lapointe, ès qualités de syndic du Collège des médecins du Québec</w:t>
            </w:r>
          </w:p>
          <w:p w:rsidR="005E1A67" w:rsidRPr="003301F9" w:rsidRDefault="005E1A67" w:rsidP="004B39BB">
            <w:pPr>
              <w:jc w:val="both"/>
              <w:rPr>
                <w:sz w:val="20"/>
                <w:szCs w:val="20"/>
              </w:rPr>
            </w:pPr>
            <w:r w:rsidRPr="003301F9">
              <w:rPr>
                <w:sz w:val="20"/>
                <w:szCs w:val="20"/>
              </w:rPr>
              <w:t>(Qc) (Civile) (Autorisation)</w:t>
            </w:r>
          </w:p>
        </w:tc>
      </w:tr>
      <w:tr w:rsidR="005E1A67" w:rsidRPr="00A142A2" w:rsidTr="004B39BB">
        <w:tc>
          <w:tcPr>
            <w:tcW w:w="5000" w:type="pct"/>
            <w:gridSpan w:val="2"/>
          </w:tcPr>
          <w:p w:rsidR="00E3592E" w:rsidRPr="003301F9" w:rsidRDefault="00E3592E" w:rsidP="00E3592E">
            <w:pPr>
              <w:jc w:val="both"/>
              <w:rPr>
                <w:sz w:val="20"/>
                <w:szCs w:val="20"/>
                <w:lang w:val="fr-CA"/>
              </w:rPr>
            </w:pPr>
            <w:r w:rsidRPr="003301F9">
              <w:rPr>
                <w:sz w:val="20"/>
                <w:szCs w:val="20"/>
                <w:lang w:val="fr-CA"/>
              </w:rPr>
              <w:t>La demande d’autorisation d’appel de l’arrêt de la Cour d’appel du Québec (Montréal), numéro 500-09-026993-170, 2019 QCCA 1400, daté du 22 août 2019, est rejetée avec dépens.</w:t>
            </w:r>
          </w:p>
          <w:p w:rsidR="00E3592E" w:rsidRPr="003301F9" w:rsidRDefault="00E3592E" w:rsidP="00E3592E">
            <w:pPr>
              <w:jc w:val="both"/>
              <w:rPr>
                <w:sz w:val="20"/>
                <w:szCs w:val="20"/>
                <w:lang w:val="fr-CA"/>
              </w:rPr>
            </w:pPr>
          </w:p>
          <w:p w:rsidR="00E3592E" w:rsidRPr="003301F9" w:rsidRDefault="00E3592E" w:rsidP="00E3592E">
            <w:pPr>
              <w:jc w:val="both"/>
              <w:rPr>
                <w:sz w:val="20"/>
                <w:szCs w:val="20"/>
                <w:lang w:val="fr-CA"/>
              </w:rPr>
            </w:pPr>
            <w:r w:rsidRPr="003301F9">
              <w:rPr>
                <w:sz w:val="20"/>
                <w:szCs w:val="20"/>
                <w:lang w:val="fr-CA"/>
              </w:rPr>
              <w:t>Le juge Kasirer n’a pas participé au jugement.</w:t>
            </w:r>
          </w:p>
          <w:p w:rsidR="005E1A67" w:rsidRPr="003301F9" w:rsidRDefault="005E1A67" w:rsidP="004B39BB">
            <w:pPr>
              <w:pStyle w:val="SCCBanSummary0"/>
              <w:rPr>
                <w:smallCaps w:val="0"/>
                <w:sz w:val="20"/>
                <w:szCs w:val="20"/>
                <w:lang w:val="fr-CA"/>
              </w:rPr>
            </w:pPr>
          </w:p>
        </w:tc>
      </w:tr>
    </w:tbl>
    <w:p w:rsidR="00095D0F" w:rsidRPr="003301F9" w:rsidRDefault="00095D0F">
      <w:pPr>
        <w:rPr>
          <w:lang w:val="fr-CA"/>
        </w:rPr>
      </w:pPr>
      <w:r w:rsidRPr="003301F9">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A142A2" w:rsidTr="004B39BB">
        <w:tc>
          <w:tcPr>
            <w:tcW w:w="5000" w:type="pct"/>
            <w:gridSpan w:val="3"/>
          </w:tcPr>
          <w:p w:rsidR="005E1A67" w:rsidRPr="003301F9" w:rsidRDefault="005E1A67" w:rsidP="004B39BB">
            <w:pPr>
              <w:pStyle w:val="SCCBanSummary0"/>
              <w:rPr>
                <w:sz w:val="20"/>
                <w:szCs w:val="20"/>
                <w:lang w:val="fr-CA"/>
              </w:rPr>
            </w:pPr>
            <w:r w:rsidRPr="003301F9">
              <w:rPr>
                <w:smallCaps w:val="0"/>
                <w:sz w:val="20"/>
                <w:szCs w:val="20"/>
                <w:lang w:val="fr-CA"/>
              </w:rPr>
              <w:t xml:space="preserve">Droit des professions — Médecins — Discipline — Droit administratif — Contrôle judiciaire —Norme de contrôle — Compte tenu de l’article 152 du </w:t>
            </w:r>
            <w:r w:rsidRPr="003301F9">
              <w:rPr>
                <w:i/>
                <w:smallCaps w:val="0"/>
                <w:sz w:val="20"/>
                <w:szCs w:val="20"/>
                <w:lang w:val="fr-CA"/>
              </w:rPr>
              <w:t>Code des professions</w:t>
            </w:r>
            <w:r w:rsidRPr="003301F9">
              <w:rPr>
                <w:smallCaps w:val="0"/>
                <w:sz w:val="20"/>
                <w:szCs w:val="20"/>
                <w:lang w:val="fr-CA"/>
              </w:rPr>
              <w:t>, RLRQ, c. C</w:t>
            </w:r>
            <w:r w:rsidRPr="003301F9">
              <w:rPr>
                <w:smallCaps w:val="0"/>
                <w:sz w:val="20"/>
                <w:szCs w:val="20"/>
                <w:lang w:val="fr-CA"/>
              </w:rPr>
              <w:noBreakHyphen/>
              <w:t>26, un conseil de discipline peut</w:t>
            </w:r>
            <w:r w:rsidRPr="003301F9">
              <w:rPr>
                <w:smallCaps w:val="0"/>
                <w:sz w:val="20"/>
                <w:szCs w:val="20"/>
                <w:lang w:val="fr-CA"/>
              </w:rPr>
              <w:noBreakHyphen/>
              <w:t xml:space="preserve">il décider qu’un professionnel a commis un acte dérogatoire à l’honneur ou à la dignité de sa profession en contravention à l’article 59.2 du </w:t>
            </w:r>
            <w:r w:rsidRPr="003301F9">
              <w:rPr>
                <w:i/>
                <w:smallCaps w:val="0"/>
                <w:sz w:val="20"/>
                <w:szCs w:val="20"/>
                <w:lang w:val="fr-CA"/>
              </w:rPr>
              <w:t>Code des professions</w:t>
            </w:r>
            <w:r w:rsidRPr="003301F9">
              <w:rPr>
                <w:smallCaps w:val="0"/>
                <w:sz w:val="20"/>
                <w:szCs w:val="20"/>
                <w:lang w:val="fr-CA"/>
              </w:rPr>
              <w:t xml:space="preserve"> lorsque sa conduite contreviendrait à une disposition particulière d’un code de déontologie? — </w:t>
            </w:r>
            <w:r w:rsidRPr="003301F9">
              <w:rPr>
                <w:i/>
                <w:smallCaps w:val="0"/>
                <w:sz w:val="20"/>
                <w:szCs w:val="20"/>
                <w:lang w:val="fr-CA"/>
              </w:rPr>
              <w:t>Code des professions</w:t>
            </w:r>
            <w:r w:rsidRPr="003301F9">
              <w:rPr>
                <w:smallCaps w:val="0"/>
                <w:sz w:val="20"/>
                <w:szCs w:val="20"/>
                <w:lang w:val="fr-CA"/>
              </w:rPr>
              <w:t>, RLRQ, c. C</w:t>
            </w:r>
            <w:r w:rsidRPr="003301F9">
              <w:rPr>
                <w:smallCaps w:val="0"/>
                <w:sz w:val="20"/>
                <w:szCs w:val="20"/>
                <w:lang w:val="fr-CA"/>
              </w:rPr>
              <w:noBreakHyphen/>
              <w:t>26, art. 59.2, 152.</w:t>
            </w:r>
          </w:p>
        </w:tc>
      </w:tr>
      <w:tr w:rsidR="005E1A67" w:rsidRPr="00A142A2" w:rsidTr="004B39BB">
        <w:tc>
          <w:tcPr>
            <w:tcW w:w="5000" w:type="pct"/>
            <w:gridSpan w:val="3"/>
          </w:tcPr>
          <w:p w:rsidR="005E1A67" w:rsidRPr="003301F9" w:rsidRDefault="005E1A67" w:rsidP="004B39BB">
            <w:pPr>
              <w:jc w:val="both"/>
              <w:rPr>
                <w:sz w:val="20"/>
                <w:szCs w:val="20"/>
                <w:lang w:val="fr-CA"/>
              </w:rPr>
            </w:pPr>
          </w:p>
        </w:tc>
      </w:tr>
      <w:tr w:rsidR="005E1A67" w:rsidRPr="00A142A2" w:rsidTr="004B39BB">
        <w:tc>
          <w:tcPr>
            <w:tcW w:w="5000" w:type="pct"/>
            <w:gridSpan w:val="3"/>
          </w:tcPr>
          <w:p w:rsidR="005E1A67" w:rsidRPr="003301F9" w:rsidRDefault="005E1A67" w:rsidP="004B39BB">
            <w:pPr>
              <w:jc w:val="both"/>
              <w:rPr>
                <w:color w:val="000000"/>
                <w:sz w:val="20"/>
                <w:szCs w:val="20"/>
                <w:shd w:val="clear" w:color="auto" w:fill="FFFFFF"/>
                <w:lang w:val="fr-CA"/>
              </w:rPr>
            </w:pPr>
            <w:r w:rsidRPr="003301F9">
              <w:rPr>
                <w:sz w:val="20"/>
                <w:szCs w:val="20"/>
                <w:lang w:val="fr-FR"/>
              </w:rPr>
              <w:t xml:space="preserve">Le demandeur, Dr. Chen, médecin ophtalmologiste, </w:t>
            </w:r>
            <w:r w:rsidRPr="003301F9">
              <w:rPr>
                <w:color w:val="000000"/>
                <w:sz w:val="20"/>
                <w:szCs w:val="20"/>
                <w:shd w:val="clear" w:color="auto" w:fill="FFFFFF"/>
                <w:lang w:val="fr-CA"/>
              </w:rPr>
              <w:t xml:space="preserve">fait l’objet d’une plainte disciplinaire dans laquelle l’intimé, </w:t>
            </w:r>
            <w:r w:rsidRPr="003301F9">
              <w:rPr>
                <w:color w:val="000000"/>
                <w:sz w:val="20"/>
                <w:szCs w:val="20"/>
                <w:lang w:val="fr-CA"/>
              </w:rPr>
              <w:t xml:space="preserve">le syndic adjoint du Collège des médecins du Québec, </w:t>
            </w:r>
            <w:r w:rsidRPr="003301F9">
              <w:rPr>
                <w:color w:val="000000"/>
                <w:sz w:val="20"/>
                <w:szCs w:val="20"/>
                <w:shd w:val="clear" w:color="auto" w:fill="FFFFFF"/>
                <w:lang w:val="fr-CA"/>
              </w:rPr>
              <w:t xml:space="preserve">lui reproche les actes suivants : </w:t>
            </w:r>
            <w:r w:rsidRPr="003301F9">
              <w:rPr>
                <w:sz w:val="20"/>
                <w:szCs w:val="20"/>
                <w:lang w:val="fr-CA"/>
              </w:rPr>
              <w:t xml:space="preserve">(i) omettre de prêter attention aux règles de qualité, de sécurité, d’innocuité et traçabilité lors de la manipulation et de la préparation des doses ainsi que de la conservation des flacons d’un médicament (Lucentis), contrevenant ainsi aux articles 3, 6, 28, 29, 43 et 47 du </w:t>
            </w:r>
            <w:r w:rsidRPr="003301F9">
              <w:rPr>
                <w:i/>
                <w:sz w:val="20"/>
                <w:szCs w:val="20"/>
                <w:lang w:val="fr-CA"/>
              </w:rPr>
              <w:t>Code de déontologie des médecins</w:t>
            </w:r>
            <w:r w:rsidRPr="003301F9">
              <w:rPr>
                <w:sz w:val="20"/>
                <w:szCs w:val="20"/>
                <w:lang w:val="fr-CA"/>
              </w:rPr>
              <w:t>, RLRQ, c. M</w:t>
            </w:r>
            <w:r w:rsidRPr="003301F9">
              <w:rPr>
                <w:sz w:val="20"/>
                <w:szCs w:val="20"/>
                <w:lang w:val="fr-CA"/>
              </w:rPr>
              <w:noBreakHyphen/>
              <w:t xml:space="preserve">9, r. 17, ainsi qu’à l’article 59.2 du </w:t>
            </w:r>
            <w:r w:rsidRPr="003301F9">
              <w:rPr>
                <w:i/>
                <w:sz w:val="20"/>
                <w:szCs w:val="20"/>
                <w:lang w:val="fr-CA"/>
              </w:rPr>
              <w:t>Code des professions</w:t>
            </w:r>
            <w:r w:rsidRPr="003301F9">
              <w:rPr>
                <w:sz w:val="20"/>
                <w:szCs w:val="20"/>
                <w:lang w:val="fr-CA"/>
              </w:rPr>
              <w:t>, RLRQ, c. C</w:t>
            </w:r>
            <w:r w:rsidRPr="003301F9">
              <w:rPr>
                <w:sz w:val="20"/>
                <w:szCs w:val="20"/>
                <w:lang w:val="fr-CA"/>
              </w:rPr>
              <w:noBreakHyphen/>
              <w:t xml:space="preserve">26; et (ii) revendre, à escompte et sans licence, de grandes quantités d’un médicament (Lucentis) récupérées par fractionnement de doses lui permettant d’obtenir de sommes importantes et contrevenant ainsi aux art. 63, 73 et 103 du </w:t>
            </w:r>
            <w:r w:rsidRPr="003301F9">
              <w:rPr>
                <w:i/>
                <w:sz w:val="20"/>
                <w:szCs w:val="20"/>
                <w:lang w:val="fr-CA"/>
              </w:rPr>
              <w:t>Code de déontologie des médecins</w:t>
            </w:r>
            <w:r w:rsidRPr="003301F9">
              <w:rPr>
                <w:sz w:val="20"/>
                <w:szCs w:val="20"/>
                <w:lang w:val="fr-CA"/>
              </w:rPr>
              <w:t>, RLRQ, c. M</w:t>
            </w:r>
            <w:r w:rsidRPr="003301F9">
              <w:rPr>
                <w:sz w:val="20"/>
                <w:szCs w:val="20"/>
                <w:lang w:val="fr-CA"/>
              </w:rPr>
              <w:noBreakHyphen/>
              <w:t xml:space="preserve">9, r. 17, et à l’art. 59.2 du </w:t>
            </w:r>
            <w:r w:rsidRPr="003301F9">
              <w:rPr>
                <w:i/>
                <w:sz w:val="20"/>
                <w:szCs w:val="20"/>
                <w:lang w:val="fr-CA"/>
              </w:rPr>
              <w:t>Code des professions</w:t>
            </w:r>
            <w:r w:rsidRPr="003301F9">
              <w:rPr>
                <w:sz w:val="20"/>
                <w:szCs w:val="20"/>
                <w:lang w:val="fr-CA"/>
              </w:rPr>
              <w:t>, RLRQ, c. C</w:t>
            </w:r>
            <w:r w:rsidRPr="003301F9">
              <w:rPr>
                <w:sz w:val="20"/>
                <w:szCs w:val="20"/>
                <w:lang w:val="fr-CA"/>
              </w:rPr>
              <w:noBreakHyphen/>
              <w:t>26.</w:t>
            </w:r>
            <w:r w:rsidRPr="003301F9">
              <w:rPr>
                <w:color w:val="000000"/>
                <w:sz w:val="20"/>
                <w:szCs w:val="20"/>
                <w:shd w:val="clear" w:color="auto" w:fill="FFFFFF"/>
                <w:lang w:val="fr-CA"/>
              </w:rPr>
              <w:t xml:space="preserve"> </w:t>
            </w:r>
            <w:r w:rsidRPr="003301F9">
              <w:rPr>
                <w:sz w:val="20"/>
                <w:szCs w:val="20"/>
                <w:lang w:val="fr-CA"/>
              </w:rPr>
              <w:t>Le Conseil de discipline (« Conseil »)</w:t>
            </w:r>
            <w:r w:rsidRPr="003301F9">
              <w:rPr>
                <w:sz w:val="20"/>
                <w:szCs w:val="20"/>
                <w:lang w:val="fr-FR"/>
              </w:rPr>
              <w:t xml:space="preserve"> déclare le demandeur coupable seulement du second chef d’accusation en vertu de l’infraction prévue à l’art. 59.2 du </w:t>
            </w:r>
            <w:r w:rsidRPr="003301F9">
              <w:rPr>
                <w:i/>
                <w:sz w:val="20"/>
                <w:szCs w:val="20"/>
                <w:lang w:val="fr-FR"/>
              </w:rPr>
              <w:t>Code des professions</w:t>
            </w:r>
            <w:r w:rsidRPr="003301F9">
              <w:rPr>
                <w:sz w:val="20"/>
                <w:szCs w:val="20"/>
                <w:lang w:val="fr-FR"/>
              </w:rPr>
              <w:t xml:space="preserve"> (« C.p. ») et lui impose une radiation temporaire de 3 mois et le paiement d’une amende de 10 000$. </w:t>
            </w:r>
            <w:r w:rsidRPr="003301F9">
              <w:rPr>
                <w:sz w:val="20"/>
                <w:szCs w:val="20"/>
                <w:lang w:val="fr-CA"/>
              </w:rPr>
              <w:t xml:space="preserve">Le Tribunal des professions (« Tribunal ») rejette, à la majorité, l’appel du demandeur sur la culpabilité et maintient l’acquittement prononcé sous le premier chef d’accusation, malgré l’appel interjeté par l’intimé. Le juge dissident aurait prononcé un verdict de culpabilité pour le second chef d’accusation en regard de l’art. 73(1) du </w:t>
            </w:r>
            <w:r w:rsidRPr="003301F9">
              <w:rPr>
                <w:i/>
                <w:sz w:val="20"/>
                <w:szCs w:val="20"/>
                <w:lang w:val="fr-CA"/>
              </w:rPr>
              <w:t>Code de déontologie</w:t>
            </w:r>
            <w:r w:rsidRPr="003301F9">
              <w:rPr>
                <w:sz w:val="20"/>
                <w:szCs w:val="20"/>
                <w:lang w:val="fr-CA"/>
              </w:rPr>
              <w:t xml:space="preserve"> </w:t>
            </w:r>
            <w:r w:rsidRPr="003301F9">
              <w:rPr>
                <w:i/>
                <w:sz w:val="20"/>
                <w:szCs w:val="20"/>
                <w:lang w:val="fr-CA"/>
              </w:rPr>
              <w:t xml:space="preserve">des médecins </w:t>
            </w:r>
            <w:r w:rsidRPr="003301F9">
              <w:rPr>
                <w:sz w:val="20"/>
                <w:szCs w:val="20"/>
                <w:lang w:val="fr-CA"/>
              </w:rPr>
              <w:t xml:space="preserve">et non l’art. 59.2 C.p. et substitué trois amendes de 10 000$ à la sanction prononcée par le Conseil. La Cour supérieure accueille la requête en révision judiciaire du demandeur, casse les décisions du Conseil et du Tribunal sur la culpabilité et la sanction, acquitte le demandeur des infractions aux articles 63 et 103 du </w:t>
            </w:r>
            <w:r w:rsidRPr="003301F9">
              <w:rPr>
                <w:i/>
                <w:sz w:val="20"/>
                <w:szCs w:val="20"/>
                <w:lang w:val="fr-CA"/>
              </w:rPr>
              <w:t xml:space="preserve">Code de déontologie des médecins </w:t>
            </w:r>
            <w:r w:rsidRPr="003301F9">
              <w:rPr>
                <w:sz w:val="20"/>
                <w:szCs w:val="20"/>
                <w:lang w:val="fr-CA"/>
              </w:rPr>
              <w:t xml:space="preserve">et de l’infraction à l’article 59.2 du C.p., le déclare coupable de l’infraction à l’art. 73, par. 1 et 3 du </w:t>
            </w:r>
            <w:r w:rsidRPr="003301F9">
              <w:rPr>
                <w:i/>
                <w:sz w:val="20"/>
                <w:szCs w:val="20"/>
                <w:lang w:val="fr-CA"/>
              </w:rPr>
              <w:t>Code de déontologie des médecins</w:t>
            </w:r>
            <w:r w:rsidRPr="003301F9">
              <w:rPr>
                <w:sz w:val="20"/>
                <w:szCs w:val="20"/>
                <w:lang w:val="fr-CA"/>
              </w:rPr>
              <w:t xml:space="preserve">, et le condamne à payer une amende de 30 000 $, avec frais de justice contre le Syndic. La Cour d’appel accueille l’appel de l’intimé, infirme le jugement de la Cour supérieure et rejette l’appel incident. </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20 juillet 2017</w:t>
            </w:r>
          </w:p>
          <w:p w:rsidR="005E1A67" w:rsidRPr="003301F9" w:rsidRDefault="005E1A67" w:rsidP="004B39BB">
            <w:pPr>
              <w:jc w:val="both"/>
              <w:rPr>
                <w:sz w:val="20"/>
                <w:szCs w:val="20"/>
                <w:lang w:val="fr-CA"/>
              </w:rPr>
            </w:pPr>
            <w:r w:rsidRPr="003301F9">
              <w:rPr>
                <w:sz w:val="20"/>
                <w:szCs w:val="20"/>
                <w:lang w:val="fr-CA"/>
              </w:rPr>
              <w:t>Cour supérieure du Québec</w:t>
            </w:r>
          </w:p>
          <w:p w:rsidR="005E1A67" w:rsidRPr="003301F9" w:rsidRDefault="005E1A67" w:rsidP="004B39BB">
            <w:pPr>
              <w:jc w:val="both"/>
              <w:rPr>
                <w:sz w:val="20"/>
                <w:szCs w:val="20"/>
              </w:rPr>
            </w:pPr>
            <w:r w:rsidRPr="003301F9">
              <w:rPr>
                <w:sz w:val="20"/>
                <w:szCs w:val="20"/>
              </w:rPr>
              <w:t xml:space="preserve">(La juge </w:t>
            </w:r>
            <w:proofErr w:type="spellStart"/>
            <w:r w:rsidRPr="003301F9">
              <w:rPr>
                <w:sz w:val="20"/>
                <w:szCs w:val="20"/>
              </w:rPr>
              <w:t>Dallaire</w:t>
            </w:r>
            <w:proofErr w:type="spellEnd"/>
            <w:r w:rsidRPr="003301F9">
              <w:rPr>
                <w:sz w:val="20"/>
                <w:szCs w:val="20"/>
              </w:rPr>
              <w:t>)</w:t>
            </w:r>
          </w:p>
          <w:p w:rsidR="005E1A67" w:rsidRPr="003301F9" w:rsidRDefault="005E1A67" w:rsidP="004B39BB">
            <w:pPr>
              <w:jc w:val="both"/>
              <w:rPr>
                <w:sz w:val="20"/>
                <w:szCs w:val="20"/>
              </w:rPr>
            </w:pPr>
            <w:r w:rsidRPr="003301F9">
              <w:rPr>
                <w:rStyle w:val="Hyperlink"/>
                <w:sz w:val="20"/>
                <w:szCs w:val="20"/>
              </w:rPr>
              <w:t xml:space="preserve">2017 </w:t>
            </w:r>
            <w:hyperlink r:id="rId75" w:history="1">
              <w:r w:rsidRPr="003301F9">
                <w:rPr>
                  <w:rStyle w:val="Hyperlink"/>
                  <w:sz w:val="20"/>
                  <w:szCs w:val="20"/>
                </w:rPr>
                <w:t>QCCS</w:t>
              </w:r>
            </w:hyperlink>
            <w:r w:rsidRPr="003301F9">
              <w:rPr>
                <w:rStyle w:val="Hyperlink"/>
                <w:sz w:val="20"/>
                <w:szCs w:val="20"/>
              </w:rPr>
              <w:t xml:space="preserve"> 3785</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Requête en révision judiciaire du demandeur accueillie;</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Décisions du Conseil de discipline et du Tribunal des professions sur la culpabilité et la sanction cassées;</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Demandeur acquitté d</w:t>
            </w:r>
            <w:r w:rsidRPr="003301F9">
              <w:rPr>
                <w:sz w:val="20"/>
                <w:szCs w:val="20"/>
                <w:lang w:val="fr-FR"/>
              </w:rPr>
              <w:t>es infractions aux articles 63 et 103</w:t>
            </w:r>
            <w:r w:rsidRPr="003301F9">
              <w:rPr>
                <w:b/>
                <w:bCs/>
                <w:sz w:val="20"/>
                <w:szCs w:val="20"/>
                <w:lang w:val="fr-FR"/>
              </w:rPr>
              <w:t xml:space="preserve"> </w:t>
            </w:r>
            <w:r w:rsidRPr="003301F9">
              <w:rPr>
                <w:i/>
                <w:iCs/>
                <w:sz w:val="20"/>
                <w:szCs w:val="20"/>
                <w:lang w:val="fr-FR"/>
              </w:rPr>
              <w:t xml:space="preserve">du Code de déontologie des médecins </w:t>
            </w:r>
            <w:r w:rsidRPr="003301F9">
              <w:rPr>
                <w:sz w:val="20"/>
                <w:szCs w:val="20"/>
                <w:lang w:val="fr-FR"/>
              </w:rPr>
              <w:t>et de l’infraction à l’</w:t>
            </w:r>
            <w:r w:rsidRPr="003301F9">
              <w:rPr>
                <w:rFonts w:eastAsiaTheme="majorEastAsia"/>
                <w:sz w:val="20"/>
                <w:szCs w:val="20"/>
                <w:lang w:val="fr-FR"/>
              </w:rPr>
              <w:t>article 59.2</w:t>
            </w:r>
            <w:r w:rsidRPr="003301F9">
              <w:rPr>
                <w:sz w:val="20"/>
                <w:szCs w:val="20"/>
                <w:lang w:val="fr-FR"/>
              </w:rPr>
              <w:t xml:space="preserve"> du </w:t>
            </w:r>
            <w:r w:rsidRPr="003301F9">
              <w:rPr>
                <w:rFonts w:eastAsiaTheme="majorEastAsia"/>
                <w:i/>
                <w:iCs/>
                <w:sz w:val="20"/>
                <w:szCs w:val="20"/>
                <w:lang w:val="fr-FR"/>
              </w:rPr>
              <w:t>Code des professions</w:t>
            </w:r>
            <w:r w:rsidRPr="003301F9">
              <w:rPr>
                <w:rFonts w:eastAsiaTheme="majorEastAsia"/>
                <w:iCs/>
                <w:sz w:val="20"/>
                <w:szCs w:val="20"/>
                <w:lang w:val="fr-FR"/>
              </w:rPr>
              <w:t> </w:t>
            </w:r>
            <w:r w:rsidRPr="003301F9">
              <w:rPr>
                <w:iCs/>
                <w:sz w:val="20"/>
                <w:szCs w:val="20"/>
                <w:lang w:val="fr-FR"/>
              </w:rPr>
              <w:t>;</w:t>
            </w:r>
          </w:p>
          <w:p w:rsidR="005E1A67" w:rsidRPr="003301F9" w:rsidRDefault="005E1A67" w:rsidP="004B39BB">
            <w:pPr>
              <w:jc w:val="both"/>
              <w:rPr>
                <w:sz w:val="20"/>
                <w:szCs w:val="20"/>
                <w:lang w:val="fr-FR"/>
              </w:rPr>
            </w:pPr>
            <w:r w:rsidRPr="003301F9">
              <w:rPr>
                <w:iCs/>
                <w:sz w:val="20"/>
                <w:szCs w:val="20"/>
                <w:lang w:val="fr-FR"/>
              </w:rPr>
              <w:t xml:space="preserve">Demandeur déclaré coupable </w:t>
            </w:r>
            <w:r w:rsidRPr="003301F9">
              <w:rPr>
                <w:sz w:val="20"/>
                <w:szCs w:val="20"/>
                <w:lang w:val="fr-FR"/>
              </w:rPr>
              <w:t>de l’infraction à l’article 73, par. 1 et 3</w:t>
            </w:r>
            <w:r w:rsidRPr="003301F9">
              <w:rPr>
                <w:b/>
                <w:bCs/>
                <w:sz w:val="20"/>
                <w:szCs w:val="20"/>
                <w:lang w:val="fr-FR"/>
              </w:rPr>
              <w:t xml:space="preserve"> </w:t>
            </w:r>
            <w:r w:rsidRPr="003301F9">
              <w:rPr>
                <w:iCs/>
                <w:sz w:val="20"/>
                <w:szCs w:val="20"/>
                <w:lang w:val="fr-FR"/>
              </w:rPr>
              <w:t xml:space="preserve">du </w:t>
            </w:r>
            <w:r w:rsidRPr="003301F9">
              <w:rPr>
                <w:i/>
                <w:iCs/>
                <w:sz w:val="20"/>
                <w:szCs w:val="20"/>
                <w:lang w:val="fr-FR"/>
              </w:rPr>
              <w:t>Code de déontologie des médecins </w:t>
            </w:r>
            <w:r w:rsidRPr="003301F9">
              <w:rPr>
                <w:sz w:val="20"/>
                <w:szCs w:val="20"/>
                <w:lang w:val="fr-FR"/>
              </w:rPr>
              <w:t xml:space="preserve"> et condamné à payer une amende de 30 000 $</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Le 22 août 2019</w:t>
            </w:r>
          </w:p>
          <w:p w:rsidR="005E1A67" w:rsidRPr="003301F9" w:rsidRDefault="005E1A67" w:rsidP="004B39BB">
            <w:pPr>
              <w:jc w:val="both"/>
              <w:rPr>
                <w:sz w:val="20"/>
                <w:szCs w:val="20"/>
                <w:lang w:val="fr-CA"/>
              </w:rPr>
            </w:pPr>
            <w:r w:rsidRPr="003301F9">
              <w:rPr>
                <w:sz w:val="20"/>
                <w:szCs w:val="20"/>
                <w:lang w:val="fr-CA"/>
              </w:rPr>
              <w:t>Cour d’appel du Québec (Montréal)</w:t>
            </w:r>
          </w:p>
          <w:p w:rsidR="005E1A67" w:rsidRPr="003301F9" w:rsidRDefault="005E1A67" w:rsidP="004B39BB">
            <w:pPr>
              <w:jc w:val="both"/>
              <w:rPr>
                <w:sz w:val="20"/>
                <w:szCs w:val="20"/>
                <w:lang w:val="fr-CA"/>
              </w:rPr>
            </w:pPr>
            <w:r w:rsidRPr="003301F9">
              <w:rPr>
                <w:sz w:val="20"/>
                <w:szCs w:val="20"/>
                <w:lang w:val="fr-CA"/>
              </w:rPr>
              <w:t>(Les juges Chamberland, Rochette et Roy)</w:t>
            </w:r>
          </w:p>
          <w:p w:rsidR="005E1A67" w:rsidRPr="003301F9" w:rsidRDefault="00F60AE2" w:rsidP="004B39BB">
            <w:pPr>
              <w:jc w:val="both"/>
              <w:rPr>
                <w:sz w:val="20"/>
                <w:szCs w:val="20"/>
              </w:rPr>
            </w:pPr>
            <w:hyperlink r:id="rId76" w:history="1">
              <w:r w:rsidR="005E1A67" w:rsidRPr="003301F9">
                <w:rPr>
                  <w:rStyle w:val="Hyperlink"/>
                  <w:sz w:val="20"/>
                  <w:szCs w:val="20"/>
                </w:rPr>
                <w:t>2019 QCCA 1400</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lang w:val="fr-CA"/>
              </w:rPr>
            </w:pPr>
            <w:r w:rsidRPr="003301F9">
              <w:rPr>
                <w:sz w:val="20"/>
                <w:szCs w:val="20"/>
                <w:lang w:val="fr-CA"/>
              </w:rPr>
              <w:t>Appel accueilli; jugement de première instance infirmé; requête introductive d’instance en révision judiciaire rejetée; appel incident rejeté.</w:t>
            </w:r>
          </w:p>
          <w:p w:rsidR="005E1A67" w:rsidRPr="003301F9" w:rsidRDefault="005E1A67" w:rsidP="004B39BB">
            <w:pPr>
              <w:jc w:val="both"/>
              <w:rPr>
                <w:sz w:val="20"/>
                <w:szCs w:val="20"/>
                <w:lang w:val="fr-CA"/>
              </w:rPr>
            </w:pP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Le 18 octobre 2019</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Demande d’autorisation d’appel déposée</w:t>
            </w:r>
          </w:p>
          <w:p w:rsidR="005E1A67" w:rsidRPr="003301F9" w:rsidRDefault="005E1A67" w:rsidP="004B39BB">
            <w:pPr>
              <w:jc w:val="both"/>
              <w:rPr>
                <w:sz w:val="20"/>
                <w:szCs w:val="20"/>
              </w:rPr>
            </w:pPr>
          </w:p>
        </w:tc>
      </w:tr>
    </w:tbl>
    <w:p w:rsidR="005E1A67" w:rsidRPr="003301F9" w:rsidRDefault="005E1A67" w:rsidP="005E1A67">
      <w:pPr>
        <w:jc w:val="both"/>
        <w:rPr>
          <w:sz w:val="20"/>
          <w:szCs w:val="20"/>
        </w:rPr>
      </w:pPr>
    </w:p>
    <w:p w:rsidR="005E1A67" w:rsidRPr="003301F9" w:rsidRDefault="00F60AE2" w:rsidP="005E1A67">
      <w:pPr>
        <w:jc w:val="both"/>
        <w:rPr>
          <w:sz w:val="20"/>
          <w:szCs w:val="20"/>
        </w:rPr>
      </w:pPr>
      <w:r>
        <w:rPr>
          <w:sz w:val="20"/>
        </w:rPr>
        <w:pict>
          <v:rect id="_x0000_i1080" style="width:2in;height:1pt" o:hrpct="0" o:hralign="center" o:hrstd="t" o:hrnoshade="t" o:hr="t" fillcolor="black [3213]" stroked="f"/>
        </w:pict>
      </w:r>
    </w:p>
    <w:p w:rsidR="005E1A67" w:rsidRPr="003301F9" w:rsidRDefault="005E1A67" w:rsidP="005E1A67">
      <w:pPr>
        <w:jc w:val="both"/>
        <w:rPr>
          <w:sz w:val="20"/>
          <w:szCs w:val="20"/>
        </w:rPr>
      </w:pPr>
    </w:p>
    <w:p w:rsidR="00095D0F" w:rsidRPr="003301F9" w:rsidRDefault="00095D0F">
      <w:r w:rsidRPr="003301F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39059</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Ian N. Roher v. Her Majesty the Queen</w:t>
            </w:r>
          </w:p>
          <w:p w:rsidR="005E1A67" w:rsidRPr="003301F9" w:rsidRDefault="005E1A67" w:rsidP="004B39BB">
            <w:pPr>
              <w:jc w:val="both"/>
              <w:rPr>
                <w:sz w:val="20"/>
                <w:szCs w:val="20"/>
              </w:rPr>
            </w:pPr>
            <w:r w:rsidRPr="003301F9">
              <w:rPr>
                <w:sz w:val="20"/>
                <w:szCs w:val="20"/>
              </w:rPr>
              <w:t>(F</w:t>
            </w:r>
            <w:r w:rsidRPr="003301F9">
              <w:rPr>
                <w:sz w:val="20"/>
              </w:rPr>
              <w:t>.</w:t>
            </w:r>
            <w:r w:rsidRPr="003301F9">
              <w:rPr>
                <w:sz w:val="20"/>
                <w:szCs w:val="20"/>
              </w:rPr>
              <w:t>C</w:t>
            </w:r>
            <w:r w:rsidRPr="003301F9">
              <w:rPr>
                <w:sz w:val="20"/>
              </w:rPr>
              <w:t>.</w:t>
            </w:r>
            <w:r w:rsidRPr="003301F9">
              <w:rPr>
                <w:sz w:val="20"/>
                <w:szCs w:val="20"/>
              </w:rPr>
              <w:t>) (Civil) (By Leave)</w:t>
            </w:r>
          </w:p>
        </w:tc>
      </w:tr>
      <w:tr w:rsidR="005E1A67" w:rsidRPr="003301F9" w:rsidTr="004B39BB">
        <w:tc>
          <w:tcPr>
            <w:tcW w:w="5000" w:type="pct"/>
            <w:gridSpan w:val="4"/>
          </w:tcPr>
          <w:p w:rsidR="002939E1" w:rsidRPr="003301F9" w:rsidRDefault="002939E1" w:rsidP="002939E1">
            <w:pPr>
              <w:jc w:val="both"/>
              <w:rPr>
                <w:sz w:val="20"/>
                <w:szCs w:val="20"/>
              </w:rPr>
            </w:pPr>
            <w:r w:rsidRPr="003301F9">
              <w:rPr>
                <w:sz w:val="20"/>
                <w:szCs w:val="20"/>
              </w:rPr>
              <w:t>The application for leave to appeal from the judgment of the Federal Court of Appeal, Number A-73-19, 2019 FCA 313, dated December 16, 2019, is dismissed with costs.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Taxation — Income tax — Procedure — Assessment — Donations — Whether an expert who has previously provided an opinion for a party is automatically disqualified from testifying as an independent expert for that party — Whether any concern about that expert’s potential bias should be reflected in the opinion itself — Whether there is a clear test that a taxpayer must meet for sufficient evidence to make out a </w:t>
            </w:r>
            <w:r w:rsidRPr="003301F9">
              <w:rPr>
                <w:i/>
                <w:sz w:val="20"/>
                <w:szCs w:val="20"/>
              </w:rPr>
              <w:t>prima facie</w:t>
            </w:r>
            <w:r w:rsidRPr="003301F9">
              <w:rPr>
                <w:sz w:val="20"/>
                <w:szCs w:val="20"/>
              </w:rPr>
              <w:t xml:space="preserve"> case — Whether the failure of a judge to consider evidence that “could” have made out a </w:t>
            </w:r>
            <w:r w:rsidRPr="003301F9">
              <w:rPr>
                <w:i/>
                <w:sz w:val="20"/>
                <w:szCs w:val="20"/>
              </w:rPr>
              <w:t>prima facie</w:t>
            </w:r>
            <w:r w:rsidRPr="003301F9">
              <w:rPr>
                <w:sz w:val="20"/>
                <w:szCs w:val="20"/>
              </w:rPr>
              <w:t xml:space="preserve"> case constitutes a palpable and overriding error?</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Between the taxation years of 1998 to 2004, Ian Roher participated in an art donation program. He paid $383,937 into the program and claimed $2.3 million in donation tax credits. Between 2002 and 2007, the Minister of National Revenue reassessed Mr. Roher’s 1998 to 2004 taxation years, determining that Mr. Roher was entitled to donation tax credits based on the amount he paid into the program ($383,937). According to the Minister, that amount represented the fair market value of the donated art. Mr. Roher appealed the Minister’s decision to the Tax Court along with several other participants in the art donation program (several hundred tax payer assessments were held in abeyance pending the outcome of the lead litigation). The Tax Court dismissed the appeals, concluding that the appellants’ expert witnesses were not credible. The Federal Court of Appeal also dismissed the subsequent appeal.</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January 18, 2019</w:t>
            </w:r>
          </w:p>
          <w:p w:rsidR="005E1A67" w:rsidRPr="003301F9" w:rsidRDefault="005E1A67" w:rsidP="004B39BB">
            <w:pPr>
              <w:jc w:val="both"/>
              <w:rPr>
                <w:sz w:val="20"/>
                <w:szCs w:val="20"/>
              </w:rPr>
            </w:pPr>
            <w:r w:rsidRPr="003301F9">
              <w:rPr>
                <w:sz w:val="20"/>
                <w:szCs w:val="20"/>
              </w:rPr>
              <w:t>Tax Court of Canada</w:t>
            </w:r>
          </w:p>
          <w:p w:rsidR="005E1A67" w:rsidRPr="003301F9" w:rsidRDefault="005E1A67" w:rsidP="004B39BB">
            <w:pPr>
              <w:jc w:val="both"/>
              <w:rPr>
                <w:sz w:val="20"/>
                <w:szCs w:val="20"/>
              </w:rPr>
            </w:pPr>
            <w:r w:rsidRPr="003301F9">
              <w:rPr>
                <w:sz w:val="20"/>
                <w:szCs w:val="20"/>
              </w:rPr>
              <w:t>(Rossiter CJ.)</w:t>
            </w:r>
          </w:p>
          <w:p w:rsidR="005E1A67" w:rsidRPr="003301F9" w:rsidRDefault="00F60AE2" w:rsidP="004B39BB">
            <w:pPr>
              <w:jc w:val="both"/>
              <w:rPr>
                <w:sz w:val="20"/>
                <w:szCs w:val="20"/>
              </w:rPr>
            </w:pPr>
            <w:hyperlink r:id="rId77" w:history="1">
              <w:r w:rsidR="005E1A67" w:rsidRPr="003301F9">
                <w:rPr>
                  <w:rStyle w:val="Hyperlink"/>
                  <w:sz w:val="20"/>
                  <w:szCs w:val="20"/>
                </w:rPr>
                <w:t>2019 TCC 17</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from reassessment by Minister of National Revenue dismissed.</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16, 2019</w:t>
            </w:r>
          </w:p>
          <w:p w:rsidR="005E1A67" w:rsidRPr="003301F9" w:rsidRDefault="005E1A67" w:rsidP="004B39BB">
            <w:pPr>
              <w:jc w:val="both"/>
              <w:rPr>
                <w:sz w:val="20"/>
                <w:szCs w:val="20"/>
              </w:rPr>
            </w:pPr>
            <w:r w:rsidRPr="003301F9">
              <w:rPr>
                <w:sz w:val="20"/>
                <w:szCs w:val="20"/>
              </w:rPr>
              <w:t>Federal Court of Appeal</w:t>
            </w:r>
          </w:p>
          <w:p w:rsidR="005E1A67" w:rsidRPr="003301F9" w:rsidRDefault="005E1A67" w:rsidP="004B39BB">
            <w:pPr>
              <w:jc w:val="both"/>
              <w:rPr>
                <w:sz w:val="20"/>
                <w:szCs w:val="20"/>
              </w:rPr>
            </w:pPr>
            <w:r w:rsidRPr="003301F9">
              <w:rPr>
                <w:sz w:val="20"/>
                <w:szCs w:val="20"/>
              </w:rPr>
              <w:t>(Gauthier, de Montigny, and Gleason JJ.A.)</w:t>
            </w:r>
          </w:p>
          <w:p w:rsidR="005E1A67" w:rsidRPr="003301F9" w:rsidRDefault="00F60AE2" w:rsidP="004B39BB">
            <w:pPr>
              <w:jc w:val="both"/>
              <w:rPr>
                <w:sz w:val="20"/>
                <w:szCs w:val="20"/>
              </w:rPr>
            </w:pPr>
            <w:hyperlink r:id="rId78" w:history="1">
              <w:r w:rsidR="005E1A67" w:rsidRPr="003301F9">
                <w:rPr>
                  <w:rStyle w:val="Hyperlink"/>
                  <w:sz w:val="20"/>
                  <w:szCs w:val="20"/>
                </w:rPr>
                <w:t>2019 FCA 313</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Appeal dismissed.</w:t>
            </w: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14, 2020</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81"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39059</w:t>
            </w:r>
          </w:p>
        </w:tc>
        <w:tc>
          <w:tcPr>
            <w:tcW w:w="4457" w:type="pct"/>
          </w:tcPr>
          <w:p w:rsidR="005E1A67" w:rsidRPr="003301F9" w:rsidRDefault="005E1A67" w:rsidP="004B39BB">
            <w:pPr>
              <w:pStyle w:val="SCCLsocParty"/>
              <w:jc w:val="both"/>
              <w:rPr>
                <w:b/>
                <w:sz w:val="20"/>
                <w:szCs w:val="20"/>
              </w:rPr>
            </w:pPr>
            <w:r w:rsidRPr="003301F9">
              <w:rPr>
                <w:b/>
                <w:sz w:val="20"/>
                <w:szCs w:val="20"/>
              </w:rPr>
              <w:t>Ian N. Roher c. Sa Majesté la Reine</w:t>
            </w:r>
          </w:p>
          <w:p w:rsidR="005E1A67" w:rsidRPr="003301F9" w:rsidRDefault="005E1A67" w:rsidP="004B39BB">
            <w:pPr>
              <w:jc w:val="both"/>
              <w:rPr>
                <w:sz w:val="20"/>
                <w:szCs w:val="20"/>
                <w:lang w:val="fr-CA"/>
              </w:rPr>
            </w:pPr>
            <w:r w:rsidRPr="003301F9">
              <w:rPr>
                <w:sz w:val="20"/>
                <w:szCs w:val="20"/>
                <w:lang w:val="fr-CA"/>
              </w:rPr>
              <w:t>(C</w:t>
            </w:r>
            <w:r w:rsidRPr="003301F9">
              <w:rPr>
                <w:sz w:val="20"/>
                <w:lang w:val="fr-CA"/>
              </w:rPr>
              <w:t>.F.</w:t>
            </w:r>
            <w:r w:rsidRPr="003301F9">
              <w:rPr>
                <w:sz w:val="20"/>
                <w:szCs w:val="20"/>
                <w:lang w:val="fr-CA"/>
              </w:rPr>
              <w:t>) (Civile) (Autorisation)</w:t>
            </w:r>
          </w:p>
        </w:tc>
      </w:tr>
      <w:tr w:rsidR="005E1A67" w:rsidRPr="00A142A2" w:rsidTr="004B39BB">
        <w:tc>
          <w:tcPr>
            <w:tcW w:w="5000" w:type="pct"/>
            <w:gridSpan w:val="2"/>
          </w:tcPr>
          <w:p w:rsidR="005E1A67" w:rsidRPr="003301F9" w:rsidRDefault="002939E1" w:rsidP="004B39BB">
            <w:pPr>
              <w:jc w:val="both"/>
              <w:rPr>
                <w:sz w:val="20"/>
                <w:szCs w:val="20"/>
                <w:lang w:val="fr-CA"/>
              </w:rPr>
            </w:pPr>
            <w:r w:rsidRPr="003301F9">
              <w:rPr>
                <w:sz w:val="20"/>
                <w:szCs w:val="20"/>
                <w:lang w:val="fr-CA"/>
              </w:rPr>
              <w:t>La demande d’autorisation d’appel de l’arrêt de la Cour d’appel fédérale, numéro A-73-19, 2019 FCA 313, daté du 16 décembre 2019, est rejetée avec dépens.</w:t>
            </w:r>
          </w:p>
          <w:p w:rsidR="002939E1" w:rsidRPr="003301F9" w:rsidRDefault="002939E1" w:rsidP="004B39BB">
            <w:pPr>
              <w:jc w:val="both"/>
              <w:rPr>
                <w:sz w:val="20"/>
                <w:szCs w:val="20"/>
                <w:lang w:val="fr-CA"/>
              </w:rPr>
            </w:pPr>
          </w:p>
        </w:tc>
      </w:tr>
      <w:tr w:rsidR="005E1A67" w:rsidRPr="00A142A2" w:rsidTr="004B39BB">
        <w:tc>
          <w:tcPr>
            <w:tcW w:w="5000" w:type="pct"/>
            <w:gridSpan w:val="2"/>
          </w:tcPr>
          <w:p w:rsidR="005E1A67" w:rsidRPr="003301F9" w:rsidRDefault="005E1A67" w:rsidP="004B39BB">
            <w:pPr>
              <w:jc w:val="both"/>
              <w:rPr>
                <w:sz w:val="20"/>
                <w:szCs w:val="20"/>
                <w:lang w:val="fr-CA"/>
              </w:rPr>
            </w:pPr>
            <w:r w:rsidRPr="003301F9">
              <w:rPr>
                <w:sz w:val="20"/>
                <w:szCs w:val="20"/>
                <w:lang w:val="fr-CA"/>
              </w:rPr>
              <w:t>Droit fiscal — Impôt sur le revenu — Procédure — Cotisations — Dons — Un expert qui a précédemment donné une opinion à une partie est</w:t>
            </w:r>
            <w:r w:rsidRPr="003301F9">
              <w:rPr>
                <w:sz w:val="20"/>
                <w:szCs w:val="20"/>
                <w:lang w:val="fr-CA"/>
              </w:rPr>
              <w:noBreakHyphen/>
              <w:t>il automatiquement inhabile à témoigner comme expert indépendant pour cette partie? — Faut</w:t>
            </w:r>
            <w:r w:rsidRPr="003301F9">
              <w:rPr>
                <w:sz w:val="20"/>
                <w:szCs w:val="20"/>
                <w:lang w:val="fr-CA"/>
              </w:rPr>
              <w:noBreakHyphen/>
              <w:t>il qu’une préoccupation à propos de la partialité éventuelle de cet expert soit reflétée dans l’opinion elle</w:t>
            </w:r>
            <w:r w:rsidRPr="003301F9">
              <w:rPr>
                <w:sz w:val="20"/>
                <w:szCs w:val="20"/>
                <w:lang w:val="fr-CA"/>
              </w:rPr>
              <w:noBreakHyphen/>
              <w:t>même? — Y a</w:t>
            </w:r>
            <w:r w:rsidRPr="003301F9">
              <w:rPr>
                <w:sz w:val="20"/>
                <w:szCs w:val="20"/>
                <w:lang w:val="fr-CA"/>
              </w:rPr>
              <w:noBreakHyphen/>
              <w:t>t</w:t>
            </w:r>
            <w:r w:rsidRPr="003301F9">
              <w:rPr>
                <w:sz w:val="20"/>
                <w:szCs w:val="20"/>
                <w:lang w:val="fr-CA"/>
              </w:rPr>
              <w:noBreakHyphen/>
              <w:t xml:space="preserve">il un critère précis auquel un contribuable doit satisfaire quant aux éléments de preuve suffisants pour établir une preuve </w:t>
            </w:r>
            <w:r w:rsidRPr="003301F9">
              <w:rPr>
                <w:i/>
                <w:sz w:val="20"/>
                <w:szCs w:val="20"/>
                <w:lang w:val="fr-CA"/>
              </w:rPr>
              <w:t xml:space="preserve">prima </w:t>
            </w:r>
            <w:proofErr w:type="spellStart"/>
            <w:r w:rsidRPr="003301F9">
              <w:rPr>
                <w:i/>
                <w:sz w:val="20"/>
                <w:szCs w:val="20"/>
                <w:lang w:val="fr-CA"/>
              </w:rPr>
              <w:t>facie</w:t>
            </w:r>
            <w:proofErr w:type="spellEnd"/>
            <w:r w:rsidRPr="003301F9">
              <w:rPr>
                <w:sz w:val="20"/>
                <w:szCs w:val="20"/>
                <w:lang w:val="fr-CA"/>
              </w:rPr>
              <w:t xml:space="preserve">? — L’omission d’un juge d’examiner des éléments de preuve qui « auraient pu » établir une preuve </w:t>
            </w:r>
            <w:r w:rsidRPr="003301F9">
              <w:rPr>
                <w:i/>
                <w:sz w:val="20"/>
                <w:szCs w:val="20"/>
                <w:lang w:val="fr-CA"/>
              </w:rPr>
              <w:t xml:space="preserve">prima </w:t>
            </w:r>
            <w:proofErr w:type="spellStart"/>
            <w:r w:rsidRPr="003301F9">
              <w:rPr>
                <w:i/>
                <w:sz w:val="20"/>
                <w:szCs w:val="20"/>
                <w:lang w:val="fr-CA"/>
              </w:rPr>
              <w:t>facie</w:t>
            </w:r>
            <w:proofErr w:type="spellEnd"/>
            <w:r w:rsidRPr="003301F9">
              <w:rPr>
                <w:sz w:val="20"/>
                <w:szCs w:val="20"/>
                <w:lang w:val="fr-CA"/>
              </w:rPr>
              <w:t xml:space="preserve"> constitue</w:t>
            </w:r>
            <w:r w:rsidRPr="003301F9">
              <w:rPr>
                <w:sz w:val="20"/>
                <w:szCs w:val="20"/>
                <w:lang w:val="fr-CA"/>
              </w:rPr>
              <w:noBreakHyphen/>
              <w:t>t</w:t>
            </w:r>
            <w:r w:rsidRPr="003301F9">
              <w:rPr>
                <w:sz w:val="20"/>
                <w:szCs w:val="20"/>
                <w:lang w:val="fr-CA"/>
              </w:rPr>
              <w:noBreakHyphen/>
              <w:t>elle une erreur manifeste et dominante?</w:t>
            </w:r>
          </w:p>
        </w:tc>
      </w:tr>
      <w:tr w:rsidR="005E1A67" w:rsidRPr="00A142A2" w:rsidTr="004B39BB">
        <w:tc>
          <w:tcPr>
            <w:tcW w:w="5000" w:type="pct"/>
            <w:gridSpan w:val="2"/>
          </w:tcPr>
          <w:p w:rsidR="005E1A67" w:rsidRPr="003301F9" w:rsidRDefault="005E1A67" w:rsidP="004B39BB">
            <w:pPr>
              <w:jc w:val="both"/>
              <w:rPr>
                <w:sz w:val="20"/>
                <w:szCs w:val="20"/>
                <w:lang w:val="fr-CA"/>
              </w:rPr>
            </w:pP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5000" w:type="pct"/>
            <w:gridSpan w:val="3"/>
          </w:tcPr>
          <w:p w:rsidR="005E1A67" w:rsidRPr="003301F9" w:rsidRDefault="005E1A67" w:rsidP="004B39BB">
            <w:pPr>
              <w:jc w:val="both"/>
              <w:rPr>
                <w:sz w:val="20"/>
                <w:szCs w:val="20"/>
                <w:lang w:val="fr-CA"/>
              </w:rPr>
            </w:pPr>
            <w:r w:rsidRPr="003301F9">
              <w:rPr>
                <w:sz w:val="20"/>
                <w:szCs w:val="20"/>
                <w:lang w:val="fr-CA"/>
              </w:rPr>
              <w:t>Entre les années d’imposition 1998 à 2004, Ian Roher a participé à un programme de dons d’œuvres d’art. Il a versé la somme de 383 937 $ dans le programme et a réclamé la somme de 2,3 millions de dollars en crédits d’impôt pour dons. Entre 2002 et 2007, le ministre du Revenu national a établi de nouvelles cotisations à l’égard des années d’imposition de 1998 à 2004 de M. Roher, décidant que M. Roher avait droit à des crédits d’impôt pour dons établis en fonction du montant versé dans le programme (383 937 $). Selon le ministre, ce montant représentait la juste valeur marchande des œuvres d’art données. Monsieur Roher a interjeté appel de la décision du ministre à la Cour de l’impôt, de même que plusieurs autres participants au programme de dons d’œuvres d’art (plusieurs centaines de cotisations de contribuables ont été suspendues en attendant l’issue du litige principal). La Cour de l’impôt a rejeté les appels, concluant que les témoins experts des appelants n’étaient pas crédibles. La Cour d’appel fédérale a rejeté l’appel subséquent.</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18 janvier 2019</w:t>
            </w:r>
          </w:p>
          <w:p w:rsidR="005E1A67" w:rsidRPr="003301F9" w:rsidRDefault="005E1A67" w:rsidP="004B39BB">
            <w:pPr>
              <w:jc w:val="both"/>
              <w:rPr>
                <w:sz w:val="20"/>
                <w:szCs w:val="20"/>
                <w:lang w:val="fr-CA"/>
              </w:rPr>
            </w:pPr>
            <w:r w:rsidRPr="003301F9">
              <w:rPr>
                <w:sz w:val="20"/>
                <w:szCs w:val="20"/>
                <w:lang w:val="fr-CA"/>
              </w:rPr>
              <w:t>Cour canadienne de l’impôt</w:t>
            </w:r>
          </w:p>
          <w:p w:rsidR="005E1A67" w:rsidRPr="003301F9" w:rsidRDefault="005E1A67" w:rsidP="004B39BB">
            <w:pPr>
              <w:jc w:val="both"/>
              <w:rPr>
                <w:sz w:val="20"/>
                <w:szCs w:val="20"/>
                <w:lang w:val="fr-CA"/>
              </w:rPr>
            </w:pPr>
            <w:r w:rsidRPr="003301F9">
              <w:rPr>
                <w:sz w:val="20"/>
                <w:szCs w:val="20"/>
                <w:lang w:val="fr-CA"/>
              </w:rPr>
              <w:t xml:space="preserve">(Juge en chef </w:t>
            </w:r>
            <w:proofErr w:type="spellStart"/>
            <w:r w:rsidRPr="003301F9">
              <w:rPr>
                <w:sz w:val="20"/>
                <w:szCs w:val="20"/>
                <w:lang w:val="fr-CA"/>
              </w:rPr>
              <w:t>Rossiter</w:t>
            </w:r>
            <w:proofErr w:type="spellEnd"/>
            <w:r w:rsidRPr="003301F9">
              <w:rPr>
                <w:sz w:val="20"/>
                <w:szCs w:val="20"/>
                <w:lang w:val="fr-CA"/>
              </w:rPr>
              <w:t>)</w:t>
            </w:r>
          </w:p>
          <w:p w:rsidR="005E1A67" w:rsidRPr="003301F9" w:rsidRDefault="00F60AE2" w:rsidP="004B39BB">
            <w:pPr>
              <w:jc w:val="both"/>
              <w:rPr>
                <w:sz w:val="20"/>
                <w:szCs w:val="20"/>
                <w:lang w:val="fr-CA"/>
              </w:rPr>
            </w:pPr>
            <w:hyperlink r:id="rId79" w:history="1">
              <w:r w:rsidR="005E1A67" w:rsidRPr="003301F9">
                <w:rPr>
                  <w:rStyle w:val="Hyperlink"/>
                  <w:sz w:val="20"/>
                  <w:szCs w:val="20"/>
                  <w:lang w:val="fr-CA"/>
                </w:rPr>
                <w:t>2019 TCC 17</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l’appel de la nouvelle cotisation établie par le ministre du Revenu national.</w:t>
            </w:r>
          </w:p>
        </w:tc>
      </w:tr>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16 décembre 2019</w:t>
            </w:r>
          </w:p>
          <w:p w:rsidR="005E1A67" w:rsidRPr="003301F9" w:rsidRDefault="005E1A67" w:rsidP="004B39BB">
            <w:pPr>
              <w:jc w:val="both"/>
              <w:rPr>
                <w:sz w:val="20"/>
                <w:szCs w:val="20"/>
                <w:lang w:val="fr-CA"/>
              </w:rPr>
            </w:pPr>
            <w:r w:rsidRPr="003301F9">
              <w:rPr>
                <w:sz w:val="20"/>
                <w:szCs w:val="20"/>
                <w:lang w:val="fr-CA"/>
              </w:rPr>
              <w:t>Cour d’appel fédérale</w:t>
            </w:r>
          </w:p>
          <w:p w:rsidR="005E1A67" w:rsidRPr="003301F9" w:rsidRDefault="005E1A67" w:rsidP="004B39BB">
            <w:pPr>
              <w:jc w:val="both"/>
              <w:rPr>
                <w:sz w:val="20"/>
                <w:szCs w:val="20"/>
                <w:lang w:val="fr-CA"/>
              </w:rPr>
            </w:pPr>
            <w:r w:rsidRPr="003301F9">
              <w:rPr>
                <w:sz w:val="20"/>
                <w:szCs w:val="20"/>
                <w:lang w:val="fr-CA"/>
              </w:rPr>
              <w:t xml:space="preserve">(Juges Gauthier, de Montigny et </w:t>
            </w:r>
            <w:proofErr w:type="spellStart"/>
            <w:r w:rsidRPr="003301F9">
              <w:rPr>
                <w:sz w:val="20"/>
                <w:szCs w:val="20"/>
                <w:lang w:val="fr-CA"/>
              </w:rPr>
              <w:t>Gleason</w:t>
            </w:r>
            <w:proofErr w:type="spellEnd"/>
            <w:r w:rsidRPr="003301F9">
              <w:rPr>
                <w:sz w:val="20"/>
                <w:szCs w:val="20"/>
                <w:lang w:val="fr-CA"/>
              </w:rPr>
              <w:t>)</w:t>
            </w:r>
          </w:p>
          <w:p w:rsidR="005E1A67" w:rsidRPr="003301F9" w:rsidRDefault="00F60AE2" w:rsidP="004B39BB">
            <w:pPr>
              <w:jc w:val="both"/>
              <w:rPr>
                <w:sz w:val="20"/>
                <w:szCs w:val="20"/>
                <w:lang w:val="fr-CA"/>
              </w:rPr>
            </w:pPr>
            <w:hyperlink r:id="rId80" w:history="1">
              <w:r w:rsidR="005E1A67" w:rsidRPr="003301F9">
                <w:rPr>
                  <w:rStyle w:val="Hyperlink"/>
                  <w:sz w:val="20"/>
                  <w:szCs w:val="20"/>
                  <w:lang w:val="fr-CA"/>
                </w:rPr>
                <w:t>2019 FCA 313</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l’appel.</w:t>
            </w: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14 février 2020</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82"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39056</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Shawn Daniel Martin, Trisha Dollie Martin</w:t>
            </w:r>
            <w:r w:rsidR="00A33E7D" w:rsidRPr="003301F9">
              <w:rPr>
                <w:b/>
                <w:sz w:val="20"/>
                <w:szCs w:val="20"/>
                <w:lang w:val="en-US"/>
              </w:rPr>
              <w:t xml:space="preserve"> and</w:t>
            </w:r>
            <w:r w:rsidRPr="003301F9">
              <w:rPr>
                <w:b/>
                <w:sz w:val="20"/>
                <w:szCs w:val="20"/>
                <w:lang w:val="en-US"/>
              </w:rPr>
              <w:t xml:space="preserve"> TS Martin Inc. v. Christina Eggiman</w:t>
            </w:r>
            <w:r w:rsidR="00A33E7D" w:rsidRPr="003301F9">
              <w:rPr>
                <w:b/>
                <w:sz w:val="20"/>
                <w:szCs w:val="20"/>
                <w:lang w:val="en-US"/>
              </w:rPr>
              <w:t xml:space="preserve"> and</w:t>
            </w:r>
            <w:r w:rsidRPr="003301F9">
              <w:rPr>
                <w:b/>
                <w:sz w:val="20"/>
                <w:szCs w:val="20"/>
                <w:lang w:val="en-US"/>
              </w:rPr>
              <w:t xml:space="preserve"> Christina T.H. Corp.</w:t>
            </w:r>
          </w:p>
          <w:p w:rsidR="005E1A67" w:rsidRPr="003301F9" w:rsidRDefault="005E1A67" w:rsidP="004B39BB">
            <w:pPr>
              <w:jc w:val="both"/>
              <w:rPr>
                <w:sz w:val="20"/>
                <w:szCs w:val="20"/>
              </w:rPr>
            </w:pPr>
            <w:r w:rsidRPr="003301F9">
              <w:rPr>
                <w:sz w:val="20"/>
                <w:szCs w:val="20"/>
              </w:rPr>
              <w:t>(Ont.) (Civil) (By Leave)</w:t>
            </w:r>
          </w:p>
        </w:tc>
      </w:tr>
      <w:tr w:rsidR="005E1A67" w:rsidRPr="003301F9" w:rsidTr="004B39BB">
        <w:tc>
          <w:tcPr>
            <w:tcW w:w="5000" w:type="pct"/>
            <w:gridSpan w:val="4"/>
          </w:tcPr>
          <w:p w:rsidR="00A33E7D" w:rsidRPr="003301F9" w:rsidRDefault="00A33E7D" w:rsidP="00A33E7D">
            <w:pPr>
              <w:jc w:val="both"/>
              <w:rPr>
                <w:sz w:val="20"/>
                <w:szCs w:val="20"/>
              </w:rPr>
            </w:pPr>
            <w:r w:rsidRPr="003301F9">
              <w:rPr>
                <w:sz w:val="20"/>
                <w:szCs w:val="20"/>
              </w:rPr>
              <w:t>The application for leave to appeal from the judgment of the Court of Appeal for Ontario, Number C66745, 2019 ONCA 974, dated December 12, 2019, is dismissed with costs.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 xml:space="preserve">Civil procedure — Stay — Court refusing to grant a stay of proceedings regarding parties to arbitration agreement — Whether proper interpretation of the statutory bar on appeals in s. 7(6) of the </w:t>
            </w:r>
            <w:r w:rsidRPr="003301F9">
              <w:rPr>
                <w:i/>
                <w:sz w:val="20"/>
                <w:szCs w:val="20"/>
              </w:rPr>
              <w:t>Arbitration Act</w:t>
            </w:r>
            <w:r w:rsidRPr="003301F9">
              <w:rPr>
                <w:sz w:val="20"/>
                <w:szCs w:val="20"/>
              </w:rPr>
              <w:t>, 1991, S.O. 1991, c. 17 serves to bar appeals where an action has not been stayed despite existence of a valid arbitration agreement between commercial parties — Whether appellate courts across the country have taken inconsistent and contradictory approaches to the s. 7(6) bar on appeals, leading to confusing and uncertainty in the law.</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lang w:val="en"/>
              </w:rPr>
            </w:pPr>
            <w:r w:rsidRPr="003301F9">
              <w:rPr>
                <w:sz w:val="20"/>
                <w:szCs w:val="20"/>
                <w:lang w:val="en"/>
              </w:rPr>
              <w:t>The respondents, Ms. Christina Eggiman and Christina T.H. Corp. (“Ms. Eggiman”) own two Tim Hortons franchises. The franchisor was TDL Group Corp. (“TDL”). Ms. Eggiman required an operator to run her franchises and pursuant to the terms of the franchise agreement with TDL, any operator had to be vetted and approved in advance by TDL. TDL recommended the applicants, Mr. and Ms. Martin and their company, TS Martin Inc. for the role of operator. TDL did not disclose to her that Mr. Martin had been accused of sexual assault at other franchises that he had previously operated. Ms. Eggiman then entered into Operating Agreements with the applicants for the operation of the franchises. TDL was not a party to those agreements. The Operating Agreements contained an arbitration clause that allowed any disputes between the parties to be settled by an arbitrator chosen by TDL. Ms. Eggiman terminated the Operating Agreements in April, 2015 after becoming aware that Mr. Martin engaged in criminal sexual acts with an underage employee, for which he was convicted and imprisoned. She then commenced an action against the applicants and TDL seeking damages for breach of contract, intentional interference with economic relations, and conversion. Mr. Martin’s victim commenced a civil action against Ms. Eggiman, TDL and the applicants. Ms. Eggiman defended that action and cross</w:t>
            </w:r>
            <w:r w:rsidRPr="003301F9">
              <w:rPr>
                <w:sz w:val="20"/>
                <w:szCs w:val="20"/>
                <w:lang w:val="en"/>
              </w:rPr>
              <w:noBreakHyphen/>
              <w:t>claimed against TDL and the applicants. The applicants brought a motion to stay the subject litigation in favour of the arbitration process.</w:t>
            </w:r>
          </w:p>
          <w:p w:rsidR="005E1A67" w:rsidRPr="003301F9" w:rsidRDefault="005E1A67" w:rsidP="004B39BB">
            <w:pPr>
              <w:jc w:val="both"/>
              <w:rPr>
                <w:sz w:val="20"/>
                <w:szCs w:val="20"/>
                <w:lang w:val="en"/>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27, 2019</w:t>
            </w:r>
          </w:p>
          <w:p w:rsidR="005E1A67" w:rsidRPr="003301F9" w:rsidRDefault="005E1A67" w:rsidP="004B39BB">
            <w:pPr>
              <w:jc w:val="both"/>
              <w:rPr>
                <w:sz w:val="20"/>
                <w:szCs w:val="20"/>
              </w:rPr>
            </w:pPr>
            <w:r w:rsidRPr="003301F9">
              <w:rPr>
                <w:sz w:val="20"/>
                <w:szCs w:val="20"/>
              </w:rPr>
              <w:t>Ontario Superior Court of Justice</w:t>
            </w:r>
          </w:p>
          <w:p w:rsidR="005E1A67" w:rsidRPr="003301F9" w:rsidRDefault="005E1A67" w:rsidP="004B39BB">
            <w:pPr>
              <w:jc w:val="both"/>
              <w:rPr>
                <w:sz w:val="20"/>
                <w:szCs w:val="20"/>
              </w:rPr>
            </w:pPr>
            <w:r w:rsidRPr="003301F9">
              <w:rPr>
                <w:sz w:val="20"/>
                <w:szCs w:val="20"/>
              </w:rPr>
              <w:t>(</w:t>
            </w:r>
            <w:proofErr w:type="spellStart"/>
            <w:r w:rsidRPr="003301F9">
              <w:rPr>
                <w:sz w:val="20"/>
                <w:szCs w:val="20"/>
              </w:rPr>
              <w:t>Tausendfreund</w:t>
            </w:r>
            <w:proofErr w:type="spellEnd"/>
            <w:r w:rsidRPr="003301F9">
              <w:rPr>
                <w:sz w:val="20"/>
                <w:szCs w:val="20"/>
              </w:rPr>
              <w:t xml:space="preserve"> J.)</w:t>
            </w:r>
          </w:p>
          <w:p w:rsidR="005E1A67" w:rsidRPr="003301F9" w:rsidRDefault="00F60AE2" w:rsidP="004B39BB">
            <w:pPr>
              <w:jc w:val="both"/>
              <w:rPr>
                <w:rStyle w:val="Hyperlink"/>
                <w:sz w:val="20"/>
                <w:szCs w:val="20"/>
              </w:rPr>
            </w:pPr>
            <w:hyperlink r:id="rId81" w:history="1">
              <w:r w:rsidR="005E1A67" w:rsidRPr="003301F9">
                <w:rPr>
                  <w:rStyle w:val="Hyperlink"/>
                  <w:sz w:val="20"/>
                  <w:szCs w:val="20"/>
                </w:rPr>
                <w:t>2019 ONSC 1388</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Applicant’s motion for stay dismissed</w:t>
            </w:r>
          </w:p>
          <w:p w:rsidR="005E1A67" w:rsidRPr="003301F9" w:rsidRDefault="005E1A67" w:rsidP="004B39BB">
            <w:pPr>
              <w:jc w:val="both"/>
              <w:rPr>
                <w:sz w:val="20"/>
                <w:szCs w:val="20"/>
              </w:rPr>
            </w:pP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December 12, 2019</w:t>
            </w:r>
          </w:p>
          <w:p w:rsidR="005E1A67" w:rsidRPr="003301F9" w:rsidRDefault="005E1A67" w:rsidP="004B39BB">
            <w:pPr>
              <w:jc w:val="both"/>
              <w:rPr>
                <w:sz w:val="20"/>
                <w:szCs w:val="20"/>
              </w:rPr>
            </w:pPr>
            <w:r w:rsidRPr="003301F9">
              <w:rPr>
                <w:sz w:val="20"/>
                <w:szCs w:val="20"/>
              </w:rPr>
              <w:t>Court of Appeal for Ontario</w:t>
            </w:r>
          </w:p>
          <w:p w:rsidR="005E1A67" w:rsidRPr="003301F9" w:rsidRDefault="005E1A67" w:rsidP="004B39BB">
            <w:pPr>
              <w:jc w:val="both"/>
              <w:rPr>
                <w:sz w:val="20"/>
                <w:szCs w:val="20"/>
                <w:lang w:val="fr-CA"/>
              </w:rPr>
            </w:pPr>
            <w:r w:rsidRPr="003301F9">
              <w:rPr>
                <w:sz w:val="20"/>
                <w:szCs w:val="20"/>
                <w:lang w:val="fr-CA"/>
              </w:rPr>
              <w:t>(Simmons, Pardu and Nordheimer JJ.A.)</w:t>
            </w:r>
          </w:p>
          <w:p w:rsidR="005E1A67" w:rsidRPr="003301F9" w:rsidRDefault="00F60AE2" w:rsidP="004B39BB">
            <w:pPr>
              <w:jc w:val="both"/>
              <w:rPr>
                <w:sz w:val="20"/>
                <w:szCs w:val="20"/>
              </w:rPr>
            </w:pPr>
            <w:hyperlink r:id="rId82" w:history="1">
              <w:r w:rsidR="005E1A67" w:rsidRPr="003301F9">
                <w:rPr>
                  <w:rStyle w:val="Hyperlink"/>
                  <w:sz w:val="20"/>
                  <w:szCs w:val="20"/>
                </w:rPr>
                <w:t>2019 ONCA 974</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rPr>
            </w:pPr>
            <w:r w:rsidRPr="003301F9">
              <w:rPr>
                <w:sz w:val="20"/>
                <w:szCs w:val="20"/>
              </w:rPr>
              <w:t>Applicant’s appeal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10, 2020</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83"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A142A2"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39056</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Shawn Daniel Martin, Trisha Dollie Martin</w:t>
            </w:r>
            <w:r w:rsidR="00A33E7D" w:rsidRPr="003301F9">
              <w:rPr>
                <w:b/>
                <w:sz w:val="20"/>
                <w:szCs w:val="20"/>
              </w:rPr>
              <w:t xml:space="preserve"> et</w:t>
            </w:r>
            <w:r w:rsidRPr="003301F9">
              <w:rPr>
                <w:b/>
                <w:sz w:val="20"/>
                <w:szCs w:val="20"/>
              </w:rPr>
              <w:t xml:space="preserve"> TS Martin Inc. c. Christina Eggiman</w:t>
            </w:r>
            <w:r w:rsidR="00A33E7D" w:rsidRPr="003301F9">
              <w:rPr>
                <w:b/>
                <w:sz w:val="20"/>
                <w:szCs w:val="20"/>
              </w:rPr>
              <w:t xml:space="preserve"> et</w:t>
            </w:r>
            <w:r w:rsidRPr="003301F9">
              <w:rPr>
                <w:b/>
                <w:sz w:val="20"/>
                <w:szCs w:val="20"/>
              </w:rPr>
              <w:t xml:space="preserve"> Christina T.H. Corp.</w:t>
            </w:r>
          </w:p>
          <w:p w:rsidR="005E1A67" w:rsidRPr="003301F9" w:rsidRDefault="005E1A67" w:rsidP="004B39BB">
            <w:pPr>
              <w:jc w:val="both"/>
              <w:rPr>
                <w:sz w:val="20"/>
                <w:szCs w:val="20"/>
                <w:lang w:val="fr-CA"/>
              </w:rPr>
            </w:pPr>
            <w:r w:rsidRPr="003301F9">
              <w:rPr>
                <w:sz w:val="20"/>
                <w:szCs w:val="20"/>
                <w:lang w:val="fr-CA"/>
              </w:rPr>
              <w:t>(Ont.) (Civile) (Autorisation)</w:t>
            </w:r>
          </w:p>
        </w:tc>
      </w:tr>
      <w:tr w:rsidR="005E1A67" w:rsidRPr="00A142A2" w:rsidTr="004B39BB">
        <w:tc>
          <w:tcPr>
            <w:tcW w:w="5000" w:type="pct"/>
            <w:gridSpan w:val="4"/>
          </w:tcPr>
          <w:p w:rsidR="005E1A67" w:rsidRPr="003301F9" w:rsidRDefault="00A33E7D" w:rsidP="004B39BB">
            <w:pPr>
              <w:jc w:val="both"/>
              <w:rPr>
                <w:sz w:val="20"/>
                <w:szCs w:val="20"/>
                <w:lang w:val="fr-CA"/>
              </w:rPr>
            </w:pPr>
            <w:r w:rsidRPr="003301F9">
              <w:rPr>
                <w:sz w:val="20"/>
                <w:szCs w:val="20"/>
                <w:lang w:val="fr-CA"/>
              </w:rPr>
              <w:t>La demande d’autorisation d’appel de l’arrêt de la Cour d’appel de l’Ontario, numéro C66745, 2019 ONCA 974, daté du 12 décembre 2019, est rejetée avec dépens.</w:t>
            </w:r>
          </w:p>
          <w:p w:rsidR="00A33E7D" w:rsidRPr="003301F9" w:rsidRDefault="00A33E7D"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 xml:space="preserve">Procédure civile — Sursis — Le tribunal a refusé de prononcer un sursis de l’instance à l’égard de parties à une convention d’arbitrage — Le par. 7(6) de la </w:t>
            </w:r>
            <w:r w:rsidRPr="003301F9">
              <w:rPr>
                <w:i/>
                <w:sz w:val="20"/>
                <w:szCs w:val="20"/>
                <w:lang w:val="fr-CA"/>
              </w:rPr>
              <w:t>Loi de 1991 sur l’arbitrage</w:t>
            </w:r>
            <w:r w:rsidRPr="003301F9">
              <w:rPr>
                <w:sz w:val="20"/>
                <w:szCs w:val="20"/>
                <w:lang w:val="fr-CA"/>
              </w:rPr>
              <w:t>, L.O. 1991, ch. 17, correctement interprété, a</w:t>
            </w:r>
            <w:r w:rsidRPr="003301F9">
              <w:rPr>
                <w:sz w:val="20"/>
                <w:szCs w:val="20"/>
                <w:lang w:val="fr-CA"/>
              </w:rPr>
              <w:noBreakHyphen/>
              <w:t>t</w:t>
            </w:r>
            <w:r w:rsidRPr="003301F9">
              <w:rPr>
                <w:sz w:val="20"/>
                <w:szCs w:val="20"/>
                <w:lang w:val="fr-CA"/>
              </w:rPr>
              <w:noBreakHyphen/>
              <w:t>il pour effet d’interdire les appels dans le cas des actions qui n’ont pas été l’objet d’un sursis, malgré l’existence d’une convention d’arbitrage valide conclue entre parties commerciales? — Les cours d’appel dans les diverses régions du pays ont-elles adopté des approches incompatibles et contradictoires à l’égard de l’interdiction d’interjeter appel fondée sur le par. 7(6), menant ainsi à de la confusion et à de l’incertitude dans l’état du droit?</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Les intimées, M</w:t>
            </w:r>
            <w:r w:rsidRPr="003301F9">
              <w:rPr>
                <w:sz w:val="20"/>
                <w:szCs w:val="20"/>
                <w:vertAlign w:val="superscript"/>
                <w:lang w:val="fr-CA"/>
              </w:rPr>
              <w:t>me</w:t>
            </w:r>
            <w:r w:rsidRPr="003301F9">
              <w:rPr>
                <w:sz w:val="20"/>
                <w:szCs w:val="20"/>
                <w:lang w:val="fr-CA"/>
              </w:rPr>
              <w:t> Christina Eggiman et Christina T.H. Corp. (« M</w:t>
            </w:r>
            <w:r w:rsidRPr="003301F9">
              <w:rPr>
                <w:sz w:val="20"/>
                <w:szCs w:val="20"/>
                <w:vertAlign w:val="superscript"/>
                <w:lang w:val="fr-CA"/>
              </w:rPr>
              <w:t>me</w:t>
            </w:r>
            <w:r w:rsidRPr="003301F9">
              <w:rPr>
                <w:sz w:val="20"/>
                <w:szCs w:val="20"/>
                <w:lang w:val="fr-CA"/>
              </w:rPr>
              <w:t> Eggiman ») sont propriétaires de deux franchises Tim Hortons. Le franchiseur était TDL Group Corp. (« TDL »). Madame Eggiman avait besoin d’un exploitant pour administrer ses franchises et, suivant les dispositions du contrat de franchisage conclu avec TDL, tout exploitant devait être préalablement vérifié et approuvé par TDL. TDL a recommandé les demandeurs, M. et M</w:t>
            </w:r>
            <w:r w:rsidRPr="003301F9">
              <w:rPr>
                <w:sz w:val="20"/>
                <w:szCs w:val="20"/>
                <w:vertAlign w:val="superscript"/>
                <w:lang w:val="fr-CA"/>
              </w:rPr>
              <w:t>me</w:t>
            </w:r>
            <w:r w:rsidRPr="003301F9">
              <w:rPr>
                <w:sz w:val="20"/>
                <w:szCs w:val="20"/>
                <w:lang w:val="fr-CA"/>
              </w:rPr>
              <w:t> Martin et leur compagnie, TS Martin Inc. pour agir comme exploitant. TDL n’a pas révélé à M</w:t>
            </w:r>
            <w:r w:rsidRPr="003301F9">
              <w:rPr>
                <w:sz w:val="20"/>
                <w:szCs w:val="20"/>
                <w:vertAlign w:val="superscript"/>
                <w:lang w:val="fr-CA"/>
              </w:rPr>
              <w:t>me</w:t>
            </w:r>
            <w:r w:rsidRPr="003301F9">
              <w:rPr>
                <w:sz w:val="20"/>
                <w:szCs w:val="20"/>
                <w:lang w:val="fr-CA"/>
              </w:rPr>
              <w:t> Eggiman que M. Martin avait été accusé d’agression sexuelle à d’autres franchises qu’il avait exploitées antérieurement. Madame Eggiman a ensuite conclu des conventions d’exploitation avec les demandeurs pour l’exploitation des franchises. TDL n’était pas partie à ces conventions. Les conventions d’exploitation renfermaient une clause d’arbitrage qui permettait de régler tout différend opposant les parties par un arbitre choisi par TDL. En avril 2015, M</w:t>
            </w:r>
            <w:r w:rsidRPr="003301F9">
              <w:rPr>
                <w:sz w:val="20"/>
                <w:szCs w:val="20"/>
                <w:vertAlign w:val="superscript"/>
                <w:lang w:val="fr-CA"/>
              </w:rPr>
              <w:t>me</w:t>
            </w:r>
            <w:r w:rsidRPr="003301F9">
              <w:rPr>
                <w:sz w:val="20"/>
                <w:szCs w:val="20"/>
                <w:lang w:val="fr-CA"/>
              </w:rPr>
              <w:t> Eggiman a résilié les conventions d’exploitation après avoir appris que M. Martin avait commis des actes sexuels criminels avec une employée mineure, pour lesquels il a été déclaré coupable et incarcéré. Madame Eggiman a ensuite intenté une action en dommages-intérêts contre les demandeurs et TDL pour violation de contrat,</w:t>
            </w:r>
            <w:r w:rsidRPr="003301F9">
              <w:rPr>
                <w:color w:val="000000"/>
                <w:sz w:val="20"/>
                <w:szCs w:val="20"/>
                <w:lang w:val="fr-CA"/>
              </w:rPr>
              <w:t xml:space="preserve"> </w:t>
            </w:r>
            <w:r w:rsidRPr="003301F9">
              <w:rPr>
                <w:sz w:val="20"/>
                <w:szCs w:val="20"/>
                <w:lang w:val="fr-CA"/>
              </w:rPr>
              <w:t>atteinte aux intérêts économiques par un geste illégal et détournement. La victime de M. Martin a intenté une action au civil contre M</w:t>
            </w:r>
            <w:r w:rsidRPr="003301F9">
              <w:rPr>
                <w:sz w:val="20"/>
                <w:szCs w:val="20"/>
                <w:vertAlign w:val="superscript"/>
                <w:lang w:val="fr-CA"/>
              </w:rPr>
              <w:t>me</w:t>
            </w:r>
            <w:r w:rsidRPr="003301F9">
              <w:rPr>
                <w:sz w:val="20"/>
                <w:szCs w:val="20"/>
                <w:lang w:val="fr-CA"/>
              </w:rPr>
              <w:t xml:space="preserve"> Eggiman, TDL et les demandeurs. Madame Eggiman a opposé une défense à cette action et a introduit une demande reconventionnelle contre TDL et les demandeurs. Les demandeurs ont présenté une motion en vue de sursoir à l’action en faveur du processus d’arbitrage.</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27 février 2019</w:t>
            </w:r>
          </w:p>
          <w:p w:rsidR="005E1A67" w:rsidRPr="003301F9" w:rsidRDefault="005E1A67" w:rsidP="004B39BB">
            <w:pPr>
              <w:jc w:val="both"/>
              <w:rPr>
                <w:sz w:val="20"/>
                <w:szCs w:val="20"/>
                <w:lang w:val="fr-CA"/>
              </w:rPr>
            </w:pPr>
            <w:r w:rsidRPr="003301F9">
              <w:rPr>
                <w:sz w:val="20"/>
                <w:szCs w:val="20"/>
                <w:lang w:val="fr-CA"/>
              </w:rPr>
              <w:t>Cour supérieure de justice de l’Ontario</w:t>
            </w:r>
          </w:p>
          <w:p w:rsidR="005E1A67" w:rsidRPr="003301F9" w:rsidRDefault="005E1A67" w:rsidP="004B39BB">
            <w:pPr>
              <w:jc w:val="both"/>
              <w:rPr>
                <w:sz w:val="20"/>
                <w:szCs w:val="20"/>
                <w:lang w:val="fr-CA"/>
              </w:rPr>
            </w:pPr>
            <w:r w:rsidRPr="003301F9">
              <w:rPr>
                <w:sz w:val="20"/>
                <w:szCs w:val="20"/>
                <w:lang w:val="fr-CA"/>
              </w:rPr>
              <w:t xml:space="preserve">(Juge </w:t>
            </w:r>
            <w:proofErr w:type="spellStart"/>
            <w:r w:rsidRPr="003301F9">
              <w:rPr>
                <w:sz w:val="20"/>
                <w:szCs w:val="20"/>
                <w:lang w:val="fr-CA"/>
              </w:rPr>
              <w:t>Tausendfreund</w:t>
            </w:r>
            <w:proofErr w:type="spellEnd"/>
            <w:r w:rsidRPr="003301F9">
              <w:rPr>
                <w:sz w:val="20"/>
                <w:szCs w:val="20"/>
                <w:lang w:val="fr-CA"/>
              </w:rPr>
              <w:t>)</w:t>
            </w:r>
          </w:p>
          <w:p w:rsidR="005E1A67" w:rsidRPr="003301F9" w:rsidRDefault="00F60AE2" w:rsidP="004B39BB">
            <w:pPr>
              <w:jc w:val="both"/>
              <w:rPr>
                <w:rStyle w:val="Hyperlink"/>
                <w:sz w:val="20"/>
                <w:szCs w:val="20"/>
                <w:lang w:val="fr-CA"/>
              </w:rPr>
            </w:pPr>
            <w:hyperlink r:id="rId83" w:history="1">
              <w:r w:rsidR="005E1A67" w:rsidRPr="003301F9">
                <w:rPr>
                  <w:rStyle w:val="Hyperlink"/>
                  <w:sz w:val="20"/>
                  <w:szCs w:val="20"/>
                  <w:lang w:val="fr-CA"/>
                </w:rPr>
                <w:t>2019 ONSC 1388</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 motion en sursis des demandeurs</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p>
        </w:tc>
      </w:tr>
    </w:tbl>
    <w:p w:rsidR="00095D0F" w:rsidRPr="003301F9" w:rsidRDefault="00095D0F">
      <w:pPr>
        <w:rPr>
          <w:lang w:val="fr-CA"/>
        </w:rPr>
      </w:pPr>
      <w:r w:rsidRPr="003301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A67" w:rsidRPr="003301F9" w:rsidTr="004B39BB">
        <w:tc>
          <w:tcPr>
            <w:tcW w:w="2427" w:type="pct"/>
          </w:tcPr>
          <w:p w:rsidR="005E1A67" w:rsidRPr="003301F9" w:rsidRDefault="005E1A67" w:rsidP="004B39BB">
            <w:pPr>
              <w:jc w:val="both"/>
              <w:rPr>
                <w:sz w:val="20"/>
                <w:szCs w:val="20"/>
                <w:lang w:val="fr-CA"/>
              </w:rPr>
            </w:pPr>
            <w:r w:rsidRPr="003301F9">
              <w:rPr>
                <w:sz w:val="20"/>
                <w:szCs w:val="20"/>
                <w:lang w:val="fr-CA"/>
              </w:rPr>
              <w:t>12 décembre 2019</w:t>
            </w:r>
          </w:p>
          <w:p w:rsidR="005E1A67" w:rsidRPr="003301F9" w:rsidRDefault="005E1A67" w:rsidP="004B39BB">
            <w:pPr>
              <w:jc w:val="both"/>
              <w:rPr>
                <w:sz w:val="20"/>
                <w:szCs w:val="20"/>
                <w:lang w:val="fr-CA"/>
              </w:rPr>
            </w:pPr>
            <w:r w:rsidRPr="003301F9">
              <w:rPr>
                <w:sz w:val="20"/>
                <w:szCs w:val="20"/>
                <w:lang w:val="fr-CA"/>
              </w:rPr>
              <w:t>Cour d’appel de l’Ontario</w:t>
            </w:r>
          </w:p>
          <w:p w:rsidR="005E1A67" w:rsidRPr="003301F9" w:rsidRDefault="005E1A67" w:rsidP="004B39BB">
            <w:pPr>
              <w:jc w:val="both"/>
              <w:rPr>
                <w:sz w:val="20"/>
                <w:szCs w:val="20"/>
                <w:lang w:val="fr-CA"/>
              </w:rPr>
            </w:pPr>
            <w:r w:rsidRPr="003301F9">
              <w:rPr>
                <w:sz w:val="20"/>
                <w:szCs w:val="20"/>
                <w:lang w:val="fr-CA"/>
              </w:rPr>
              <w:t>(Juges Simmons, Pardu et Nordheimer)</w:t>
            </w:r>
          </w:p>
          <w:p w:rsidR="005E1A67" w:rsidRPr="003301F9" w:rsidRDefault="00F60AE2" w:rsidP="004B39BB">
            <w:pPr>
              <w:jc w:val="both"/>
              <w:rPr>
                <w:sz w:val="20"/>
                <w:szCs w:val="20"/>
                <w:lang w:val="fr-CA"/>
              </w:rPr>
            </w:pPr>
            <w:hyperlink r:id="rId84" w:history="1">
              <w:r w:rsidR="005E1A67" w:rsidRPr="003301F9">
                <w:rPr>
                  <w:rStyle w:val="Hyperlink"/>
                  <w:sz w:val="20"/>
                  <w:szCs w:val="20"/>
                  <w:lang w:val="fr-CA"/>
                </w:rPr>
                <w:t>2019 ONCA 974</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l’appel des demandeurs</w:t>
            </w:r>
          </w:p>
          <w:p w:rsidR="005E1A67" w:rsidRPr="003301F9" w:rsidRDefault="005E1A67" w:rsidP="004B39BB">
            <w:pPr>
              <w:jc w:val="both"/>
              <w:rPr>
                <w:sz w:val="20"/>
                <w:szCs w:val="20"/>
                <w:lang w:val="fr-CA"/>
              </w:rPr>
            </w:pPr>
          </w:p>
        </w:tc>
      </w:tr>
      <w:tr w:rsidR="005E1A67" w:rsidRPr="00A142A2" w:rsidTr="004B39BB">
        <w:tc>
          <w:tcPr>
            <w:tcW w:w="2427" w:type="pct"/>
          </w:tcPr>
          <w:p w:rsidR="005E1A67" w:rsidRPr="003301F9" w:rsidRDefault="005E1A67" w:rsidP="004B39BB">
            <w:pPr>
              <w:jc w:val="both"/>
              <w:rPr>
                <w:sz w:val="20"/>
                <w:szCs w:val="20"/>
                <w:lang w:val="fr-CA"/>
              </w:rPr>
            </w:pPr>
            <w:r w:rsidRPr="003301F9">
              <w:rPr>
                <w:sz w:val="20"/>
                <w:szCs w:val="20"/>
                <w:lang w:val="fr-CA"/>
              </w:rPr>
              <w:t>10 février 2020</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bl>
    <w:p w:rsidR="005E1A67" w:rsidRPr="003301F9" w:rsidRDefault="005E1A67" w:rsidP="005E1A67">
      <w:pPr>
        <w:jc w:val="both"/>
        <w:rPr>
          <w:sz w:val="20"/>
          <w:lang w:val="fr-CA"/>
        </w:rPr>
      </w:pPr>
    </w:p>
    <w:p w:rsidR="005E1A67" w:rsidRPr="003301F9" w:rsidRDefault="00F60AE2" w:rsidP="005E1A67">
      <w:pPr>
        <w:jc w:val="both"/>
        <w:rPr>
          <w:sz w:val="20"/>
          <w:lang w:val="fr-CA"/>
        </w:rPr>
      </w:pPr>
      <w:r>
        <w:rPr>
          <w:sz w:val="20"/>
        </w:rPr>
        <w:pict>
          <v:rect id="_x0000_i1084" style="width:2in;height:1pt" o:hrpct="0" o:hralign="center" o:hrstd="t" o:hrnoshade="t" o:hr="t" fillcolor="black [3213]" stroked="f"/>
        </w:pict>
      </w:r>
    </w:p>
    <w:p w:rsidR="005E1A67" w:rsidRPr="003301F9" w:rsidRDefault="005E1A67" w:rsidP="005E1A6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rPr>
            </w:pPr>
            <w:r w:rsidRPr="003301F9">
              <w:rPr>
                <w:rStyle w:val="SCCFileNumberChar"/>
                <w:sz w:val="20"/>
                <w:szCs w:val="20"/>
              </w:rPr>
              <w:t>38999</w:t>
            </w:r>
          </w:p>
        </w:tc>
        <w:tc>
          <w:tcPr>
            <w:tcW w:w="4457" w:type="pct"/>
            <w:gridSpan w:val="3"/>
          </w:tcPr>
          <w:p w:rsidR="005E1A67" w:rsidRPr="003301F9" w:rsidRDefault="005E1A67" w:rsidP="004B39BB">
            <w:pPr>
              <w:pStyle w:val="SCCLsocParty"/>
              <w:jc w:val="both"/>
              <w:rPr>
                <w:b/>
                <w:sz w:val="20"/>
                <w:szCs w:val="20"/>
                <w:lang w:val="en-US"/>
              </w:rPr>
            </w:pPr>
            <w:r w:rsidRPr="003301F9">
              <w:rPr>
                <w:b/>
                <w:sz w:val="20"/>
                <w:szCs w:val="20"/>
                <w:lang w:val="en-US"/>
              </w:rPr>
              <w:t>Alexandre Popov v. Attorney General of Canada</w:t>
            </w:r>
          </w:p>
          <w:p w:rsidR="005E1A67" w:rsidRPr="003301F9" w:rsidRDefault="005E1A67" w:rsidP="004B39BB">
            <w:pPr>
              <w:jc w:val="both"/>
              <w:rPr>
                <w:sz w:val="20"/>
                <w:szCs w:val="20"/>
              </w:rPr>
            </w:pPr>
            <w:r w:rsidRPr="003301F9">
              <w:rPr>
                <w:sz w:val="20"/>
                <w:szCs w:val="20"/>
              </w:rPr>
              <w:t>(F</w:t>
            </w:r>
            <w:r w:rsidRPr="003301F9">
              <w:rPr>
                <w:sz w:val="20"/>
              </w:rPr>
              <w:t>.C.</w:t>
            </w:r>
            <w:r w:rsidRPr="003301F9">
              <w:rPr>
                <w:sz w:val="20"/>
                <w:szCs w:val="20"/>
              </w:rPr>
              <w:t>) (Civil) (By Leave)</w:t>
            </w:r>
          </w:p>
        </w:tc>
      </w:tr>
      <w:tr w:rsidR="005E1A67" w:rsidRPr="003301F9" w:rsidTr="004B39BB">
        <w:tc>
          <w:tcPr>
            <w:tcW w:w="5000" w:type="pct"/>
            <w:gridSpan w:val="4"/>
          </w:tcPr>
          <w:p w:rsidR="00A33E7D" w:rsidRPr="003301F9" w:rsidRDefault="00A33E7D" w:rsidP="00A33E7D">
            <w:pPr>
              <w:jc w:val="both"/>
              <w:rPr>
                <w:sz w:val="20"/>
                <w:szCs w:val="20"/>
              </w:rPr>
            </w:pPr>
            <w:r w:rsidRPr="003301F9">
              <w:rPr>
                <w:sz w:val="20"/>
                <w:szCs w:val="20"/>
              </w:rPr>
              <w:t>The motion for an extension of time to serve and file the reply is granted. The application for leave to appeal from the judgment of the Federal Court of Appeal, Number A-180-18, 2019 FCA 177, dated June 13, 2019, is dismissed with costs.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rPr>
              <w:t>Administrative law — Boards and tribunals — Federal Public Service Labour Relations and Employment Board — Extension of time — Applicant terminated from employment — Application for extension of time to refer grievance to Federal Public Service Labour Relations and Employment Board dismissed — Federal Court of Appeal dismissing application for judicial review of Board’s decision — Whether Board and Federal Court of Appeal erred in their reasoning and decisions.</w:t>
            </w:r>
          </w:p>
          <w:p w:rsidR="005E1A67" w:rsidRPr="003301F9" w:rsidRDefault="005E1A67" w:rsidP="004B39BB">
            <w:pPr>
              <w:jc w:val="both"/>
              <w:rPr>
                <w:sz w:val="20"/>
                <w:szCs w:val="20"/>
              </w:rPr>
            </w:pPr>
          </w:p>
        </w:tc>
      </w:tr>
      <w:tr w:rsidR="005E1A67" w:rsidRPr="003301F9" w:rsidTr="004B39BB">
        <w:tc>
          <w:tcPr>
            <w:tcW w:w="5000" w:type="pct"/>
            <w:gridSpan w:val="4"/>
          </w:tcPr>
          <w:p w:rsidR="005E1A67" w:rsidRPr="003301F9" w:rsidRDefault="005E1A67" w:rsidP="004B39BB">
            <w:pPr>
              <w:jc w:val="both"/>
              <w:rPr>
                <w:sz w:val="20"/>
                <w:szCs w:val="20"/>
              </w:rPr>
            </w:pPr>
            <w:r w:rsidRPr="003301F9">
              <w:rPr>
                <w:sz w:val="20"/>
                <w:szCs w:val="20"/>
                <w:lang w:val="en"/>
              </w:rPr>
              <w:t>The applicant was terminated from his position as an engineer at the Canadian Space Agency (CSA) and his subsequent grievance heard by the Vice</w:t>
            </w:r>
            <w:r w:rsidRPr="003301F9">
              <w:rPr>
                <w:sz w:val="20"/>
                <w:szCs w:val="20"/>
                <w:lang w:val="en"/>
              </w:rPr>
              <w:noBreakHyphen/>
              <w:t xml:space="preserve">President of the CSA was also dismissed.  At that time, the applicant </w:t>
            </w:r>
            <w:bookmarkStart w:id="5" w:name="par3"/>
            <w:bookmarkEnd w:id="5"/>
            <w:r w:rsidRPr="003301F9">
              <w:rPr>
                <w:sz w:val="20"/>
                <w:szCs w:val="20"/>
                <w:lang w:val="en"/>
              </w:rPr>
              <w:t xml:space="preserve">was advised that should he disagree with the dismissal, he could refer the grievance to adjudication before the </w:t>
            </w:r>
            <w:r w:rsidRPr="003301F9">
              <w:rPr>
                <w:sz w:val="20"/>
                <w:szCs w:val="20"/>
              </w:rPr>
              <w:t xml:space="preserve">Federal Public Service Labour Relations and Employment Board </w:t>
            </w:r>
            <w:r w:rsidRPr="003301F9">
              <w:rPr>
                <w:sz w:val="20"/>
                <w:szCs w:val="20"/>
                <w:lang w:val="en"/>
              </w:rPr>
              <w:t>no later than 40 days after receipt.</w:t>
            </w:r>
          </w:p>
          <w:p w:rsidR="005E1A67" w:rsidRPr="003301F9" w:rsidRDefault="005E1A67" w:rsidP="004B39BB">
            <w:pPr>
              <w:jc w:val="both"/>
              <w:rPr>
                <w:sz w:val="20"/>
                <w:szCs w:val="20"/>
                <w:lang w:val="en"/>
              </w:rPr>
            </w:pPr>
          </w:p>
          <w:p w:rsidR="005E1A67" w:rsidRPr="003301F9" w:rsidRDefault="005E1A67" w:rsidP="004B39BB">
            <w:pPr>
              <w:jc w:val="both"/>
              <w:rPr>
                <w:sz w:val="20"/>
                <w:szCs w:val="20"/>
                <w:lang w:val="en"/>
              </w:rPr>
            </w:pPr>
            <w:r w:rsidRPr="003301F9">
              <w:rPr>
                <w:sz w:val="20"/>
                <w:szCs w:val="20"/>
                <w:lang w:val="en"/>
              </w:rPr>
              <w:t>The applicant filed his referral to adjudication nearly 13 months after the 40</w:t>
            </w:r>
            <w:r w:rsidRPr="003301F9">
              <w:rPr>
                <w:sz w:val="20"/>
                <w:szCs w:val="20"/>
                <w:lang w:val="en"/>
              </w:rPr>
              <w:noBreakHyphen/>
              <w:t xml:space="preserve">day regulatory deadline had expired. </w:t>
            </w:r>
            <w:bookmarkStart w:id="6" w:name="par4"/>
            <w:bookmarkEnd w:id="6"/>
            <w:r w:rsidRPr="003301F9">
              <w:rPr>
                <w:sz w:val="20"/>
                <w:szCs w:val="20"/>
                <w:lang w:val="en"/>
              </w:rPr>
              <w:t>In the intervening period, the applicant made several attempts to convince the CSA that its termination decision was misplaced.</w:t>
            </w:r>
            <w:bookmarkStart w:id="7" w:name="par5"/>
            <w:bookmarkEnd w:id="7"/>
          </w:p>
          <w:p w:rsidR="005E1A67" w:rsidRPr="003301F9" w:rsidRDefault="005E1A67" w:rsidP="004B39BB">
            <w:pPr>
              <w:jc w:val="both"/>
              <w:rPr>
                <w:sz w:val="20"/>
                <w:szCs w:val="20"/>
              </w:rPr>
            </w:pPr>
          </w:p>
          <w:p w:rsidR="005E1A67" w:rsidRPr="003301F9" w:rsidRDefault="005E1A67" w:rsidP="004B39BB">
            <w:pPr>
              <w:jc w:val="both"/>
              <w:rPr>
                <w:sz w:val="20"/>
                <w:szCs w:val="20"/>
                <w:lang w:val="en"/>
              </w:rPr>
            </w:pPr>
            <w:r w:rsidRPr="003301F9">
              <w:rPr>
                <w:sz w:val="20"/>
                <w:szCs w:val="20"/>
                <w:lang w:val="en"/>
              </w:rPr>
              <w:t>The Board dismissed his application for an extension of time to refer his grievance. The Federal Court of Appeal dismissed the subsequent application for judicial review.</w:t>
            </w:r>
          </w:p>
        </w:tc>
      </w:tr>
      <w:tr w:rsidR="005E1A67" w:rsidRPr="003301F9" w:rsidTr="004B39BB">
        <w:tc>
          <w:tcPr>
            <w:tcW w:w="5000" w:type="pct"/>
            <w:gridSpan w:val="4"/>
          </w:tcPr>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May 31, 2018</w:t>
            </w:r>
          </w:p>
          <w:p w:rsidR="005E1A67" w:rsidRPr="003301F9" w:rsidRDefault="005E1A67" w:rsidP="004B39BB">
            <w:pPr>
              <w:jc w:val="both"/>
              <w:rPr>
                <w:sz w:val="20"/>
                <w:szCs w:val="20"/>
              </w:rPr>
            </w:pPr>
            <w:r w:rsidRPr="003301F9">
              <w:rPr>
                <w:sz w:val="20"/>
                <w:szCs w:val="20"/>
              </w:rPr>
              <w:t>Federal Public Service Labour Relations and</w:t>
            </w:r>
          </w:p>
          <w:p w:rsidR="005E1A67" w:rsidRPr="003301F9" w:rsidRDefault="005E1A67" w:rsidP="004B39BB">
            <w:pPr>
              <w:jc w:val="both"/>
              <w:rPr>
                <w:sz w:val="20"/>
                <w:szCs w:val="20"/>
              </w:rPr>
            </w:pPr>
            <w:r w:rsidRPr="003301F9">
              <w:rPr>
                <w:sz w:val="20"/>
                <w:szCs w:val="20"/>
              </w:rPr>
              <w:t>Employment Board</w:t>
            </w:r>
          </w:p>
          <w:p w:rsidR="005E1A67" w:rsidRPr="003301F9" w:rsidRDefault="005E1A67" w:rsidP="004B39BB">
            <w:pPr>
              <w:jc w:val="both"/>
              <w:rPr>
                <w:sz w:val="20"/>
                <w:szCs w:val="20"/>
              </w:rPr>
            </w:pPr>
            <w:r w:rsidRPr="003301F9">
              <w:rPr>
                <w:sz w:val="20"/>
                <w:szCs w:val="20"/>
              </w:rPr>
              <w:t>(Member: M.C. Perrault)</w:t>
            </w:r>
          </w:p>
          <w:p w:rsidR="005E1A67" w:rsidRPr="003301F9" w:rsidRDefault="00F60AE2" w:rsidP="004B39BB">
            <w:pPr>
              <w:jc w:val="both"/>
              <w:rPr>
                <w:sz w:val="20"/>
                <w:szCs w:val="20"/>
              </w:rPr>
            </w:pPr>
            <w:hyperlink r:id="rId85" w:history="1">
              <w:r w:rsidR="005E1A67" w:rsidRPr="003301F9">
                <w:rPr>
                  <w:rStyle w:val="Hyperlink"/>
                  <w:sz w:val="20"/>
                  <w:szCs w:val="20"/>
                </w:rPr>
                <w:t>2018 FPSLREB 49</w:t>
              </w:r>
            </w:hyperlink>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an extension of time to refer grievance to Board for adjudication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June 13, 2019</w:t>
            </w:r>
          </w:p>
          <w:p w:rsidR="005E1A67" w:rsidRPr="003301F9" w:rsidRDefault="005E1A67" w:rsidP="004B39BB">
            <w:pPr>
              <w:jc w:val="both"/>
              <w:rPr>
                <w:sz w:val="20"/>
                <w:szCs w:val="20"/>
              </w:rPr>
            </w:pPr>
            <w:r w:rsidRPr="003301F9">
              <w:rPr>
                <w:sz w:val="20"/>
                <w:szCs w:val="20"/>
              </w:rPr>
              <w:t>Federal Court of Appeal</w:t>
            </w:r>
          </w:p>
          <w:p w:rsidR="005E1A67" w:rsidRPr="003301F9" w:rsidRDefault="005E1A67" w:rsidP="004B39BB">
            <w:pPr>
              <w:jc w:val="both"/>
              <w:rPr>
                <w:sz w:val="20"/>
                <w:szCs w:val="20"/>
              </w:rPr>
            </w:pPr>
            <w:r w:rsidRPr="003301F9">
              <w:rPr>
                <w:sz w:val="20"/>
                <w:szCs w:val="20"/>
              </w:rPr>
              <w:t>(Webb, Near and Boivin JJ.A.)</w:t>
            </w:r>
          </w:p>
          <w:p w:rsidR="005E1A67" w:rsidRPr="003301F9" w:rsidRDefault="00F60AE2" w:rsidP="004B39BB">
            <w:pPr>
              <w:jc w:val="both"/>
              <w:rPr>
                <w:sz w:val="20"/>
                <w:szCs w:val="20"/>
              </w:rPr>
            </w:pPr>
            <w:hyperlink r:id="rId86" w:history="1">
              <w:r w:rsidR="005E1A67" w:rsidRPr="003301F9">
                <w:rPr>
                  <w:rStyle w:val="Hyperlink"/>
                  <w:sz w:val="20"/>
                  <w:szCs w:val="20"/>
                </w:rPr>
                <w:t>2019 FCA 177</w:t>
              </w:r>
            </w:hyperlink>
          </w:p>
          <w:p w:rsidR="005E1A67" w:rsidRPr="003301F9" w:rsidRDefault="005E1A67" w:rsidP="004B39BB">
            <w:pPr>
              <w:jc w:val="both"/>
              <w:rPr>
                <w:sz w:val="20"/>
                <w:szCs w:val="20"/>
              </w:rPr>
            </w:pPr>
            <w:r w:rsidRPr="003301F9">
              <w:rPr>
                <w:sz w:val="20"/>
                <w:szCs w:val="20"/>
              </w:rPr>
              <w:t>File No.: A</w:t>
            </w:r>
            <w:r w:rsidRPr="003301F9">
              <w:rPr>
                <w:sz w:val="20"/>
                <w:szCs w:val="20"/>
              </w:rPr>
              <w:noBreakHyphen/>
              <w:t>180</w:t>
            </w:r>
            <w:r w:rsidRPr="003301F9">
              <w:rPr>
                <w:sz w:val="20"/>
                <w:szCs w:val="20"/>
              </w:rPr>
              <w:noBreakHyphen/>
              <w:t>18</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judicial review of Board decision dismissed.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September 10, 2019</w:t>
            </w:r>
          </w:p>
          <w:p w:rsidR="005E1A67" w:rsidRPr="003301F9" w:rsidRDefault="005E1A67" w:rsidP="004B39BB">
            <w:pPr>
              <w:jc w:val="both"/>
              <w:rPr>
                <w:sz w:val="20"/>
                <w:szCs w:val="20"/>
              </w:rPr>
            </w:pPr>
            <w:r w:rsidRPr="003301F9">
              <w:rPr>
                <w:sz w:val="20"/>
                <w:szCs w:val="20"/>
              </w:rPr>
              <w:t>Supreme Court of Canada</w:t>
            </w:r>
          </w:p>
          <w:p w:rsidR="005E1A67" w:rsidRPr="003301F9" w:rsidRDefault="005E1A67" w:rsidP="004B39BB">
            <w:pPr>
              <w:jc w:val="both"/>
              <w:rPr>
                <w:sz w:val="20"/>
                <w:szCs w:val="20"/>
              </w:rPr>
            </w:pP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Application for leave to appeal filed.</w:t>
            </w:r>
          </w:p>
          <w:p w:rsidR="005E1A67" w:rsidRPr="003301F9" w:rsidRDefault="005E1A67" w:rsidP="004B39BB">
            <w:pPr>
              <w:jc w:val="both"/>
              <w:rPr>
                <w:sz w:val="20"/>
                <w:szCs w:val="20"/>
              </w:rPr>
            </w:pPr>
          </w:p>
        </w:tc>
      </w:tr>
      <w:tr w:rsidR="005E1A67" w:rsidRPr="003301F9" w:rsidTr="004B39BB">
        <w:tc>
          <w:tcPr>
            <w:tcW w:w="2427" w:type="pct"/>
            <w:gridSpan w:val="2"/>
          </w:tcPr>
          <w:p w:rsidR="005E1A67" w:rsidRPr="003301F9" w:rsidRDefault="005E1A67" w:rsidP="004B39BB">
            <w:pPr>
              <w:jc w:val="both"/>
              <w:rPr>
                <w:sz w:val="20"/>
                <w:szCs w:val="20"/>
              </w:rPr>
            </w:pPr>
            <w:r w:rsidRPr="003301F9">
              <w:rPr>
                <w:sz w:val="20"/>
                <w:szCs w:val="20"/>
              </w:rPr>
              <w:t>February 11, 2020</w:t>
            </w:r>
          </w:p>
          <w:p w:rsidR="005E1A67" w:rsidRPr="003301F9" w:rsidRDefault="005E1A67" w:rsidP="004B39BB">
            <w:pPr>
              <w:jc w:val="both"/>
              <w:rPr>
                <w:sz w:val="20"/>
                <w:szCs w:val="20"/>
              </w:rPr>
            </w:pPr>
            <w:r w:rsidRPr="003301F9">
              <w:rPr>
                <w:sz w:val="20"/>
                <w:szCs w:val="20"/>
              </w:rPr>
              <w:t>Supreme Court of Canada</w:t>
            </w:r>
          </w:p>
        </w:tc>
        <w:tc>
          <w:tcPr>
            <w:tcW w:w="243" w:type="pct"/>
          </w:tcPr>
          <w:p w:rsidR="005E1A67" w:rsidRPr="003301F9" w:rsidRDefault="005E1A67" w:rsidP="004B39BB">
            <w:pPr>
              <w:jc w:val="both"/>
              <w:rPr>
                <w:sz w:val="20"/>
                <w:szCs w:val="20"/>
              </w:rPr>
            </w:pPr>
          </w:p>
        </w:tc>
        <w:tc>
          <w:tcPr>
            <w:tcW w:w="2330" w:type="pct"/>
          </w:tcPr>
          <w:p w:rsidR="005E1A67" w:rsidRPr="003301F9" w:rsidRDefault="005E1A67" w:rsidP="004B39BB">
            <w:pPr>
              <w:jc w:val="both"/>
              <w:rPr>
                <w:sz w:val="20"/>
                <w:szCs w:val="20"/>
              </w:rPr>
            </w:pPr>
            <w:r w:rsidRPr="003301F9">
              <w:rPr>
                <w:sz w:val="20"/>
                <w:szCs w:val="20"/>
              </w:rPr>
              <w:t xml:space="preserve">Motion to extend time to serve and file reply filed. </w:t>
            </w:r>
          </w:p>
        </w:tc>
      </w:tr>
    </w:tbl>
    <w:p w:rsidR="005E1A67" w:rsidRPr="003301F9" w:rsidRDefault="005E1A67" w:rsidP="005E1A67">
      <w:pPr>
        <w:jc w:val="both"/>
        <w:rPr>
          <w:sz w:val="20"/>
        </w:rPr>
      </w:pPr>
    </w:p>
    <w:p w:rsidR="005E1A67" w:rsidRPr="003301F9" w:rsidRDefault="00F60AE2" w:rsidP="005E1A67">
      <w:pPr>
        <w:jc w:val="both"/>
        <w:rPr>
          <w:sz w:val="20"/>
        </w:rPr>
      </w:pPr>
      <w:r>
        <w:rPr>
          <w:sz w:val="20"/>
        </w:rPr>
        <w:pict>
          <v:rect id="_x0000_i1085" style="width:2in;height:1pt" o:hrpct="0" o:hralign="center" o:hrstd="t" o:hrnoshade="t" o:hr="t" fillcolor="black [3213]" stroked="f"/>
        </w:pict>
      </w:r>
    </w:p>
    <w:p w:rsidR="005E1A67" w:rsidRPr="003301F9" w:rsidRDefault="005E1A67" w:rsidP="005E1A6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E1A67" w:rsidRPr="003301F9" w:rsidTr="004B39BB">
        <w:tc>
          <w:tcPr>
            <w:tcW w:w="543" w:type="pct"/>
          </w:tcPr>
          <w:p w:rsidR="005E1A67" w:rsidRPr="003301F9" w:rsidRDefault="005E1A67" w:rsidP="004B39BB">
            <w:pPr>
              <w:jc w:val="both"/>
              <w:rPr>
                <w:sz w:val="20"/>
                <w:szCs w:val="20"/>
                <w:lang w:val="fr-CA"/>
              </w:rPr>
            </w:pPr>
            <w:r w:rsidRPr="003301F9">
              <w:rPr>
                <w:rStyle w:val="SCCFileNumberChar"/>
                <w:sz w:val="20"/>
                <w:szCs w:val="20"/>
                <w:lang w:val="fr-CA"/>
              </w:rPr>
              <w:t>38999</w:t>
            </w:r>
          </w:p>
        </w:tc>
        <w:tc>
          <w:tcPr>
            <w:tcW w:w="4457" w:type="pct"/>
            <w:gridSpan w:val="3"/>
          </w:tcPr>
          <w:p w:rsidR="005E1A67" w:rsidRPr="003301F9" w:rsidRDefault="005E1A67" w:rsidP="004B39BB">
            <w:pPr>
              <w:pStyle w:val="SCCLsocParty"/>
              <w:jc w:val="both"/>
              <w:rPr>
                <w:b/>
                <w:sz w:val="20"/>
                <w:szCs w:val="20"/>
              </w:rPr>
            </w:pPr>
            <w:r w:rsidRPr="003301F9">
              <w:rPr>
                <w:b/>
                <w:sz w:val="20"/>
                <w:szCs w:val="20"/>
              </w:rPr>
              <w:t>Alexandre Popov c. Procureur général du Canada</w:t>
            </w:r>
          </w:p>
          <w:p w:rsidR="005E1A67" w:rsidRPr="003301F9" w:rsidRDefault="005E1A67" w:rsidP="004B39BB">
            <w:pPr>
              <w:jc w:val="both"/>
              <w:rPr>
                <w:sz w:val="20"/>
                <w:szCs w:val="20"/>
                <w:lang w:val="fr-CA"/>
              </w:rPr>
            </w:pPr>
            <w:r w:rsidRPr="003301F9">
              <w:rPr>
                <w:sz w:val="20"/>
                <w:szCs w:val="20"/>
                <w:lang w:val="fr-CA"/>
              </w:rPr>
              <w:t>(C</w:t>
            </w:r>
            <w:r w:rsidRPr="003301F9">
              <w:rPr>
                <w:sz w:val="20"/>
                <w:lang w:val="fr-CA"/>
              </w:rPr>
              <w:t>.</w:t>
            </w:r>
            <w:r w:rsidRPr="003301F9">
              <w:rPr>
                <w:sz w:val="20"/>
                <w:szCs w:val="20"/>
                <w:lang w:val="fr-CA"/>
              </w:rPr>
              <w:t>F</w:t>
            </w:r>
            <w:r w:rsidRPr="003301F9">
              <w:rPr>
                <w:sz w:val="20"/>
                <w:lang w:val="fr-CA"/>
              </w:rPr>
              <w:t>.</w:t>
            </w:r>
            <w:r w:rsidRPr="003301F9">
              <w:rPr>
                <w:sz w:val="20"/>
                <w:szCs w:val="20"/>
                <w:lang w:val="fr-CA"/>
              </w:rPr>
              <w:t>) (Civile) (Autorisation)</w:t>
            </w:r>
          </w:p>
        </w:tc>
      </w:tr>
      <w:tr w:rsidR="005E1A67" w:rsidRPr="00A142A2" w:rsidTr="004B39BB">
        <w:tc>
          <w:tcPr>
            <w:tcW w:w="5000" w:type="pct"/>
            <w:gridSpan w:val="4"/>
          </w:tcPr>
          <w:p w:rsidR="005E1A67" w:rsidRPr="003301F9" w:rsidRDefault="00A33E7D" w:rsidP="004B39BB">
            <w:pPr>
              <w:jc w:val="both"/>
              <w:rPr>
                <w:sz w:val="20"/>
                <w:szCs w:val="20"/>
                <w:lang w:val="fr-CA"/>
              </w:rPr>
            </w:pPr>
            <w:r w:rsidRPr="003301F9">
              <w:rPr>
                <w:sz w:val="20"/>
                <w:szCs w:val="20"/>
                <w:lang w:val="fr-CA"/>
              </w:rPr>
              <w:t>La requête en prorogation du délai de signification et de dépôt de la réplique est accueillie. La demande d’autorisation d’appel de l’arrêt de la Cour d’appel fédérale, numéro A-180-18, 2019 FCA 177, daté du 13 juin 2019, est rejetée avec dépens.</w:t>
            </w:r>
          </w:p>
          <w:p w:rsidR="00A33E7D" w:rsidRPr="003301F9" w:rsidRDefault="00A33E7D"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Droit administratif — Organismes et tribunaux administratifs — Commission des relations de travail et de l’emploi dans le secteur public fédéral — Prorogation de délai — Le demandeur a été licencié — La demande de prorogation du délai de renvoi du grief à la Commission des relations de travail et de l’emploi dans le secteur public fédéral a été rejetée — La Cour d’appel fédérale a rejeté la demande de contrôle judiciaire de la décision de la Commission — La Commission et la Cour d’appel fédérale se sont</w:t>
            </w:r>
            <w:r w:rsidRPr="003301F9">
              <w:rPr>
                <w:sz w:val="20"/>
                <w:szCs w:val="20"/>
                <w:lang w:val="fr-CA"/>
              </w:rPr>
              <w:noBreakHyphen/>
              <w:t>elles trompées dans leurs raisonnements et leurs décisions?</w:t>
            </w:r>
          </w:p>
          <w:p w:rsidR="005E1A67" w:rsidRPr="003301F9" w:rsidRDefault="005E1A67" w:rsidP="004B39BB">
            <w:pPr>
              <w:jc w:val="both"/>
              <w:rPr>
                <w:sz w:val="20"/>
                <w:szCs w:val="20"/>
                <w:lang w:val="fr-CA"/>
              </w:rPr>
            </w:pPr>
          </w:p>
        </w:tc>
      </w:tr>
      <w:tr w:rsidR="005E1A67" w:rsidRPr="00A142A2" w:rsidTr="004B39BB">
        <w:tc>
          <w:tcPr>
            <w:tcW w:w="5000" w:type="pct"/>
            <w:gridSpan w:val="4"/>
          </w:tcPr>
          <w:p w:rsidR="005E1A67" w:rsidRPr="003301F9" w:rsidRDefault="005E1A67" w:rsidP="004B39BB">
            <w:pPr>
              <w:jc w:val="both"/>
              <w:rPr>
                <w:sz w:val="20"/>
                <w:szCs w:val="20"/>
                <w:lang w:val="fr-CA"/>
              </w:rPr>
            </w:pPr>
            <w:r w:rsidRPr="003301F9">
              <w:rPr>
                <w:sz w:val="20"/>
                <w:szCs w:val="20"/>
                <w:lang w:val="fr-CA"/>
              </w:rPr>
              <w:t>Le demandeur a été licencié de l’Agence spatiale canadienne (ASC) où il occupait un poste d’ingénieur et son grief subséquent, entendu par le vice</w:t>
            </w:r>
            <w:r w:rsidRPr="003301F9">
              <w:rPr>
                <w:sz w:val="20"/>
                <w:szCs w:val="20"/>
                <w:lang w:val="fr-CA"/>
              </w:rPr>
              <w:noBreakHyphen/>
              <w:t>président de l’ASC, a été rejeté. À l’époque, on a informé le demandeur que s’il n’était pas d’accord avec le rejet, il pouvait renvoyer le grief à l’arbitrage devant la Commission des relations de travail et de l’emploi dans le secteur public fédéral au plus tard 40 jours suivant la réception de la décision.</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Le demandeur a déposé son renvoi à l’arbitrage presque 13 mois après l’expiration du délai de 40 jours fixé par règlement. Dans l’intervalle, le demandeur a tenté à plusieurs reprises de convaincre l’ASC que la décision de le licencier était mal fondée.</w:t>
            </w:r>
          </w:p>
          <w:p w:rsidR="005E1A67" w:rsidRPr="003301F9" w:rsidRDefault="005E1A67" w:rsidP="004B39BB">
            <w:pPr>
              <w:jc w:val="both"/>
              <w:rPr>
                <w:sz w:val="20"/>
                <w:szCs w:val="20"/>
                <w:lang w:val="fr-CA"/>
              </w:rPr>
            </w:pPr>
          </w:p>
          <w:p w:rsidR="005E1A67" w:rsidRPr="003301F9" w:rsidRDefault="005E1A67" w:rsidP="004B39BB">
            <w:pPr>
              <w:jc w:val="both"/>
              <w:rPr>
                <w:sz w:val="20"/>
                <w:szCs w:val="20"/>
                <w:lang w:val="fr-CA"/>
              </w:rPr>
            </w:pPr>
            <w:r w:rsidRPr="003301F9">
              <w:rPr>
                <w:sz w:val="20"/>
                <w:szCs w:val="20"/>
                <w:lang w:val="fr-CA"/>
              </w:rPr>
              <w:t>La Commission a rejeté sa demande de prorogation du délai de renvoi de son grief. La Cour d’appel fédérale a rejeté la demande subséquente de contrôle judiciaire.</w:t>
            </w:r>
          </w:p>
        </w:tc>
      </w:tr>
      <w:tr w:rsidR="005E1A67" w:rsidRPr="00A142A2" w:rsidTr="004B39BB">
        <w:tc>
          <w:tcPr>
            <w:tcW w:w="5000" w:type="pct"/>
            <w:gridSpan w:val="4"/>
          </w:tcPr>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31 mai 2018</w:t>
            </w:r>
          </w:p>
          <w:p w:rsidR="005E1A67" w:rsidRPr="003301F9" w:rsidRDefault="005E1A67" w:rsidP="004B39BB">
            <w:pPr>
              <w:jc w:val="both"/>
              <w:rPr>
                <w:sz w:val="20"/>
                <w:szCs w:val="20"/>
                <w:lang w:val="fr-CA"/>
              </w:rPr>
            </w:pPr>
            <w:r w:rsidRPr="003301F9">
              <w:rPr>
                <w:sz w:val="20"/>
                <w:szCs w:val="20"/>
                <w:lang w:val="fr-CA"/>
              </w:rPr>
              <w:t>Commission des relations de travail et de l’emploi dans le secteur public fédéral</w:t>
            </w:r>
          </w:p>
          <w:p w:rsidR="005E1A67" w:rsidRPr="003301F9" w:rsidRDefault="005E1A67" w:rsidP="004B39BB">
            <w:pPr>
              <w:jc w:val="both"/>
              <w:rPr>
                <w:sz w:val="20"/>
                <w:szCs w:val="20"/>
                <w:lang w:val="fr-CA"/>
              </w:rPr>
            </w:pPr>
            <w:r w:rsidRPr="003301F9">
              <w:rPr>
                <w:sz w:val="20"/>
                <w:szCs w:val="20"/>
                <w:lang w:val="fr-CA"/>
              </w:rPr>
              <w:t>(Membre instructrice M.C. Perrault)</w:t>
            </w:r>
          </w:p>
          <w:p w:rsidR="005E1A67" w:rsidRPr="003301F9" w:rsidRDefault="00F60AE2" w:rsidP="004B39BB">
            <w:pPr>
              <w:jc w:val="both"/>
              <w:rPr>
                <w:sz w:val="20"/>
                <w:szCs w:val="20"/>
                <w:lang w:val="fr-CA"/>
              </w:rPr>
            </w:pPr>
            <w:hyperlink r:id="rId87" w:history="1">
              <w:r w:rsidR="005E1A67" w:rsidRPr="003301F9">
                <w:rPr>
                  <w:rStyle w:val="Hyperlink"/>
                  <w:sz w:val="20"/>
                  <w:szCs w:val="20"/>
                  <w:lang w:val="fr-CA"/>
                </w:rPr>
                <w:t>2018 CRTESPF 49</w:t>
              </w:r>
            </w:hyperlink>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 demande de prorogation du délai de renvoi du grief à l’arbitrage devant la Commission.</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13 juin 2019</w:t>
            </w:r>
          </w:p>
          <w:p w:rsidR="005E1A67" w:rsidRPr="003301F9" w:rsidRDefault="005E1A67" w:rsidP="004B39BB">
            <w:pPr>
              <w:jc w:val="both"/>
              <w:rPr>
                <w:sz w:val="20"/>
                <w:szCs w:val="20"/>
                <w:lang w:val="fr-CA"/>
              </w:rPr>
            </w:pPr>
            <w:r w:rsidRPr="003301F9">
              <w:rPr>
                <w:sz w:val="20"/>
                <w:szCs w:val="20"/>
                <w:lang w:val="fr-CA"/>
              </w:rPr>
              <w:t>Cour d’appel fédérale</w:t>
            </w:r>
          </w:p>
          <w:p w:rsidR="005E1A67" w:rsidRPr="003301F9" w:rsidRDefault="005E1A67" w:rsidP="004B39BB">
            <w:pPr>
              <w:jc w:val="both"/>
              <w:rPr>
                <w:sz w:val="20"/>
                <w:szCs w:val="20"/>
                <w:lang w:val="fr-CA"/>
              </w:rPr>
            </w:pPr>
            <w:r w:rsidRPr="003301F9">
              <w:rPr>
                <w:sz w:val="20"/>
                <w:szCs w:val="20"/>
                <w:lang w:val="fr-CA"/>
              </w:rPr>
              <w:t>(Juges Webb, Near et Boivin)</w:t>
            </w:r>
          </w:p>
          <w:p w:rsidR="005E1A67" w:rsidRPr="003301F9" w:rsidRDefault="00F60AE2" w:rsidP="004B39BB">
            <w:pPr>
              <w:jc w:val="both"/>
              <w:rPr>
                <w:sz w:val="20"/>
                <w:szCs w:val="20"/>
                <w:lang w:val="fr-CA"/>
              </w:rPr>
            </w:pPr>
            <w:hyperlink r:id="rId88" w:history="1">
              <w:r w:rsidR="005E1A67" w:rsidRPr="003301F9">
                <w:rPr>
                  <w:rStyle w:val="Hyperlink"/>
                  <w:sz w:val="20"/>
                  <w:szCs w:val="20"/>
                  <w:lang w:val="fr-CA"/>
                </w:rPr>
                <w:t>2019 FCA 177</w:t>
              </w:r>
            </w:hyperlink>
          </w:p>
          <w:p w:rsidR="005E1A67" w:rsidRPr="003301F9" w:rsidRDefault="005E1A67" w:rsidP="004B39BB">
            <w:pPr>
              <w:jc w:val="both"/>
              <w:rPr>
                <w:sz w:val="20"/>
                <w:szCs w:val="20"/>
                <w:lang w:val="fr-CA"/>
              </w:rPr>
            </w:pPr>
            <w:r w:rsidRPr="003301F9">
              <w:rPr>
                <w:sz w:val="20"/>
                <w:szCs w:val="20"/>
                <w:lang w:val="fr-CA"/>
              </w:rPr>
              <w:t>N</w:t>
            </w:r>
            <w:r w:rsidRPr="003301F9">
              <w:rPr>
                <w:sz w:val="20"/>
                <w:szCs w:val="20"/>
                <w:vertAlign w:val="superscript"/>
                <w:lang w:val="fr-CA"/>
              </w:rPr>
              <w:t>o</w:t>
            </w:r>
            <w:r w:rsidRPr="003301F9">
              <w:rPr>
                <w:sz w:val="20"/>
                <w:szCs w:val="20"/>
                <w:lang w:val="fr-CA"/>
              </w:rPr>
              <w:t xml:space="preserve"> de dossier : A</w:t>
            </w:r>
            <w:r w:rsidRPr="003301F9">
              <w:rPr>
                <w:sz w:val="20"/>
                <w:szCs w:val="20"/>
                <w:lang w:val="fr-CA"/>
              </w:rPr>
              <w:noBreakHyphen/>
              <w:t>180</w:t>
            </w:r>
            <w:r w:rsidRPr="003301F9">
              <w:rPr>
                <w:sz w:val="20"/>
                <w:szCs w:val="20"/>
                <w:lang w:val="fr-CA"/>
              </w:rPr>
              <w:noBreakHyphen/>
              <w:t>18</w:t>
            </w:r>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Rejet de la demande de contrôle judiciaire de la décision de la Commission.</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10 septembre 2019</w:t>
            </w:r>
          </w:p>
          <w:p w:rsidR="005E1A67" w:rsidRPr="003301F9" w:rsidRDefault="005E1A67" w:rsidP="004B39BB">
            <w:pPr>
              <w:jc w:val="both"/>
              <w:rPr>
                <w:sz w:val="20"/>
                <w:szCs w:val="20"/>
                <w:lang w:val="fr-CA"/>
              </w:rPr>
            </w:pPr>
            <w:r w:rsidRPr="003301F9">
              <w:rPr>
                <w:sz w:val="20"/>
                <w:szCs w:val="20"/>
                <w:lang w:val="fr-CA"/>
              </w:rPr>
              <w:t>Cour suprême du Canada</w:t>
            </w:r>
          </w:p>
          <w:p w:rsidR="005E1A67" w:rsidRPr="003301F9" w:rsidRDefault="005E1A67" w:rsidP="004B39BB">
            <w:pPr>
              <w:jc w:val="both"/>
              <w:rPr>
                <w:sz w:val="20"/>
                <w:szCs w:val="20"/>
                <w:lang w:val="fr-CA"/>
              </w:rPr>
            </w:pP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Dépôt de la demande d’autorisation d’appel.</w:t>
            </w:r>
          </w:p>
          <w:p w:rsidR="005E1A67" w:rsidRPr="003301F9" w:rsidRDefault="005E1A67" w:rsidP="004B39BB">
            <w:pPr>
              <w:jc w:val="both"/>
              <w:rPr>
                <w:sz w:val="20"/>
                <w:szCs w:val="20"/>
                <w:lang w:val="fr-CA"/>
              </w:rPr>
            </w:pPr>
          </w:p>
        </w:tc>
      </w:tr>
      <w:tr w:rsidR="005E1A67" w:rsidRPr="00A142A2" w:rsidTr="004B39BB">
        <w:tc>
          <w:tcPr>
            <w:tcW w:w="2427" w:type="pct"/>
            <w:gridSpan w:val="2"/>
          </w:tcPr>
          <w:p w:rsidR="005E1A67" w:rsidRPr="003301F9" w:rsidRDefault="005E1A67" w:rsidP="004B39BB">
            <w:pPr>
              <w:jc w:val="both"/>
              <w:rPr>
                <w:sz w:val="20"/>
                <w:szCs w:val="20"/>
                <w:lang w:val="fr-CA"/>
              </w:rPr>
            </w:pPr>
            <w:r w:rsidRPr="003301F9">
              <w:rPr>
                <w:sz w:val="20"/>
                <w:szCs w:val="20"/>
                <w:lang w:val="fr-CA"/>
              </w:rPr>
              <w:t>11 février 2020</w:t>
            </w:r>
          </w:p>
          <w:p w:rsidR="005E1A67" w:rsidRPr="003301F9" w:rsidRDefault="005E1A67" w:rsidP="004B39BB">
            <w:pPr>
              <w:jc w:val="both"/>
              <w:rPr>
                <w:sz w:val="20"/>
                <w:szCs w:val="20"/>
                <w:lang w:val="fr-CA"/>
              </w:rPr>
            </w:pPr>
            <w:r w:rsidRPr="003301F9">
              <w:rPr>
                <w:sz w:val="20"/>
                <w:szCs w:val="20"/>
                <w:lang w:val="fr-CA"/>
              </w:rPr>
              <w:t>Cour suprême du Canada</w:t>
            </w:r>
          </w:p>
        </w:tc>
        <w:tc>
          <w:tcPr>
            <w:tcW w:w="243" w:type="pct"/>
          </w:tcPr>
          <w:p w:rsidR="005E1A67" w:rsidRPr="003301F9" w:rsidRDefault="005E1A67" w:rsidP="004B39BB">
            <w:pPr>
              <w:jc w:val="both"/>
              <w:rPr>
                <w:sz w:val="20"/>
                <w:szCs w:val="20"/>
                <w:lang w:val="fr-CA"/>
              </w:rPr>
            </w:pPr>
          </w:p>
        </w:tc>
        <w:tc>
          <w:tcPr>
            <w:tcW w:w="2330" w:type="pct"/>
          </w:tcPr>
          <w:p w:rsidR="005E1A67" w:rsidRPr="003301F9" w:rsidRDefault="005E1A67" w:rsidP="004B39BB">
            <w:pPr>
              <w:jc w:val="both"/>
              <w:rPr>
                <w:sz w:val="20"/>
                <w:szCs w:val="20"/>
                <w:lang w:val="fr-CA"/>
              </w:rPr>
            </w:pPr>
            <w:r w:rsidRPr="003301F9">
              <w:rPr>
                <w:sz w:val="20"/>
                <w:szCs w:val="20"/>
                <w:lang w:val="fr-CA"/>
              </w:rPr>
              <w:t xml:space="preserve">Dépôt de la requête en prorogation du délai de signification et de dépôt de la réplique. </w:t>
            </w:r>
          </w:p>
        </w:tc>
      </w:tr>
    </w:tbl>
    <w:p w:rsidR="005E1A67" w:rsidRPr="003301F9" w:rsidRDefault="005E1A67" w:rsidP="00102792">
      <w:pPr>
        <w:jc w:val="both"/>
        <w:rPr>
          <w:sz w:val="20"/>
          <w:szCs w:val="20"/>
          <w:lang w:val="fr-CA"/>
        </w:rPr>
      </w:pPr>
    </w:p>
    <w:p w:rsidR="00634F42" w:rsidRPr="003301F9" w:rsidRDefault="00F60AE2" w:rsidP="00102792">
      <w:pPr>
        <w:jc w:val="both"/>
        <w:rPr>
          <w:sz w:val="20"/>
          <w:lang w:val="fr-CA"/>
        </w:rPr>
      </w:pPr>
      <w:r>
        <w:rPr>
          <w:sz w:val="20"/>
          <w:szCs w:val="20"/>
        </w:rPr>
        <w:pict>
          <v:rect id="_x0000_i1086" style="width:2in;height:1pt" o:hrpct="0" o:hralign="center" o:hrstd="t" o:hrnoshade="t" o:hr="t" fillcolor="black" stroked="f"/>
        </w:pict>
      </w:r>
    </w:p>
    <w:p w:rsidR="00E06F20" w:rsidRPr="003301F9" w:rsidRDefault="00E06F20">
      <w:pPr>
        <w:rPr>
          <w:sz w:val="20"/>
          <w:lang w:val="fr-CA"/>
        </w:rPr>
      </w:pPr>
    </w:p>
    <w:p w:rsidR="004B2E86" w:rsidRPr="003301F9" w:rsidRDefault="004B2E86" w:rsidP="004B2E86">
      <w:pPr>
        <w:jc w:val="both"/>
        <w:rPr>
          <w:sz w:val="20"/>
          <w:szCs w:val="20"/>
          <w:lang w:val="fr-CA"/>
        </w:rPr>
      </w:pPr>
    </w:p>
    <w:p w:rsidR="00890FEB" w:rsidRPr="003301F9" w:rsidRDefault="00890FEB" w:rsidP="008D292F">
      <w:pPr>
        <w:rPr>
          <w:sz w:val="20"/>
          <w:szCs w:val="20"/>
          <w:lang w:val="fr-CA"/>
        </w:rPr>
      </w:pPr>
    </w:p>
    <w:p w:rsidR="00890FEB" w:rsidRPr="003301F9" w:rsidRDefault="00890FEB" w:rsidP="008D292F">
      <w:pPr>
        <w:rPr>
          <w:b/>
          <w:sz w:val="20"/>
          <w:szCs w:val="20"/>
          <w:lang w:val="fr-CA"/>
        </w:rPr>
        <w:sectPr w:rsidR="00890FEB" w:rsidRPr="003301F9" w:rsidSect="008D292F">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693C38" w:rsidRPr="003301F9" w:rsidRDefault="00DD0BDC" w:rsidP="00567602">
      <w:pPr>
        <w:pStyle w:val="Header1StyleE"/>
        <w:pBdr>
          <w:bottom w:val="single" w:sz="12" w:space="1" w:color="auto"/>
        </w:pBdr>
        <w:rPr>
          <w:lang w:val="fr-CA"/>
        </w:rPr>
      </w:pPr>
      <w:bookmarkStart w:id="8" w:name="_Toc39222272"/>
      <w:r w:rsidRPr="003301F9">
        <w:rPr>
          <w:lang w:val="fr-CA"/>
        </w:rPr>
        <w:t>Motions</w:t>
      </w:r>
      <w:r w:rsidR="00271E1E" w:rsidRPr="003301F9">
        <w:rPr>
          <w:lang w:val="fr-CA"/>
        </w:rPr>
        <w:t xml:space="preserve"> / </w:t>
      </w:r>
      <w:r w:rsidR="00693C38" w:rsidRPr="003301F9">
        <w:rPr>
          <w:lang w:val="fr-CA"/>
        </w:rPr>
        <w:br/>
      </w:r>
      <w:r w:rsidRPr="003301F9">
        <w:rPr>
          <w:lang w:val="fr-CA"/>
        </w:rPr>
        <w:t>Requêtes</w:t>
      </w:r>
      <w:bookmarkEnd w:id="8"/>
    </w:p>
    <w:p w:rsidR="00890FEB" w:rsidRPr="003301F9" w:rsidRDefault="00890FEB" w:rsidP="00890FEB">
      <w:pPr>
        <w:rPr>
          <w:sz w:val="20"/>
          <w:szCs w:val="20"/>
          <w:lang w:val="fr-CA"/>
        </w:rPr>
      </w:pPr>
    </w:p>
    <w:p w:rsidR="008859F1" w:rsidRPr="003301F9" w:rsidRDefault="00691D1D" w:rsidP="008859F1">
      <w:pPr>
        <w:rPr>
          <w:b/>
          <w:sz w:val="20"/>
          <w:szCs w:val="20"/>
          <w:lang w:val="fr-CA"/>
        </w:rPr>
      </w:pPr>
      <w:r w:rsidRPr="003301F9">
        <w:rPr>
          <w:b/>
          <w:sz w:val="20"/>
          <w:szCs w:val="20"/>
          <w:lang w:val="fr-CA"/>
        </w:rPr>
        <w:t>A</w:t>
      </w:r>
      <w:r w:rsidR="008D79AB" w:rsidRPr="003301F9">
        <w:rPr>
          <w:b/>
          <w:sz w:val="20"/>
          <w:szCs w:val="20"/>
          <w:lang w:val="fr-CA"/>
        </w:rPr>
        <w:t>P</w:t>
      </w:r>
      <w:r w:rsidRPr="003301F9">
        <w:rPr>
          <w:b/>
          <w:sz w:val="20"/>
          <w:szCs w:val="20"/>
          <w:lang w:val="fr-CA"/>
        </w:rPr>
        <w:t>R</w:t>
      </w:r>
      <w:r w:rsidR="008D79AB" w:rsidRPr="003301F9">
        <w:rPr>
          <w:b/>
          <w:sz w:val="20"/>
          <w:szCs w:val="20"/>
          <w:lang w:val="fr-CA"/>
        </w:rPr>
        <w:t>IL</w:t>
      </w:r>
      <w:r w:rsidR="008859F1" w:rsidRPr="003301F9">
        <w:rPr>
          <w:b/>
          <w:sz w:val="20"/>
          <w:szCs w:val="20"/>
          <w:lang w:val="fr-CA"/>
        </w:rPr>
        <w:t xml:space="preserve"> </w:t>
      </w:r>
      <w:r w:rsidR="008D79AB" w:rsidRPr="003301F9">
        <w:rPr>
          <w:b/>
          <w:sz w:val="20"/>
          <w:szCs w:val="20"/>
          <w:lang w:val="fr-CA"/>
        </w:rPr>
        <w:t>23</w:t>
      </w:r>
      <w:r w:rsidR="008859F1" w:rsidRPr="003301F9">
        <w:rPr>
          <w:b/>
          <w:sz w:val="20"/>
          <w:szCs w:val="20"/>
          <w:lang w:val="fr-CA"/>
        </w:rPr>
        <w:t>, 20</w:t>
      </w:r>
      <w:r w:rsidR="005967EF" w:rsidRPr="003301F9">
        <w:rPr>
          <w:b/>
          <w:sz w:val="20"/>
          <w:szCs w:val="20"/>
          <w:lang w:val="fr-CA"/>
        </w:rPr>
        <w:t>20</w:t>
      </w:r>
      <w:r w:rsidR="008859F1" w:rsidRPr="003301F9">
        <w:rPr>
          <w:b/>
          <w:sz w:val="20"/>
          <w:szCs w:val="20"/>
          <w:lang w:val="fr-CA"/>
        </w:rPr>
        <w:t xml:space="preserve"> / LE </w:t>
      </w:r>
      <w:r w:rsidR="008D79AB" w:rsidRPr="003301F9">
        <w:rPr>
          <w:b/>
          <w:sz w:val="20"/>
          <w:szCs w:val="20"/>
          <w:lang w:val="fr-CA"/>
        </w:rPr>
        <w:t>23</w:t>
      </w:r>
      <w:r w:rsidR="008859F1" w:rsidRPr="003301F9">
        <w:rPr>
          <w:b/>
          <w:sz w:val="20"/>
          <w:szCs w:val="20"/>
          <w:lang w:val="fr-CA"/>
        </w:rPr>
        <w:t xml:space="preserve"> </w:t>
      </w:r>
      <w:r w:rsidRPr="003301F9">
        <w:rPr>
          <w:b/>
          <w:sz w:val="20"/>
          <w:szCs w:val="20"/>
          <w:lang w:val="fr-CA"/>
        </w:rPr>
        <w:t>A</w:t>
      </w:r>
      <w:r w:rsidR="008D79AB" w:rsidRPr="003301F9">
        <w:rPr>
          <w:b/>
          <w:sz w:val="20"/>
          <w:szCs w:val="20"/>
          <w:lang w:val="fr-CA"/>
        </w:rPr>
        <w:t>V</w:t>
      </w:r>
      <w:r w:rsidRPr="003301F9">
        <w:rPr>
          <w:b/>
          <w:sz w:val="20"/>
          <w:szCs w:val="20"/>
          <w:lang w:val="fr-CA"/>
        </w:rPr>
        <w:t>R</w:t>
      </w:r>
      <w:r w:rsidR="008D79AB" w:rsidRPr="003301F9">
        <w:rPr>
          <w:b/>
          <w:sz w:val="20"/>
          <w:szCs w:val="20"/>
          <w:lang w:val="fr-CA"/>
        </w:rPr>
        <w:t>IL</w:t>
      </w:r>
      <w:r w:rsidR="008859F1" w:rsidRPr="003301F9">
        <w:rPr>
          <w:b/>
          <w:sz w:val="20"/>
          <w:szCs w:val="20"/>
          <w:lang w:val="fr-CA"/>
        </w:rPr>
        <w:t xml:space="preserve"> 20</w:t>
      </w:r>
      <w:r w:rsidR="005967EF" w:rsidRPr="003301F9">
        <w:rPr>
          <w:b/>
          <w:sz w:val="20"/>
          <w:szCs w:val="20"/>
          <w:lang w:val="fr-CA"/>
        </w:rPr>
        <w:t>20</w:t>
      </w:r>
    </w:p>
    <w:p w:rsidR="00102792" w:rsidRPr="003301F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301F9" w:rsidTr="00691D1D">
        <w:tc>
          <w:tcPr>
            <w:tcW w:w="4410" w:type="dxa"/>
            <w:tcBorders>
              <w:top w:val="nil"/>
              <w:left w:val="nil"/>
              <w:bottom w:val="nil"/>
              <w:right w:val="nil"/>
            </w:tcBorders>
          </w:tcPr>
          <w:p w:rsidR="00D93A6C" w:rsidRPr="003301F9" w:rsidRDefault="00D93A6C" w:rsidP="00691D1D">
            <w:pPr>
              <w:jc w:val="both"/>
              <w:rPr>
                <w:rFonts w:cs="Times New Roman"/>
                <w:b/>
                <w:bCs/>
                <w:sz w:val="20"/>
                <w:szCs w:val="20"/>
              </w:rPr>
            </w:pPr>
            <w:r w:rsidRPr="003301F9">
              <w:rPr>
                <w:rFonts w:eastAsia="Times New Roman" w:cs="Times New Roman"/>
                <w:b/>
                <w:sz w:val="20"/>
                <w:szCs w:val="20"/>
                <w:lang w:val="en-US" w:eastAsia="en-CA"/>
              </w:rPr>
              <w:t xml:space="preserve">Motion </w:t>
            </w:r>
            <w:r w:rsidR="008A5C69" w:rsidRPr="003301F9">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3301F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301F9" w:rsidRDefault="00D93A6C" w:rsidP="00691D1D">
            <w:pPr>
              <w:jc w:val="both"/>
              <w:rPr>
                <w:rFonts w:cs="Times New Roman"/>
                <w:b/>
                <w:bCs/>
                <w:sz w:val="20"/>
                <w:szCs w:val="20"/>
                <w:lang w:val="fr-CA"/>
              </w:rPr>
            </w:pPr>
            <w:r w:rsidRPr="003301F9">
              <w:rPr>
                <w:rFonts w:eastAsia="Times New Roman" w:cs="Times New Roman"/>
                <w:b/>
                <w:sz w:val="20"/>
                <w:szCs w:val="20"/>
                <w:lang w:val="fr-CA" w:eastAsia="en-CA"/>
              </w:rPr>
              <w:t xml:space="preserve">Requête </w:t>
            </w:r>
            <w:r w:rsidR="008A5C69" w:rsidRPr="003301F9">
              <w:rPr>
                <w:rFonts w:eastAsia="Times New Roman" w:cs="Times New Roman"/>
                <w:b/>
                <w:sz w:val="20"/>
                <w:szCs w:val="20"/>
                <w:lang w:val="fr-CA" w:eastAsia="en-CA"/>
              </w:rPr>
              <w:t>en autorisation d'intervention</w:t>
            </w:r>
          </w:p>
        </w:tc>
      </w:tr>
    </w:tbl>
    <w:p w:rsidR="00D93A6C" w:rsidRPr="003301F9" w:rsidRDefault="00D93A6C" w:rsidP="00102792">
      <w:pPr>
        <w:tabs>
          <w:tab w:val="left" w:pos="-1440"/>
          <w:tab w:val="left" w:pos="-720"/>
        </w:tabs>
        <w:jc w:val="both"/>
        <w:rPr>
          <w:rFonts w:eastAsia="Times New Roman" w:cs="Times New Roman"/>
          <w:sz w:val="20"/>
          <w:szCs w:val="20"/>
          <w:lang w:val="fr-CA" w:eastAsia="en-CA"/>
        </w:rPr>
      </w:pPr>
    </w:p>
    <w:p w:rsidR="008D79AB" w:rsidRPr="003301F9" w:rsidRDefault="008D79AB" w:rsidP="008D79AB">
      <w:pPr>
        <w:rPr>
          <w:rFonts w:cs="Times New Roman"/>
          <w:b/>
          <w:bCs/>
          <w:sz w:val="20"/>
          <w:szCs w:val="20"/>
        </w:rPr>
      </w:pPr>
      <w:r w:rsidRPr="003301F9">
        <w:rPr>
          <w:rFonts w:cs="Times New Roman"/>
          <w:b/>
          <w:bCs/>
          <w:caps/>
          <w:sz w:val="20"/>
          <w:szCs w:val="20"/>
        </w:rPr>
        <w:t>Owners, Strata Plan LMS 3905</w:t>
      </w:r>
      <w:r w:rsidRPr="003301F9">
        <w:rPr>
          <w:sz w:val="20"/>
          <w:szCs w:val="20"/>
        </w:rPr>
        <w:t xml:space="preserve"> </w:t>
      </w:r>
      <w:r w:rsidRPr="003301F9">
        <w:rPr>
          <w:rFonts w:cs="Times New Roman"/>
          <w:b/>
          <w:bCs/>
          <w:sz w:val="20"/>
          <w:szCs w:val="20"/>
        </w:rPr>
        <w:t xml:space="preserve">v. </w:t>
      </w:r>
      <w:r w:rsidRPr="003301F9">
        <w:rPr>
          <w:rFonts w:cs="Times New Roman"/>
          <w:b/>
          <w:bCs/>
          <w:caps/>
          <w:sz w:val="20"/>
          <w:szCs w:val="20"/>
        </w:rPr>
        <w:t>Crystal Square Parking Corporation</w:t>
      </w:r>
    </w:p>
    <w:p w:rsidR="008D79AB" w:rsidRPr="003301F9" w:rsidRDefault="008D79AB" w:rsidP="008D79AB">
      <w:pPr>
        <w:rPr>
          <w:rFonts w:cs="Times New Roman"/>
          <w:bCs/>
          <w:sz w:val="20"/>
          <w:szCs w:val="20"/>
        </w:rPr>
      </w:pPr>
      <w:r w:rsidRPr="003301F9">
        <w:rPr>
          <w:rFonts w:cs="Times New Roman"/>
          <w:bCs/>
          <w:sz w:val="20"/>
          <w:szCs w:val="20"/>
        </w:rPr>
        <w:t xml:space="preserve">(B.C.) (38741) </w:t>
      </w:r>
    </w:p>
    <w:p w:rsidR="008D79AB" w:rsidRPr="003301F9" w:rsidRDefault="008D79AB" w:rsidP="008D79AB">
      <w:pPr>
        <w:rPr>
          <w:rFonts w:cs="Times New Roman"/>
          <w:bCs/>
          <w:sz w:val="20"/>
          <w:szCs w:val="20"/>
        </w:rPr>
      </w:pPr>
    </w:p>
    <w:p w:rsidR="008D79AB" w:rsidRPr="003301F9" w:rsidRDefault="008D79AB" w:rsidP="008D79AB">
      <w:pPr>
        <w:rPr>
          <w:rFonts w:cs="Times New Roman"/>
          <w:sz w:val="20"/>
          <w:szCs w:val="20"/>
        </w:rPr>
      </w:pPr>
      <w:r w:rsidRPr="003301F9">
        <w:rPr>
          <w:rFonts w:cs="Times New Roman"/>
          <w:b/>
          <w:bCs/>
          <w:sz w:val="20"/>
          <w:szCs w:val="20"/>
          <w:u w:val="single"/>
        </w:rPr>
        <w:t>ABELLA J.</w:t>
      </w:r>
      <w:r w:rsidRPr="003301F9">
        <w:rPr>
          <w:rFonts w:cs="Times New Roman"/>
          <w:b/>
          <w:bCs/>
          <w:sz w:val="20"/>
          <w:szCs w:val="20"/>
        </w:rPr>
        <w:t>:</w:t>
      </w:r>
    </w:p>
    <w:p w:rsidR="008D79AB" w:rsidRPr="003301F9" w:rsidRDefault="008D79AB" w:rsidP="008D79AB">
      <w:pPr>
        <w:rPr>
          <w:rFonts w:cs="Times New Roman"/>
          <w:sz w:val="20"/>
          <w:szCs w:val="20"/>
        </w:rPr>
      </w:pPr>
    </w:p>
    <w:p w:rsidR="008D79AB" w:rsidRPr="003301F9" w:rsidRDefault="008D79AB" w:rsidP="008D79AB">
      <w:pPr>
        <w:rPr>
          <w:rFonts w:eastAsia="Times New Roman" w:cs="Times New Roman"/>
          <w:i/>
          <w:sz w:val="20"/>
          <w:szCs w:val="20"/>
          <w:lang w:eastAsia="en-CA"/>
        </w:rPr>
      </w:pPr>
      <w:r w:rsidRPr="003301F9">
        <w:rPr>
          <w:rFonts w:eastAsia="Times New Roman" w:cs="Times New Roman"/>
          <w:b/>
          <w:bCs/>
          <w:sz w:val="20"/>
          <w:szCs w:val="20"/>
          <w:lang w:eastAsia="en-CA"/>
        </w:rPr>
        <w:t>UPON APPLICATION</w:t>
      </w:r>
      <w:r w:rsidRPr="003301F9">
        <w:rPr>
          <w:rFonts w:eastAsia="Times New Roman" w:cs="Times New Roman"/>
          <w:sz w:val="20"/>
          <w:szCs w:val="20"/>
          <w:lang w:eastAsia="en-CA"/>
        </w:rPr>
        <w:t xml:space="preserve"> by C.H.O.A. Condominium Home Owners’ Association of B.C. for leave to intervene in the above appeal;</w:t>
      </w:r>
    </w:p>
    <w:p w:rsidR="008D79AB" w:rsidRPr="003301F9" w:rsidRDefault="008D79AB" w:rsidP="008D79AB">
      <w:pPr>
        <w:rPr>
          <w:rFonts w:eastAsia="Times New Roman" w:cs="Times New Roman"/>
          <w:i/>
          <w:sz w:val="20"/>
          <w:szCs w:val="20"/>
          <w:lang w:eastAsia="en-CA"/>
        </w:rPr>
      </w:pPr>
    </w:p>
    <w:p w:rsidR="008D79AB" w:rsidRPr="003301F9" w:rsidRDefault="008D79AB" w:rsidP="008D79AB">
      <w:pPr>
        <w:spacing w:line="233" w:lineRule="auto"/>
        <w:rPr>
          <w:rFonts w:cs="Times New Roman"/>
          <w:sz w:val="20"/>
          <w:szCs w:val="20"/>
        </w:rPr>
      </w:pPr>
      <w:r w:rsidRPr="003301F9">
        <w:rPr>
          <w:rFonts w:cs="Times New Roman"/>
          <w:b/>
          <w:bCs/>
          <w:sz w:val="20"/>
          <w:szCs w:val="20"/>
        </w:rPr>
        <w:t>AND THE MATERIAL FILED</w:t>
      </w:r>
      <w:r w:rsidRPr="003301F9">
        <w:rPr>
          <w:rFonts w:cs="Times New Roman"/>
          <w:sz w:val="20"/>
          <w:szCs w:val="20"/>
        </w:rPr>
        <w:t xml:space="preserve"> having been read;</w:t>
      </w:r>
    </w:p>
    <w:p w:rsidR="008D79AB" w:rsidRPr="003301F9" w:rsidRDefault="008D79AB" w:rsidP="008D79AB">
      <w:pPr>
        <w:spacing w:line="233" w:lineRule="auto"/>
        <w:rPr>
          <w:rFonts w:cs="Times New Roman"/>
          <w:sz w:val="20"/>
          <w:szCs w:val="20"/>
        </w:rPr>
      </w:pPr>
    </w:p>
    <w:p w:rsidR="008D79AB" w:rsidRPr="003301F9" w:rsidRDefault="008D79AB" w:rsidP="008D79AB">
      <w:pPr>
        <w:spacing w:line="233" w:lineRule="auto"/>
        <w:rPr>
          <w:rFonts w:cs="Times New Roman"/>
          <w:b/>
          <w:bCs/>
          <w:sz w:val="20"/>
          <w:szCs w:val="20"/>
        </w:rPr>
      </w:pPr>
      <w:r w:rsidRPr="003301F9">
        <w:rPr>
          <w:rFonts w:cs="Times New Roman"/>
          <w:b/>
          <w:bCs/>
          <w:sz w:val="20"/>
          <w:szCs w:val="20"/>
        </w:rPr>
        <w:t>IT IS HEREBY ORDERED THAT:</w:t>
      </w:r>
    </w:p>
    <w:p w:rsidR="008D79AB" w:rsidRPr="003301F9" w:rsidRDefault="008D79AB" w:rsidP="008D79AB">
      <w:pPr>
        <w:spacing w:line="233" w:lineRule="auto"/>
        <w:rPr>
          <w:rFonts w:cs="Times New Roman"/>
          <w:sz w:val="20"/>
          <w:szCs w:val="20"/>
        </w:rPr>
      </w:pPr>
    </w:p>
    <w:p w:rsidR="008D79AB" w:rsidRPr="003301F9" w:rsidRDefault="008D79AB" w:rsidP="008D79AB">
      <w:pPr>
        <w:spacing w:line="233" w:lineRule="auto"/>
        <w:rPr>
          <w:rFonts w:cs="Times New Roman"/>
          <w:sz w:val="20"/>
          <w:szCs w:val="20"/>
        </w:rPr>
      </w:pPr>
      <w:r w:rsidRPr="003301F9">
        <w:rPr>
          <w:rFonts w:cs="Times New Roman"/>
          <w:sz w:val="20"/>
          <w:szCs w:val="20"/>
        </w:rPr>
        <w:t xml:space="preserve">The motion for leave to intervene </w:t>
      </w:r>
      <w:r w:rsidRPr="003301F9">
        <w:rPr>
          <w:rFonts w:eastAsia="Times New Roman" w:cs="Times New Roman"/>
          <w:sz w:val="20"/>
          <w:szCs w:val="20"/>
          <w:lang w:eastAsia="en-CA"/>
        </w:rPr>
        <w:t>is</w:t>
      </w:r>
      <w:r w:rsidRPr="003301F9">
        <w:rPr>
          <w:rFonts w:cs="Times New Roman"/>
          <w:sz w:val="20"/>
          <w:szCs w:val="20"/>
        </w:rPr>
        <w:t xml:space="preserve"> granted and the said intervener shall be entitled to serve and file a factum not to exceed ten (10) pages in length on or before May 22, 2020.</w:t>
      </w:r>
    </w:p>
    <w:p w:rsidR="008D79AB" w:rsidRPr="003301F9" w:rsidRDefault="008D79AB" w:rsidP="008D79AB">
      <w:pPr>
        <w:spacing w:line="233" w:lineRule="auto"/>
        <w:rPr>
          <w:rFonts w:cs="Times New Roman"/>
          <w:sz w:val="20"/>
          <w:szCs w:val="20"/>
        </w:rPr>
      </w:pPr>
    </w:p>
    <w:p w:rsidR="008D79AB" w:rsidRPr="003301F9" w:rsidRDefault="008D79AB" w:rsidP="008D79AB">
      <w:pPr>
        <w:rPr>
          <w:rFonts w:cs="Times New Roman"/>
          <w:sz w:val="20"/>
          <w:szCs w:val="20"/>
        </w:rPr>
      </w:pPr>
      <w:r w:rsidRPr="003301F9">
        <w:rPr>
          <w:rFonts w:cs="Times New Roman"/>
          <w:sz w:val="20"/>
          <w:szCs w:val="20"/>
        </w:rPr>
        <w:t>The said intervener is granted permission to present oral argument not exceeding five (5) minutes at the hearing of the appeal.</w:t>
      </w:r>
    </w:p>
    <w:p w:rsidR="008D79AB" w:rsidRPr="003301F9" w:rsidRDefault="008D79AB" w:rsidP="008D79AB">
      <w:pPr>
        <w:rPr>
          <w:rFonts w:cs="Times New Roman"/>
          <w:sz w:val="20"/>
          <w:szCs w:val="20"/>
        </w:rPr>
      </w:pPr>
    </w:p>
    <w:p w:rsidR="008D79AB" w:rsidRPr="003301F9" w:rsidRDefault="008D79AB" w:rsidP="008D79AB">
      <w:pPr>
        <w:rPr>
          <w:rFonts w:cs="Times New Roman"/>
          <w:b/>
          <w:sz w:val="20"/>
          <w:szCs w:val="20"/>
        </w:rPr>
      </w:pPr>
      <w:r w:rsidRPr="003301F9">
        <w:rPr>
          <w:rFonts w:cs="Times New Roman"/>
          <w:b/>
          <w:sz w:val="20"/>
          <w:szCs w:val="20"/>
        </w:rPr>
        <w:fldChar w:fldCharType="begin"/>
      </w:r>
      <w:r w:rsidRPr="003301F9">
        <w:rPr>
          <w:rFonts w:cs="Times New Roman"/>
          <w:b/>
          <w:sz w:val="20"/>
          <w:szCs w:val="20"/>
        </w:rPr>
        <w:instrText xml:space="preserve"> SEQ CHAPTER \h \r 1</w:instrText>
      </w:r>
      <w:r w:rsidRPr="003301F9">
        <w:rPr>
          <w:rFonts w:cs="Times New Roman"/>
          <w:b/>
          <w:sz w:val="20"/>
          <w:szCs w:val="20"/>
        </w:rPr>
        <w:fldChar w:fldCharType="end"/>
      </w:r>
      <w:r w:rsidRPr="003301F9">
        <w:rPr>
          <w:rFonts w:cs="Times New Roman"/>
          <w:b/>
          <w:sz w:val="20"/>
          <w:szCs w:val="20"/>
        </w:rPr>
        <w:t>The intervener is not entitled to raise new issues or to adduce further evidence or otherwise to supplement the record of the parties.</w:t>
      </w:r>
    </w:p>
    <w:p w:rsidR="008D79AB" w:rsidRPr="003301F9" w:rsidRDefault="008D79AB" w:rsidP="008D79AB">
      <w:pPr>
        <w:spacing w:line="233" w:lineRule="auto"/>
        <w:rPr>
          <w:rFonts w:cs="Times New Roman"/>
          <w:sz w:val="20"/>
          <w:szCs w:val="20"/>
        </w:rPr>
      </w:pPr>
    </w:p>
    <w:p w:rsidR="008D79AB" w:rsidRPr="003301F9" w:rsidRDefault="008D79AB" w:rsidP="008D79AB">
      <w:pPr>
        <w:spacing w:line="233" w:lineRule="auto"/>
        <w:rPr>
          <w:rFonts w:cs="Times New Roman"/>
          <w:sz w:val="20"/>
          <w:szCs w:val="20"/>
        </w:rPr>
      </w:pPr>
      <w:r w:rsidRPr="003301F9">
        <w:rPr>
          <w:rFonts w:cs="Times New Roman"/>
          <w:sz w:val="20"/>
          <w:szCs w:val="20"/>
        </w:rPr>
        <w:t>Pursuant to Rule 59(1</w:t>
      </w:r>
      <w:proofErr w:type="gramStart"/>
      <w:r w:rsidRPr="003301F9">
        <w:rPr>
          <w:rFonts w:cs="Times New Roman"/>
          <w:sz w:val="20"/>
          <w:szCs w:val="20"/>
        </w:rPr>
        <w:t>)(</w:t>
      </w:r>
      <w:proofErr w:type="gramEnd"/>
      <w:r w:rsidRPr="003301F9">
        <w:rPr>
          <w:rFonts w:cs="Times New Roman"/>
          <w:i/>
          <w:iCs/>
          <w:sz w:val="20"/>
          <w:szCs w:val="20"/>
        </w:rPr>
        <w:t>a</w:t>
      </w:r>
      <w:r w:rsidRPr="003301F9">
        <w:rPr>
          <w:rFonts w:cs="Times New Roman"/>
          <w:sz w:val="20"/>
          <w:szCs w:val="20"/>
        </w:rPr>
        <w:t xml:space="preserve">) of the </w:t>
      </w:r>
      <w:r w:rsidRPr="003301F9">
        <w:rPr>
          <w:rFonts w:cs="Times New Roman"/>
          <w:i/>
          <w:iCs/>
          <w:sz w:val="20"/>
          <w:szCs w:val="20"/>
        </w:rPr>
        <w:t>Rules of the Supreme Court of Canada</w:t>
      </w:r>
      <w:r w:rsidRPr="003301F9">
        <w:rPr>
          <w:rFonts w:cs="Times New Roman"/>
          <w:sz w:val="20"/>
          <w:szCs w:val="20"/>
        </w:rPr>
        <w:t>, the intervener shall pay to the appellant and respondent any additional disbursements resulting from its intervention.</w:t>
      </w:r>
    </w:p>
    <w:p w:rsidR="008D79AB" w:rsidRPr="003301F9" w:rsidRDefault="008D79AB" w:rsidP="008D79AB">
      <w:pPr>
        <w:spacing w:line="233" w:lineRule="auto"/>
        <w:rPr>
          <w:rFonts w:cs="Times New Roman"/>
          <w:sz w:val="20"/>
          <w:szCs w:val="20"/>
        </w:rPr>
      </w:pPr>
    </w:p>
    <w:p w:rsidR="008D79AB" w:rsidRPr="003301F9" w:rsidRDefault="008D79AB" w:rsidP="008D79AB">
      <w:pPr>
        <w:rPr>
          <w:rFonts w:cs="Times New Roman"/>
          <w:sz w:val="20"/>
          <w:szCs w:val="20"/>
        </w:rPr>
      </w:pPr>
      <w:r w:rsidRPr="003301F9">
        <w:rPr>
          <w:rFonts w:cs="Times New Roman"/>
          <w:sz w:val="20"/>
          <w:szCs w:val="20"/>
        </w:rPr>
        <w:t>The Registrar is directed to place a notice on the Court’s website that any other persons interested in intervening in this appeal must contact the Registry of the Court for directions by May 1, 2020.</w:t>
      </w:r>
    </w:p>
    <w:p w:rsidR="00102792" w:rsidRPr="003301F9" w:rsidRDefault="00102792" w:rsidP="00102792">
      <w:pPr>
        <w:spacing w:line="228" w:lineRule="auto"/>
        <w:rPr>
          <w:sz w:val="20"/>
        </w:rPr>
      </w:pPr>
    </w:p>
    <w:p w:rsidR="005967EF" w:rsidRPr="003301F9" w:rsidRDefault="005967EF" w:rsidP="00102792">
      <w:pPr>
        <w:spacing w:line="228" w:lineRule="auto"/>
        <w:rPr>
          <w:sz w:val="20"/>
        </w:rPr>
      </w:pPr>
    </w:p>
    <w:p w:rsidR="0049558E" w:rsidRPr="003301F9" w:rsidRDefault="0049558E" w:rsidP="0049558E">
      <w:pPr>
        <w:rPr>
          <w:rFonts w:cs="Times New Roman"/>
          <w:sz w:val="20"/>
          <w:szCs w:val="20"/>
          <w:lang w:val="fr-CA"/>
        </w:rPr>
      </w:pPr>
      <w:r w:rsidRPr="003301F9">
        <w:rPr>
          <w:rFonts w:cs="Times New Roman"/>
          <w:b/>
          <w:sz w:val="20"/>
          <w:szCs w:val="20"/>
          <w:lang w:val="fr-CA"/>
        </w:rPr>
        <w:t>À LA SUITE DE LA DEMANDE</w:t>
      </w:r>
      <w:r w:rsidRPr="003301F9">
        <w:rPr>
          <w:rFonts w:cs="Times New Roman"/>
          <w:sz w:val="20"/>
          <w:szCs w:val="20"/>
          <w:lang w:val="fr-CA"/>
        </w:rPr>
        <w:t xml:space="preserve"> présentée par </w:t>
      </w:r>
      <w:r w:rsidRPr="003301F9">
        <w:rPr>
          <w:rFonts w:eastAsia="Times New Roman" w:cs="Times New Roman"/>
          <w:sz w:val="20"/>
          <w:szCs w:val="20"/>
          <w:lang w:val="fr-CA" w:eastAsia="en-CA"/>
        </w:rPr>
        <w:t xml:space="preserve">C.H.O.A. Condominium Home </w:t>
      </w:r>
      <w:proofErr w:type="spellStart"/>
      <w:r w:rsidRPr="003301F9">
        <w:rPr>
          <w:rFonts w:eastAsia="Times New Roman" w:cs="Times New Roman"/>
          <w:sz w:val="20"/>
          <w:szCs w:val="20"/>
          <w:lang w:val="fr-CA" w:eastAsia="en-CA"/>
        </w:rPr>
        <w:t>Owners</w:t>
      </w:r>
      <w:proofErr w:type="spellEnd"/>
      <w:r w:rsidRPr="003301F9">
        <w:rPr>
          <w:rFonts w:eastAsia="Times New Roman" w:cs="Times New Roman"/>
          <w:sz w:val="20"/>
          <w:szCs w:val="20"/>
          <w:lang w:val="fr-CA" w:eastAsia="en-CA"/>
        </w:rPr>
        <w:t xml:space="preserve"> Association of B.C.</w:t>
      </w:r>
      <w:r w:rsidRPr="003301F9">
        <w:rPr>
          <w:rFonts w:cs="Times New Roman"/>
          <w:sz w:val="20"/>
          <w:szCs w:val="20"/>
          <w:lang w:val="fr-CA"/>
        </w:rPr>
        <w:t>, en vue d’intervenir dans l’appel;</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sz w:val="20"/>
          <w:szCs w:val="20"/>
          <w:lang w:val="fr-CA"/>
        </w:rPr>
      </w:pPr>
      <w:r w:rsidRPr="003301F9">
        <w:rPr>
          <w:rFonts w:cs="Times New Roman"/>
          <w:b/>
          <w:sz w:val="20"/>
          <w:szCs w:val="20"/>
          <w:lang w:val="fr-CA"/>
        </w:rPr>
        <w:t>ET APRÈS EXAMEN</w:t>
      </w:r>
      <w:r w:rsidRPr="003301F9">
        <w:rPr>
          <w:rFonts w:cs="Times New Roman"/>
          <w:sz w:val="20"/>
          <w:szCs w:val="20"/>
          <w:lang w:val="fr-CA"/>
        </w:rPr>
        <w:t xml:space="preserve"> des documents déposés;</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b/>
          <w:sz w:val="20"/>
          <w:szCs w:val="20"/>
          <w:lang w:val="fr-CA"/>
        </w:rPr>
      </w:pPr>
      <w:r w:rsidRPr="003301F9">
        <w:rPr>
          <w:rFonts w:cs="Times New Roman"/>
          <w:b/>
          <w:sz w:val="20"/>
          <w:szCs w:val="20"/>
          <w:lang w:val="fr-CA"/>
        </w:rPr>
        <w:t>IL EST ORDONNÉ CE QUI SUIT :</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sz w:val="20"/>
          <w:szCs w:val="20"/>
          <w:lang w:val="fr-CA"/>
        </w:rPr>
      </w:pPr>
      <w:r w:rsidRPr="003301F9">
        <w:rPr>
          <w:rFonts w:cs="Times New Roman"/>
          <w:sz w:val="20"/>
          <w:szCs w:val="20"/>
          <w:lang w:val="fr-CA"/>
        </w:rPr>
        <w:t>La requête en autorisation d’intervenir est accueillie et cette intervenante pourra signifier et déposer un mémoire d’au plus dix (10) pages au plus tard le 22 mai 2020.</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sz w:val="20"/>
          <w:szCs w:val="20"/>
          <w:lang w:val="fr-CA"/>
        </w:rPr>
      </w:pPr>
      <w:r w:rsidRPr="003301F9">
        <w:rPr>
          <w:rFonts w:cs="Times New Roman"/>
          <w:sz w:val="20"/>
          <w:szCs w:val="20"/>
          <w:lang w:val="fr-CA"/>
        </w:rPr>
        <w:t>L’intervenante est autorisée à présenter une plaidoirie orale d’au plus cinq (5) minutes lors de l’audition de l’appel.</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b/>
          <w:sz w:val="20"/>
          <w:szCs w:val="20"/>
          <w:lang w:val="fr-CA"/>
        </w:rPr>
      </w:pPr>
      <w:r w:rsidRPr="003301F9">
        <w:rPr>
          <w:rFonts w:cs="Times New Roman"/>
          <w:b/>
          <w:sz w:val="20"/>
          <w:szCs w:val="20"/>
          <w:lang w:val="fr-CA"/>
        </w:rPr>
        <w:t>L’intervenante n’a pas le droit de soulever de nouvelles questions, de produire d’autres éléments de preuve ni de compléter de quelque autre façon le dossier des parties.</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sz w:val="20"/>
          <w:szCs w:val="20"/>
          <w:lang w:val="fr-CA"/>
        </w:rPr>
      </w:pPr>
      <w:r w:rsidRPr="003301F9">
        <w:rPr>
          <w:rFonts w:cs="Times New Roman"/>
          <w:sz w:val="20"/>
          <w:szCs w:val="20"/>
          <w:lang w:val="fr-CA"/>
        </w:rPr>
        <w:t>Conformément à l’alinéa 59(1)</w:t>
      </w:r>
      <w:r w:rsidRPr="003301F9">
        <w:rPr>
          <w:rFonts w:cs="Times New Roman"/>
          <w:i/>
          <w:sz w:val="20"/>
          <w:szCs w:val="20"/>
          <w:lang w:val="fr-CA"/>
        </w:rPr>
        <w:t>a</w:t>
      </w:r>
      <w:r w:rsidRPr="003301F9">
        <w:rPr>
          <w:rFonts w:cs="Times New Roman"/>
          <w:sz w:val="20"/>
          <w:szCs w:val="20"/>
          <w:lang w:val="fr-CA"/>
        </w:rPr>
        <w:t xml:space="preserve">) des </w:t>
      </w:r>
      <w:r w:rsidRPr="003301F9">
        <w:rPr>
          <w:rFonts w:cs="Times New Roman"/>
          <w:i/>
          <w:sz w:val="20"/>
          <w:szCs w:val="20"/>
          <w:lang w:val="fr-CA"/>
        </w:rPr>
        <w:t>Règles de la Cour suprême du Canada</w:t>
      </w:r>
      <w:r w:rsidRPr="003301F9">
        <w:rPr>
          <w:rFonts w:cs="Times New Roman"/>
          <w:sz w:val="20"/>
          <w:szCs w:val="20"/>
          <w:lang w:val="fr-CA"/>
        </w:rPr>
        <w:t>, l’intervenante paiera à l’appelant et à l’intimée tous dépens supplémentaires résultant de son intervention.</w:t>
      </w:r>
    </w:p>
    <w:p w:rsidR="0049558E" w:rsidRPr="003301F9" w:rsidRDefault="0049558E" w:rsidP="0049558E">
      <w:pPr>
        <w:rPr>
          <w:rFonts w:cs="Times New Roman"/>
          <w:sz w:val="20"/>
          <w:szCs w:val="20"/>
          <w:lang w:val="fr-CA"/>
        </w:rPr>
      </w:pPr>
    </w:p>
    <w:p w:rsidR="0049558E" w:rsidRPr="003301F9" w:rsidRDefault="0049558E" w:rsidP="0049558E">
      <w:pPr>
        <w:rPr>
          <w:rFonts w:cs="Times New Roman"/>
          <w:sz w:val="20"/>
          <w:szCs w:val="20"/>
          <w:lang w:val="fr-CA"/>
        </w:rPr>
      </w:pPr>
      <w:r w:rsidRPr="003301F9">
        <w:rPr>
          <w:rFonts w:cs="Times New Roman"/>
          <w:sz w:val="20"/>
          <w:szCs w:val="20"/>
          <w:lang w:val="fr-CA"/>
        </w:rPr>
        <w:t>Le registraire affichera un avis sur le site Web de la Cour selon lequel toute autre personne intéressée à intervenir dans le présent appel devra communiquer avec le greffe de la Cour au plus tard le 1</w:t>
      </w:r>
      <w:r w:rsidRPr="003301F9">
        <w:rPr>
          <w:rFonts w:cs="Times New Roman"/>
          <w:sz w:val="20"/>
          <w:szCs w:val="20"/>
          <w:vertAlign w:val="superscript"/>
          <w:lang w:val="fr-CA"/>
        </w:rPr>
        <w:t>er</w:t>
      </w:r>
      <w:r w:rsidRPr="003301F9">
        <w:rPr>
          <w:rFonts w:cs="Times New Roman"/>
          <w:sz w:val="20"/>
          <w:szCs w:val="20"/>
          <w:lang w:val="fr-CA"/>
        </w:rPr>
        <w:t xml:space="preserve"> mai 2020 pour obtenir des directives.</w:t>
      </w:r>
    </w:p>
    <w:p w:rsidR="00102792" w:rsidRPr="003301F9" w:rsidRDefault="00102792" w:rsidP="00102792">
      <w:pPr>
        <w:spacing w:line="232" w:lineRule="auto"/>
        <w:rPr>
          <w:rFonts w:cs="Times New Roman"/>
          <w:sz w:val="20"/>
          <w:lang w:val="fr-CA"/>
        </w:rPr>
      </w:pPr>
    </w:p>
    <w:p w:rsidR="00EF4970" w:rsidRPr="003301F9" w:rsidRDefault="00F60AE2" w:rsidP="0049558E">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EF4970" w:rsidRPr="003301F9" w:rsidRDefault="00EF4970" w:rsidP="00EF4970">
      <w:pPr>
        <w:rPr>
          <w:b/>
          <w:sz w:val="20"/>
          <w:szCs w:val="20"/>
          <w:lang w:val="fr-CA"/>
        </w:rPr>
      </w:pPr>
      <w:r w:rsidRPr="003301F9">
        <w:rPr>
          <w:b/>
          <w:sz w:val="20"/>
          <w:szCs w:val="20"/>
          <w:lang w:val="fr-CA"/>
        </w:rPr>
        <w:t>APRIL 24, 2020 / LE 24 AVRIL 2020</w:t>
      </w:r>
    </w:p>
    <w:p w:rsidR="00EF4970" w:rsidRPr="003301F9" w:rsidRDefault="00EF4970" w:rsidP="00EF497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EF4970" w:rsidRPr="003301F9" w:rsidTr="004B39BB">
        <w:tc>
          <w:tcPr>
            <w:tcW w:w="4410" w:type="dxa"/>
            <w:tcBorders>
              <w:top w:val="nil"/>
              <w:left w:val="nil"/>
              <w:bottom w:val="nil"/>
              <w:right w:val="nil"/>
            </w:tcBorders>
          </w:tcPr>
          <w:p w:rsidR="00EF4970" w:rsidRPr="003301F9" w:rsidRDefault="00EF4970" w:rsidP="004B39BB">
            <w:pPr>
              <w:jc w:val="both"/>
              <w:rPr>
                <w:rFonts w:cs="Times New Roman"/>
                <w:b/>
                <w:bCs/>
                <w:sz w:val="20"/>
                <w:szCs w:val="20"/>
              </w:rPr>
            </w:pPr>
            <w:r w:rsidRPr="003301F9">
              <w:rPr>
                <w:rFonts w:eastAsia="Times New Roman" w:cs="Times New Roman"/>
                <w:b/>
                <w:sz w:val="20"/>
                <w:szCs w:val="20"/>
                <w:lang w:val="en-US" w:eastAsia="en-CA"/>
              </w:rPr>
              <w:t>Motion for directions</w:t>
            </w:r>
          </w:p>
        </w:tc>
        <w:tc>
          <w:tcPr>
            <w:tcW w:w="810" w:type="dxa"/>
            <w:tcBorders>
              <w:top w:val="nil"/>
              <w:left w:val="nil"/>
              <w:bottom w:val="nil"/>
              <w:right w:val="nil"/>
            </w:tcBorders>
          </w:tcPr>
          <w:p w:rsidR="00EF4970" w:rsidRPr="003301F9" w:rsidRDefault="00EF4970" w:rsidP="004B39BB">
            <w:pPr>
              <w:jc w:val="both"/>
              <w:rPr>
                <w:rFonts w:cs="Times New Roman"/>
                <w:b/>
                <w:bCs/>
                <w:sz w:val="20"/>
                <w:szCs w:val="20"/>
                <w:lang w:val="en-US"/>
              </w:rPr>
            </w:pPr>
          </w:p>
        </w:tc>
        <w:tc>
          <w:tcPr>
            <w:tcW w:w="4399" w:type="dxa"/>
            <w:tcBorders>
              <w:top w:val="nil"/>
              <w:left w:val="nil"/>
              <w:bottom w:val="nil"/>
              <w:right w:val="nil"/>
            </w:tcBorders>
          </w:tcPr>
          <w:p w:rsidR="00EF4970" w:rsidRPr="003301F9" w:rsidRDefault="00EF4970" w:rsidP="004B39BB">
            <w:pPr>
              <w:jc w:val="both"/>
              <w:rPr>
                <w:rFonts w:cs="Times New Roman"/>
                <w:b/>
                <w:bCs/>
                <w:sz w:val="20"/>
                <w:szCs w:val="20"/>
                <w:lang w:val="fr-CA"/>
              </w:rPr>
            </w:pPr>
            <w:r w:rsidRPr="003301F9">
              <w:rPr>
                <w:rFonts w:eastAsia="Times New Roman" w:cs="Times New Roman"/>
                <w:b/>
                <w:sz w:val="20"/>
                <w:szCs w:val="20"/>
                <w:lang w:val="fr-CA" w:eastAsia="en-CA"/>
              </w:rPr>
              <w:t>Demande de directives</w:t>
            </w:r>
          </w:p>
        </w:tc>
      </w:tr>
    </w:tbl>
    <w:p w:rsidR="00EF4970" w:rsidRPr="003301F9" w:rsidRDefault="00EF4970" w:rsidP="00EF4970">
      <w:pPr>
        <w:tabs>
          <w:tab w:val="left" w:pos="-1440"/>
          <w:tab w:val="left" w:pos="-720"/>
        </w:tabs>
        <w:jc w:val="both"/>
        <w:rPr>
          <w:rFonts w:eastAsia="Times New Roman" w:cs="Times New Roman"/>
          <w:sz w:val="20"/>
          <w:szCs w:val="20"/>
          <w:lang w:val="fr-CA" w:eastAsia="en-CA"/>
        </w:rPr>
      </w:pPr>
    </w:p>
    <w:p w:rsidR="00EF4970" w:rsidRPr="003301F9" w:rsidRDefault="00EF4970" w:rsidP="00EF4970">
      <w:pPr>
        <w:tabs>
          <w:tab w:val="left" w:pos="-1440"/>
          <w:tab w:val="left" w:pos="-720"/>
        </w:tabs>
        <w:jc w:val="both"/>
        <w:rPr>
          <w:rFonts w:eastAsia="Times New Roman" w:cs="Times New Roman"/>
          <w:sz w:val="20"/>
          <w:szCs w:val="20"/>
          <w:lang w:val="fr-CA" w:eastAsia="en-CA"/>
        </w:rPr>
      </w:pPr>
    </w:p>
    <w:p w:rsidR="00EF4970" w:rsidRPr="003301F9" w:rsidRDefault="00EF4970" w:rsidP="00EF4970">
      <w:pPr>
        <w:rPr>
          <w:b/>
          <w:sz w:val="20"/>
          <w:szCs w:val="20"/>
        </w:rPr>
      </w:pPr>
      <w:r w:rsidRPr="003301F9">
        <w:rPr>
          <w:b/>
          <w:sz w:val="20"/>
          <w:szCs w:val="20"/>
        </w:rPr>
        <w:t>ATTORNEY GENERAL OF BRITISH COLUMBIA</w:t>
      </w:r>
    </w:p>
    <w:p w:rsidR="00EF4970" w:rsidRPr="003301F9" w:rsidRDefault="00EF4970" w:rsidP="00EF4970">
      <w:pPr>
        <w:rPr>
          <w:b/>
          <w:sz w:val="20"/>
          <w:szCs w:val="20"/>
        </w:rPr>
      </w:pPr>
      <w:proofErr w:type="gramStart"/>
      <w:r w:rsidRPr="003301F9">
        <w:rPr>
          <w:b/>
          <w:sz w:val="20"/>
          <w:szCs w:val="20"/>
        </w:rPr>
        <w:t>v</w:t>
      </w:r>
      <w:proofErr w:type="gramEnd"/>
      <w:r w:rsidRPr="003301F9">
        <w:rPr>
          <w:b/>
          <w:sz w:val="20"/>
          <w:szCs w:val="20"/>
        </w:rPr>
        <w:t>.</w:t>
      </w:r>
    </w:p>
    <w:p w:rsidR="00EF4970" w:rsidRPr="003301F9" w:rsidRDefault="00EF4970" w:rsidP="00EF4970">
      <w:pPr>
        <w:rPr>
          <w:b/>
          <w:sz w:val="20"/>
          <w:szCs w:val="20"/>
        </w:rPr>
      </w:pPr>
      <w:r w:rsidRPr="003301F9">
        <w:rPr>
          <w:b/>
          <w:sz w:val="20"/>
          <w:szCs w:val="20"/>
        </w:rPr>
        <w:t>ATTORNEY GENERAL OF ALBERTA</w:t>
      </w:r>
    </w:p>
    <w:p w:rsidR="00EF4970" w:rsidRPr="003301F9" w:rsidRDefault="00EF4970" w:rsidP="00EF4970">
      <w:pPr>
        <w:jc w:val="both"/>
        <w:rPr>
          <w:sz w:val="20"/>
          <w:szCs w:val="20"/>
        </w:rPr>
      </w:pPr>
      <w:r w:rsidRPr="003301F9">
        <w:rPr>
          <w:sz w:val="20"/>
          <w:szCs w:val="20"/>
        </w:rPr>
        <w:t>(Alta.) (39116)</w:t>
      </w:r>
    </w:p>
    <w:p w:rsidR="00EF4970" w:rsidRPr="003301F9" w:rsidRDefault="00EF4970" w:rsidP="00EF4970">
      <w:pPr>
        <w:jc w:val="both"/>
        <w:rPr>
          <w:sz w:val="20"/>
          <w:szCs w:val="20"/>
        </w:rPr>
      </w:pPr>
    </w:p>
    <w:p w:rsidR="00EF4970" w:rsidRPr="003301F9" w:rsidRDefault="00EF4970" w:rsidP="00EF4970">
      <w:pPr>
        <w:jc w:val="both"/>
        <w:rPr>
          <w:sz w:val="20"/>
          <w:szCs w:val="20"/>
        </w:rPr>
      </w:pPr>
      <w:proofErr w:type="gramStart"/>
      <w:r w:rsidRPr="003301F9">
        <w:rPr>
          <w:sz w:val="20"/>
          <w:szCs w:val="20"/>
        </w:rPr>
        <w:t>and</w:t>
      </w:r>
      <w:proofErr w:type="gramEnd"/>
    </w:p>
    <w:p w:rsidR="00EF4970" w:rsidRPr="003301F9" w:rsidRDefault="00EF4970" w:rsidP="00EF4970">
      <w:pPr>
        <w:jc w:val="both"/>
        <w:rPr>
          <w:sz w:val="20"/>
          <w:szCs w:val="20"/>
        </w:rPr>
      </w:pPr>
    </w:p>
    <w:p w:rsidR="00EF4970" w:rsidRPr="003301F9" w:rsidRDefault="00EF4970" w:rsidP="00EF4970">
      <w:pPr>
        <w:rPr>
          <w:b/>
          <w:sz w:val="20"/>
          <w:szCs w:val="20"/>
        </w:rPr>
      </w:pPr>
      <w:r w:rsidRPr="003301F9">
        <w:rPr>
          <w:b/>
          <w:sz w:val="20"/>
          <w:szCs w:val="20"/>
        </w:rPr>
        <w:t>ATTORNEY GENERAL FOR SASKATCHEWAN</w:t>
      </w:r>
    </w:p>
    <w:p w:rsidR="00EF4970" w:rsidRPr="003301F9" w:rsidRDefault="00EF4970" w:rsidP="00EF4970">
      <w:pPr>
        <w:rPr>
          <w:sz w:val="20"/>
          <w:szCs w:val="20"/>
        </w:rPr>
      </w:pPr>
      <w:proofErr w:type="gramStart"/>
      <w:r w:rsidRPr="003301F9">
        <w:rPr>
          <w:b/>
          <w:sz w:val="20"/>
          <w:szCs w:val="20"/>
        </w:rPr>
        <w:t>v</w:t>
      </w:r>
      <w:proofErr w:type="gramEnd"/>
      <w:r w:rsidRPr="003301F9">
        <w:rPr>
          <w:b/>
          <w:sz w:val="20"/>
          <w:szCs w:val="20"/>
        </w:rPr>
        <w:t>.</w:t>
      </w:r>
    </w:p>
    <w:p w:rsidR="00EF4970" w:rsidRPr="003301F9" w:rsidRDefault="00EF4970" w:rsidP="00EF4970">
      <w:pPr>
        <w:rPr>
          <w:b/>
          <w:sz w:val="20"/>
          <w:szCs w:val="20"/>
        </w:rPr>
      </w:pPr>
      <w:r w:rsidRPr="003301F9">
        <w:rPr>
          <w:b/>
          <w:sz w:val="20"/>
          <w:szCs w:val="20"/>
        </w:rPr>
        <w:t>ATTORNEY GENERAL OF CANADA</w:t>
      </w:r>
    </w:p>
    <w:p w:rsidR="00EF4970" w:rsidRPr="003301F9" w:rsidRDefault="00EF4970" w:rsidP="00EF4970">
      <w:pPr>
        <w:jc w:val="both"/>
        <w:rPr>
          <w:sz w:val="20"/>
          <w:szCs w:val="20"/>
        </w:rPr>
      </w:pPr>
      <w:r w:rsidRPr="003301F9">
        <w:rPr>
          <w:sz w:val="20"/>
          <w:szCs w:val="20"/>
        </w:rPr>
        <w:t>(Sask.) (38663)</w:t>
      </w:r>
    </w:p>
    <w:p w:rsidR="00EF4970" w:rsidRPr="003301F9" w:rsidRDefault="00EF4970" w:rsidP="00EF4970">
      <w:pPr>
        <w:rPr>
          <w:sz w:val="20"/>
          <w:szCs w:val="20"/>
        </w:rPr>
      </w:pPr>
    </w:p>
    <w:p w:rsidR="00EF4970" w:rsidRPr="003301F9" w:rsidRDefault="00EF4970" w:rsidP="00EF4970">
      <w:pPr>
        <w:ind w:right="720"/>
        <w:jc w:val="both"/>
        <w:rPr>
          <w:sz w:val="20"/>
          <w:szCs w:val="20"/>
        </w:rPr>
      </w:pPr>
      <w:proofErr w:type="gramStart"/>
      <w:r w:rsidRPr="003301F9">
        <w:rPr>
          <w:sz w:val="20"/>
          <w:szCs w:val="20"/>
        </w:rPr>
        <w:t>and</w:t>
      </w:r>
      <w:proofErr w:type="gramEnd"/>
    </w:p>
    <w:p w:rsidR="00EF4970" w:rsidRPr="003301F9" w:rsidRDefault="00EF4970" w:rsidP="00EF4970">
      <w:pPr>
        <w:rPr>
          <w:sz w:val="20"/>
          <w:szCs w:val="20"/>
        </w:rPr>
      </w:pPr>
    </w:p>
    <w:p w:rsidR="00EF4970" w:rsidRPr="003301F9" w:rsidRDefault="00EF4970" w:rsidP="00EF4970">
      <w:pPr>
        <w:rPr>
          <w:b/>
          <w:sz w:val="20"/>
          <w:szCs w:val="20"/>
        </w:rPr>
      </w:pPr>
      <w:r w:rsidRPr="003301F9">
        <w:rPr>
          <w:b/>
          <w:sz w:val="20"/>
          <w:szCs w:val="20"/>
        </w:rPr>
        <w:t>ATTORNEY GENERAL OF ONTARIO</w:t>
      </w:r>
    </w:p>
    <w:p w:rsidR="00EF4970" w:rsidRPr="003301F9" w:rsidRDefault="00EF4970" w:rsidP="00EF4970">
      <w:pPr>
        <w:rPr>
          <w:b/>
          <w:sz w:val="20"/>
          <w:szCs w:val="20"/>
        </w:rPr>
      </w:pPr>
      <w:proofErr w:type="gramStart"/>
      <w:r w:rsidRPr="003301F9">
        <w:rPr>
          <w:b/>
          <w:sz w:val="20"/>
          <w:szCs w:val="20"/>
        </w:rPr>
        <w:t>v</w:t>
      </w:r>
      <w:proofErr w:type="gramEnd"/>
      <w:r w:rsidRPr="003301F9">
        <w:rPr>
          <w:b/>
          <w:sz w:val="20"/>
          <w:szCs w:val="20"/>
        </w:rPr>
        <w:t>.</w:t>
      </w:r>
    </w:p>
    <w:p w:rsidR="00EF4970" w:rsidRPr="003301F9" w:rsidRDefault="00EF4970" w:rsidP="00EF4970">
      <w:pPr>
        <w:rPr>
          <w:b/>
          <w:sz w:val="20"/>
          <w:szCs w:val="20"/>
        </w:rPr>
      </w:pPr>
      <w:r w:rsidRPr="003301F9">
        <w:rPr>
          <w:b/>
          <w:sz w:val="20"/>
          <w:szCs w:val="20"/>
        </w:rPr>
        <w:t>ATTORNEY GENERAL OF CANADA</w:t>
      </w:r>
    </w:p>
    <w:p w:rsidR="00EF4970" w:rsidRPr="003301F9" w:rsidRDefault="00EF4970" w:rsidP="00EF4970">
      <w:pPr>
        <w:jc w:val="both"/>
        <w:rPr>
          <w:sz w:val="20"/>
          <w:szCs w:val="20"/>
        </w:rPr>
      </w:pPr>
      <w:r w:rsidRPr="003301F9">
        <w:rPr>
          <w:sz w:val="20"/>
          <w:szCs w:val="20"/>
        </w:rPr>
        <w:t>(Ont.) (38781)</w:t>
      </w:r>
    </w:p>
    <w:p w:rsidR="00EF4970" w:rsidRPr="003301F9" w:rsidRDefault="00EF4970" w:rsidP="00EF4970">
      <w:pPr>
        <w:jc w:val="both"/>
        <w:rPr>
          <w:sz w:val="20"/>
          <w:szCs w:val="20"/>
        </w:rPr>
      </w:pPr>
    </w:p>
    <w:p w:rsidR="00EF4970" w:rsidRPr="003301F9" w:rsidRDefault="00EF4970" w:rsidP="00EF4970">
      <w:pPr>
        <w:jc w:val="both"/>
        <w:rPr>
          <w:sz w:val="20"/>
          <w:szCs w:val="20"/>
        </w:rPr>
      </w:pPr>
      <w:r w:rsidRPr="003301F9">
        <w:rPr>
          <w:b/>
          <w:bCs/>
          <w:caps/>
          <w:sz w:val="20"/>
          <w:szCs w:val="20"/>
          <w:u w:val="single"/>
        </w:rPr>
        <w:t>THE CHIEF JUSTICE</w:t>
      </w:r>
      <w:r w:rsidRPr="003301F9">
        <w:rPr>
          <w:b/>
          <w:bCs/>
          <w:sz w:val="20"/>
          <w:szCs w:val="20"/>
        </w:rPr>
        <w:t>:</w:t>
      </w:r>
    </w:p>
    <w:p w:rsidR="00EF4970" w:rsidRPr="003301F9" w:rsidRDefault="00EF4970" w:rsidP="00EF4970">
      <w:pPr>
        <w:rPr>
          <w:rFonts w:cs="Times New Roman"/>
          <w:sz w:val="20"/>
          <w:szCs w:val="20"/>
        </w:rPr>
      </w:pPr>
    </w:p>
    <w:p w:rsidR="00EF4970" w:rsidRPr="003301F9" w:rsidRDefault="00EF4970" w:rsidP="00EF4970">
      <w:pPr>
        <w:jc w:val="both"/>
        <w:rPr>
          <w:sz w:val="20"/>
          <w:szCs w:val="20"/>
        </w:rPr>
      </w:pPr>
      <w:r w:rsidRPr="003301F9">
        <w:rPr>
          <w:b/>
          <w:bCs/>
          <w:sz w:val="20"/>
          <w:szCs w:val="20"/>
        </w:rPr>
        <w:t xml:space="preserve">UPON APPLICATION </w:t>
      </w:r>
      <w:r w:rsidRPr="003301F9">
        <w:rPr>
          <w:sz w:val="20"/>
          <w:szCs w:val="20"/>
        </w:rPr>
        <w:t>by the Attorney General of British Columbia for an order for directions;</w:t>
      </w:r>
    </w:p>
    <w:p w:rsidR="00EF4970" w:rsidRPr="003301F9" w:rsidRDefault="00EF4970" w:rsidP="00EF4970">
      <w:pPr>
        <w:jc w:val="both"/>
        <w:rPr>
          <w:sz w:val="20"/>
          <w:szCs w:val="20"/>
        </w:rPr>
      </w:pPr>
    </w:p>
    <w:p w:rsidR="00EF4970" w:rsidRPr="003301F9" w:rsidRDefault="00EF4970" w:rsidP="00EF4970">
      <w:pPr>
        <w:jc w:val="both"/>
        <w:rPr>
          <w:sz w:val="20"/>
          <w:szCs w:val="20"/>
        </w:rPr>
      </w:pPr>
      <w:r w:rsidRPr="003301F9">
        <w:rPr>
          <w:b/>
          <w:bCs/>
          <w:sz w:val="20"/>
          <w:szCs w:val="20"/>
        </w:rPr>
        <w:t xml:space="preserve">AND THE MATERIAL FILED </w:t>
      </w:r>
      <w:r w:rsidRPr="003301F9">
        <w:rPr>
          <w:sz w:val="20"/>
          <w:szCs w:val="20"/>
        </w:rPr>
        <w:t>having been read;</w:t>
      </w:r>
    </w:p>
    <w:p w:rsidR="00EF4970" w:rsidRPr="003301F9" w:rsidRDefault="00EF4970" w:rsidP="00EF4970">
      <w:pPr>
        <w:jc w:val="both"/>
        <w:rPr>
          <w:sz w:val="20"/>
          <w:szCs w:val="20"/>
        </w:rPr>
      </w:pPr>
    </w:p>
    <w:p w:rsidR="00EF4970" w:rsidRPr="003301F9" w:rsidRDefault="00EF4970" w:rsidP="00EF4970">
      <w:pPr>
        <w:jc w:val="both"/>
        <w:rPr>
          <w:b/>
          <w:bCs/>
          <w:sz w:val="20"/>
          <w:szCs w:val="20"/>
        </w:rPr>
      </w:pPr>
      <w:r w:rsidRPr="003301F9">
        <w:rPr>
          <w:b/>
          <w:bCs/>
          <w:sz w:val="20"/>
          <w:szCs w:val="20"/>
        </w:rPr>
        <w:t>IT IS HEREBY ORDERED THAT:</w:t>
      </w:r>
    </w:p>
    <w:p w:rsidR="00EF4970" w:rsidRPr="003301F9" w:rsidRDefault="00EF4970" w:rsidP="00EF4970">
      <w:pPr>
        <w:jc w:val="both"/>
        <w:rPr>
          <w:bCs/>
          <w:sz w:val="20"/>
          <w:szCs w:val="20"/>
        </w:rPr>
      </w:pPr>
    </w:p>
    <w:p w:rsidR="00EF4970" w:rsidRPr="003301F9" w:rsidRDefault="00EF4970" w:rsidP="00EF4970">
      <w:pPr>
        <w:jc w:val="both"/>
        <w:rPr>
          <w:sz w:val="20"/>
          <w:szCs w:val="20"/>
        </w:rPr>
      </w:pPr>
      <w:r w:rsidRPr="003301F9">
        <w:rPr>
          <w:sz w:val="20"/>
          <w:szCs w:val="20"/>
        </w:rPr>
        <w:t xml:space="preserve">The supplementary record filed by the Attorney General of Alberta in the appeals </w:t>
      </w:r>
      <w:r w:rsidRPr="003301F9">
        <w:rPr>
          <w:i/>
          <w:sz w:val="20"/>
          <w:szCs w:val="20"/>
        </w:rPr>
        <w:t xml:space="preserve">Attorney General for Saskatchewan v. Attorney General of Canada </w:t>
      </w:r>
      <w:r w:rsidRPr="003301F9">
        <w:rPr>
          <w:sz w:val="20"/>
          <w:szCs w:val="20"/>
        </w:rPr>
        <w:t xml:space="preserve">(38663) and </w:t>
      </w:r>
      <w:r w:rsidRPr="003301F9">
        <w:rPr>
          <w:i/>
          <w:sz w:val="20"/>
          <w:szCs w:val="20"/>
        </w:rPr>
        <w:t>Attorney General of Ontario v. Attorney General of Canada</w:t>
      </w:r>
      <w:r w:rsidRPr="003301F9">
        <w:rPr>
          <w:sz w:val="20"/>
          <w:szCs w:val="20"/>
        </w:rPr>
        <w:t xml:space="preserve"> (38781) shall stand as the complete record in the appeal </w:t>
      </w:r>
      <w:r w:rsidRPr="003301F9">
        <w:rPr>
          <w:i/>
          <w:sz w:val="20"/>
          <w:szCs w:val="20"/>
        </w:rPr>
        <w:t>Attorney General of British Columbia v. Attorney General of Alberta</w:t>
      </w:r>
      <w:r w:rsidRPr="003301F9">
        <w:rPr>
          <w:sz w:val="20"/>
          <w:szCs w:val="20"/>
        </w:rPr>
        <w:t xml:space="preserve"> (39116).</w:t>
      </w:r>
    </w:p>
    <w:p w:rsidR="00EF4970" w:rsidRPr="003301F9" w:rsidRDefault="00EF4970" w:rsidP="00EF4970">
      <w:pPr>
        <w:jc w:val="both"/>
        <w:rPr>
          <w:sz w:val="20"/>
          <w:szCs w:val="20"/>
        </w:rPr>
      </w:pPr>
    </w:p>
    <w:p w:rsidR="00EF4970" w:rsidRPr="003301F9" w:rsidRDefault="00EF4970" w:rsidP="00EF4970">
      <w:pPr>
        <w:spacing w:line="228" w:lineRule="auto"/>
        <w:jc w:val="both"/>
        <w:rPr>
          <w:sz w:val="20"/>
          <w:szCs w:val="20"/>
        </w:rPr>
      </w:pPr>
      <w:r w:rsidRPr="003301F9">
        <w:rPr>
          <w:sz w:val="20"/>
          <w:szCs w:val="20"/>
        </w:rPr>
        <w:t xml:space="preserve">The appeal </w:t>
      </w:r>
      <w:r w:rsidRPr="003301F9">
        <w:rPr>
          <w:i/>
          <w:sz w:val="20"/>
          <w:szCs w:val="20"/>
        </w:rPr>
        <w:t>Attorney General of British Columbia v. Attorney General of Alberta</w:t>
      </w:r>
      <w:r w:rsidRPr="003301F9">
        <w:rPr>
          <w:sz w:val="20"/>
          <w:szCs w:val="20"/>
        </w:rPr>
        <w:t xml:space="preserve"> (39116) </w:t>
      </w:r>
      <w:r w:rsidRPr="003301F9">
        <w:rPr>
          <w:rStyle w:val="solexhl"/>
          <w:sz w:val="20"/>
          <w:szCs w:val="20"/>
        </w:rPr>
        <w:t>will be heard with</w:t>
      </w:r>
      <w:r w:rsidRPr="003301F9">
        <w:rPr>
          <w:sz w:val="20"/>
          <w:szCs w:val="20"/>
        </w:rPr>
        <w:t xml:space="preserve"> </w:t>
      </w:r>
      <w:r w:rsidRPr="003301F9">
        <w:rPr>
          <w:i/>
          <w:sz w:val="20"/>
          <w:szCs w:val="20"/>
        </w:rPr>
        <w:t xml:space="preserve">Attorney General for Saskatchewan v. Attorney General of Canada </w:t>
      </w:r>
      <w:r w:rsidRPr="003301F9">
        <w:rPr>
          <w:sz w:val="20"/>
          <w:szCs w:val="20"/>
        </w:rPr>
        <w:t xml:space="preserve">(38663) and </w:t>
      </w:r>
      <w:r w:rsidRPr="003301F9">
        <w:rPr>
          <w:i/>
          <w:sz w:val="20"/>
          <w:szCs w:val="20"/>
        </w:rPr>
        <w:t>Attorney General of Ontario v. Attorney General of Canada</w:t>
      </w:r>
      <w:r w:rsidRPr="003301F9">
        <w:rPr>
          <w:sz w:val="20"/>
          <w:szCs w:val="20"/>
        </w:rPr>
        <w:t xml:space="preserve"> (38781) at a sitting of the Court to be convened in September 2020. </w:t>
      </w:r>
      <w:r w:rsidRPr="003301F9">
        <w:rPr>
          <w:rStyle w:val="solexhl"/>
          <w:sz w:val="20"/>
          <w:szCs w:val="20"/>
        </w:rPr>
        <w:t>The schedule for serving</w:t>
      </w:r>
      <w:r w:rsidRPr="003301F9">
        <w:rPr>
          <w:sz w:val="20"/>
          <w:szCs w:val="20"/>
        </w:rPr>
        <w:t xml:space="preserve"> and filing materials will be set by the Registrar. The factums in this appeal should supplement the submissions in the factums already filed in the appeals </w:t>
      </w:r>
      <w:r w:rsidRPr="003301F9">
        <w:rPr>
          <w:i/>
          <w:sz w:val="20"/>
          <w:szCs w:val="20"/>
        </w:rPr>
        <w:t xml:space="preserve">Attorney General for Saskatchewan v. Attorney General of Canada </w:t>
      </w:r>
      <w:r w:rsidRPr="003301F9">
        <w:rPr>
          <w:sz w:val="20"/>
          <w:szCs w:val="20"/>
        </w:rPr>
        <w:t xml:space="preserve">(38663) and </w:t>
      </w:r>
      <w:r w:rsidRPr="003301F9">
        <w:rPr>
          <w:i/>
          <w:sz w:val="20"/>
          <w:szCs w:val="20"/>
        </w:rPr>
        <w:t>Attorney General of Ontario v. Attorney General of Canada</w:t>
      </w:r>
      <w:r w:rsidRPr="003301F9">
        <w:rPr>
          <w:sz w:val="20"/>
          <w:szCs w:val="20"/>
        </w:rPr>
        <w:t xml:space="preserve"> (38781). The length of the factums will be set by the Registrar after consultation with the parties.</w:t>
      </w:r>
    </w:p>
    <w:p w:rsidR="00EF4970" w:rsidRPr="003301F9" w:rsidRDefault="00EF4970" w:rsidP="00EF4970">
      <w:pPr>
        <w:spacing w:line="228" w:lineRule="auto"/>
        <w:rPr>
          <w:sz w:val="20"/>
        </w:rPr>
      </w:pPr>
    </w:p>
    <w:p w:rsidR="00EF4970" w:rsidRPr="003301F9" w:rsidRDefault="00EF4970" w:rsidP="00EF4970">
      <w:pPr>
        <w:spacing w:line="228" w:lineRule="auto"/>
        <w:rPr>
          <w:rFonts w:cs="Times New Roman"/>
          <w:sz w:val="20"/>
          <w:lang w:val="en-US"/>
        </w:rPr>
      </w:pPr>
    </w:p>
    <w:p w:rsidR="00EF4970" w:rsidRPr="003301F9" w:rsidRDefault="00EF4970" w:rsidP="00EF4970">
      <w:pPr>
        <w:jc w:val="both"/>
        <w:rPr>
          <w:sz w:val="20"/>
          <w:szCs w:val="20"/>
          <w:lang w:val="fr-CA"/>
        </w:rPr>
      </w:pPr>
      <w:r w:rsidRPr="003301F9">
        <w:rPr>
          <w:b/>
          <w:bCs/>
          <w:sz w:val="20"/>
          <w:szCs w:val="20"/>
          <w:lang w:val="fr-CA"/>
        </w:rPr>
        <w:t>À LA SUITE DE LA DEMANDE</w:t>
      </w:r>
      <w:r w:rsidRPr="003301F9">
        <w:rPr>
          <w:sz w:val="20"/>
          <w:szCs w:val="20"/>
          <w:lang w:val="fr-CA"/>
        </w:rPr>
        <w:t xml:space="preserve"> présentée par le procureur général de la Colombie-Britannique en vue d’obtenir une ordonnance énonçant des directives;</w:t>
      </w:r>
    </w:p>
    <w:p w:rsidR="00EF4970" w:rsidRPr="003301F9" w:rsidRDefault="00EF4970" w:rsidP="00EF4970">
      <w:pPr>
        <w:rPr>
          <w:bCs/>
          <w:sz w:val="20"/>
          <w:szCs w:val="20"/>
          <w:lang w:val="fr-CA"/>
        </w:rPr>
      </w:pPr>
    </w:p>
    <w:p w:rsidR="00EF4970" w:rsidRPr="003301F9" w:rsidRDefault="00EF4970" w:rsidP="00EF4970">
      <w:pPr>
        <w:rPr>
          <w:b/>
          <w:bCs/>
          <w:sz w:val="20"/>
          <w:szCs w:val="20"/>
          <w:lang w:val="fr-CA"/>
        </w:rPr>
      </w:pPr>
      <w:r w:rsidRPr="003301F9">
        <w:rPr>
          <w:b/>
          <w:bCs/>
          <w:sz w:val="20"/>
          <w:szCs w:val="20"/>
          <w:lang w:val="fr-CA"/>
        </w:rPr>
        <w:t xml:space="preserve">ET APRÈS EXAMEN </w:t>
      </w:r>
      <w:r w:rsidRPr="003301F9">
        <w:rPr>
          <w:sz w:val="20"/>
          <w:szCs w:val="20"/>
          <w:lang w:val="fr-CA"/>
        </w:rPr>
        <w:t>des documents déposés;</w:t>
      </w:r>
    </w:p>
    <w:p w:rsidR="00EF4970" w:rsidRPr="003301F9" w:rsidRDefault="00EF4970" w:rsidP="00EF4970">
      <w:pPr>
        <w:rPr>
          <w:bCs/>
          <w:sz w:val="20"/>
          <w:szCs w:val="20"/>
          <w:lang w:val="fr-CA"/>
        </w:rPr>
      </w:pPr>
    </w:p>
    <w:p w:rsidR="00EF4970" w:rsidRPr="003301F9" w:rsidRDefault="00EF4970" w:rsidP="00EF4970">
      <w:pPr>
        <w:rPr>
          <w:b/>
          <w:bCs/>
          <w:sz w:val="20"/>
          <w:szCs w:val="20"/>
          <w:lang w:val="fr-CA"/>
        </w:rPr>
      </w:pPr>
      <w:r w:rsidRPr="003301F9">
        <w:rPr>
          <w:b/>
          <w:bCs/>
          <w:sz w:val="20"/>
          <w:szCs w:val="20"/>
          <w:lang w:val="fr-CA"/>
        </w:rPr>
        <w:t>IL EST ORDONNÉ CE QUI SUIT :</w:t>
      </w:r>
    </w:p>
    <w:p w:rsidR="00EF4970" w:rsidRPr="003301F9" w:rsidRDefault="00EF4970" w:rsidP="00EF4970">
      <w:pPr>
        <w:rPr>
          <w:bCs/>
          <w:sz w:val="20"/>
          <w:szCs w:val="20"/>
          <w:lang w:val="fr-CA"/>
        </w:rPr>
      </w:pPr>
    </w:p>
    <w:p w:rsidR="00EF4970" w:rsidRPr="003301F9" w:rsidRDefault="00EF4970" w:rsidP="00EF4970">
      <w:pPr>
        <w:jc w:val="both"/>
        <w:rPr>
          <w:sz w:val="20"/>
          <w:szCs w:val="20"/>
          <w:lang w:val="fr-CA"/>
        </w:rPr>
      </w:pPr>
      <w:r w:rsidRPr="003301F9">
        <w:rPr>
          <w:sz w:val="20"/>
          <w:szCs w:val="20"/>
          <w:lang w:val="fr-CA"/>
        </w:rPr>
        <w:t xml:space="preserve">Le dossier supplémentaire déposé par le procureur général de l’Alberta dans les pourvois </w:t>
      </w:r>
      <w:r w:rsidRPr="003301F9">
        <w:rPr>
          <w:i/>
          <w:sz w:val="20"/>
          <w:szCs w:val="20"/>
          <w:lang w:val="fr-CA"/>
        </w:rPr>
        <w:t xml:space="preserve">Procureur général de la Saskatchewan c. Procureur général du Canada </w:t>
      </w:r>
      <w:r w:rsidRPr="003301F9">
        <w:rPr>
          <w:sz w:val="20"/>
          <w:szCs w:val="20"/>
          <w:lang w:val="fr-CA"/>
        </w:rPr>
        <w:t xml:space="preserve">(38663) et </w:t>
      </w:r>
      <w:r w:rsidRPr="003301F9">
        <w:rPr>
          <w:i/>
          <w:sz w:val="20"/>
          <w:szCs w:val="20"/>
          <w:lang w:val="fr-CA"/>
        </w:rPr>
        <w:t>Procureur général de l’Ontario c. Procureur général du Canada</w:t>
      </w:r>
      <w:r w:rsidRPr="003301F9">
        <w:rPr>
          <w:sz w:val="20"/>
          <w:szCs w:val="20"/>
          <w:lang w:val="fr-CA"/>
        </w:rPr>
        <w:t xml:space="preserve"> (38781) constitue le dossier complet dans le pourvoi </w:t>
      </w:r>
      <w:r w:rsidRPr="003301F9">
        <w:rPr>
          <w:i/>
          <w:sz w:val="20"/>
          <w:szCs w:val="20"/>
          <w:lang w:val="fr-CA"/>
        </w:rPr>
        <w:t xml:space="preserve">Procureur général de la Colombie-Britannique c. Procureur général de l’Alberta </w:t>
      </w:r>
      <w:r w:rsidRPr="003301F9">
        <w:rPr>
          <w:sz w:val="20"/>
          <w:szCs w:val="20"/>
          <w:lang w:val="fr-CA"/>
        </w:rPr>
        <w:t xml:space="preserve"> (39116).</w:t>
      </w:r>
    </w:p>
    <w:p w:rsidR="00EF4970" w:rsidRPr="003301F9" w:rsidRDefault="00EF4970" w:rsidP="00EF4970">
      <w:pPr>
        <w:jc w:val="both"/>
        <w:rPr>
          <w:sz w:val="20"/>
          <w:szCs w:val="20"/>
          <w:lang w:val="fr-CA"/>
        </w:rPr>
      </w:pPr>
    </w:p>
    <w:p w:rsidR="00EF4970" w:rsidRPr="003301F9" w:rsidRDefault="00EF4970" w:rsidP="00EF4970">
      <w:pPr>
        <w:jc w:val="both"/>
        <w:rPr>
          <w:bCs/>
          <w:sz w:val="20"/>
          <w:szCs w:val="20"/>
          <w:lang w:val="fr-CA"/>
        </w:rPr>
      </w:pPr>
      <w:r w:rsidRPr="003301F9">
        <w:rPr>
          <w:sz w:val="20"/>
          <w:szCs w:val="20"/>
          <w:lang w:val="fr-CA"/>
        </w:rPr>
        <w:t xml:space="preserve">Le pourvoi </w:t>
      </w:r>
      <w:r w:rsidRPr="003301F9">
        <w:rPr>
          <w:i/>
          <w:sz w:val="20"/>
          <w:szCs w:val="20"/>
          <w:lang w:val="fr-CA"/>
        </w:rPr>
        <w:t xml:space="preserve">Procureur général de la Colombie-Britannique c. Procureur général de l’Alberta </w:t>
      </w:r>
      <w:r w:rsidRPr="003301F9">
        <w:rPr>
          <w:sz w:val="20"/>
          <w:szCs w:val="20"/>
          <w:lang w:val="fr-CA"/>
        </w:rPr>
        <w:t xml:space="preserve"> (39116) sera entendu avec les pourvois </w:t>
      </w:r>
      <w:r w:rsidRPr="003301F9">
        <w:rPr>
          <w:i/>
          <w:sz w:val="20"/>
          <w:szCs w:val="20"/>
          <w:lang w:val="fr-CA"/>
        </w:rPr>
        <w:t xml:space="preserve">Procureur général de la Saskatchewan c. Procureur général du Canada </w:t>
      </w:r>
      <w:r w:rsidRPr="003301F9">
        <w:rPr>
          <w:sz w:val="20"/>
          <w:szCs w:val="20"/>
          <w:lang w:val="fr-CA"/>
        </w:rPr>
        <w:t xml:space="preserve">(38663) et </w:t>
      </w:r>
      <w:r w:rsidRPr="003301F9">
        <w:rPr>
          <w:i/>
          <w:sz w:val="20"/>
          <w:szCs w:val="20"/>
          <w:lang w:val="fr-CA"/>
        </w:rPr>
        <w:t>Procureur général de l’Ontario c. Procureur général du Canada</w:t>
      </w:r>
      <w:r w:rsidRPr="003301F9">
        <w:rPr>
          <w:sz w:val="20"/>
          <w:szCs w:val="20"/>
          <w:lang w:val="fr-CA"/>
        </w:rPr>
        <w:t xml:space="preserve"> (38781) lors d’une séance de la Cour en septembre 2020.  </w:t>
      </w:r>
      <w:r w:rsidRPr="003301F9">
        <w:rPr>
          <w:rStyle w:val="solexhl"/>
          <w:sz w:val="20"/>
          <w:szCs w:val="20"/>
          <w:lang w:val="fr-CA"/>
        </w:rPr>
        <w:t>Le calendrier de signification et de dépôt des documents sera établi par le registraire</w:t>
      </w:r>
      <w:r w:rsidRPr="003301F9">
        <w:rPr>
          <w:sz w:val="20"/>
          <w:szCs w:val="20"/>
          <w:lang w:val="fr-CA"/>
        </w:rPr>
        <w:t xml:space="preserve">.  Les mémoires déposés dans le cadre du présent pourvoi devraient compléter les arguments exposés dans les mémoires déjà déposés dans les pourvois </w:t>
      </w:r>
      <w:r w:rsidRPr="003301F9">
        <w:rPr>
          <w:i/>
          <w:sz w:val="20"/>
          <w:szCs w:val="20"/>
          <w:lang w:val="fr-CA"/>
        </w:rPr>
        <w:t xml:space="preserve">Procureur général de la Saskatchewan c. Procureur général du Canada </w:t>
      </w:r>
      <w:r w:rsidRPr="003301F9">
        <w:rPr>
          <w:sz w:val="20"/>
          <w:szCs w:val="20"/>
          <w:lang w:val="fr-CA"/>
        </w:rPr>
        <w:t xml:space="preserve">(38663) et </w:t>
      </w:r>
      <w:r w:rsidRPr="003301F9">
        <w:rPr>
          <w:i/>
          <w:sz w:val="20"/>
          <w:szCs w:val="20"/>
          <w:lang w:val="fr-CA"/>
        </w:rPr>
        <w:t>Procureur général de l’Ontario c. Procureur général du Canada</w:t>
      </w:r>
      <w:r w:rsidRPr="003301F9">
        <w:rPr>
          <w:sz w:val="20"/>
          <w:szCs w:val="20"/>
          <w:lang w:val="fr-CA"/>
        </w:rPr>
        <w:t xml:space="preserve"> (38781). La longueur des mémoires sera fixée par le registraire après consultation des parties.</w:t>
      </w:r>
    </w:p>
    <w:p w:rsidR="00EF4970" w:rsidRPr="003301F9" w:rsidRDefault="00EF4970" w:rsidP="00EF4970">
      <w:pPr>
        <w:spacing w:line="232" w:lineRule="auto"/>
        <w:rPr>
          <w:rFonts w:cs="Times New Roman"/>
          <w:sz w:val="20"/>
          <w:lang w:val="fr-CA"/>
        </w:rPr>
      </w:pPr>
    </w:p>
    <w:p w:rsidR="00EF4970" w:rsidRPr="003301F9" w:rsidRDefault="00F60AE2" w:rsidP="00EF4970">
      <w:pPr>
        <w:rPr>
          <w:rFonts w:eastAsia="Times New Roman" w:cs="Times New Roman"/>
          <w:sz w:val="20"/>
          <w:szCs w:val="20"/>
          <w:lang w:val="fr-CA" w:eastAsia="en-CA"/>
        </w:rPr>
      </w:pPr>
      <w:r>
        <w:rPr>
          <w:rFonts w:eastAsia="Times New Roman" w:cs="Times New Roman"/>
          <w:sz w:val="20"/>
          <w:szCs w:val="20"/>
          <w:lang w:val="fr-CA" w:eastAsia="en-CA"/>
        </w:rPr>
        <w:pict>
          <v:rect id="_x0000_i1090" style="width:2in;height:1pt" o:hrpct="0" o:hralign="center" o:hrstd="t" o:hrnoshade="t" o:hr="t" fillcolor="black [3213]" stroked="f"/>
        </w:pict>
      </w:r>
    </w:p>
    <w:p w:rsidR="00EF4970" w:rsidRPr="003301F9" w:rsidRDefault="00EF4970" w:rsidP="00102792">
      <w:pPr>
        <w:rPr>
          <w:rFonts w:eastAsia="Times New Roman" w:cs="Times New Roman"/>
          <w:sz w:val="20"/>
          <w:szCs w:val="20"/>
          <w:lang w:val="fr-CA" w:eastAsia="en-CA"/>
        </w:rPr>
      </w:pPr>
    </w:p>
    <w:p w:rsidR="00EF4970" w:rsidRPr="003301F9" w:rsidRDefault="00EF4970" w:rsidP="00102792">
      <w:pPr>
        <w:rPr>
          <w:rFonts w:eastAsia="Times New Roman" w:cs="Times New Roman"/>
          <w:sz w:val="20"/>
          <w:szCs w:val="20"/>
          <w:lang w:val="fr-CA" w:eastAsia="en-CA"/>
        </w:rPr>
      </w:pPr>
    </w:p>
    <w:p w:rsidR="00890FEB" w:rsidRPr="003301F9" w:rsidRDefault="00890FEB" w:rsidP="00831CA9">
      <w:pPr>
        <w:jc w:val="both"/>
        <w:rPr>
          <w:sz w:val="20"/>
          <w:szCs w:val="20"/>
          <w:lang w:val="fr-CA"/>
        </w:rPr>
      </w:pPr>
    </w:p>
    <w:p w:rsidR="00831CA9" w:rsidRPr="003301F9" w:rsidRDefault="00831CA9" w:rsidP="00831CA9">
      <w:pPr>
        <w:jc w:val="both"/>
        <w:rPr>
          <w:sz w:val="20"/>
          <w:szCs w:val="20"/>
          <w:lang w:val="fr-CA"/>
        </w:rPr>
        <w:sectPr w:rsidR="00831CA9" w:rsidRPr="003301F9" w:rsidSect="00831CA9">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p w:rsidR="00567602" w:rsidRPr="003301F9" w:rsidRDefault="001434B9" w:rsidP="00567602">
      <w:pPr>
        <w:pStyle w:val="Header1StyleE"/>
        <w:pBdr>
          <w:bottom w:val="single" w:sz="12" w:space="1" w:color="auto"/>
        </w:pBdr>
        <w:rPr>
          <w:sz w:val="20"/>
          <w:lang w:val="en-US"/>
        </w:rPr>
      </w:pPr>
      <w:bookmarkStart w:id="9" w:name="_Toc39222273"/>
      <w:r w:rsidRPr="003301F9">
        <w:t>Notices of appeal filed since the last issue</w:t>
      </w:r>
      <w:r w:rsidR="00271E1E" w:rsidRPr="003301F9">
        <w:t xml:space="preserve"> / </w:t>
      </w:r>
      <w:r w:rsidR="00567602" w:rsidRPr="003301F9">
        <w:br/>
      </w:r>
      <w:r w:rsidRPr="003301F9">
        <w:rPr>
          <w:lang w:val="fr-CA"/>
        </w:rPr>
        <w:t>Avis d’appel déposés depuis la dernière parution</w:t>
      </w:r>
      <w:bookmarkEnd w:id="9"/>
    </w:p>
    <w:p w:rsidR="00FB1DB6" w:rsidRPr="003301F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301F9" w:rsidTr="005F1ED8">
        <w:trPr>
          <w:cantSplit/>
        </w:trPr>
        <w:tc>
          <w:tcPr>
            <w:tcW w:w="2206" w:type="pct"/>
            <w:tcMar>
              <w:left w:w="0" w:type="dxa"/>
              <w:right w:w="0" w:type="dxa"/>
            </w:tcMar>
          </w:tcPr>
          <w:p w:rsidR="0086340B" w:rsidRPr="003301F9" w:rsidRDefault="00DD7154" w:rsidP="005F1ED8">
            <w:pPr>
              <w:rPr>
                <w:sz w:val="20"/>
                <w:szCs w:val="20"/>
                <w:lang w:val="fr-CA"/>
              </w:rPr>
            </w:pPr>
            <w:r w:rsidRPr="003301F9">
              <w:rPr>
                <w:sz w:val="20"/>
                <w:szCs w:val="20"/>
                <w:lang w:val="fr-CA"/>
              </w:rPr>
              <w:t>April 16</w:t>
            </w:r>
            <w:r w:rsidR="008859F1" w:rsidRPr="003301F9">
              <w:rPr>
                <w:sz w:val="20"/>
                <w:szCs w:val="20"/>
                <w:lang w:val="fr-CA"/>
              </w:rPr>
              <w:t>, 20</w:t>
            </w:r>
            <w:r w:rsidR="005967EF" w:rsidRPr="003301F9">
              <w:rPr>
                <w:sz w:val="20"/>
                <w:szCs w:val="20"/>
                <w:lang w:val="fr-CA"/>
              </w:rPr>
              <w:t>20</w:t>
            </w:r>
          </w:p>
          <w:p w:rsidR="0034657E" w:rsidRPr="003301F9" w:rsidRDefault="0034657E" w:rsidP="005F1ED8">
            <w:pPr>
              <w:rPr>
                <w:sz w:val="20"/>
                <w:szCs w:val="20"/>
                <w:lang w:val="fr-CA"/>
              </w:rPr>
            </w:pPr>
          </w:p>
          <w:p w:rsidR="0086340B" w:rsidRPr="003301F9" w:rsidRDefault="00DD7154" w:rsidP="005F1ED8">
            <w:pPr>
              <w:rPr>
                <w:b/>
                <w:sz w:val="20"/>
                <w:szCs w:val="20"/>
                <w:lang w:val="fr-CA"/>
              </w:rPr>
            </w:pPr>
            <w:r w:rsidRPr="003301F9">
              <w:rPr>
                <w:b/>
                <w:sz w:val="20"/>
                <w:szCs w:val="20"/>
                <w:lang w:val="fr-CA"/>
              </w:rPr>
              <w:t>Jamis Yusuf, et al.</w:t>
            </w:r>
          </w:p>
          <w:p w:rsidR="0086340B" w:rsidRPr="003301F9" w:rsidRDefault="0086340B" w:rsidP="005F1ED8">
            <w:pPr>
              <w:rPr>
                <w:sz w:val="20"/>
                <w:szCs w:val="20"/>
                <w:lang w:val="fr-CA"/>
              </w:rPr>
            </w:pPr>
          </w:p>
          <w:p w:rsidR="0086340B" w:rsidRPr="003301F9" w:rsidRDefault="0086340B" w:rsidP="005F1ED8">
            <w:pPr>
              <w:rPr>
                <w:b/>
                <w:sz w:val="20"/>
                <w:szCs w:val="20"/>
              </w:rPr>
            </w:pPr>
            <w:r w:rsidRPr="003301F9">
              <w:rPr>
                <w:b/>
                <w:sz w:val="20"/>
                <w:szCs w:val="20"/>
                <w:lang w:val="fr-CA"/>
              </w:rPr>
              <w:tab/>
            </w:r>
            <w:r w:rsidRPr="003301F9">
              <w:rPr>
                <w:b/>
                <w:sz w:val="20"/>
                <w:szCs w:val="20"/>
              </w:rPr>
              <w:t>v. (39</w:t>
            </w:r>
            <w:r w:rsidR="00DD7154" w:rsidRPr="003301F9">
              <w:rPr>
                <w:b/>
                <w:sz w:val="20"/>
                <w:szCs w:val="20"/>
              </w:rPr>
              <w:t>110</w:t>
            </w:r>
            <w:r w:rsidRPr="003301F9">
              <w:rPr>
                <w:b/>
                <w:sz w:val="20"/>
                <w:szCs w:val="20"/>
              </w:rPr>
              <w:t>)</w:t>
            </w:r>
          </w:p>
          <w:p w:rsidR="0086340B" w:rsidRPr="003301F9" w:rsidRDefault="0086340B" w:rsidP="005F1ED8">
            <w:pPr>
              <w:rPr>
                <w:sz w:val="20"/>
                <w:szCs w:val="20"/>
              </w:rPr>
            </w:pPr>
          </w:p>
          <w:p w:rsidR="0086340B" w:rsidRPr="003301F9" w:rsidRDefault="00DD7154" w:rsidP="005F1ED8">
            <w:pPr>
              <w:rPr>
                <w:b/>
                <w:sz w:val="20"/>
                <w:szCs w:val="20"/>
              </w:rPr>
            </w:pPr>
            <w:r w:rsidRPr="003301F9">
              <w:rPr>
                <w:b/>
                <w:sz w:val="20"/>
                <w:szCs w:val="20"/>
              </w:rPr>
              <w:t xml:space="preserve">Her Majesty the Queen, et al. </w:t>
            </w:r>
            <w:r w:rsidR="0086340B" w:rsidRPr="003301F9">
              <w:rPr>
                <w:b/>
                <w:sz w:val="20"/>
                <w:szCs w:val="20"/>
              </w:rPr>
              <w:t>(</w:t>
            </w:r>
            <w:r w:rsidRPr="003301F9">
              <w:rPr>
                <w:b/>
                <w:sz w:val="20"/>
                <w:szCs w:val="20"/>
              </w:rPr>
              <w:t>Ont</w:t>
            </w:r>
            <w:r w:rsidR="0086340B" w:rsidRPr="003301F9">
              <w:rPr>
                <w:b/>
                <w:sz w:val="20"/>
                <w:szCs w:val="20"/>
              </w:rPr>
              <w:t>.)</w:t>
            </w:r>
          </w:p>
          <w:p w:rsidR="0086340B" w:rsidRPr="003301F9" w:rsidRDefault="0086340B" w:rsidP="005F1ED8">
            <w:pPr>
              <w:rPr>
                <w:sz w:val="20"/>
                <w:szCs w:val="20"/>
              </w:rPr>
            </w:pPr>
          </w:p>
          <w:p w:rsidR="0086340B" w:rsidRPr="003301F9" w:rsidRDefault="0086340B" w:rsidP="005F1ED8">
            <w:pPr>
              <w:rPr>
                <w:sz w:val="20"/>
                <w:szCs w:val="20"/>
              </w:rPr>
            </w:pPr>
            <w:r w:rsidRPr="003301F9">
              <w:rPr>
                <w:sz w:val="20"/>
                <w:szCs w:val="20"/>
              </w:rPr>
              <w:t>(</w:t>
            </w:r>
            <w:r w:rsidR="00DD7154" w:rsidRPr="003301F9">
              <w:rPr>
                <w:sz w:val="20"/>
                <w:szCs w:val="20"/>
              </w:rPr>
              <w:t>As of Right</w:t>
            </w:r>
            <w:r w:rsidRPr="003301F9">
              <w:rPr>
                <w:sz w:val="20"/>
                <w:szCs w:val="20"/>
              </w:rPr>
              <w:t>)</w:t>
            </w:r>
          </w:p>
          <w:p w:rsidR="0086340B" w:rsidRPr="003301F9" w:rsidRDefault="0086340B" w:rsidP="005F1ED8">
            <w:pPr>
              <w:rPr>
                <w:sz w:val="20"/>
                <w:szCs w:val="20"/>
              </w:rPr>
            </w:pPr>
          </w:p>
          <w:p w:rsidR="0086340B" w:rsidRPr="003301F9" w:rsidRDefault="00F60AE2" w:rsidP="005F1ED8">
            <w:pPr>
              <w:rPr>
                <w:sz w:val="20"/>
                <w:szCs w:val="20"/>
                <w:lang w:val="fr-CA"/>
              </w:rPr>
            </w:pPr>
            <w:r>
              <w:rPr>
                <w:sz w:val="20"/>
                <w:szCs w:val="20"/>
                <w:lang w:val="fr-CA"/>
              </w:rPr>
              <w:pict>
                <v:rect id="_x0000_i1093" style="width:106.1pt;height:1pt" o:hrpct="500" o:hrstd="t" o:hrnoshade="t" o:hr="t" fillcolor="black [3213]" stroked="f"/>
              </w:pict>
            </w:r>
          </w:p>
        </w:tc>
        <w:tc>
          <w:tcPr>
            <w:tcW w:w="588" w:type="pct"/>
          </w:tcPr>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5F1ED8">
            <w:pPr>
              <w:jc w:val="center"/>
              <w:rPr>
                <w:sz w:val="20"/>
                <w:szCs w:val="20"/>
              </w:rPr>
            </w:pPr>
          </w:p>
          <w:p w:rsidR="0086340B" w:rsidRPr="003301F9" w:rsidRDefault="0086340B" w:rsidP="00DD7154">
            <w:pPr>
              <w:jc w:val="center"/>
              <w:rPr>
                <w:sz w:val="20"/>
                <w:szCs w:val="20"/>
              </w:rPr>
            </w:pPr>
          </w:p>
        </w:tc>
        <w:tc>
          <w:tcPr>
            <w:tcW w:w="2206" w:type="pct"/>
          </w:tcPr>
          <w:p w:rsidR="0086340B" w:rsidRPr="003301F9" w:rsidRDefault="0059211D" w:rsidP="005F1ED8">
            <w:pPr>
              <w:rPr>
                <w:sz w:val="20"/>
                <w:szCs w:val="20"/>
                <w:lang w:val="en-US"/>
              </w:rPr>
            </w:pPr>
            <w:r w:rsidRPr="003301F9">
              <w:rPr>
                <w:sz w:val="20"/>
                <w:szCs w:val="20"/>
                <w:lang w:val="en-US"/>
              </w:rPr>
              <w:t>April</w:t>
            </w:r>
            <w:r w:rsidR="008859F1" w:rsidRPr="003301F9">
              <w:rPr>
                <w:sz w:val="20"/>
                <w:szCs w:val="20"/>
                <w:lang w:val="en-US"/>
              </w:rPr>
              <w:t xml:space="preserve"> </w:t>
            </w:r>
            <w:r w:rsidRPr="003301F9">
              <w:rPr>
                <w:sz w:val="20"/>
                <w:szCs w:val="20"/>
                <w:lang w:val="en-US"/>
              </w:rPr>
              <w:t xml:space="preserve">22, </w:t>
            </w:r>
            <w:r w:rsidR="008859F1" w:rsidRPr="003301F9">
              <w:rPr>
                <w:sz w:val="20"/>
                <w:szCs w:val="20"/>
                <w:lang w:val="en-US"/>
              </w:rPr>
              <w:t>20</w:t>
            </w:r>
            <w:r w:rsidR="005967EF" w:rsidRPr="003301F9">
              <w:rPr>
                <w:sz w:val="20"/>
                <w:szCs w:val="20"/>
                <w:lang w:val="en-US"/>
              </w:rPr>
              <w:t>20</w:t>
            </w:r>
          </w:p>
          <w:p w:rsidR="0086340B" w:rsidRPr="003301F9" w:rsidRDefault="0086340B" w:rsidP="005F1ED8">
            <w:pPr>
              <w:rPr>
                <w:sz w:val="20"/>
                <w:szCs w:val="20"/>
                <w:lang w:val="en-US"/>
              </w:rPr>
            </w:pPr>
          </w:p>
          <w:p w:rsidR="0086340B" w:rsidRPr="003301F9" w:rsidRDefault="0059211D" w:rsidP="005F1ED8">
            <w:pPr>
              <w:rPr>
                <w:b/>
                <w:sz w:val="20"/>
                <w:szCs w:val="20"/>
                <w:lang w:val="en-US"/>
              </w:rPr>
            </w:pPr>
            <w:r w:rsidRPr="003301F9">
              <w:rPr>
                <w:b/>
                <w:sz w:val="20"/>
                <w:szCs w:val="20"/>
                <w:lang w:val="en-US"/>
              </w:rPr>
              <w:t>Her Majesty the Queen</w:t>
            </w:r>
          </w:p>
          <w:p w:rsidR="0086340B" w:rsidRPr="003301F9" w:rsidRDefault="0086340B" w:rsidP="005F1ED8">
            <w:pPr>
              <w:rPr>
                <w:sz w:val="20"/>
                <w:szCs w:val="20"/>
                <w:lang w:val="en-US"/>
              </w:rPr>
            </w:pPr>
          </w:p>
          <w:p w:rsidR="0086340B" w:rsidRPr="003301F9" w:rsidRDefault="0086340B" w:rsidP="005F1ED8">
            <w:pPr>
              <w:rPr>
                <w:b/>
                <w:sz w:val="20"/>
                <w:szCs w:val="20"/>
                <w:lang w:val="en-US"/>
              </w:rPr>
            </w:pPr>
            <w:r w:rsidRPr="003301F9">
              <w:rPr>
                <w:b/>
                <w:sz w:val="20"/>
                <w:szCs w:val="20"/>
                <w:lang w:val="en-US"/>
              </w:rPr>
              <w:tab/>
            </w:r>
            <w:r w:rsidR="0059211D" w:rsidRPr="003301F9">
              <w:rPr>
                <w:b/>
                <w:sz w:val="20"/>
                <w:szCs w:val="20"/>
                <w:lang w:val="en-US"/>
              </w:rPr>
              <w:t>v</w:t>
            </w:r>
            <w:r w:rsidRPr="003301F9">
              <w:rPr>
                <w:b/>
                <w:sz w:val="20"/>
                <w:szCs w:val="20"/>
                <w:lang w:val="en-US"/>
              </w:rPr>
              <w:t>. (3</w:t>
            </w:r>
            <w:r w:rsidR="0059211D" w:rsidRPr="003301F9">
              <w:rPr>
                <w:b/>
                <w:sz w:val="20"/>
                <w:szCs w:val="20"/>
                <w:lang w:val="en-US"/>
              </w:rPr>
              <w:t>9114</w:t>
            </w:r>
            <w:r w:rsidRPr="003301F9">
              <w:rPr>
                <w:b/>
                <w:sz w:val="20"/>
                <w:szCs w:val="20"/>
                <w:lang w:val="en-US"/>
              </w:rPr>
              <w:t>)</w:t>
            </w:r>
          </w:p>
          <w:p w:rsidR="0086340B" w:rsidRPr="003301F9" w:rsidRDefault="0086340B" w:rsidP="005F1ED8">
            <w:pPr>
              <w:rPr>
                <w:sz w:val="20"/>
                <w:szCs w:val="20"/>
                <w:lang w:val="en-US"/>
              </w:rPr>
            </w:pPr>
          </w:p>
          <w:p w:rsidR="0086340B" w:rsidRPr="003301F9" w:rsidRDefault="0059211D" w:rsidP="005F1ED8">
            <w:pPr>
              <w:rPr>
                <w:b/>
                <w:sz w:val="20"/>
                <w:szCs w:val="20"/>
                <w:lang w:val="en-US"/>
              </w:rPr>
            </w:pPr>
            <w:r w:rsidRPr="003301F9">
              <w:rPr>
                <w:b/>
                <w:sz w:val="20"/>
                <w:szCs w:val="20"/>
                <w:lang w:val="en-US"/>
              </w:rPr>
              <w:t xml:space="preserve">W.M. </w:t>
            </w:r>
            <w:r w:rsidR="0086340B" w:rsidRPr="003301F9">
              <w:rPr>
                <w:b/>
                <w:sz w:val="20"/>
                <w:szCs w:val="20"/>
                <w:lang w:val="en-US"/>
              </w:rPr>
              <w:t>(</w:t>
            </w:r>
            <w:r w:rsidRPr="003301F9">
              <w:rPr>
                <w:b/>
                <w:sz w:val="20"/>
                <w:szCs w:val="20"/>
                <w:lang w:val="en-US"/>
              </w:rPr>
              <w:t>Ont.</w:t>
            </w:r>
            <w:r w:rsidR="0086340B" w:rsidRPr="003301F9">
              <w:rPr>
                <w:b/>
                <w:sz w:val="20"/>
                <w:szCs w:val="20"/>
                <w:lang w:val="en-US"/>
              </w:rPr>
              <w:t>)</w:t>
            </w:r>
          </w:p>
          <w:p w:rsidR="0086340B" w:rsidRPr="003301F9" w:rsidRDefault="0086340B" w:rsidP="005F1ED8">
            <w:pPr>
              <w:rPr>
                <w:sz w:val="20"/>
                <w:szCs w:val="20"/>
                <w:lang w:val="en-US"/>
              </w:rPr>
            </w:pPr>
          </w:p>
          <w:p w:rsidR="0086340B" w:rsidRPr="003301F9" w:rsidRDefault="0086340B" w:rsidP="005F1ED8">
            <w:pPr>
              <w:rPr>
                <w:sz w:val="20"/>
                <w:szCs w:val="20"/>
              </w:rPr>
            </w:pPr>
            <w:r w:rsidRPr="003301F9">
              <w:rPr>
                <w:sz w:val="20"/>
                <w:szCs w:val="20"/>
              </w:rPr>
              <w:t>(</w:t>
            </w:r>
            <w:r w:rsidR="0059211D" w:rsidRPr="003301F9">
              <w:rPr>
                <w:sz w:val="20"/>
                <w:szCs w:val="20"/>
              </w:rPr>
              <w:t>As of Right</w:t>
            </w:r>
            <w:r w:rsidRPr="003301F9">
              <w:rPr>
                <w:sz w:val="20"/>
                <w:szCs w:val="20"/>
              </w:rPr>
              <w:t>)</w:t>
            </w:r>
          </w:p>
          <w:p w:rsidR="0086340B" w:rsidRPr="003301F9" w:rsidRDefault="0086340B" w:rsidP="005F1ED8">
            <w:pPr>
              <w:rPr>
                <w:sz w:val="20"/>
                <w:szCs w:val="20"/>
              </w:rPr>
            </w:pPr>
          </w:p>
          <w:p w:rsidR="0086340B" w:rsidRPr="003301F9" w:rsidRDefault="00F60AE2" w:rsidP="005F1ED8">
            <w:pPr>
              <w:rPr>
                <w:sz w:val="20"/>
                <w:szCs w:val="20"/>
              </w:rPr>
            </w:pPr>
            <w:r>
              <w:rPr>
                <w:sz w:val="20"/>
                <w:szCs w:val="20"/>
                <w:lang w:val="fr-CA"/>
              </w:rPr>
              <w:pict>
                <v:rect id="_x0000_i1094" style="width:106.1pt;height:1pt" o:hrpct="500" o:hrstd="t" o:hrnoshade="t" o:hr="t" fillcolor="black [3213]" stroked="f"/>
              </w:pict>
            </w:r>
          </w:p>
        </w:tc>
      </w:tr>
      <w:tr w:rsidR="005201AA" w:rsidRPr="003301F9" w:rsidTr="005F1ED8">
        <w:trPr>
          <w:cantSplit/>
        </w:trPr>
        <w:tc>
          <w:tcPr>
            <w:tcW w:w="2206" w:type="pct"/>
            <w:tcMar>
              <w:left w:w="0" w:type="dxa"/>
              <w:right w:w="0" w:type="dxa"/>
            </w:tcMar>
          </w:tcPr>
          <w:p w:rsidR="005201AA" w:rsidRPr="003301F9" w:rsidRDefault="005201AA" w:rsidP="005201AA">
            <w:pPr>
              <w:rPr>
                <w:sz w:val="20"/>
                <w:szCs w:val="20"/>
                <w:lang w:val="en-US"/>
              </w:rPr>
            </w:pPr>
            <w:r w:rsidRPr="003301F9">
              <w:rPr>
                <w:sz w:val="20"/>
                <w:szCs w:val="20"/>
                <w:lang w:val="en-US"/>
              </w:rPr>
              <w:t>March 25, 2020</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Attorney General of British Columbia</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ab/>
              <w:t>v. (39116)</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Attorney General of Alberta (Alta.)</w:t>
            </w:r>
          </w:p>
          <w:p w:rsidR="005201AA" w:rsidRPr="003301F9" w:rsidRDefault="005201AA" w:rsidP="005201AA">
            <w:pPr>
              <w:rPr>
                <w:sz w:val="20"/>
                <w:szCs w:val="20"/>
                <w:lang w:val="en-US"/>
              </w:rPr>
            </w:pPr>
          </w:p>
          <w:p w:rsidR="005201AA" w:rsidRPr="003301F9" w:rsidRDefault="005201AA" w:rsidP="005201AA">
            <w:pPr>
              <w:rPr>
                <w:sz w:val="20"/>
                <w:szCs w:val="20"/>
              </w:rPr>
            </w:pPr>
            <w:r w:rsidRPr="003301F9">
              <w:rPr>
                <w:sz w:val="20"/>
                <w:szCs w:val="20"/>
              </w:rPr>
              <w:t>(As of Right)</w:t>
            </w:r>
          </w:p>
          <w:p w:rsidR="005201AA" w:rsidRPr="003301F9" w:rsidRDefault="005201AA" w:rsidP="005201AA">
            <w:pPr>
              <w:rPr>
                <w:sz w:val="20"/>
                <w:szCs w:val="20"/>
              </w:rPr>
            </w:pPr>
          </w:p>
          <w:p w:rsidR="005201AA" w:rsidRPr="003301F9" w:rsidRDefault="00F60AE2" w:rsidP="005201AA">
            <w:pPr>
              <w:rPr>
                <w:sz w:val="20"/>
                <w:szCs w:val="20"/>
                <w:lang w:val="fr-CA"/>
              </w:rPr>
            </w:pPr>
            <w:r>
              <w:rPr>
                <w:sz w:val="20"/>
                <w:szCs w:val="20"/>
                <w:lang w:val="fr-CA"/>
              </w:rPr>
              <w:pict>
                <v:rect id="_x0000_i1095" style="width:106.1pt;height:1pt" o:hrpct="500" o:hrstd="t" o:hrnoshade="t" o:hr="t" fillcolor="black [3213]" stroked="f"/>
              </w:pict>
            </w:r>
          </w:p>
        </w:tc>
        <w:tc>
          <w:tcPr>
            <w:tcW w:w="588" w:type="pct"/>
          </w:tcPr>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201AA">
            <w:pPr>
              <w:jc w:val="center"/>
              <w:rPr>
                <w:sz w:val="20"/>
                <w:szCs w:val="20"/>
              </w:rPr>
            </w:pPr>
          </w:p>
          <w:p w:rsidR="005201AA" w:rsidRPr="003301F9" w:rsidRDefault="005201AA" w:rsidP="005F1ED8">
            <w:pPr>
              <w:jc w:val="center"/>
              <w:rPr>
                <w:sz w:val="20"/>
                <w:szCs w:val="20"/>
              </w:rPr>
            </w:pPr>
          </w:p>
        </w:tc>
        <w:tc>
          <w:tcPr>
            <w:tcW w:w="2206" w:type="pct"/>
          </w:tcPr>
          <w:p w:rsidR="005201AA" w:rsidRPr="003301F9" w:rsidRDefault="005201AA" w:rsidP="005201AA">
            <w:pPr>
              <w:rPr>
                <w:sz w:val="20"/>
                <w:szCs w:val="20"/>
                <w:lang w:val="en-US"/>
              </w:rPr>
            </w:pPr>
            <w:r w:rsidRPr="003301F9">
              <w:rPr>
                <w:sz w:val="20"/>
                <w:szCs w:val="20"/>
                <w:lang w:val="en-US"/>
              </w:rPr>
              <w:t>April 23, 2020</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City of Toronto</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ab/>
              <w:t>v. (38921)</w:t>
            </w:r>
          </w:p>
          <w:p w:rsidR="005201AA" w:rsidRPr="003301F9" w:rsidRDefault="005201AA" w:rsidP="005201AA">
            <w:pPr>
              <w:rPr>
                <w:sz w:val="20"/>
                <w:szCs w:val="20"/>
                <w:lang w:val="en-US"/>
              </w:rPr>
            </w:pPr>
          </w:p>
          <w:p w:rsidR="005201AA" w:rsidRPr="003301F9" w:rsidRDefault="005201AA" w:rsidP="005201AA">
            <w:pPr>
              <w:rPr>
                <w:b/>
                <w:sz w:val="20"/>
                <w:szCs w:val="20"/>
                <w:lang w:val="en-US"/>
              </w:rPr>
            </w:pPr>
            <w:r w:rsidRPr="003301F9">
              <w:rPr>
                <w:b/>
                <w:sz w:val="20"/>
                <w:szCs w:val="20"/>
                <w:lang w:val="en-US"/>
              </w:rPr>
              <w:t>Attorney General of Ontario (Ont.)</w:t>
            </w:r>
          </w:p>
          <w:p w:rsidR="005201AA" w:rsidRPr="003301F9" w:rsidRDefault="005201AA" w:rsidP="005201AA">
            <w:pPr>
              <w:rPr>
                <w:sz w:val="20"/>
                <w:szCs w:val="20"/>
                <w:lang w:val="en-US"/>
              </w:rPr>
            </w:pPr>
          </w:p>
          <w:p w:rsidR="005201AA" w:rsidRPr="003301F9" w:rsidRDefault="005201AA" w:rsidP="005201AA">
            <w:pPr>
              <w:rPr>
                <w:sz w:val="20"/>
                <w:szCs w:val="20"/>
              </w:rPr>
            </w:pPr>
            <w:r w:rsidRPr="003301F9">
              <w:rPr>
                <w:sz w:val="20"/>
                <w:szCs w:val="20"/>
              </w:rPr>
              <w:t>(By Leave)</w:t>
            </w:r>
          </w:p>
          <w:p w:rsidR="005201AA" w:rsidRPr="003301F9" w:rsidRDefault="005201AA" w:rsidP="005201AA">
            <w:pPr>
              <w:rPr>
                <w:sz w:val="20"/>
                <w:szCs w:val="20"/>
              </w:rPr>
            </w:pPr>
          </w:p>
          <w:p w:rsidR="005201AA" w:rsidRPr="003301F9" w:rsidRDefault="00F60AE2" w:rsidP="005201AA">
            <w:pPr>
              <w:rPr>
                <w:sz w:val="20"/>
                <w:szCs w:val="20"/>
                <w:lang w:val="en-US"/>
              </w:rPr>
            </w:pPr>
            <w:r>
              <w:rPr>
                <w:sz w:val="20"/>
                <w:szCs w:val="20"/>
                <w:lang w:val="fr-CA"/>
              </w:rPr>
              <w:pict>
                <v:rect id="_x0000_i1096" style="width:106.1pt;height:1pt" o:hrpct="500" o:hrstd="t" o:hrnoshade="t" o:hr="t" fillcolor="black [3213]" stroked="f"/>
              </w:pict>
            </w:r>
          </w:p>
        </w:tc>
      </w:tr>
    </w:tbl>
    <w:p w:rsidR="008277C4" w:rsidRPr="003301F9" w:rsidRDefault="008277C4" w:rsidP="00F40249">
      <w:pPr>
        <w:rPr>
          <w:sz w:val="20"/>
          <w:szCs w:val="20"/>
        </w:rPr>
      </w:pPr>
    </w:p>
    <w:p w:rsidR="008277C4" w:rsidRPr="003301F9" w:rsidRDefault="008277C4" w:rsidP="00F40249">
      <w:pPr>
        <w:rPr>
          <w:sz w:val="20"/>
          <w:szCs w:val="20"/>
        </w:rPr>
      </w:pPr>
    </w:p>
    <w:p w:rsidR="0010587F" w:rsidRPr="003301F9" w:rsidRDefault="0010587F" w:rsidP="00F40249">
      <w:pPr>
        <w:rPr>
          <w:sz w:val="20"/>
          <w:szCs w:val="20"/>
        </w:rPr>
      </w:pPr>
    </w:p>
    <w:p w:rsidR="00EB2B90" w:rsidRPr="003301F9" w:rsidRDefault="00EB2B90" w:rsidP="00F40249">
      <w:pPr>
        <w:rPr>
          <w:sz w:val="20"/>
          <w:szCs w:val="20"/>
        </w:rPr>
        <w:sectPr w:rsidR="00EB2B90" w:rsidRPr="003301F9" w:rsidSect="00F4024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p w:rsidR="00567602" w:rsidRPr="003301F9" w:rsidRDefault="001434B9" w:rsidP="00567602">
      <w:pPr>
        <w:pStyle w:val="Header1StyleE"/>
        <w:pBdr>
          <w:bottom w:val="single" w:sz="12" w:space="1" w:color="auto"/>
        </w:pBdr>
        <w:rPr>
          <w:lang w:val="fr-CA"/>
        </w:rPr>
      </w:pPr>
      <w:bookmarkStart w:id="10" w:name="_Toc39222274"/>
      <w:r w:rsidRPr="003301F9">
        <w:rPr>
          <w:lang w:val="fr-CA"/>
        </w:rPr>
        <w:t>Notices of discontinuance filed since the last issue</w:t>
      </w:r>
      <w:r w:rsidR="00271E1E" w:rsidRPr="003301F9">
        <w:rPr>
          <w:lang w:val="fr-CA"/>
        </w:rPr>
        <w:t xml:space="preserve"> / </w:t>
      </w:r>
      <w:r w:rsidR="00567602" w:rsidRPr="003301F9">
        <w:rPr>
          <w:lang w:val="fr-CA"/>
        </w:rPr>
        <w:br/>
      </w:r>
      <w:r w:rsidRPr="003301F9">
        <w:rPr>
          <w:lang w:val="fr-CA"/>
        </w:rPr>
        <w:t>Avis de désistement déposés depuis la dernière parution</w:t>
      </w:r>
      <w:bookmarkEnd w:id="10"/>
    </w:p>
    <w:p w:rsidR="00BB15A8" w:rsidRPr="003301F9"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3301F9" w:rsidTr="00E8544A">
        <w:trPr>
          <w:cantSplit/>
        </w:trPr>
        <w:tc>
          <w:tcPr>
            <w:tcW w:w="4251" w:type="dxa"/>
            <w:shd w:val="clear" w:color="auto" w:fill="auto"/>
          </w:tcPr>
          <w:p w:rsidR="00C1697B" w:rsidRPr="003301F9" w:rsidRDefault="00C60E7B" w:rsidP="00C1697B">
            <w:pPr>
              <w:rPr>
                <w:sz w:val="20"/>
                <w:szCs w:val="20"/>
              </w:rPr>
            </w:pPr>
            <w:r w:rsidRPr="003301F9">
              <w:rPr>
                <w:sz w:val="20"/>
                <w:szCs w:val="20"/>
              </w:rPr>
              <w:t>April</w:t>
            </w:r>
            <w:r w:rsidR="00717608" w:rsidRPr="003301F9">
              <w:rPr>
                <w:sz w:val="20"/>
                <w:szCs w:val="20"/>
              </w:rPr>
              <w:t xml:space="preserve"> </w:t>
            </w:r>
            <w:r w:rsidRPr="003301F9">
              <w:rPr>
                <w:sz w:val="20"/>
                <w:szCs w:val="20"/>
              </w:rPr>
              <w:t>21</w:t>
            </w:r>
            <w:r w:rsidR="00717608" w:rsidRPr="003301F9">
              <w:rPr>
                <w:sz w:val="20"/>
                <w:szCs w:val="20"/>
              </w:rPr>
              <w:t>, 20</w:t>
            </w:r>
            <w:r w:rsidR="005967EF" w:rsidRPr="003301F9">
              <w:rPr>
                <w:sz w:val="20"/>
                <w:szCs w:val="20"/>
              </w:rPr>
              <w:t>20</w:t>
            </w:r>
          </w:p>
          <w:p w:rsidR="00C1697B" w:rsidRPr="003301F9" w:rsidRDefault="00C1697B" w:rsidP="00C1697B">
            <w:pPr>
              <w:rPr>
                <w:sz w:val="20"/>
                <w:szCs w:val="20"/>
              </w:rPr>
            </w:pPr>
          </w:p>
          <w:p w:rsidR="00C1697B" w:rsidRPr="003301F9" w:rsidRDefault="00C60E7B" w:rsidP="00C1697B">
            <w:pPr>
              <w:rPr>
                <w:b/>
                <w:sz w:val="20"/>
                <w:szCs w:val="20"/>
              </w:rPr>
            </w:pPr>
            <w:r w:rsidRPr="003301F9">
              <w:rPr>
                <w:b/>
                <w:sz w:val="20"/>
                <w:szCs w:val="20"/>
              </w:rPr>
              <w:t>Attorney General of Canada</w:t>
            </w:r>
          </w:p>
          <w:p w:rsidR="00C1697B" w:rsidRPr="003301F9" w:rsidRDefault="00C1697B" w:rsidP="00C1697B">
            <w:pPr>
              <w:rPr>
                <w:sz w:val="20"/>
                <w:szCs w:val="20"/>
              </w:rPr>
            </w:pPr>
          </w:p>
          <w:p w:rsidR="00C1697B" w:rsidRPr="003301F9" w:rsidRDefault="00C1697B" w:rsidP="00C1697B">
            <w:pPr>
              <w:rPr>
                <w:b/>
                <w:sz w:val="20"/>
                <w:szCs w:val="20"/>
              </w:rPr>
            </w:pPr>
            <w:r w:rsidRPr="003301F9">
              <w:rPr>
                <w:b/>
                <w:sz w:val="20"/>
                <w:szCs w:val="20"/>
              </w:rPr>
              <w:tab/>
              <w:t>v. (3</w:t>
            </w:r>
            <w:r w:rsidR="00C60E7B" w:rsidRPr="003301F9">
              <w:rPr>
                <w:b/>
                <w:sz w:val="20"/>
                <w:szCs w:val="20"/>
              </w:rPr>
              <w:t>8574</w:t>
            </w:r>
            <w:r w:rsidRPr="003301F9">
              <w:rPr>
                <w:b/>
                <w:sz w:val="20"/>
                <w:szCs w:val="20"/>
              </w:rPr>
              <w:t>)</w:t>
            </w:r>
          </w:p>
          <w:p w:rsidR="00C1697B" w:rsidRPr="003301F9" w:rsidRDefault="00C1697B" w:rsidP="00C1697B">
            <w:pPr>
              <w:rPr>
                <w:sz w:val="20"/>
                <w:szCs w:val="20"/>
              </w:rPr>
            </w:pPr>
          </w:p>
          <w:p w:rsidR="00C1697B" w:rsidRPr="003301F9" w:rsidRDefault="00C60E7B" w:rsidP="00C1697B">
            <w:pPr>
              <w:rPr>
                <w:b/>
                <w:sz w:val="20"/>
                <w:szCs w:val="20"/>
              </w:rPr>
            </w:pPr>
            <w:r w:rsidRPr="003301F9">
              <w:rPr>
                <w:b/>
                <w:sz w:val="20"/>
                <w:szCs w:val="20"/>
              </w:rPr>
              <w:t xml:space="preserve">Corporation of the Canadian Civil Liberties Association </w:t>
            </w:r>
            <w:r w:rsidR="00C1697B" w:rsidRPr="003301F9">
              <w:rPr>
                <w:b/>
                <w:sz w:val="20"/>
                <w:szCs w:val="20"/>
              </w:rPr>
              <w:t>(Ont.)</w:t>
            </w:r>
          </w:p>
          <w:p w:rsidR="00C1697B" w:rsidRPr="003301F9" w:rsidRDefault="00C1697B" w:rsidP="00C1697B">
            <w:pPr>
              <w:rPr>
                <w:sz w:val="20"/>
                <w:szCs w:val="20"/>
              </w:rPr>
            </w:pPr>
          </w:p>
          <w:p w:rsidR="00C1697B" w:rsidRPr="003301F9" w:rsidRDefault="00C1697B" w:rsidP="00C1697B">
            <w:pPr>
              <w:rPr>
                <w:sz w:val="20"/>
                <w:szCs w:val="20"/>
              </w:rPr>
            </w:pPr>
            <w:r w:rsidRPr="003301F9">
              <w:rPr>
                <w:sz w:val="20"/>
                <w:szCs w:val="20"/>
              </w:rPr>
              <w:t>(By Leave)</w:t>
            </w:r>
          </w:p>
          <w:p w:rsidR="00802863" w:rsidRPr="003301F9" w:rsidRDefault="00802863" w:rsidP="00697C62">
            <w:pPr>
              <w:rPr>
                <w:sz w:val="20"/>
                <w:szCs w:val="20"/>
              </w:rPr>
            </w:pPr>
          </w:p>
          <w:p w:rsidR="00802863" w:rsidRPr="003301F9" w:rsidRDefault="00F60AE2" w:rsidP="00697C62">
            <w:pPr>
              <w:rPr>
                <w:sz w:val="20"/>
                <w:szCs w:val="20"/>
                <w:lang w:val="fr-CA"/>
              </w:rPr>
            </w:pPr>
            <w:r>
              <w:rPr>
                <w:sz w:val="20"/>
                <w:szCs w:val="20"/>
                <w:lang w:val="fr-CA"/>
              </w:rPr>
              <w:pict>
                <v:rect id="_x0000_i1099" style="width:108pt;height:1pt" o:hrpct="0" o:hrstd="t" o:hrnoshade="t" o:hr="t" fillcolor="black [3213]" stroked="f"/>
              </w:pict>
            </w:r>
          </w:p>
        </w:tc>
        <w:tc>
          <w:tcPr>
            <w:tcW w:w="1042" w:type="dxa"/>
            <w:shd w:val="clear" w:color="auto" w:fill="auto"/>
          </w:tcPr>
          <w:p w:rsidR="00802863" w:rsidRPr="003301F9" w:rsidRDefault="00802863"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3B3977" w:rsidRPr="003301F9" w:rsidRDefault="003B3977" w:rsidP="00802863">
            <w:pPr>
              <w:jc w:val="center"/>
              <w:rPr>
                <w:sz w:val="20"/>
                <w:szCs w:val="20"/>
                <w:lang w:val="fr-CA"/>
              </w:rPr>
            </w:pPr>
          </w:p>
          <w:p w:rsidR="00C60E7B" w:rsidRPr="003301F9" w:rsidRDefault="00C60E7B" w:rsidP="00802863">
            <w:pPr>
              <w:jc w:val="center"/>
              <w:rPr>
                <w:sz w:val="20"/>
                <w:szCs w:val="20"/>
                <w:lang w:val="fr-CA"/>
              </w:rPr>
            </w:pPr>
          </w:p>
          <w:p w:rsidR="003B3977" w:rsidRPr="003301F9" w:rsidRDefault="003B3977" w:rsidP="00802863">
            <w:pPr>
              <w:jc w:val="center"/>
              <w:rPr>
                <w:sz w:val="20"/>
                <w:szCs w:val="20"/>
                <w:lang w:val="fr-CA"/>
              </w:rPr>
            </w:pPr>
          </w:p>
        </w:tc>
        <w:tc>
          <w:tcPr>
            <w:tcW w:w="4326" w:type="dxa"/>
            <w:shd w:val="clear" w:color="auto" w:fill="auto"/>
          </w:tcPr>
          <w:p w:rsidR="00C1697B" w:rsidRPr="003301F9" w:rsidRDefault="00C60E7B" w:rsidP="00C1697B">
            <w:pPr>
              <w:rPr>
                <w:sz w:val="20"/>
                <w:szCs w:val="20"/>
                <w:lang w:val="en-US"/>
              </w:rPr>
            </w:pPr>
            <w:r w:rsidRPr="003301F9">
              <w:rPr>
                <w:sz w:val="20"/>
                <w:szCs w:val="20"/>
                <w:lang w:val="en-US"/>
              </w:rPr>
              <w:t>April 21, 2020</w:t>
            </w:r>
          </w:p>
          <w:p w:rsidR="00C1697B" w:rsidRPr="003301F9" w:rsidRDefault="00C1697B" w:rsidP="00C1697B">
            <w:pPr>
              <w:rPr>
                <w:sz w:val="20"/>
                <w:szCs w:val="20"/>
                <w:lang w:val="en-US"/>
              </w:rPr>
            </w:pPr>
          </w:p>
          <w:p w:rsidR="00C1697B" w:rsidRPr="003301F9" w:rsidRDefault="00C60E7B" w:rsidP="00C1697B">
            <w:pPr>
              <w:rPr>
                <w:b/>
                <w:sz w:val="20"/>
                <w:szCs w:val="20"/>
                <w:lang w:val="en-US"/>
              </w:rPr>
            </w:pPr>
            <w:r w:rsidRPr="003301F9">
              <w:rPr>
                <w:b/>
                <w:sz w:val="20"/>
                <w:szCs w:val="20"/>
                <w:lang w:val="en-US"/>
              </w:rPr>
              <w:t>Attorney General of Canada</w:t>
            </w:r>
          </w:p>
          <w:p w:rsidR="00C1697B" w:rsidRPr="003301F9" w:rsidRDefault="00C1697B" w:rsidP="00C1697B">
            <w:pPr>
              <w:rPr>
                <w:sz w:val="20"/>
                <w:szCs w:val="20"/>
                <w:lang w:val="en-US"/>
              </w:rPr>
            </w:pPr>
          </w:p>
          <w:p w:rsidR="00C1697B" w:rsidRPr="003301F9" w:rsidRDefault="00C1697B" w:rsidP="00C1697B">
            <w:pPr>
              <w:rPr>
                <w:b/>
                <w:sz w:val="20"/>
                <w:szCs w:val="20"/>
              </w:rPr>
            </w:pPr>
            <w:r w:rsidRPr="003301F9">
              <w:rPr>
                <w:b/>
                <w:sz w:val="20"/>
                <w:szCs w:val="20"/>
                <w:lang w:val="en-US"/>
              </w:rPr>
              <w:tab/>
            </w:r>
            <w:r w:rsidRPr="003301F9">
              <w:rPr>
                <w:b/>
                <w:sz w:val="20"/>
                <w:szCs w:val="20"/>
              </w:rPr>
              <w:t>v. (3</w:t>
            </w:r>
            <w:r w:rsidR="00C60E7B" w:rsidRPr="003301F9">
              <w:rPr>
                <w:b/>
                <w:sz w:val="20"/>
                <w:szCs w:val="20"/>
              </w:rPr>
              <w:t>8814</w:t>
            </w:r>
            <w:r w:rsidRPr="003301F9">
              <w:rPr>
                <w:b/>
                <w:sz w:val="20"/>
                <w:szCs w:val="20"/>
              </w:rPr>
              <w:t>)</w:t>
            </w:r>
          </w:p>
          <w:p w:rsidR="00C1697B" w:rsidRPr="003301F9" w:rsidRDefault="00C1697B" w:rsidP="00C1697B">
            <w:pPr>
              <w:rPr>
                <w:sz w:val="20"/>
                <w:szCs w:val="20"/>
              </w:rPr>
            </w:pPr>
          </w:p>
          <w:p w:rsidR="00C1697B" w:rsidRPr="003301F9" w:rsidRDefault="00C60E7B" w:rsidP="00C1697B">
            <w:pPr>
              <w:rPr>
                <w:b/>
                <w:sz w:val="20"/>
                <w:szCs w:val="20"/>
              </w:rPr>
            </w:pPr>
            <w:r w:rsidRPr="003301F9">
              <w:rPr>
                <w:b/>
                <w:sz w:val="20"/>
                <w:szCs w:val="20"/>
              </w:rPr>
              <w:t xml:space="preserve">British Columbia Civil Liberties Association, et al. </w:t>
            </w:r>
            <w:r w:rsidR="00C1697B" w:rsidRPr="003301F9">
              <w:rPr>
                <w:b/>
                <w:sz w:val="20"/>
                <w:szCs w:val="20"/>
              </w:rPr>
              <w:t>(</w:t>
            </w:r>
            <w:r w:rsidRPr="003301F9">
              <w:rPr>
                <w:b/>
                <w:sz w:val="20"/>
                <w:szCs w:val="20"/>
              </w:rPr>
              <w:t>B.C.)</w:t>
            </w:r>
          </w:p>
          <w:p w:rsidR="00C1697B" w:rsidRPr="003301F9" w:rsidRDefault="00C1697B" w:rsidP="00C1697B">
            <w:pPr>
              <w:rPr>
                <w:sz w:val="20"/>
                <w:szCs w:val="20"/>
              </w:rPr>
            </w:pPr>
          </w:p>
          <w:p w:rsidR="00C1697B" w:rsidRPr="003301F9" w:rsidRDefault="00C1697B" w:rsidP="00C1697B">
            <w:pPr>
              <w:rPr>
                <w:sz w:val="20"/>
                <w:szCs w:val="20"/>
              </w:rPr>
            </w:pPr>
            <w:r w:rsidRPr="003301F9">
              <w:rPr>
                <w:sz w:val="20"/>
                <w:szCs w:val="20"/>
              </w:rPr>
              <w:t>(By Leave)</w:t>
            </w:r>
          </w:p>
          <w:p w:rsidR="00802863" w:rsidRPr="003301F9" w:rsidRDefault="00802863" w:rsidP="00802863">
            <w:pPr>
              <w:rPr>
                <w:sz w:val="20"/>
                <w:szCs w:val="20"/>
              </w:rPr>
            </w:pPr>
          </w:p>
          <w:p w:rsidR="00802863" w:rsidRPr="003301F9" w:rsidRDefault="00F60AE2" w:rsidP="00802863">
            <w:pPr>
              <w:rPr>
                <w:sz w:val="20"/>
                <w:szCs w:val="20"/>
                <w:lang w:val="fr-CA"/>
              </w:rPr>
            </w:pPr>
            <w:r>
              <w:rPr>
                <w:sz w:val="20"/>
                <w:szCs w:val="20"/>
                <w:lang w:val="fr-CA"/>
              </w:rPr>
              <w:pict>
                <v:rect id="_x0000_i1100" style="width:108pt;height:1pt" o:hrpct="0" o:hrstd="t" o:hrnoshade="t" o:hr="t" fillcolor="black [3213]" stroked="f"/>
              </w:pict>
            </w:r>
          </w:p>
        </w:tc>
      </w:tr>
    </w:tbl>
    <w:p w:rsidR="00802863" w:rsidRPr="003301F9" w:rsidRDefault="00802863" w:rsidP="00802863">
      <w:pPr>
        <w:rPr>
          <w:sz w:val="20"/>
          <w:szCs w:val="20"/>
          <w:lang w:val="fr-CA"/>
        </w:rPr>
      </w:pPr>
    </w:p>
    <w:p w:rsidR="00E8544A" w:rsidRPr="003301F9" w:rsidRDefault="00E8544A" w:rsidP="00802863">
      <w:pPr>
        <w:rPr>
          <w:sz w:val="20"/>
          <w:szCs w:val="20"/>
          <w:lang w:val="fr-CA"/>
        </w:rPr>
      </w:pPr>
    </w:p>
    <w:p w:rsidR="00D94028" w:rsidRPr="003301F9" w:rsidRDefault="00D94028" w:rsidP="00802863">
      <w:pPr>
        <w:rPr>
          <w:sz w:val="20"/>
          <w:szCs w:val="20"/>
          <w:lang w:val="fr-CA"/>
        </w:rPr>
      </w:pPr>
    </w:p>
    <w:p w:rsidR="00802863" w:rsidRPr="003301F9" w:rsidRDefault="00802863" w:rsidP="00802863">
      <w:pPr>
        <w:rPr>
          <w:sz w:val="20"/>
          <w:szCs w:val="20"/>
        </w:rPr>
      </w:pPr>
    </w:p>
    <w:p w:rsidR="00802863" w:rsidRPr="003301F9" w:rsidRDefault="00802863" w:rsidP="00831CA9">
      <w:pPr>
        <w:jc w:val="both"/>
        <w:rPr>
          <w:sz w:val="20"/>
          <w:szCs w:val="20"/>
        </w:rPr>
        <w:sectPr w:rsidR="00802863" w:rsidRPr="003301F9" w:rsidSect="00802863">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5" w:gutter="0"/>
          <w:cols w:space="720"/>
          <w:titlePg/>
          <w:docGrid w:linePitch="272"/>
        </w:sectPr>
      </w:pPr>
    </w:p>
    <w:p w:rsidR="00567602" w:rsidRPr="003301F9" w:rsidRDefault="001434B9" w:rsidP="00567602">
      <w:pPr>
        <w:pStyle w:val="Header1StyleE"/>
        <w:pBdr>
          <w:bottom w:val="single" w:sz="12" w:space="1" w:color="auto"/>
        </w:pBdr>
        <w:rPr>
          <w:lang w:val="fr-CA"/>
        </w:rPr>
      </w:pPr>
      <w:bookmarkStart w:id="11" w:name="_Toc39222275"/>
      <w:r w:rsidRPr="003301F9">
        <w:rPr>
          <w:lang w:val="fr-CA"/>
        </w:rPr>
        <w:t>Pronouncements of reserved</w:t>
      </w:r>
      <w:r w:rsidR="00271E1E" w:rsidRPr="003301F9">
        <w:rPr>
          <w:lang w:val="fr-CA"/>
        </w:rPr>
        <w:t xml:space="preserve"> appeals / </w:t>
      </w:r>
      <w:r w:rsidR="00567602" w:rsidRPr="003301F9">
        <w:rPr>
          <w:lang w:val="fr-CA"/>
        </w:rPr>
        <w:br/>
      </w:r>
      <w:r w:rsidRPr="003301F9">
        <w:rPr>
          <w:lang w:val="fr-CA"/>
        </w:rPr>
        <w:t>Jugements rendus sur les appels en délibéré</w:t>
      </w:r>
      <w:bookmarkEnd w:id="11"/>
    </w:p>
    <w:p w:rsidR="00FF6EEC" w:rsidRPr="003301F9" w:rsidRDefault="00FF6EEC" w:rsidP="00FF6EEC">
      <w:pPr>
        <w:rPr>
          <w:sz w:val="20"/>
          <w:szCs w:val="20"/>
          <w:lang w:val="fr-CA"/>
        </w:rPr>
      </w:pPr>
    </w:p>
    <w:p w:rsidR="00102792" w:rsidRPr="003301F9" w:rsidRDefault="006E198F" w:rsidP="00102792">
      <w:pPr>
        <w:rPr>
          <w:b/>
          <w:sz w:val="20"/>
          <w:szCs w:val="20"/>
          <w:lang w:val="en-US"/>
        </w:rPr>
      </w:pPr>
      <w:r w:rsidRPr="003301F9">
        <w:rPr>
          <w:b/>
          <w:sz w:val="20"/>
          <w:szCs w:val="20"/>
          <w:lang w:val="en-US"/>
        </w:rPr>
        <w:t>M</w:t>
      </w:r>
      <w:r w:rsidR="00C73D76" w:rsidRPr="003301F9">
        <w:rPr>
          <w:b/>
          <w:sz w:val="20"/>
          <w:szCs w:val="20"/>
          <w:lang w:val="en-US"/>
        </w:rPr>
        <w:t>A</w:t>
      </w:r>
      <w:r w:rsidRPr="003301F9">
        <w:rPr>
          <w:b/>
          <w:sz w:val="20"/>
          <w:szCs w:val="20"/>
          <w:lang w:val="en-US"/>
        </w:rPr>
        <w:t>Y</w:t>
      </w:r>
      <w:r w:rsidR="00102792" w:rsidRPr="003301F9">
        <w:rPr>
          <w:b/>
          <w:sz w:val="20"/>
          <w:szCs w:val="20"/>
          <w:lang w:val="en-US"/>
        </w:rPr>
        <w:t xml:space="preserve"> </w:t>
      </w:r>
      <w:r w:rsidRPr="003301F9">
        <w:rPr>
          <w:b/>
          <w:sz w:val="20"/>
          <w:szCs w:val="20"/>
          <w:lang w:val="en-US"/>
        </w:rPr>
        <w:t>1</w:t>
      </w:r>
      <w:r w:rsidR="00102792" w:rsidRPr="003301F9">
        <w:rPr>
          <w:b/>
          <w:sz w:val="20"/>
          <w:szCs w:val="20"/>
          <w:lang w:val="en-US"/>
        </w:rPr>
        <w:t xml:space="preserve">, </w:t>
      </w:r>
      <w:r w:rsidR="0034657E" w:rsidRPr="003301F9">
        <w:rPr>
          <w:b/>
          <w:sz w:val="20"/>
          <w:szCs w:val="20"/>
          <w:lang w:val="en-US"/>
        </w:rPr>
        <w:t>20</w:t>
      </w:r>
      <w:r w:rsidR="00172473" w:rsidRPr="003301F9">
        <w:rPr>
          <w:b/>
          <w:sz w:val="20"/>
          <w:szCs w:val="20"/>
          <w:lang w:val="en-US"/>
        </w:rPr>
        <w:t>20</w:t>
      </w:r>
      <w:r w:rsidR="00102792" w:rsidRPr="003301F9">
        <w:rPr>
          <w:b/>
          <w:sz w:val="20"/>
          <w:szCs w:val="20"/>
          <w:lang w:val="en-US"/>
        </w:rPr>
        <w:t xml:space="preserve"> / LE </w:t>
      </w:r>
      <w:r w:rsidRPr="003301F9">
        <w:rPr>
          <w:b/>
          <w:sz w:val="20"/>
          <w:szCs w:val="20"/>
          <w:lang w:val="en-US"/>
        </w:rPr>
        <w:t>1</w:t>
      </w:r>
      <w:r w:rsidRPr="003301F9">
        <w:rPr>
          <w:b/>
          <w:sz w:val="20"/>
          <w:szCs w:val="20"/>
          <w:vertAlign w:val="superscript"/>
          <w:lang w:val="en-US"/>
        </w:rPr>
        <w:t>er</w:t>
      </w:r>
      <w:r w:rsidRPr="003301F9">
        <w:rPr>
          <w:b/>
          <w:sz w:val="20"/>
          <w:szCs w:val="20"/>
          <w:lang w:val="en-US"/>
        </w:rPr>
        <w:t xml:space="preserve"> </w:t>
      </w:r>
      <w:r w:rsidR="00C73D76" w:rsidRPr="003301F9">
        <w:rPr>
          <w:b/>
          <w:sz w:val="20"/>
          <w:szCs w:val="20"/>
          <w:lang w:val="en-US"/>
        </w:rPr>
        <w:t>MA</w:t>
      </w:r>
      <w:r w:rsidRPr="003301F9">
        <w:rPr>
          <w:b/>
          <w:sz w:val="20"/>
          <w:szCs w:val="20"/>
          <w:lang w:val="en-US"/>
        </w:rPr>
        <w:t>I</w:t>
      </w:r>
      <w:r w:rsidR="00102792" w:rsidRPr="003301F9">
        <w:rPr>
          <w:b/>
          <w:sz w:val="20"/>
          <w:szCs w:val="20"/>
          <w:lang w:val="en-US"/>
        </w:rPr>
        <w:t xml:space="preserve"> </w:t>
      </w:r>
      <w:r w:rsidR="0034657E" w:rsidRPr="003301F9">
        <w:rPr>
          <w:b/>
          <w:sz w:val="20"/>
          <w:szCs w:val="20"/>
          <w:lang w:val="en-US"/>
        </w:rPr>
        <w:t>20</w:t>
      </w:r>
      <w:r w:rsidR="00172473" w:rsidRPr="003301F9">
        <w:rPr>
          <w:b/>
          <w:sz w:val="20"/>
          <w:szCs w:val="20"/>
          <w:lang w:val="en-US"/>
        </w:rPr>
        <w:t>20</w:t>
      </w:r>
    </w:p>
    <w:p w:rsidR="00102792" w:rsidRPr="003301F9" w:rsidRDefault="00102792" w:rsidP="00102792">
      <w:pPr>
        <w:rPr>
          <w:sz w:val="20"/>
          <w:szCs w:val="20"/>
          <w:lang w:val="en-US"/>
        </w:rPr>
      </w:pPr>
    </w:p>
    <w:p w:rsidR="00102792" w:rsidRPr="00827330" w:rsidRDefault="00102792" w:rsidP="000079AB">
      <w:pPr>
        <w:ind w:left="1440" w:hanging="1440"/>
        <w:jc w:val="both"/>
        <w:rPr>
          <w:rFonts w:eastAsia="Times New Roman" w:cs="Times New Roman"/>
          <w:color w:val="000000"/>
          <w:sz w:val="20"/>
          <w:szCs w:val="20"/>
          <w:lang w:val="en-US"/>
        </w:rPr>
      </w:pPr>
      <w:r w:rsidRPr="003301F9">
        <w:rPr>
          <w:rFonts w:eastAsia="Times New Roman" w:cs="Times New Roman"/>
          <w:b/>
          <w:bCs/>
          <w:color w:val="000000"/>
          <w:sz w:val="20"/>
          <w:szCs w:val="20"/>
          <w:lang w:val="en-US"/>
        </w:rPr>
        <w:t>3</w:t>
      </w:r>
      <w:r w:rsidR="006E198F" w:rsidRPr="003301F9">
        <w:rPr>
          <w:rFonts w:eastAsia="Times New Roman" w:cs="Times New Roman"/>
          <w:b/>
          <w:bCs/>
          <w:color w:val="000000"/>
          <w:sz w:val="20"/>
          <w:szCs w:val="20"/>
          <w:lang w:val="en-US"/>
        </w:rPr>
        <w:t>8562</w:t>
      </w:r>
      <w:r w:rsidR="00172473" w:rsidRPr="003301F9">
        <w:rPr>
          <w:rFonts w:eastAsia="Times New Roman" w:cs="Times New Roman"/>
          <w:b/>
          <w:bCs/>
          <w:color w:val="000000"/>
          <w:sz w:val="20"/>
          <w:szCs w:val="20"/>
          <w:lang w:val="en-US"/>
        </w:rPr>
        <w:tab/>
      </w:r>
      <w:r w:rsidR="006E198F" w:rsidRPr="003301F9">
        <w:rPr>
          <w:rFonts w:eastAsia="Times New Roman" w:cs="Times New Roman"/>
          <w:b/>
          <w:bCs/>
          <w:color w:val="000000"/>
          <w:sz w:val="20"/>
          <w:szCs w:val="20"/>
          <w:lang w:val="en-US"/>
        </w:rPr>
        <w:t xml:space="preserve">International Air Transport Association v. Instrubel, N.V. - and - </w:t>
      </w:r>
      <w:r w:rsidR="000079AB" w:rsidRPr="003301F9">
        <w:rPr>
          <w:rFonts w:eastAsia="Times New Roman" w:cs="Times New Roman"/>
          <w:b/>
          <w:bCs/>
          <w:color w:val="000000"/>
          <w:sz w:val="20"/>
          <w:szCs w:val="20"/>
          <w:lang w:val="en-US"/>
        </w:rPr>
        <w:t>Republic of Iraq, Ministry of Industry of the Republic of Iraq, Ministry of Defence of the Republic of Iraq, Salah Aldin State Establishment and Chartered Institute of Arbitrators (Canada) Inc.</w:t>
      </w:r>
      <w:r w:rsidR="006E198F" w:rsidRPr="003301F9">
        <w:rPr>
          <w:rFonts w:eastAsia="Times New Roman" w:cs="Times New Roman"/>
          <w:b/>
          <w:bCs/>
          <w:color w:val="000000"/>
          <w:sz w:val="20"/>
          <w:szCs w:val="20"/>
          <w:lang w:val="en-US"/>
        </w:rPr>
        <w:t xml:space="preserve"> - AND BETWEEN - </w:t>
      </w:r>
      <w:r w:rsidR="000079AB" w:rsidRPr="003301F9">
        <w:rPr>
          <w:rFonts w:eastAsia="Times New Roman" w:cs="Times New Roman"/>
          <w:b/>
          <w:bCs/>
          <w:color w:val="000000"/>
          <w:sz w:val="20"/>
          <w:szCs w:val="20"/>
          <w:lang w:val="en-US"/>
        </w:rPr>
        <w:t>Republic of Iraq, Ministry of Industry of the Republic of Iraq, Ministry of Defence of the Republic of Iraq and Salah Aldin State Establishment</w:t>
      </w:r>
      <w:r w:rsidR="006E198F" w:rsidRPr="003301F9">
        <w:rPr>
          <w:rFonts w:eastAsia="Times New Roman" w:cs="Times New Roman"/>
          <w:b/>
          <w:bCs/>
          <w:color w:val="000000"/>
          <w:sz w:val="20"/>
          <w:szCs w:val="20"/>
          <w:lang w:val="en-US"/>
        </w:rPr>
        <w:t xml:space="preserve"> v. Instrubel, N.V. - and - International Air </w:t>
      </w:r>
      <w:r w:rsidR="006E198F" w:rsidRPr="00827330">
        <w:rPr>
          <w:rFonts w:eastAsia="Times New Roman" w:cs="Times New Roman"/>
          <w:b/>
          <w:bCs/>
          <w:color w:val="000000"/>
          <w:sz w:val="20"/>
          <w:szCs w:val="20"/>
          <w:lang w:val="en-US"/>
        </w:rPr>
        <w:t>Transport Association and Chartered Institute of Arbitrators (Canada) Inc.</w:t>
      </w:r>
      <w:r w:rsidR="00281DA2" w:rsidRPr="00827330">
        <w:rPr>
          <w:rFonts w:eastAsia="Times New Roman" w:cs="Times New Roman"/>
          <w:b/>
          <w:bCs/>
          <w:color w:val="000000"/>
          <w:sz w:val="20"/>
          <w:szCs w:val="20"/>
          <w:lang w:val="en-US"/>
        </w:rPr>
        <w:t xml:space="preserve"> </w:t>
      </w:r>
      <w:r w:rsidRPr="00827330">
        <w:rPr>
          <w:rFonts w:eastAsia="Times New Roman" w:cs="Times New Roman"/>
          <w:color w:val="000000"/>
          <w:sz w:val="20"/>
          <w:szCs w:val="20"/>
          <w:lang w:val="en-US"/>
        </w:rPr>
        <w:t>(</w:t>
      </w:r>
      <w:r w:rsidR="00EE56D3" w:rsidRPr="00827330">
        <w:rPr>
          <w:rFonts w:eastAsia="Times New Roman" w:cs="Times New Roman"/>
          <w:color w:val="000000"/>
          <w:sz w:val="20"/>
          <w:szCs w:val="20"/>
          <w:lang w:val="en-US"/>
        </w:rPr>
        <w:t>Que</w:t>
      </w:r>
      <w:r w:rsidRPr="00827330">
        <w:rPr>
          <w:rFonts w:eastAsia="Times New Roman" w:cs="Times New Roman"/>
          <w:color w:val="000000"/>
          <w:sz w:val="20"/>
          <w:szCs w:val="20"/>
          <w:lang w:val="en-US"/>
        </w:rPr>
        <w:t>.)</w:t>
      </w:r>
    </w:p>
    <w:p w:rsidR="00102792" w:rsidRPr="00827330" w:rsidRDefault="00102792" w:rsidP="00102792">
      <w:pPr>
        <w:ind w:left="1440"/>
        <w:jc w:val="both"/>
        <w:rPr>
          <w:rFonts w:eastAsia="Times New Roman" w:cs="Times New Roman"/>
          <w:color w:val="000000"/>
          <w:sz w:val="20"/>
          <w:szCs w:val="20"/>
          <w:lang w:val="en-US"/>
        </w:rPr>
      </w:pPr>
      <w:r w:rsidRPr="00827330">
        <w:rPr>
          <w:rFonts w:eastAsia="Times New Roman" w:cs="Times New Roman"/>
          <w:b/>
          <w:bCs/>
          <w:color w:val="000000"/>
          <w:sz w:val="20"/>
          <w:szCs w:val="20"/>
          <w:lang w:val="en-US"/>
        </w:rPr>
        <w:t>20</w:t>
      </w:r>
      <w:r w:rsidR="006E198F" w:rsidRPr="00827330">
        <w:rPr>
          <w:rFonts w:eastAsia="Times New Roman" w:cs="Times New Roman"/>
          <w:b/>
          <w:bCs/>
          <w:color w:val="000000"/>
          <w:sz w:val="20"/>
          <w:szCs w:val="20"/>
          <w:lang w:val="en-US"/>
        </w:rPr>
        <w:t>19</w:t>
      </w:r>
      <w:r w:rsidRPr="00827330">
        <w:rPr>
          <w:rFonts w:eastAsia="Times New Roman" w:cs="Times New Roman"/>
          <w:b/>
          <w:bCs/>
          <w:color w:val="000000"/>
          <w:sz w:val="20"/>
          <w:szCs w:val="20"/>
          <w:lang w:val="en-US"/>
        </w:rPr>
        <w:t xml:space="preserve"> SCC </w:t>
      </w:r>
      <w:r w:rsidR="006E198F" w:rsidRPr="00827330">
        <w:rPr>
          <w:rFonts w:eastAsia="Times New Roman" w:cs="Times New Roman"/>
          <w:b/>
          <w:bCs/>
          <w:color w:val="000000"/>
          <w:sz w:val="20"/>
          <w:szCs w:val="20"/>
          <w:lang w:val="en-US"/>
        </w:rPr>
        <w:t>6</w:t>
      </w:r>
      <w:r w:rsidR="00172473" w:rsidRPr="00827330">
        <w:rPr>
          <w:rFonts w:eastAsia="Times New Roman" w:cs="Times New Roman"/>
          <w:b/>
          <w:bCs/>
          <w:color w:val="000000"/>
          <w:sz w:val="20"/>
          <w:szCs w:val="20"/>
          <w:lang w:val="en-US"/>
        </w:rPr>
        <w:t>1</w:t>
      </w:r>
      <w:r w:rsidRPr="00827330">
        <w:rPr>
          <w:rFonts w:eastAsia="Times New Roman" w:cs="Times New Roman"/>
          <w:b/>
          <w:bCs/>
          <w:color w:val="000000"/>
          <w:sz w:val="20"/>
          <w:szCs w:val="20"/>
          <w:lang w:val="en-US"/>
        </w:rPr>
        <w:t xml:space="preserve"> / 20</w:t>
      </w:r>
      <w:r w:rsidR="006E198F" w:rsidRPr="00827330">
        <w:rPr>
          <w:rFonts w:eastAsia="Times New Roman" w:cs="Times New Roman"/>
          <w:b/>
          <w:bCs/>
          <w:color w:val="000000"/>
          <w:sz w:val="20"/>
          <w:szCs w:val="20"/>
          <w:lang w:val="en-US"/>
        </w:rPr>
        <w:t>19</w:t>
      </w:r>
      <w:r w:rsidRPr="00827330">
        <w:rPr>
          <w:rFonts w:eastAsia="Times New Roman" w:cs="Times New Roman"/>
          <w:b/>
          <w:bCs/>
          <w:color w:val="000000"/>
          <w:sz w:val="20"/>
          <w:szCs w:val="20"/>
          <w:lang w:val="en-US"/>
        </w:rPr>
        <w:t xml:space="preserve"> CSC </w:t>
      </w:r>
      <w:r w:rsidR="006E198F" w:rsidRPr="00827330">
        <w:rPr>
          <w:rFonts w:eastAsia="Times New Roman" w:cs="Times New Roman"/>
          <w:b/>
          <w:bCs/>
          <w:color w:val="000000"/>
          <w:sz w:val="20"/>
          <w:szCs w:val="20"/>
          <w:lang w:val="en-US"/>
        </w:rPr>
        <w:t>6</w:t>
      </w:r>
      <w:r w:rsidR="00172473" w:rsidRPr="00827330">
        <w:rPr>
          <w:rFonts w:eastAsia="Times New Roman" w:cs="Times New Roman"/>
          <w:b/>
          <w:bCs/>
          <w:color w:val="000000"/>
          <w:sz w:val="20"/>
          <w:szCs w:val="20"/>
          <w:lang w:val="en-US"/>
        </w:rPr>
        <w:t>1</w:t>
      </w:r>
    </w:p>
    <w:p w:rsidR="00102792" w:rsidRPr="00827330" w:rsidRDefault="00102792" w:rsidP="00102792">
      <w:pPr>
        <w:jc w:val="both"/>
        <w:rPr>
          <w:rFonts w:eastAsia="Times New Roman" w:cs="Times New Roman"/>
          <w:color w:val="000000"/>
          <w:sz w:val="20"/>
          <w:szCs w:val="20"/>
          <w:lang w:val="en-US"/>
        </w:rPr>
      </w:pPr>
    </w:p>
    <w:p w:rsidR="00102792" w:rsidRPr="00827330" w:rsidRDefault="00172473" w:rsidP="00102792">
      <w:pPr>
        <w:ind w:left="1440" w:hanging="1440"/>
        <w:rPr>
          <w:rFonts w:eastAsia="Times New Roman" w:cs="Times New Roman"/>
          <w:color w:val="000000"/>
          <w:sz w:val="20"/>
          <w:szCs w:val="20"/>
        </w:rPr>
      </w:pPr>
      <w:r w:rsidRPr="00827330">
        <w:rPr>
          <w:rFonts w:eastAsia="Times New Roman" w:cs="Times New Roman"/>
          <w:color w:val="000000"/>
          <w:sz w:val="20"/>
          <w:szCs w:val="20"/>
          <w:lang w:val="en-US"/>
        </w:rPr>
        <w:t>Coram:</w:t>
      </w:r>
      <w:r w:rsidRPr="00827330">
        <w:rPr>
          <w:rFonts w:eastAsia="Times New Roman" w:cs="Times New Roman"/>
          <w:color w:val="000000"/>
          <w:sz w:val="20"/>
          <w:szCs w:val="20"/>
          <w:lang w:val="en-US"/>
        </w:rPr>
        <w:tab/>
      </w:r>
      <w:r w:rsidR="006E198F" w:rsidRPr="00827330">
        <w:rPr>
          <w:rFonts w:eastAsia="Times New Roman" w:cs="Times New Roman"/>
          <w:color w:val="000000"/>
          <w:sz w:val="20"/>
          <w:szCs w:val="20"/>
          <w:lang w:val="en-US"/>
        </w:rPr>
        <w:t>Wagner C.J. and Abella, Moldaver, Karakatsanis, Côté, Rowe and Martin JJ.</w:t>
      </w:r>
    </w:p>
    <w:p w:rsidR="00102792" w:rsidRPr="00827330" w:rsidRDefault="00102792" w:rsidP="00102792">
      <w:pPr>
        <w:ind w:left="1440" w:hanging="1440"/>
        <w:rPr>
          <w:rFonts w:eastAsia="Times New Roman" w:cs="Times New Roman"/>
          <w:color w:val="000000"/>
          <w:sz w:val="20"/>
          <w:szCs w:val="20"/>
          <w:lang w:val="en-US"/>
        </w:rPr>
      </w:pPr>
    </w:p>
    <w:p w:rsidR="00102792" w:rsidRPr="00827330" w:rsidRDefault="006E198F" w:rsidP="00102792">
      <w:pPr>
        <w:rPr>
          <w:b/>
          <w:sz w:val="20"/>
        </w:rPr>
      </w:pPr>
      <w:r w:rsidRPr="00827330">
        <w:rPr>
          <w:b/>
          <w:sz w:val="20"/>
        </w:rPr>
        <w:t>DISSENTING REASONS RELEASED / MOTIFS DISSIDENTS DÉPOSÉS</w:t>
      </w:r>
    </w:p>
    <w:p w:rsidR="006E198F" w:rsidRPr="00827330" w:rsidRDefault="006E198F" w:rsidP="00102792">
      <w:pPr>
        <w:rPr>
          <w:sz w:val="20"/>
          <w:szCs w:val="20"/>
          <w:lang w:val="en-US"/>
        </w:rPr>
      </w:pPr>
    </w:p>
    <w:p w:rsidR="00102792" w:rsidRPr="00827330" w:rsidRDefault="00F60AE2" w:rsidP="00102792">
      <w:pPr>
        <w:rPr>
          <w:sz w:val="20"/>
          <w:szCs w:val="20"/>
          <w:lang w:val="fr-CA"/>
        </w:rPr>
      </w:pPr>
      <w:hyperlink r:id="rId113" w:history="1">
        <w:r w:rsidR="00506BE1" w:rsidRPr="00827330">
          <w:rPr>
            <w:rStyle w:val="Hyperlink"/>
            <w:sz w:val="20"/>
            <w:szCs w:val="20"/>
            <w:lang w:val="fr-CA"/>
          </w:rPr>
          <w:t xml:space="preserve">LINK TO </w:t>
        </w:r>
        <w:r w:rsidR="00D82BFF" w:rsidRPr="00827330">
          <w:rPr>
            <w:rStyle w:val="Hyperlink"/>
            <w:sz w:val="20"/>
            <w:szCs w:val="20"/>
            <w:lang w:val="fr-CA"/>
          </w:rPr>
          <w:t>REASONS</w:t>
        </w:r>
      </w:hyperlink>
      <w:r w:rsidR="00102792" w:rsidRPr="00827330">
        <w:rPr>
          <w:sz w:val="20"/>
          <w:szCs w:val="20"/>
          <w:lang w:val="fr-CA"/>
        </w:rPr>
        <w:t xml:space="preserve"> / </w:t>
      </w:r>
      <w:hyperlink r:id="rId114" w:history="1">
        <w:r w:rsidR="00D82BFF" w:rsidRPr="00827330">
          <w:rPr>
            <w:rStyle w:val="Hyperlink"/>
            <w:sz w:val="20"/>
            <w:szCs w:val="20"/>
            <w:lang w:val="fr-CA"/>
          </w:rPr>
          <w:t>LIEN VERS LES MOTIFS</w:t>
        </w:r>
      </w:hyperlink>
    </w:p>
    <w:p w:rsidR="00102792" w:rsidRPr="00827330" w:rsidRDefault="00102792" w:rsidP="00102792">
      <w:pPr>
        <w:rPr>
          <w:sz w:val="20"/>
          <w:szCs w:val="20"/>
          <w:lang w:val="fr-CA"/>
        </w:rPr>
      </w:pPr>
    </w:p>
    <w:p w:rsidR="00D004FC" w:rsidRPr="003301F9" w:rsidRDefault="00F60AE2" w:rsidP="00102792">
      <w:pPr>
        <w:jc w:val="both"/>
        <w:rPr>
          <w:rFonts w:cs="Times New Roman"/>
          <w:b/>
          <w:sz w:val="20"/>
          <w:szCs w:val="20"/>
        </w:rPr>
      </w:pPr>
      <w:r>
        <w:rPr>
          <w:b/>
          <w:sz w:val="20"/>
          <w:szCs w:val="20"/>
        </w:rPr>
        <w:pict>
          <v:rect id="_x0000_i1103" style="width:144.3pt;height:1pt" o:hrpct="300" o:hralign="center" o:hrstd="t" o:hrnoshade="t" o:hr="t" fillcolor="black [3213]" stroked="f"/>
        </w:pict>
      </w:r>
    </w:p>
    <w:p w:rsidR="00D004FC" w:rsidRPr="003301F9" w:rsidRDefault="00D004FC" w:rsidP="00D004FC">
      <w:pPr>
        <w:jc w:val="both"/>
        <w:rPr>
          <w:rFonts w:cs="Times New Roman"/>
          <w:sz w:val="20"/>
          <w:szCs w:val="20"/>
        </w:rPr>
      </w:pPr>
    </w:p>
    <w:p w:rsidR="00281DA2" w:rsidRDefault="00281DA2" w:rsidP="00D004FC">
      <w:pPr>
        <w:jc w:val="both"/>
        <w:rPr>
          <w:rFonts w:cs="Times New Roman"/>
          <w:sz w:val="20"/>
          <w:szCs w:val="20"/>
        </w:rPr>
      </w:pPr>
    </w:p>
    <w:p w:rsidR="00A142A2" w:rsidRPr="00C50A5C" w:rsidRDefault="00A142A2" w:rsidP="00A142A2">
      <w:pPr>
        <w:rPr>
          <w:sz w:val="20"/>
          <w:szCs w:val="20"/>
        </w:rPr>
      </w:pPr>
    </w:p>
    <w:p w:rsidR="00A142A2" w:rsidRDefault="00A142A2" w:rsidP="00A142A2">
      <w:pPr>
        <w:jc w:val="both"/>
        <w:rPr>
          <w:sz w:val="20"/>
          <w:szCs w:val="20"/>
        </w:rPr>
      </w:pPr>
    </w:p>
    <w:p w:rsidR="00A142A2" w:rsidRPr="00C50A5C" w:rsidRDefault="00A142A2" w:rsidP="00A142A2">
      <w:pPr>
        <w:jc w:val="both"/>
        <w:rPr>
          <w:sz w:val="20"/>
          <w:szCs w:val="20"/>
        </w:rPr>
        <w:sectPr w:rsidR="00A142A2" w:rsidRPr="00C50A5C" w:rsidSect="00102926">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965" w:left="1656" w:header="720" w:footer="965" w:gutter="0"/>
          <w:cols w:space="720"/>
          <w:titlePg/>
          <w:docGrid w:linePitch="326"/>
        </w:sectPr>
      </w:pPr>
    </w:p>
    <w:p w:rsidR="00A142A2" w:rsidRPr="00C50A5C" w:rsidRDefault="00A142A2" w:rsidP="00A142A2">
      <w:pPr>
        <w:pStyle w:val="Header1StyleE"/>
        <w:pBdr>
          <w:bottom w:val="single" w:sz="12" w:space="0" w:color="auto"/>
        </w:pBdr>
        <w:rPr>
          <w:lang w:val="fr-CA"/>
        </w:rPr>
      </w:pPr>
      <w:bookmarkStart w:id="12" w:name="_Toc35506044"/>
      <w:bookmarkStart w:id="13" w:name="_Toc39222276"/>
      <w:r w:rsidRPr="00567602">
        <w:rPr>
          <w:lang w:val="fr-CA"/>
        </w:rPr>
        <w:t xml:space="preserve">Agenda and case summaries for </w:t>
      </w:r>
      <w:r>
        <w:rPr>
          <w:lang w:val="fr-CA"/>
        </w:rPr>
        <w:t>June</w:t>
      </w:r>
      <w:r w:rsidRPr="00567602">
        <w:rPr>
          <w:lang w:val="fr-CA"/>
        </w:rPr>
        <w:t xml:space="preserve"> </w:t>
      </w:r>
      <w:r>
        <w:rPr>
          <w:lang w:val="fr-CA"/>
        </w:rPr>
        <w:t xml:space="preserve">2020 / </w:t>
      </w:r>
      <w:r w:rsidRPr="00567602">
        <w:rPr>
          <w:lang w:val="fr-CA"/>
        </w:rPr>
        <w:br/>
      </w:r>
      <w:r>
        <w:rPr>
          <w:lang w:val="fr-CA"/>
        </w:rPr>
        <w:t>C</w:t>
      </w:r>
      <w:r w:rsidRPr="00C50A5C">
        <w:rPr>
          <w:lang w:val="fr-CA"/>
        </w:rPr>
        <w:t xml:space="preserve">alendrier </w:t>
      </w:r>
      <w:r>
        <w:rPr>
          <w:lang w:val="fr-CA"/>
        </w:rPr>
        <w:t xml:space="preserve">et sommaires des causes </w:t>
      </w:r>
      <w:r w:rsidRPr="00C50A5C">
        <w:rPr>
          <w:lang w:val="fr-CA"/>
        </w:rPr>
        <w:t>d</w:t>
      </w:r>
      <w:r>
        <w:rPr>
          <w:lang w:val="fr-CA"/>
        </w:rPr>
        <w:t>e j</w:t>
      </w:r>
      <w:r>
        <w:rPr>
          <w:lang w:val="fr-CA"/>
        </w:rPr>
        <w:t>uin</w:t>
      </w:r>
      <w:r>
        <w:rPr>
          <w:lang w:val="fr-CA"/>
        </w:rPr>
        <w:t xml:space="preserve"> 2020</w:t>
      </w:r>
      <w:bookmarkEnd w:id="12"/>
      <w:bookmarkEnd w:id="13"/>
    </w:p>
    <w:p w:rsidR="00A142A2" w:rsidRPr="00E06F20" w:rsidRDefault="00A142A2" w:rsidP="00A142A2">
      <w:pPr>
        <w:rPr>
          <w:sz w:val="20"/>
          <w:szCs w:val="20"/>
          <w:lang w:val="fr-CA"/>
        </w:rPr>
      </w:pPr>
    </w:p>
    <w:p w:rsidR="00A142A2" w:rsidRPr="00A142A2" w:rsidRDefault="00A142A2" w:rsidP="00A142A2">
      <w:pPr>
        <w:jc w:val="both"/>
        <w:rPr>
          <w:b/>
          <w:sz w:val="20"/>
          <w:szCs w:val="20"/>
          <w:lang w:val="en-US"/>
        </w:rPr>
      </w:pPr>
      <w:r w:rsidRPr="00A142A2">
        <w:rPr>
          <w:b/>
          <w:sz w:val="20"/>
          <w:szCs w:val="20"/>
          <w:lang w:val="en-US"/>
        </w:rPr>
        <w:t>A</w:t>
      </w:r>
      <w:r w:rsidRPr="00A142A2">
        <w:rPr>
          <w:b/>
          <w:sz w:val="20"/>
          <w:szCs w:val="20"/>
          <w:lang w:val="en-US"/>
        </w:rPr>
        <w:t>P</w:t>
      </w:r>
      <w:r w:rsidRPr="00A142A2">
        <w:rPr>
          <w:b/>
          <w:sz w:val="20"/>
          <w:szCs w:val="20"/>
          <w:lang w:val="en-US"/>
        </w:rPr>
        <w:t>R</w:t>
      </w:r>
      <w:r w:rsidRPr="00A142A2">
        <w:rPr>
          <w:b/>
          <w:sz w:val="20"/>
          <w:szCs w:val="20"/>
          <w:lang w:val="en-US"/>
        </w:rPr>
        <w:t>IL 29</w:t>
      </w:r>
      <w:r w:rsidRPr="00A142A2">
        <w:rPr>
          <w:b/>
          <w:sz w:val="20"/>
          <w:szCs w:val="20"/>
          <w:lang w:val="en-US"/>
        </w:rPr>
        <w:t xml:space="preserve">, 2020 / LE </w:t>
      </w:r>
      <w:r w:rsidRPr="00A142A2">
        <w:rPr>
          <w:b/>
          <w:sz w:val="20"/>
          <w:szCs w:val="20"/>
          <w:lang w:val="en-US"/>
        </w:rPr>
        <w:t>29</w:t>
      </w:r>
      <w:r w:rsidRPr="00A142A2">
        <w:rPr>
          <w:b/>
          <w:sz w:val="20"/>
          <w:szCs w:val="20"/>
          <w:lang w:val="en-US"/>
        </w:rPr>
        <w:t xml:space="preserve"> A</w:t>
      </w:r>
      <w:r w:rsidRPr="00A142A2">
        <w:rPr>
          <w:b/>
          <w:sz w:val="20"/>
          <w:szCs w:val="20"/>
          <w:lang w:val="en-US"/>
        </w:rPr>
        <w:t>V</w:t>
      </w:r>
      <w:r w:rsidRPr="00A142A2">
        <w:rPr>
          <w:b/>
          <w:sz w:val="20"/>
          <w:szCs w:val="20"/>
          <w:lang w:val="en-US"/>
        </w:rPr>
        <w:t>R</w:t>
      </w:r>
      <w:r w:rsidRPr="00A142A2">
        <w:rPr>
          <w:b/>
          <w:sz w:val="20"/>
          <w:szCs w:val="20"/>
          <w:lang w:val="en-US"/>
        </w:rPr>
        <w:t>IL</w:t>
      </w:r>
      <w:r w:rsidRPr="00A142A2">
        <w:rPr>
          <w:b/>
          <w:sz w:val="20"/>
          <w:szCs w:val="20"/>
          <w:lang w:val="en-US"/>
        </w:rPr>
        <w:t xml:space="preserve"> 2020</w:t>
      </w:r>
    </w:p>
    <w:p w:rsidR="00A142A2" w:rsidRPr="00A142A2" w:rsidRDefault="00A142A2" w:rsidP="00A142A2">
      <w:pPr>
        <w:jc w:val="both"/>
        <w:rPr>
          <w:sz w:val="20"/>
          <w:szCs w:val="20"/>
          <w:lang w:val="en-US"/>
        </w:rPr>
      </w:pPr>
    </w:p>
    <w:p w:rsidR="00A142A2" w:rsidRPr="00A142A2" w:rsidRDefault="00A142A2" w:rsidP="00A142A2">
      <w:pPr>
        <w:rPr>
          <w:rFonts w:cs="Times New Roman"/>
          <w:color w:val="000000"/>
          <w:sz w:val="20"/>
          <w:szCs w:val="20"/>
        </w:rPr>
      </w:pPr>
      <w:r w:rsidRPr="00A142A2">
        <w:rPr>
          <w:rFonts w:cs="Times New Roman"/>
          <w:color w:val="000000"/>
          <w:sz w:val="20"/>
          <w:szCs w:val="20"/>
        </w:rPr>
        <w:t xml:space="preserve">As stated in the press releases of </w:t>
      </w:r>
      <w:hyperlink r:id="rId121" w:history="1">
        <w:r w:rsidRPr="00A142A2">
          <w:rPr>
            <w:rStyle w:val="Hyperlink"/>
            <w:rFonts w:cs="Times New Roman"/>
            <w:sz w:val="20"/>
            <w:szCs w:val="20"/>
          </w:rPr>
          <w:t>March 16, 2020</w:t>
        </w:r>
      </w:hyperlink>
      <w:r w:rsidRPr="00A142A2">
        <w:rPr>
          <w:rFonts w:cs="Times New Roman"/>
          <w:color w:val="000000"/>
          <w:sz w:val="20"/>
          <w:szCs w:val="20"/>
        </w:rPr>
        <w:t xml:space="preserve"> and </w:t>
      </w:r>
      <w:hyperlink r:id="rId122" w:history="1">
        <w:r w:rsidRPr="00A142A2">
          <w:rPr>
            <w:rStyle w:val="Hyperlink"/>
            <w:rFonts w:cs="Times New Roman"/>
            <w:sz w:val="20"/>
            <w:szCs w:val="20"/>
          </w:rPr>
          <w:t>March 25, 2020</w:t>
        </w:r>
      </w:hyperlink>
      <w:r w:rsidRPr="00A142A2">
        <w:rPr>
          <w:rFonts w:cs="Times New Roman"/>
          <w:color w:val="000000"/>
          <w:sz w:val="20"/>
          <w:szCs w:val="20"/>
        </w:rPr>
        <w:t>, hearings scheduled for the months of March, April, and May were adjourned due to health and safety measures taken in response to COVID-19. A number of these hearings, including a hearing on an application for leave, have now been scheduled for June. They will take place by video-conference.</w:t>
      </w:r>
    </w:p>
    <w:p w:rsidR="00A142A2" w:rsidRPr="00A142A2" w:rsidRDefault="00A142A2" w:rsidP="00A142A2">
      <w:pPr>
        <w:rPr>
          <w:rFonts w:cs="Times New Roman"/>
          <w:color w:val="000000"/>
          <w:sz w:val="20"/>
          <w:szCs w:val="20"/>
        </w:rPr>
      </w:pPr>
    </w:p>
    <w:p w:rsidR="00A142A2" w:rsidRPr="00A142A2" w:rsidRDefault="00A142A2" w:rsidP="00A142A2">
      <w:pPr>
        <w:rPr>
          <w:rFonts w:cs="Times New Roman"/>
          <w:color w:val="000000"/>
          <w:sz w:val="20"/>
          <w:szCs w:val="20"/>
        </w:rPr>
      </w:pPr>
      <w:r w:rsidRPr="00A142A2">
        <w:rPr>
          <w:rFonts w:cs="Times New Roman"/>
          <w:color w:val="000000"/>
          <w:sz w:val="20"/>
          <w:szCs w:val="20"/>
        </w:rPr>
        <w:t>These hearings are scheduled as follows:</w:t>
      </w:r>
    </w:p>
    <w:p w:rsidR="00A142A2" w:rsidRPr="00A142A2" w:rsidRDefault="00A142A2" w:rsidP="00A142A2">
      <w:pPr>
        <w:rPr>
          <w:rFonts w:cs="Times New Roman"/>
          <w:color w:val="000000"/>
          <w:sz w:val="20"/>
          <w:szCs w:val="20"/>
        </w:rPr>
      </w:pPr>
    </w:p>
    <w:p w:rsidR="00A142A2" w:rsidRPr="00A142A2" w:rsidRDefault="00A142A2" w:rsidP="00A142A2">
      <w:pPr>
        <w:pStyle w:val="ListParagraph"/>
        <w:numPr>
          <w:ilvl w:val="0"/>
          <w:numId w:val="2"/>
        </w:numPr>
        <w:rPr>
          <w:rFonts w:cs="Times New Roman"/>
          <w:color w:val="000000"/>
          <w:sz w:val="20"/>
          <w:szCs w:val="20"/>
        </w:rPr>
      </w:pPr>
      <w:r w:rsidRPr="00A142A2">
        <w:rPr>
          <w:rFonts w:cs="Times New Roman"/>
          <w:color w:val="000000"/>
          <w:sz w:val="20"/>
          <w:szCs w:val="20"/>
        </w:rPr>
        <w:t xml:space="preserve">June 9 – </w:t>
      </w:r>
      <w:r w:rsidRPr="00A142A2">
        <w:rPr>
          <w:rFonts w:cs="Times New Roman"/>
          <w:i/>
          <w:color w:val="000000"/>
          <w:sz w:val="20"/>
          <w:szCs w:val="20"/>
        </w:rPr>
        <w:t>Owners, Strata Plan LMS 3905 v. Crystal Square Parking Corporation</w:t>
      </w:r>
      <w:r w:rsidRPr="00A142A2">
        <w:rPr>
          <w:rFonts w:cs="Times New Roman"/>
          <w:color w:val="000000"/>
          <w:sz w:val="20"/>
          <w:szCs w:val="20"/>
        </w:rPr>
        <w:t xml:space="preserve"> (</w:t>
      </w:r>
      <w:hyperlink r:id="rId123" w:history="1">
        <w:r w:rsidRPr="00A142A2">
          <w:rPr>
            <w:rStyle w:val="Hyperlink"/>
            <w:rFonts w:cs="Times New Roman"/>
            <w:sz w:val="20"/>
            <w:szCs w:val="20"/>
          </w:rPr>
          <w:t>38741</w:t>
        </w:r>
      </w:hyperlink>
      <w:r w:rsidRPr="00A142A2">
        <w:rPr>
          <w:rFonts w:cs="Times New Roman"/>
          <w:color w:val="000000"/>
          <w:sz w:val="20"/>
          <w:szCs w:val="20"/>
        </w:rPr>
        <w:t>)</w:t>
      </w:r>
    </w:p>
    <w:p w:rsidR="00A142A2" w:rsidRPr="00A142A2" w:rsidRDefault="00A142A2" w:rsidP="00A142A2">
      <w:pPr>
        <w:pStyle w:val="ListParagraph"/>
        <w:numPr>
          <w:ilvl w:val="0"/>
          <w:numId w:val="2"/>
        </w:numPr>
        <w:rPr>
          <w:rFonts w:cs="Times New Roman"/>
          <w:color w:val="000000"/>
          <w:sz w:val="20"/>
          <w:szCs w:val="20"/>
        </w:rPr>
      </w:pPr>
      <w:r w:rsidRPr="00A142A2">
        <w:rPr>
          <w:rFonts w:cs="Times New Roman"/>
          <w:color w:val="000000"/>
          <w:sz w:val="20"/>
          <w:szCs w:val="20"/>
        </w:rPr>
        <w:t xml:space="preserve">June 10 – </w:t>
      </w:r>
      <w:r w:rsidRPr="00A142A2">
        <w:rPr>
          <w:rFonts w:cs="Times New Roman"/>
          <w:i/>
          <w:color w:val="000000"/>
          <w:sz w:val="20"/>
          <w:szCs w:val="20"/>
        </w:rPr>
        <w:t>Her Majesty the Queen v. Sivaloganathan Thanabalasingham</w:t>
      </w:r>
      <w:r w:rsidRPr="00A142A2">
        <w:rPr>
          <w:rFonts w:cs="Times New Roman"/>
          <w:color w:val="000000"/>
          <w:sz w:val="20"/>
          <w:szCs w:val="20"/>
        </w:rPr>
        <w:t xml:space="preserve"> (</w:t>
      </w:r>
      <w:hyperlink r:id="rId124" w:history="1">
        <w:r w:rsidRPr="00A142A2">
          <w:rPr>
            <w:rStyle w:val="Hyperlink"/>
            <w:rFonts w:cs="Times New Roman"/>
            <w:sz w:val="20"/>
            <w:szCs w:val="20"/>
          </w:rPr>
          <w:t>37984</w:t>
        </w:r>
      </w:hyperlink>
      <w:r w:rsidRPr="00A142A2">
        <w:rPr>
          <w:rFonts w:cs="Times New Roman"/>
          <w:color w:val="000000"/>
          <w:sz w:val="20"/>
          <w:szCs w:val="20"/>
        </w:rPr>
        <w:t>)</w:t>
      </w:r>
    </w:p>
    <w:p w:rsidR="00A142A2" w:rsidRPr="00A142A2" w:rsidRDefault="00A142A2" w:rsidP="00A142A2">
      <w:pPr>
        <w:pStyle w:val="ListParagraph"/>
        <w:numPr>
          <w:ilvl w:val="0"/>
          <w:numId w:val="2"/>
        </w:numPr>
        <w:rPr>
          <w:rFonts w:cs="Times New Roman"/>
          <w:color w:val="000000"/>
          <w:sz w:val="20"/>
          <w:szCs w:val="20"/>
        </w:rPr>
      </w:pPr>
      <w:r w:rsidRPr="00A142A2">
        <w:rPr>
          <w:rFonts w:cs="Times New Roman"/>
          <w:color w:val="000000"/>
          <w:sz w:val="20"/>
          <w:szCs w:val="20"/>
        </w:rPr>
        <w:t xml:space="preserve">June 11 – </w:t>
      </w:r>
      <w:r w:rsidRPr="00A142A2">
        <w:rPr>
          <w:rFonts w:cs="Times New Roman"/>
          <w:i/>
          <w:color w:val="000000"/>
          <w:sz w:val="20"/>
          <w:szCs w:val="20"/>
        </w:rPr>
        <w:t>Cheung Wai Wallace Li v. Her Majesty the Queen</w:t>
      </w:r>
      <w:r w:rsidRPr="00A142A2">
        <w:rPr>
          <w:rFonts w:cs="Times New Roman"/>
          <w:color w:val="000000"/>
          <w:sz w:val="20"/>
          <w:szCs w:val="20"/>
        </w:rPr>
        <w:t xml:space="preserve"> (</w:t>
      </w:r>
      <w:hyperlink r:id="rId125" w:history="1">
        <w:r w:rsidRPr="00A142A2">
          <w:rPr>
            <w:rStyle w:val="Hyperlink"/>
            <w:rFonts w:cs="Times New Roman"/>
            <w:sz w:val="20"/>
            <w:szCs w:val="20"/>
          </w:rPr>
          <w:t>38903</w:t>
        </w:r>
      </w:hyperlink>
      <w:r w:rsidRPr="00A142A2">
        <w:rPr>
          <w:rFonts w:cs="Times New Roman"/>
          <w:color w:val="000000"/>
          <w:sz w:val="20"/>
          <w:szCs w:val="20"/>
        </w:rPr>
        <w:t>)</w:t>
      </w:r>
    </w:p>
    <w:p w:rsidR="00A142A2" w:rsidRPr="00A142A2" w:rsidRDefault="00A142A2" w:rsidP="00A142A2">
      <w:pPr>
        <w:pStyle w:val="ListParagraph"/>
        <w:numPr>
          <w:ilvl w:val="0"/>
          <w:numId w:val="2"/>
        </w:numPr>
        <w:rPr>
          <w:rFonts w:cs="Times New Roman"/>
          <w:color w:val="000000"/>
          <w:sz w:val="20"/>
          <w:szCs w:val="20"/>
        </w:rPr>
      </w:pPr>
      <w:r w:rsidRPr="00A142A2">
        <w:rPr>
          <w:rFonts w:cs="Times New Roman"/>
          <w:color w:val="000000"/>
          <w:sz w:val="20"/>
          <w:szCs w:val="20"/>
        </w:rPr>
        <w:t xml:space="preserve">June 12 – </w:t>
      </w:r>
      <w:r w:rsidRPr="00A142A2">
        <w:rPr>
          <w:rFonts w:cs="Times New Roman"/>
          <w:b/>
          <w:color w:val="000000"/>
          <w:sz w:val="20"/>
          <w:szCs w:val="20"/>
        </w:rPr>
        <w:t>Oral hearing on leave:</w:t>
      </w:r>
      <w:r w:rsidRPr="00A142A2">
        <w:rPr>
          <w:rFonts w:cs="Times New Roman"/>
          <w:color w:val="000000"/>
          <w:sz w:val="20"/>
          <w:szCs w:val="20"/>
        </w:rPr>
        <w:t xml:space="preserve"> </w:t>
      </w:r>
      <w:r w:rsidRPr="00A142A2">
        <w:rPr>
          <w:rFonts w:cs="Times New Roman"/>
          <w:i/>
          <w:color w:val="000000"/>
          <w:sz w:val="20"/>
          <w:szCs w:val="20"/>
        </w:rPr>
        <w:t>Haben Abraham Weldekidan v. Her Majesty the Queen</w:t>
      </w:r>
      <w:r w:rsidRPr="00A142A2">
        <w:rPr>
          <w:rFonts w:cs="Times New Roman"/>
          <w:color w:val="000000"/>
          <w:sz w:val="20"/>
          <w:szCs w:val="20"/>
        </w:rPr>
        <w:t xml:space="preserve"> (</w:t>
      </w:r>
      <w:hyperlink r:id="rId126" w:history="1">
        <w:r w:rsidRPr="00A142A2">
          <w:rPr>
            <w:rStyle w:val="Hyperlink"/>
            <w:rFonts w:cs="Times New Roman"/>
            <w:sz w:val="20"/>
            <w:szCs w:val="20"/>
          </w:rPr>
          <w:t>38984</w:t>
        </w:r>
      </w:hyperlink>
      <w:r w:rsidRPr="00A142A2">
        <w:rPr>
          <w:rFonts w:cs="Times New Roman"/>
          <w:color w:val="000000"/>
          <w:sz w:val="20"/>
          <w:szCs w:val="20"/>
        </w:rPr>
        <w:t>)</w:t>
      </w:r>
    </w:p>
    <w:p w:rsidR="00A142A2" w:rsidRPr="00A142A2" w:rsidRDefault="00A142A2" w:rsidP="00A142A2">
      <w:pPr>
        <w:rPr>
          <w:rFonts w:cs="Times New Roman"/>
          <w:color w:val="000000"/>
          <w:sz w:val="20"/>
          <w:szCs w:val="20"/>
        </w:rPr>
      </w:pPr>
    </w:p>
    <w:p w:rsidR="00A142A2" w:rsidRPr="00A142A2" w:rsidRDefault="00A142A2" w:rsidP="00A142A2">
      <w:pPr>
        <w:rPr>
          <w:rFonts w:cs="Times New Roman"/>
          <w:color w:val="000000"/>
          <w:sz w:val="20"/>
          <w:szCs w:val="20"/>
        </w:rPr>
      </w:pPr>
      <w:r w:rsidRPr="00A142A2">
        <w:rPr>
          <w:rFonts w:cs="Times New Roman"/>
          <w:color w:val="000000"/>
          <w:sz w:val="20"/>
          <w:szCs w:val="20"/>
        </w:rPr>
        <w:t>The following cases will be heard in September, on dates to be confirmed:</w:t>
      </w:r>
    </w:p>
    <w:p w:rsidR="00A142A2" w:rsidRPr="00A142A2" w:rsidRDefault="00A142A2" w:rsidP="00A142A2">
      <w:pPr>
        <w:rPr>
          <w:rFonts w:cs="Times New Roman"/>
          <w:color w:val="000000"/>
          <w:sz w:val="20"/>
          <w:szCs w:val="20"/>
        </w:rPr>
      </w:pPr>
    </w:p>
    <w:p w:rsidR="00A142A2" w:rsidRPr="00A142A2" w:rsidRDefault="00A142A2" w:rsidP="00A142A2">
      <w:pPr>
        <w:pStyle w:val="ListParagraph"/>
        <w:numPr>
          <w:ilvl w:val="0"/>
          <w:numId w:val="3"/>
        </w:numPr>
        <w:rPr>
          <w:rFonts w:cs="Times New Roman"/>
          <w:color w:val="000000"/>
          <w:sz w:val="20"/>
          <w:szCs w:val="20"/>
        </w:rPr>
      </w:pPr>
      <w:r w:rsidRPr="00A142A2">
        <w:rPr>
          <w:rFonts w:cs="Times New Roman"/>
          <w:i/>
          <w:iCs/>
          <w:color w:val="000000"/>
          <w:sz w:val="20"/>
          <w:szCs w:val="20"/>
        </w:rPr>
        <w:t>Attorney General of Saskatchewan v. Attorney General of Canada</w:t>
      </w:r>
      <w:r w:rsidRPr="00A142A2">
        <w:rPr>
          <w:rFonts w:cs="Times New Roman"/>
          <w:color w:val="000000"/>
          <w:sz w:val="20"/>
          <w:szCs w:val="20"/>
        </w:rPr>
        <w:t xml:space="preserve"> (</w:t>
      </w:r>
      <w:hyperlink r:id="rId127" w:history="1">
        <w:r w:rsidRPr="00A142A2">
          <w:rPr>
            <w:rStyle w:val="Hyperlink"/>
            <w:rFonts w:cs="Times New Roman"/>
            <w:sz w:val="20"/>
            <w:szCs w:val="20"/>
          </w:rPr>
          <w:t>38663</w:t>
        </w:r>
      </w:hyperlink>
      <w:r w:rsidRPr="00A142A2">
        <w:rPr>
          <w:rFonts w:cs="Times New Roman"/>
          <w:color w:val="000000"/>
          <w:sz w:val="20"/>
          <w:szCs w:val="20"/>
        </w:rPr>
        <w:t>)</w:t>
      </w:r>
    </w:p>
    <w:p w:rsidR="00A142A2" w:rsidRPr="00A142A2" w:rsidRDefault="00A142A2" w:rsidP="00A142A2">
      <w:pPr>
        <w:pStyle w:val="ListParagraph"/>
        <w:numPr>
          <w:ilvl w:val="0"/>
          <w:numId w:val="3"/>
        </w:numPr>
        <w:rPr>
          <w:rFonts w:cs="Times New Roman"/>
          <w:color w:val="000000"/>
          <w:sz w:val="20"/>
          <w:szCs w:val="20"/>
        </w:rPr>
      </w:pPr>
      <w:r w:rsidRPr="00A142A2">
        <w:rPr>
          <w:rFonts w:cs="Times New Roman"/>
          <w:i/>
          <w:iCs/>
          <w:color w:val="000000"/>
          <w:sz w:val="20"/>
          <w:szCs w:val="20"/>
        </w:rPr>
        <w:t>Attorney General of Ontario v. Attorney General of Canada</w:t>
      </w:r>
      <w:r w:rsidRPr="00A142A2">
        <w:rPr>
          <w:rFonts w:cs="Times New Roman"/>
          <w:color w:val="000000"/>
          <w:sz w:val="20"/>
          <w:szCs w:val="20"/>
        </w:rPr>
        <w:t xml:space="preserve"> (</w:t>
      </w:r>
      <w:hyperlink r:id="rId128" w:history="1">
        <w:r w:rsidRPr="00A142A2">
          <w:rPr>
            <w:rStyle w:val="Hyperlink"/>
            <w:rFonts w:cs="Times New Roman"/>
            <w:sz w:val="20"/>
            <w:szCs w:val="20"/>
          </w:rPr>
          <w:t>38781</w:t>
        </w:r>
      </w:hyperlink>
      <w:r w:rsidRPr="00A142A2">
        <w:rPr>
          <w:rFonts w:cs="Times New Roman"/>
          <w:color w:val="000000"/>
          <w:sz w:val="20"/>
          <w:szCs w:val="20"/>
        </w:rPr>
        <w:t xml:space="preserve">) </w:t>
      </w:r>
    </w:p>
    <w:p w:rsidR="00A142A2" w:rsidRPr="00A142A2" w:rsidRDefault="00A142A2" w:rsidP="00A142A2">
      <w:pPr>
        <w:pStyle w:val="ListParagraph"/>
        <w:numPr>
          <w:ilvl w:val="0"/>
          <w:numId w:val="3"/>
        </w:numPr>
        <w:rPr>
          <w:rFonts w:cs="Times New Roman"/>
          <w:color w:val="000000"/>
          <w:sz w:val="20"/>
          <w:szCs w:val="20"/>
        </w:rPr>
      </w:pPr>
      <w:r w:rsidRPr="00A142A2">
        <w:rPr>
          <w:rFonts w:cs="Times New Roman"/>
          <w:i/>
          <w:iCs/>
          <w:color w:val="000000"/>
          <w:sz w:val="20"/>
          <w:szCs w:val="20"/>
        </w:rPr>
        <w:t xml:space="preserve">Attorney General of British Columbia v. Attorney General of Alberta </w:t>
      </w:r>
      <w:r w:rsidRPr="00A142A2">
        <w:rPr>
          <w:rFonts w:cs="Times New Roman"/>
          <w:iCs/>
          <w:color w:val="000000"/>
          <w:sz w:val="20"/>
          <w:szCs w:val="20"/>
        </w:rPr>
        <w:t>(</w:t>
      </w:r>
      <w:hyperlink r:id="rId129" w:history="1">
        <w:r w:rsidRPr="00A142A2">
          <w:rPr>
            <w:rStyle w:val="Hyperlink"/>
            <w:rFonts w:cs="Times New Roman"/>
            <w:iCs/>
            <w:sz w:val="20"/>
            <w:szCs w:val="20"/>
          </w:rPr>
          <w:t>39116</w:t>
        </w:r>
      </w:hyperlink>
      <w:r w:rsidRPr="00A142A2">
        <w:rPr>
          <w:rFonts w:cs="Times New Roman"/>
          <w:iCs/>
          <w:color w:val="000000"/>
          <w:sz w:val="20"/>
          <w:szCs w:val="20"/>
        </w:rPr>
        <w:t>)</w:t>
      </w:r>
    </w:p>
    <w:p w:rsidR="00A142A2" w:rsidRPr="00A142A2" w:rsidRDefault="00A142A2" w:rsidP="00A142A2">
      <w:pPr>
        <w:pStyle w:val="ListParagraph"/>
        <w:numPr>
          <w:ilvl w:val="0"/>
          <w:numId w:val="3"/>
        </w:numPr>
        <w:rPr>
          <w:rFonts w:cs="Times New Roman"/>
          <w:color w:val="000000"/>
          <w:sz w:val="20"/>
          <w:szCs w:val="20"/>
        </w:rPr>
      </w:pPr>
      <w:r w:rsidRPr="00A142A2">
        <w:rPr>
          <w:rFonts w:cs="Times New Roman"/>
          <w:i/>
          <w:color w:val="000000"/>
          <w:sz w:val="20"/>
          <w:szCs w:val="20"/>
          <w:lang w:val="fr-CA"/>
        </w:rPr>
        <w:t>Conférence des juges de la Cour du Québec, et al. v. Chief Justice, et al.</w:t>
      </w:r>
      <w:r w:rsidRPr="00A142A2">
        <w:rPr>
          <w:rFonts w:cs="Times New Roman"/>
          <w:color w:val="000000"/>
          <w:sz w:val="20"/>
          <w:szCs w:val="20"/>
          <w:lang w:val="fr-CA"/>
        </w:rPr>
        <w:t xml:space="preserve"> </w:t>
      </w:r>
      <w:r w:rsidRPr="00A142A2">
        <w:rPr>
          <w:rFonts w:cs="Times New Roman"/>
          <w:color w:val="000000"/>
          <w:sz w:val="20"/>
          <w:szCs w:val="20"/>
        </w:rPr>
        <w:t>(</w:t>
      </w:r>
      <w:hyperlink r:id="rId130" w:history="1">
        <w:r w:rsidRPr="00A142A2">
          <w:rPr>
            <w:rStyle w:val="Hyperlink"/>
            <w:rFonts w:cs="Times New Roman"/>
            <w:sz w:val="20"/>
            <w:szCs w:val="20"/>
          </w:rPr>
          <w:t>38837</w:t>
        </w:r>
      </w:hyperlink>
      <w:r w:rsidRPr="00A142A2">
        <w:rPr>
          <w:rFonts w:cs="Times New Roman"/>
          <w:color w:val="000000"/>
          <w:sz w:val="20"/>
          <w:szCs w:val="20"/>
        </w:rPr>
        <w:t xml:space="preserve">) </w:t>
      </w:r>
    </w:p>
    <w:p w:rsidR="00A142A2" w:rsidRPr="00A142A2" w:rsidRDefault="00A142A2" w:rsidP="00A142A2">
      <w:pPr>
        <w:rPr>
          <w:rFonts w:cs="Times New Roman"/>
          <w:color w:val="000000"/>
          <w:sz w:val="20"/>
          <w:szCs w:val="20"/>
        </w:rPr>
      </w:pPr>
    </w:p>
    <w:p w:rsidR="00A142A2" w:rsidRPr="00A142A2" w:rsidRDefault="00A142A2" w:rsidP="00A142A2">
      <w:pPr>
        <w:rPr>
          <w:rFonts w:cs="Times New Roman"/>
          <w:color w:val="000000"/>
          <w:sz w:val="20"/>
          <w:szCs w:val="20"/>
        </w:rPr>
      </w:pPr>
      <w:r w:rsidRPr="00A142A2">
        <w:rPr>
          <w:rFonts w:cs="Times New Roman"/>
          <w:color w:val="000000"/>
          <w:sz w:val="20"/>
          <w:szCs w:val="20"/>
        </w:rPr>
        <w:t>All other hearings postponed due to COVID-19 will be heard in the regular fall session, which will begin the week of October 5, 2020.</w:t>
      </w:r>
    </w:p>
    <w:p w:rsidR="00A142A2" w:rsidRDefault="00A142A2" w:rsidP="00D004FC">
      <w:pPr>
        <w:jc w:val="both"/>
        <w:rPr>
          <w:rFonts w:cs="Times New Roman"/>
          <w:sz w:val="20"/>
          <w:szCs w:val="20"/>
        </w:rPr>
      </w:pPr>
    </w:p>
    <w:p w:rsidR="00A142A2" w:rsidRDefault="00A142A2" w:rsidP="00D004FC">
      <w:pPr>
        <w:jc w:val="both"/>
        <w:rPr>
          <w:rFonts w:cs="Times New Roman"/>
          <w:sz w:val="20"/>
          <w:szCs w:val="20"/>
        </w:rPr>
      </w:pPr>
      <w:r>
        <w:rPr>
          <w:b/>
          <w:sz w:val="20"/>
          <w:szCs w:val="20"/>
        </w:rPr>
        <w:pict>
          <v:rect id="_x0000_i1113" style="width:144.3pt;height:1pt" o:hrpct="300" o:hralign="center" o:hrstd="t" o:hrnoshade="t" o:hr="t" fillcolor="black [3213]" stroked="f"/>
        </w:pict>
      </w:r>
    </w:p>
    <w:p w:rsidR="00A142A2" w:rsidRDefault="00A142A2" w:rsidP="00D004FC">
      <w:pPr>
        <w:jc w:val="both"/>
        <w:rPr>
          <w:rFonts w:cs="Times New Roman"/>
          <w:sz w:val="20"/>
          <w:szCs w:val="20"/>
        </w:rPr>
      </w:pPr>
    </w:p>
    <w:p w:rsidR="00A142A2" w:rsidRPr="00A142A2" w:rsidRDefault="00A142A2" w:rsidP="00A142A2">
      <w:pPr>
        <w:rPr>
          <w:rFonts w:cs="Times New Roman"/>
          <w:sz w:val="20"/>
          <w:szCs w:val="20"/>
          <w:lang w:val="fr-CA"/>
        </w:rPr>
      </w:pPr>
      <w:r w:rsidRPr="00A142A2">
        <w:rPr>
          <w:rFonts w:cs="Times New Roman"/>
          <w:sz w:val="20"/>
          <w:szCs w:val="20"/>
          <w:lang w:val="fr-CA"/>
        </w:rPr>
        <w:t xml:space="preserve">Comme l’ont mentionné les communiqués de presse des </w:t>
      </w:r>
      <w:hyperlink r:id="rId131" w:history="1">
        <w:r w:rsidRPr="00A142A2">
          <w:rPr>
            <w:rStyle w:val="Hyperlink"/>
            <w:rFonts w:cs="Times New Roman"/>
            <w:sz w:val="20"/>
            <w:szCs w:val="20"/>
            <w:lang w:val="fr-CA"/>
          </w:rPr>
          <w:t>16 mars 2020</w:t>
        </w:r>
      </w:hyperlink>
      <w:r w:rsidRPr="00A142A2">
        <w:rPr>
          <w:rFonts w:cs="Times New Roman"/>
          <w:sz w:val="20"/>
          <w:szCs w:val="20"/>
          <w:lang w:val="fr-CA"/>
        </w:rPr>
        <w:t xml:space="preserve"> et </w:t>
      </w:r>
      <w:hyperlink r:id="rId132" w:history="1">
        <w:r w:rsidRPr="00A142A2">
          <w:rPr>
            <w:rStyle w:val="Hyperlink"/>
            <w:rFonts w:cs="Times New Roman"/>
            <w:sz w:val="20"/>
            <w:szCs w:val="20"/>
            <w:lang w:val="fr-CA"/>
          </w:rPr>
          <w:t>25 mars 2020</w:t>
        </w:r>
      </w:hyperlink>
      <w:r w:rsidRPr="00A142A2">
        <w:rPr>
          <w:rFonts w:cs="Times New Roman"/>
          <w:sz w:val="20"/>
          <w:szCs w:val="20"/>
          <w:lang w:val="fr-CA"/>
        </w:rPr>
        <w:t>, les audiences prévues pour les mois de mars, avril et mai ont été reportées en raison des mesures de santé et de sécurité prises en réponse à la COVID-19. Il est maintenant prévu certaines audiences, dont une portant sur une demande d’autorisation d’appel, se tiendront en juin. Elles se dérouleront par vidéoconférence.</w:t>
      </w:r>
    </w:p>
    <w:p w:rsidR="00A142A2" w:rsidRPr="00A142A2" w:rsidRDefault="00A142A2" w:rsidP="00A142A2">
      <w:pPr>
        <w:rPr>
          <w:rFonts w:cs="Times New Roman"/>
          <w:sz w:val="20"/>
          <w:szCs w:val="20"/>
          <w:lang w:val="fr-CA"/>
        </w:rPr>
      </w:pPr>
    </w:p>
    <w:p w:rsidR="00A142A2" w:rsidRPr="00A142A2" w:rsidRDefault="00A142A2" w:rsidP="00A142A2">
      <w:pPr>
        <w:rPr>
          <w:rFonts w:cs="Times New Roman"/>
          <w:sz w:val="20"/>
          <w:szCs w:val="20"/>
          <w:lang w:val="fr-CA"/>
        </w:rPr>
      </w:pPr>
      <w:r w:rsidRPr="00A142A2">
        <w:rPr>
          <w:rFonts w:cs="Times New Roman"/>
          <w:sz w:val="20"/>
          <w:szCs w:val="20"/>
          <w:lang w:val="fr-CA"/>
        </w:rPr>
        <w:t>Le calendrier de ces audiences est le suivant :</w:t>
      </w:r>
    </w:p>
    <w:p w:rsidR="00A142A2" w:rsidRPr="00A142A2" w:rsidRDefault="00A142A2" w:rsidP="00A142A2">
      <w:pPr>
        <w:rPr>
          <w:rFonts w:cs="Times New Roman"/>
          <w:sz w:val="20"/>
          <w:szCs w:val="20"/>
          <w:lang w:val="fr-CA"/>
        </w:rPr>
      </w:pPr>
    </w:p>
    <w:p w:rsidR="00A142A2" w:rsidRPr="00A142A2" w:rsidRDefault="00A142A2" w:rsidP="00A142A2">
      <w:pPr>
        <w:pStyle w:val="ListParagraph"/>
        <w:numPr>
          <w:ilvl w:val="0"/>
          <w:numId w:val="2"/>
        </w:numPr>
        <w:rPr>
          <w:rFonts w:cs="Times New Roman"/>
          <w:color w:val="000000"/>
          <w:sz w:val="20"/>
          <w:szCs w:val="20"/>
        </w:rPr>
      </w:pPr>
      <w:r w:rsidRPr="00A142A2">
        <w:rPr>
          <w:rFonts w:cs="Times New Roman"/>
          <w:sz w:val="20"/>
          <w:szCs w:val="20"/>
        </w:rPr>
        <w:t xml:space="preserve">9 juin — </w:t>
      </w:r>
      <w:r w:rsidRPr="00A142A2">
        <w:rPr>
          <w:rFonts w:cs="Times New Roman"/>
          <w:i/>
          <w:color w:val="000000"/>
          <w:sz w:val="20"/>
          <w:szCs w:val="20"/>
        </w:rPr>
        <w:t xml:space="preserve">Owners, Strata Plan LMS 3905 c. Crystal Square Parking Corporation </w:t>
      </w:r>
      <w:r w:rsidRPr="00A142A2">
        <w:rPr>
          <w:rFonts w:cs="Times New Roman"/>
          <w:color w:val="000000"/>
          <w:sz w:val="20"/>
          <w:szCs w:val="20"/>
        </w:rPr>
        <w:t>(</w:t>
      </w:r>
      <w:hyperlink r:id="rId133" w:history="1">
        <w:r w:rsidRPr="00A142A2">
          <w:rPr>
            <w:rStyle w:val="Hyperlink"/>
            <w:rFonts w:cs="Times New Roman"/>
            <w:sz w:val="20"/>
            <w:szCs w:val="20"/>
          </w:rPr>
          <w:t>38741</w:t>
        </w:r>
      </w:hyperlink>
      <w:r w:rsidRPr="00A142A2">
        <w:rPr>
          <w:rFonts w:cs="Times New Roman"/>
          <w:color w:val="000000"/>
          <w:sz w:val="20"/>
          <w:szCs w:val="20"/>
        </w:rPr>
        <w:t>)</w:t>
      </w:r>
    </w:p>
    <w:p w:rsidR="00A142A2" w:rsidRPr="00A142A2" w:rsidRDefault="00A142A2" w:rsidP="00A142A2">
      <w:pPr>
        <w:pStyle w:val="ListParagraph"/>
        <w:numPr>
          <w:ilvl w:val="0"/>
          <w:numId w:val="2"/>
        </w:numPr>
        <w:rPr>
          <w:rFonts w:cs="Times New Roman"/>
          <w:color w:val="000000"/>
          <w:sz w:val="20"/>
          <w:szCs w:val="20"/>
          <w:lang w:val="fr-CA"/>
        </w:rPr>
      </w:pPr>
      <w:r w:rsidRPr="00A142A2">
        <w:rPr>
          <w:rFonts w:cs="Times New Roman"/>
          <w:sz w:val="20"/>
          <w:szCs w:val="20"/>
          <w:lang w:val="fr-CA"/>
        </w:rPr>
        <w:t xml:space="preserve">10 juin — </w:t>
      </w:r>
      <w:r w:rsidRPr="00A142A2">
        <w:rPr>
          <w:rFonts w:cs="Times New Roman"/>
          <w:i/>
          <w:color w:val="000000"/>
          <w:sz w:val="20"/>
          <w:szCs w:val="20"/>
          <w:lang w:val="fr-CA"/>
        </w:rPr>
        <w:t>Sa Majesté la Reine c. Sivaloganathan Thanabalasingham</w:t>
      </w:r>
      <w:r w:rsidRPr="00A142A2">
        <w:rPr>
          <w:rFonts w:cs="Times New Roman"/>
          <w:color w:val="000000"/>
          <w:sz w:val="20"/>
          <w:szCs w:val="20"/>
          <w:lang w:val="fr-CA"/>
        </w:rPr>
        <w:t xml:space="preserve"> (</w:t>
      </w:r>
      <w:hyperlink r:id="rId134" w:history="1">
        <w:r w:rsidRPr="00A142A2">
          <w:rPr>
            <w:rStyle w:val="Hyperlink"/>
            <w:rFonts w:cs="Times New Roman"/>
            <w:sz w:val="20"/>
            <w:szCs w:val="20"/>
            <w:lang w:val="fr-CA"/>
          </w:rPr>
          <w:t>37984</w:t>
        </w:r>
      </w:hyperlink>
      <w:r w:rsidRPr="00A142A2">
        <w:rPr>
          <w:rFonts w:cs="Times New Roman"/>
          <w:color w:val="000000"/>
          <w:sz w:val="20"/>
          <w:szCs w:val="20"/>
          <w:lang w:val="fr-CA"/>
        </w:rPr>
        <w:t>)</w:t>
      </w:r>
    </w:p>
    <w:p w:rsidR="00A142A2" w:rsidRPr="00A142A2" w:rsidRDefault="00A142A2" w:rsidP="00A142A2">
      <w:pPr>
        <w:pStyle w:val="ListParagraph"/>
        <w:numPr>
          <w:ilvl w:val="0"/>
          <w:numId w:val="4"/>
        </w:numPr>
        <w:ind w:left="714" w:hanging="357"/>
        <w:rPr>
          <w:rFonts w:cs="Times New Roman"/>
          <w:i/>
          <w:color w:val="000000"/>
          <w:sz w:val="20"/>
          <w:szCs w:val="20"/>
          <w:lang w:val="fr-CA"/>
        </w:rPr>
      </w:pPr>
      <w:r w:rsidRPr="00A142A2">
        <w:rPr>
          <w:rFonts w:cs="Times New Roman"/>
          <w:sz w:val="20"/>
          <w:szCs w:val="20"/>
          <w:lang w:val="fr-CA"/>
        </w:rPr>
        <w:t xml:space="preserve">11 juin — </w:t>
      </w:r>
      <w:r w:rsidRPr="00A142A2">
        <w:rPr>
          <w:rFonts w:cs="Times New Roman"/>
          <w:i/>
          <w:color w:val="000000"/>
          <w:sz w:val="20"/>
          <w:szCs w:val="20"/>
          <w:lang w:val="fr-CA"/>
        </w:rPr>
        <w:t xml:space="preserve">Cheung Wai Wallace Li c. Sa Majesté la Reine </w:t>
      </w:r>
      <w:r w:rsidRPr="00A142A2">
        <w:rPr>
          <w:rFonts w:cs="Times New Roman"/>
          <w:color w:val="000000"/>
          <w:sz w:val="20"/>
          <w:szCs w:val="20"/>
          <w:lang w:val="fr-CA"/>
        </w:rPr>
        <w:t>(</w:t>
      </w:r>
      <w:hyperlink r:id="rId135" w:history="1">
        <w:r w:rsidRPr="00A142A2">
          <w:rPr>
            <w:rStyle w:val="Hyperlink"/>
            <w:rFonts w:cs="Times New Roman"/>
            <w:sz w:val="20"/>
            <w:szCs w:val="20"/>
            <w:lang w:val="fr-CA"/>
          </w:rPr>
          <w:t>38903</w:t>
        </w:r>
      </w:hyperlink>
      <w:r w:rsidRPr="00A142A2">
        <w:rPr>
          <w:rFonts w:cs="Times New Roman"/>
          <w:color w:val="000000"/>
          <w:sz w:val="20"/>
          <w:szCs w:val="20"/>
          <w:lang w:val="fr-CA"/>
        </w:rPr>
        <w:t>)</w:t>
      </w:r>
    </w:p>
    <w:p w:rsidR="00A142A2" w:rsidRPr="00A142A2" w:rsidRDefault="00A142A2" w:rsidP="00A142A2">
      <w:pPr>
        <w:pStyle w:val="ListParagraph"/>
        <w:numPr>
          <w:ilvl w:val="0"/>
          <w:numId w:val="2"/>
        </w:numPr>
        <w:rPr>
          <w:rFonts w:cs="Times New Roman"/>
          <w:color w:val="000000"/>
          <w:sz w:val="20"/>
          <w:szCs w:val="20"/>
          <w:lang w:val="fr-CA"/>
        </w:rPr>
      </w:pPr>
      <w:r w:rsidRPr="00A142A2">
        <w:rPr>
          <w:rFonts w:cs="Times New Roman"/>
          <w:sz w:val="20"/>
          <w:szCs w:val="20"/>
          <w:lang w:val="fr-CA"/>
        </w:rPr>
        <w:t xml:space="preserve">12 juin — </w:t>
      </w:r>
      <w:r w:rsidRPr="00A142A2">
        <w:rPr>
          <w:rFonts w:cs="Times New Roman"/>
          <w:b/>
          <w:sz w:val="20"/>
          <w:szCs w:val="20"/>
          <w:lang w:val="fr-CA"/>
        </w:rPr>
        <w:t>Audience sur autorisation d’interjeter appel</w:t>
      </w:r>
      <w:r w:rsidRPr="00A142A2">
        <w:rPr>
          <w:rFonts w:cs="Times New Roman"/>
          <w:sz w:val="20"/>
          <w:szCs w:val="20"/>
          <w:lang w:val="fr-CA"/>
        </w:rPr>
        <w:t xml:space="preserve"> : </w:t>
      </w:r>
      <w:r w:rsidRPr="00A142A2">
        <w:rPr>
          <w:rFonts w:cs="Times New Roman"/>
          <w:i/>
          <w:color w:val="000000"/>
          <w:sz w:val="20"/>
          <w:szCs w:val="20"/>
          <w:lang w:val="fr-CA"/>
        </w:rPr>
        <w:t xml:space="preserve">Haben Abrham Weldekidan c. Sa Majesté la Reine </w:t>
      </w:r>
      <w:r w:rsidRPr="00A142A2">
        <w:rPr>
          <w:rFonts w:cs="Times New Roman"/>
          <w:color w:val="000000"/>
          <w:sz w:val="20"/>
          <w:szCs w:val="20"/>
          <w:lang w:val="fr-CA"/>
        </w:rPr>
        <w:t>(</w:t>
      </w:r>
      <w:hyperlink r:id="rId136" w:history="1">
        <w:r w:rsidRPr="00A142A2">
          <w:rPr>
            <w:rStyle w:val="Hyperlink"/>
            <w:rFonts w:cs="Times New Roman"/>
            <w:sz w:val="20"/>
            <w:szCs w:val="20"/>
            <w:lang w:val="fr-CA"/>
          </w:rPr>
          <w:t>38984</w:t>
        </w:r>
      </w:hyperlink>
      <w:r w:rsidRPr="00A142A2">
        <w:rPr>
          <w:rFonts w:cs="Times New Roman"/>
          <w:color w:val="000000"/>
          <w:sz w:val="20"/>
          <w:szCs w:val="20"/>
          <w:lang w:val="fr-CA"/>
        </w:rPr>
        <w:t>)</w:t>
      </w:r>
    </w:p>
    <w:p w:rsidR="00A142A2" w:rsidRPr="00A142A2" w:rsidRDefault="00A142A2" w:rsidP="00A142A2">
      <w:pPr>
        <w:rPr>
          <w:rFonts w:cs="Times New Roman"/>
          <w:sz w:val="20"/>
          <w:szCs w:val="20"/>
          <w:lang w:val="fr-CA"/>
        </w:rPr>
      </w:pPr>
    </w:p>
    <w:p w:rsidR="00A142A2" w:rsidRPr="00A142A2" w:rsidRDefault="00A142A2" w:rsidP="00A142A2">
      <w:pPr>
        <w:rPr>
          <w:rFonts w:cs="Times New Roman"/>
          <w:sz w:val="20"/>
          <w:szCs w:val="20"/>
          <w:lang w:val="fr-CA"/>
        </w:rPr>
      </w:pPr>
      <w:r w:rsidRPr="00A142A2">
        <w:rPr>
          <w:rFonts w:cs="Times New Roman"/>
          <w:sz w:val="20"/>
          <w:szCs w:val="20"/>
          <w:lang w:val="fr-CA"/>
        </w:rPr>
        <w:t>Les causes suivantes seront entendues en septembre à des dates sujettes à confirmation :</w:t>
      </w:r>
    </w:p>
    <w:p w:rsidR="00A142A2" w:rsidRPr="00A142A2" w:rsidRDefault="00A142A2" w:rsidP="00A142A2">
      <w:pPr>
        <w:rPr>
          <w:rFonts w:cs="Times New Roman"/>
          <w:sz w:val="20"/>
          <w:szCs w:val="20"/>
          <w:lang w:val="fr-CA"/>
        </w:rPr>
      </w:pPr>
    </w:p>
    <w:p w:rsidR="00A142A2" w:rsidRPr="00A142A2" w:rsidRDefault="00A142A2" w:rsidP="00A142A2">
      <w:pPr>
        <w:pStyle w:val="ListParagraph"/>
        <w:numPr>
          <w:ilvl w:val="0"/>
          <w:numId w:val="3"/>
        </w:numPr>
        <w:rPr>
          <w:rFonts w:cs="Times New Roman"/>
          <w:color w:val="000000"/>
          <w:sz w:val="20"/>
          <w:szCs w:val="20"/>
          <w:lang w:val="fr-CA"/>
        </w:rPr>
      </w:pPr>
      <w:r w:rsidRPr="00A142A2">
        <w:rPr>
          <w:rFonts w:cs="Times New Roman"/>
          <w:i/>
          <w:iCs/>
          <w:color w:val="000000"/>
          <w:sz w:val="20"/>
          <w:szCs w:val="20"/>
          <w:lang w:val="fr-CA"/>
        </w:rPr>
        <w:t>Procureur général de la Saskatchewan c. Procureur général du Canada</w:t>
      </w:r>
      <w:r w:rsidRPr="00A142A2">
        <w:rPr>
          <w:rFonts w:cs="Times New Roman"/>
          <w:color w:val="000000"/>
          <w:sz w:val="20"/>
          <w:szCs w:val="20"/>
          <w:lang w:val="fr-CA"/>
        </w:rPr>
        <w:t xml:space="preserve"> (</w:t>
      </w:r>
      <w:hyperlink r:id="rId137" w:history="1">
        <w:r w:rsidRPr="00A142A2">
          <w:rPr>
            <w:rStyle w:val="Hyperlink"/>
            <w:rFonts w:cs="Times New Roman"/>
            <w:sz w:val="20"/>
            <w:szCs w:val="20"/>
            <w:lang w:val="fr-CA"/>
          </w:rPr>
          <w:t>38663</w:t>
        </w:r>
      </w:hyperlink>
      <w:r w:rsidRPr="00A142A2">
        <w:rPr>
          <w:rFonts w:cs="Times New Roman"/>
          <w:color w:val="000000"/>
          <w:sz w:val="20"/>
          <w:szCs w:val="20"/>
          <w:lang w:val="fr-CA"/>
        </w:rPr>
        <w:t>)</w:t>
      </w:r>
    </w:p>
    <w:p w:rsidR="00A142A2" w:rsidRPr="00A142A2" w:rsidRDefault="00A142A2" w:rsidP="00A142A2">
      <w:pPr>
        <w:pStyle w:val="ListParagraph"/>
        <w:numPr>
          <w:ilvl w:val="0"/>
          <w:numId w:val="3"/>
        </w:numPr>
        <w:rPr>
          <w:rFonts w:cs="Times New Roman"/>
          <w:color w:val="000000"/>
          <w:sz w:val="20"/>
          <w:szCs w:val="20"/>
          <w:lang w:val="fr-CA"/>
        </w:rPr>
      </w:pPr>
      <w:r w:rsidRPr="00A142A2">
        <w:rPr>
          <w:rFonts w:cs="Times New Roman"/>
          <w:i/>
          <w:iCs/>
          <w:color w:val="000000"/>
          <w:sz w:val="20"/>
          <w:szCs w:val="20"/>
          <w:lang w:val="fr-CA"/>
        </w:rPr>
        <w:t>Procureur général de l'Ontario c. Procureur général du Canada</w:t>
      </w:r>
      <w:r w:rsidRPr="00A142A2">
        <w:rPr>
          <w:rFonts w:cs="Times New Roman"/>
          <w:color w:val="000000"/>
          <w:sz w:val="20"/>
          <w:szCs w:val="20"/>
          <w:lang w:val="fr-CA"/>
        </w:rPr>
        <w:t xml:space="preserve"> (</w:t>
      </w:r>
      <w:hyperlink r:id="rId138" w:history="1">
        <w:r w:rsidRPr="00A142A2">
          <w:rPr>
            <w:rStyle w:val="Hyperlink"/>
            <w:rFonts w:cs="Times New Roman"/>
            <w:sz w:val="20"/>
            <w:szCs w:val="20"/>
            <w:lang w:val="fr-CA"/>
          </w:rPr>
          <w:t>38781</w:t>
        </w:r>
      </w:hyperlink>
      <w:r w:rsidRPr="00A142A2">
        <w:rPr>
          <w:rFonts w:cs="Times New Roman"/>
          <w:color w:val="000000"/>
          <w:sz w:val="20"/>
          <w:szCs w:val="20"/>
          <w:lang w:val="fr-CA"/>
        </w:rPr>
        <w:t xml:space="preserve">) </w:t>
      </w:r>
    </w:p>
    <w:p w:rsidR="00A142A2" w:rsidRPr="00A142A2" w:rsidRDefault="00A142A2" w:rsidP="00A142A2">
      <w:pPr>
        <w:pStyle w:val="ListParagraph"/>
        <w:numPr>
          <w:ilvl w:val="0"/>
          <w:numId w:val="3"/>
        </w:numPr>
        <w:rPr>
          <w:rFonts w:cs="Times New Roman"/>
          <w:color w:val="000000"/>
          <w:sz w:val="20"/>
          <w:szCs w:val="20"/>
          <w:lang w:val="fr-CA"/>
        </w:rPr>
      </w:pPr>
      <w:r w:rsidRPr="00A142A2">
        <w:rPr>
          <w:rFonts w:cs="Times New Roman"/>
          <w:i/>
          <w:iCs/>
          <w:color w:val="000000"/>
          <w:sz w:val="20"/>
          <w:szCs w:val="20"/>
          <w:lang w:val="fr-CA"/>
        </w:rPr>
        <w:t xml:space="preserve">Procureur général de la Colombie-Britannique c. Procureur général de l'Alberta </w:t>
      </w:r>
      <w:r w:rsidRPr="00A142A2">
        <w:rPr>
          <w:rFonts w:cs="Times New Roman"/>
          <w:iCs/>
          <w:color w:val="000000"/>
          <w:sz w:val="20"/>
          <w:szCs w:val="20"/>
          <w:lang w:val="fr-CA"/>
        </w:rPr>
        <w:t>(</w:t>
      </w:r>
      <w:hyperlink r:id="rId139" w:history="1">
        <w:r w:rsidRPr="00A142A2">
          <w:rPr>
            <w:rStyle w:val="Hyperlink"/>
            <w:rFonts w:cs="Times New Roman"/>
            <w:iCs/>
            <w:sz w:val="20"/>
            <w:szCs w:val="20"/>
            <w:lang w:val="fr-CA"/>
          </w:rPr>
          <w:t>39116</w:t>
        </w:r>
      </w:hyperlink>
      <w:r w:rsidRPr="00A142A2">
        <w:rPr>
          <w:rFonts w:cs="Times New Roman"/>
          <w:iCs/>
          <w:color w:val="000000"/>
          <w:sz w:val="20"/>
          <w:szCs w:val="20"/>
          <w:lang w:val="fr-CA"/>
        </w:rPr>
        <w:t>)</w:t>
      </w:r>
    </w:p>
    <w:p w:rsidR="00A142A2" w:rsidRPr="00A142A2" w:rsidRDefault="00A142A2" w:rsidP="00A142A2">
      <w:pPr>
        <w:pStyle w:val="ListParagraph"/>
        <w:numPr>
          <w:ilvl w:val="0"/>
          <w:numId w:val="3"/>
        </w:numPr>
        <w:rPr>
          <w:rFonts w:cs="Times New Roman"/>
          <w:color w:val="000000"/>
          <w:sz w:val="20"/>
          <w:szCs w:val="20"/>
        </w:rPr>
      </w:pPr>
      <w:r w:rsidRPr="00A142A2">
        <w:rPr>
          <w:rFonts w:cs="Times New Roman"/>
          <w:i/>
          <w:color w:val="000000"/>
          <w:sz w:val="20"/>
          <w:szCs w:val="20"/>
          <w:lang w:val="fr-CA"/>
        </w:rPr>
        <w:t>Conférence des juges de la Cour du Québec, et al. c. Juge en chef, et al.</w:t>
      </w:r>
      <w:r w:rsidRPr="00A142A2">
        <w:rPr>
          <w:rFonts w:cs="Times New Roman"/>
          <w:color w:val="000000"/>
          <w:sz w:val="20"/>
          <w:szCs w:val="20"/>
          <w:lang w:val="fr-CA"/>
        </w:rPr>
        <w:t xml:space="preserve"> </w:t>
      </w:r>
      <w:r w:rsidRPr="00A142A2">
        <w:rPr>
          <w:rFonts w:cs="Times New Roman"/>
          <w:color w:val="000000"/>
          <w:sz w:val="20"/>
          <w:szCs w:val="20"/>
        </w:rPr>
        <w:t>(</w:t>
      </w:r>
      <w:hyperlink r:id="rId140" w:history="1">
        <w:r w:rsidRPr="00A142A2">
          <w:rPr>
            <w:rStyle w:val="Hyperlink"/>
            <w:rFonts w:cs="Times New Roman"/>
            <w:sz w:val="20"/>
            <w:szCs w:val="20"/>
          </w:rPr>
          <w:t>38837</w:t>
        </w:r>
      </w:hyperlink>
      <w:r w:rsidRPr="00A142A2">
        <w:rPr>
          <w:rFonts w:cs="Times New Roman"/>
          <w:color w:val="000000"/>
          <w:sz w:val="20"/>
          <w:szCs w:val="20"/>
        </w:rPr>
        <w:t xml:space="preserve">) </w:t>
      </w:r>
    </w:p>
    <w:p w:rsidR="00A142A2" w:rsidRPr="00A142A2" w:rsidRDefault="00A142A2" w:rsidP="00A142A2">
      <w:pPr>
        <w:rPr>
          <w:rFonts w:cs="Times New Roman"/>
          <w:color w:val="000000"/>
          <w:sz w:val="20"/>
          <w:szCs w:val="20"/>
        </w:rPr>
      </w:pPr>
    </w:p>
    <w:p w:rsidR="00A142A2" w:rsidRPr="00A142A2" w:rsidRDefault="00A142A2" w:rsidP="00A142A2">
      <w:pPr>
        <w:rPr>
          <w:rFonts w:cs="Times New Roman"/>
          <w:sz w:val="20"/>
          <w:szCs w:val="20"/>
          <w:lang w:val="fr-CA"/>
        </w:rPr>
      </w:pPr>
      <w:r w:rsidRPr="00A142A2">
        <w:rPr>
          <w:rFonts w:cs="Times New Roman"/>
          <w:sz w:val="20"/>
          <w:szCs w:val="20"/>
          <w:lang w:val="fr-CA"/>
        </w:rPr>
        <w:t>Toutes les autres audiences remises en raison de la COVID-19 se tiendront durant la session régulière d’automne qui débutera le 5 octobre 2020.</w:t>
      </w:r>
    </w:p>
    <w:p w:rsidR="00A142A2" w:rsidRPr="00A142A2" w:rsidRDefault="00A142A2" w:rsidP="00D004FC">
      <w:pPr>
        <w:jc w:val="both"/>
        <w:rPr>
          <w:rFonts w:cs="Times New Roman"/>
          <w:sz w:val="20"/>
          <w:szCs w:val="20"/>
          <w:lang w:val="fr-CA"/>
        </w:rPr>
      </w:pPr>
    </w:p>
    <w:p w:rsidR="00A142A2" w:rsidRDefault="00A142A2" w:rsidP="00D004FC">
      <w:pPr>
        <w:jc w:val="both"/>
        <w:rPr>
          <w:rFonts w:cs="Times New Roman"/>
          <w:sz w:val="20"/>
          <w:szCs w:val="20"/>
        </w:rPr>
      </w:pPr>
      <w:r>
        <w:rPr>
          <w:b/>
          <w:sz w:val="20"/>
          <w:szCs w:val="20"/>
        </w:rPr>
        <w:pict>
          <v:rect id="_x0000_i1112" style="width:144.3pt;height:1pt" o:hrpct="300" o:hralign="center" o:hrstd="t" o:hrnoshade="t" o:hr="t" fillcolor="black [3213]" stroked="f"/>
        </w:pict>
      </w:r>
    </w:p>
    <w:p w:rsidR="00A142A2" w:rsidRDefault="00A142A2" w:rsidP="00D004FC">
      <w:pPr>
        <w:jc w:val="both"/>
        <w:rPr>
          <w:rFonts w:cs="Times New Roman"/>
          <w:sz w:val="20"/>
          <w:szCs w:val="20"/>
        </w:rPr>
      </w:pPr>
    </w:p>
    <w:p w:rsidR="0056248C" w:rsidRPr="00A142A2" w:rsidRDefault="0056248C" w:rsidP="00091BA6">
      <w:pPr>
        <w:rPr>
          <w:sz w:val="20"/>
          <w:szCs w:val="20"/>
          <w:lang w:val="en-US"/>
        </w:rPr>
      </w:pPr>
    </w:p>
    <w:p w:rsidR="00102926" w:rsidRPr="003301F9" w:rsidRDefault="00102926" w:rsidP="00782AE4">
      <w:pPr>
        <w:jc w:val="both"/>
        <w:rPr>
          <w:sz w:val="20"/>
          <w:szCs w:val="20"/>
        </w:rPr>
        <w:sectPr w:rsidR="00102926" w:rsidRPr="003301F9" w:rsidSect="00782AE4">
          <w:headerReference w:type="even" r:id="rId141"/>
          <w:headerReference w:type="default" r:id="rId142"/>
          <w:footerReference w:type="even" r:id="rId143"/>
          <w:footerReference w:type="default" r:id="rId144"/>
          <w:headerReference w:type="first" r:id="rId145"/>
          <w:footerReference w:type="first" r:id="rId146"/>
          <w:pgSz w:w="12240" w:h="15840"/>
          <w:pgMar w:top="720" w:right="965" w:bottom="1080" w:left="1656" w:header="576" w:footer="960" w:gutter="0"/>
          <w:cols w:space="720"/>
          <w:titlePg/>
          <w:docGrid w:linePitch="272"/>
        </w:sectPr>
      </w:pPr>
    </w:p>
    <w:p w:rsidR="004B2E86" w:rsidRPr="003301F9" w:rsidRDefault="004B2E86" w:rsidP="004B2E86">
      <w:pPr>
        <w:tabs>
          <w:tab w:val="center" w:pos="5220"/>
          <w:tab w:val="right" w:pos="10800"/>
        </w:tabs>
        <w:jc w:val="center"/>
        <w:rPr>
          <w:rFonts w:ascii="Arial" w:hAnsi="Arial" w:cs="Arial"/>
          <w:sz w:val="16"/>
          <w:szCs w:val="18"/>
          <w:lang w:val="fr-CA"/>
        </w:rPr>
      </w:pPr>
      <w:bookmarkStart w:id="14" w:name="1"/>
      <w:bookmarkStart w:id="15" w:name="QuickMark"/>
      <w:bookmarkEnd w:id="14"/>
      <w:bookmarkEnd w:id="15"/>
      <w:r w:rsidRPr="003301F9">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3301F9"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DECEMBER – DÉCEMBRE</w:t>
            </w:r>
          </w:p>
        </w:tc>
      </w:tr>
      <w:tr w:rsidR="004B2E86" w:rsidRPr="003301F9"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4"/>
                <w:szCs w:val="14"/>
                <w:lang w:val="fr-FR"/>
              </w:rPr>
            </w:pPr>
            <w:r w:rsidRPr="003301F9">
              <w:rPr>
                <w:rFonts w:ascii="Arial" w:hAnsi="Arial" w:cs="Arial"/>
                <w:b/>
                <w:sz w:val="14"/>
                <w:szCs w:val="14"/>
                <w:lang w:val="fr-FR"/>
              </w:rPr>
              <w:t>S</w:t>
            </w:r>
          </w:p>
          <w:p w:rsidR="004B2E86" w:rsidRPr="003301F9" w:rsidRDefault="004B2E86" w:rsidP="00691D1D">
            <w:pPr>
              <w:tabs>
                <w:tab w:val="center" w:pos="5220"/>
                <w:tab w:val="right" w:pos="10440"/>
              </w:tabs>
              <w:jc w:val="center"/>
              <w:rPr>
                <w:rFonts w:ascii="Arial" w:hAnsi="Arial" w:cs="Arial"/>
                <w:b/>
                <w:sz w:val="14"/>
                <w:szCs w:val="14"/>
                <w:lang w:val="fr-FR"/>
              </w:rPr>
            </w:pPr>
            <w:r w:rsidRPr="003301F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T</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W</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T</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F</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T</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W</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T</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F</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S</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M</w:t>
            </w:r>
          </w:p>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lang w:val="fr-FR"/>
              </w:rPr>
            </w:pPr>
            <w:r w:rsidRPr="003301F9">
              <w:rPr>
                <w:rFonts w:ascii="Arial" w:hAnsi="Arial" w:cs="Arial"/>
                <w:b/>
                <w:sz w:val="13"/>
                <w:szCs w:val="13"/>
                <w:lang w:val="fr-FR"/>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r>
      <w:tr w:rsidR="004B2E86" w:rsidRPr="003301F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RH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r>
      <w:tr w:rsidR="004B2E86" w:rsidRPr="003301F9"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YK</w:t>
            </w:r>
          </w:p>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r>
      <w:tr w:rsidR="004B2E86" w:rsidRPr="003301F9"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r>
      <w:tr w:rsidR="004B2E86" w:rsidRPr="003301F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r>
      <w:tr w:rsidR="004B2E86" w:rsidRPr="003301F9"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r>
    </w:tbl>
    <w:p w:rsidR="004B2E86" w:rsidRPr="003301F9" w:rsidRDefault="004B2E86" w:rsidP="004B2E86">
      <w:pPr>
        <w:tabs>
          <w:tab w:val="center" w:pos="5220"/>
          <w:tab w:val="right" w:pos="10440"/>
        </w:tabs>
        <w:jc w:val="center"/>
        <w:rPr>
          <w:rFonts w:ascii="Arial" w:hAnsi="Arial" w:cs="Arial"/>
          <w:szCs w:val="28"/>
        </w:rPr>
      </w:pPr>
      <w:r w:rsidRPr="003301F9">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3301F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MARCH – MARS</w:t>
            </w:r>
          </w:p>
        </w:tc>
      </w:tr>
      <w:tr w:rsidR="004B2E86" w:rsidRPr="003301F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r>
      <w:tr w:rsidR="004B2E86" w:rsidRPr="003301F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r>
      <w:tr w:rsidR="004B2E86" w:rsidRPr="003301F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JUNE – JUIN</w:t>
            </w:r>
          </w:p>
        </w:tc>
      </w:tr>
      <w:tr w:rsidR="004B2E86" w:rsidRPr="003301F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GO</w:t>
            </w:r>
          </w:p>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GO</w:t>
            </w:r>
          </w:p>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CC</w:t>
            </w:r>
          </w:p>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GO</w:t>
            </w:r>
          </w:p>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GO</w:t>
            </w:r>
          </w:p>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r>
      <w:tr w:rsidR="004B2E86" w:rsidRPr="003301F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rPr>
                <w:rFonts w:ascii="Arial" w:hAnsi="Arial" w:cs="Arial"/>
                <w:sz w:val="13"/>
                <w:szCs w:val="13"/>
              </w:rPr>
            </w:pPr>
            <w:r w:rsidRPr="003301F9">
              <w:rPr>
                <w:rFonts w:ascii="Arial" w:hAnsi="Arial" w:cs="Arial"/>
                <w:sz w:val="13"/>
                <w:szCs w:val="13"/>
              </w:rPr>
              <w:t xml:space="preserve"> 24 </w:t>
            </w:r>
            <w:r w:rsidRPr="003301F9">
              <w:rPr>
                <w:rFonts w:ascii="Arial" w:hAnsi="Arial" w:cs="Arial"/>
                <w:sz w:val="13"/>
                <w:szCs w:val="13"/>
                <w:lang w:val="en-US"/>
              </w:rPr>
              <w:t>/</w:t>
            </w:r>
          </w:p>
          <w:p w:rsidR="004B2E86" w:rsidRPr="003301F9" w:rsidRDefault="004B2E86" w:rsidP="00691D1D">
            <w:pPr>
              <w:jc w:val="right"/>
              <w:rPr>
                <w:rFonts w:ascii="Arial" w:hAnsi="Arial" w:cs="Arial"/>
                <w:sz w:val="13"/>
                <w:szCs w:val="13"/>
              </w:rPr>
            </w:pPr>
            <w:r w:rsidRPr="003301F9">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r>
      <w:tr w:rsidR="004B2E86" w:rsidRPr="003301F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SEPTEMBER – SEPTEMBRE</w:t>
            </w:r>
          </w:p>
        </w:tc>
      </w:tr>
      <w:tr w:rsidR="004B2E86" w:rsidRPr="003301F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6"/>
                <w:szCs w:val="16"/>
              </w:rPr>
            </w:pPr>
            <w:r w:rsidRPr="003301F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01F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W</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T</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F</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p w:rsidR="004B2E86" w:rsidRPr="003301F9" w:rsidRDefault="004B2E86" w:rsidP="00691D1D">
            <w:pPr>
              <w:tabs>
                <w:tab w:val="center" w:pos="5220"/>
                <w:tab w:val="right" w:pos="10440"/>
              </w:tabs>
              <w:jc w:val="center"/>
              <w:rPr>
                <w:rFonts w:ascii="Arial" w:hAnsi="Arial" w:cs="Arial"/>
                <w:b/>
                <w:sz w:val="13"/>
                <w:szCs w:val="13"/>
              </w:rPr>
            </w:pPr>
            <w:r w:rsidRPr="003301F9">
              <w:rPr>
                <w:rFonts w:ascii="Arial" w:hAnsi="Arial" w:cs="Arial"/>
                <w:b/>
                <w:sz w:val="13"/>
                <w:szCs w:val="13"/>
              </w:rPr>
              <w:t>S</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r>
      <w:tr w:rsidR="004B2E86" w:rsidRPr="003301F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H</w:t>
            </w:r>
          </w:p>
          <w:p w:rsidR="004B2E86" w:rsidRPr="003301F9" w:rsidRDefault="004B2E86" w:rsidP="00691D1D">
            <w:pPr>
              <w:jc w:val="center"/>
              <w:rPr>
                <w:rFonts w:ascii="Arial" w:hAnsi="Arial" w:cs="Arial"/>
                <w:sz w:val="13"/>
                <w:szCs w:val="13"/>
              </w:rPr>
            </w:pPr>
            <w:r w:rsidRPr="003301F9">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RH</w:t>
            </w:r>
          </w:p>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r>
      <w:tr w:rsidR="004B2E86" w:rsidRPr="003301F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RH</w:t>
            </w:r>
          </w:p>
          <w:p w:rsidR="004B2E86" w:rsidRPr="003301F9" w:rsidRDefault="004B2E86" w:rsidP="00691D1D">
            <w:pPr>
              <w:jc w:val="center"/>
              <w:rPr>
                <w:rFonts w:ascii="Arial" w:hAnsi="Arial" w:cs="Arial"/>
                <w:sz w:val="13"/>
                <w:szCs w:val="13"/>
              </w:rPr>
            </w:pPr>
            <w:r w:rsidRPr="003301F9">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r>
      <w:tr w:rsidR="004B2E86" w:rsidRPr="003301F9"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rPr>
                <w:rFonts w:ascii="Arial" w:hAnsi="Arial" w:cs="Arial"/>
                <w:sz w:val="13"/>
                <w:szCs w:val="13"/>
              </w:rPr>
            </w:pPr>
            <w:r w:rsidRPr="003301F9">
              <w:rPr>
                <w:rFonts w:ascii="Arial" w:hAnsi="Arial" w:cs="Arial"/>
                <w:sz w:val="13"/>
                <w:szCs w:val="13"/>
              </w:rPr>
              <w:t> 23 /</w:t>
            </w:r>
          </w:p>
          <w:p w:rsidR="004B2E86" w:rsidRPr="003301F9" w:rsidRDefault="004B2E86" w:rsidP="00691D1D">
            <w:pPr>
              <w:jc w:val="right"/>
              <w:rPr>
                <w:rFonts w:ascii="Arial" w:hAnsi="Arial" w:cs="Arial"/>
                <w:sz w:val="13"/>
                <w:szCs w:val="13"/>
              </w:rPr>
            </w:pPr>
            <w:r w:rsidRPr="003301F9">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rPr>
                <w:rFonts w:ascii="Arial" w:hAnsi="Arial" w:cs="Arial"/>
                <w:sz w:val="13"/>
                <w:szCs w:val="13"/>
              </w:rPr>
            </w:pPr>
            <w:r w:rsidRPr="003301F9">
              <w:rPr>
                <w:rFonts w:ascii="Arial" w:hAnsi="Arial" w:cs="Arial"/>
                <w:sz w:val="13"/>
                <w:szCs w:val="13"/>
              </w:rPr>
              <w:t> 24 /</w:t>
            </w:r>
          </w:p>
          <w:p w:rsidR="004B2E86" w:rsidRPr="003301F9" w:rsidRDefault="004B2E86" w:rsidP="00691D1D">
            <w:pPr>
              <w:jc w:val="right"/>
              <w:rPr>
                <w:rFonts w:ascii="Arial" w:hAnsi="Arial" w:cs="Arial"/>
                <w:sz w:val="13"/>
                <w:szCs w:val="13"/>
              </w:rPr>
            </w:pPr>
            <w:r w:rsidRPr="003301F9">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01F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b/>
                <w:sz w:val="13"/>
                <w:szCs w:val="13"/>
              </w:rPr>
            </w:pPr>
            <w:r w:rsidRPr="003301F9">
              <w:rPr>
                <w:rFonts w:ascii="Arial" w:hAnsi="Arial" w:cs="Arial"/>
                <w:b/>
                <w:sz w:val="13"/>
                <w:szCs w:val="13"/>
              </w:rPr>
              <w:t>YK</w:t>
            </w:r>
          </w:p>
          <w:p w:rsidR="004B2E86" w:rsidRPr="003301F9" w:rsidRDefault="004B2E86" w:rsidP="00691D1D">
            <w:pPr>
              <w:jc w:val="center"/>
              <w:rPr>
                <w:rFonts w:ascii="Arial" w:hAnsi="Arial" w:cs="Arial"/>
                <w:sz w:val="13"/>
                <w:szCs w:val="13"/>
              </w:rPr>
            </w:pPr>
            <w:r w:rsidRPr="003301F9">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01F9" w:rsidRDefault="004B2E86" w:rsidP="00691D1D">
            <w:pPr>
              <w:jc w:val="center"/>
              <w:rPr>
                <w:rFonts w:ascii="Arial" w:hAnsi="Arial" w:cs="Arial"/>
                <w:sz w:val="13"/>
                <w:szCs w:val="13"/>
              </w:rPr>
            </w:pPr>
            <w:r w:rsidRPr="003301F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01F9" w:rsidRDefault="004B2E86" w:rsidP="00691D1D">
            <w:pPr>
              <w:jc w:val="center"/>
              <w:rPr>
                <w:rFonts w:ascii="Arial" w:hAnsi="Arial" w:cs="Arial"/>
                <w:sz w:val="13"/>
                <w:szCs w:val="13"/>
              </w:rPr>
            </w:pPr>
          </w:p>
        </w:tc>
      </w:tr>
    </w:tbl>
    <w:p w:rsidR="004B2E86" w:rsidRPr="003301F9"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3301F9" w:rsidTr="00691D1D">
        <w:tc>
          <w:tcPr>
            <w:tcW w:w="1890" w:type="dxa"/>
            <w:tcBorders>
              <w:top w:val="nil"/>
              <w:left w:val="nil"/>
              <w:bottom w:val="nil"/>
              <w:right w:val="single" w:sz="4" w:space="0" w:color="000000" w:themeColor="text1"/>
            </w:tcBorders>
            <w:vAlign w:val="center"/>
            <w:hideMark/>
          </w:tcPr>
          <w:p w:rsidR="004B2E86" w:rsidRPr="003301F9" w:rsidRDefault="004B2E86" w:rsidP="00691D1D">
            <w:pPr>
              <w:rPr>
                <w:rFonts w:ascii="Arial" w:hAnsi="Arial" w:cs="Arial"/>
                <w:b/>
                <w:sz w:val="14"/>
                <w:szCs w:val="14"/>
              </w:rPr>
            </w:pPr>
            <w:r w:rsidRPr="003301F9">
              <w:rPr>
                <w:rFonts w:ascii="Arial" w:hAnsi="Arial" w:cs="Arial"/>
                <w:b/>
                <w:sz w:val="14"/>
                <w:szCs w:val="14"/>
              </w:rPr>
              <w:t>Sitting of the Court /</w:t>
            </w:r>
          </w:p>
          <w:p w:rsidR="004B2E86" w:rsidRPr="003301F9" w:rsidRDefault="004B2E86" w:rsidP="00691D1D">
            <w:pPr>
              <w:rPr>
                <w:rFonts w:ascii="Arial" w:hAnsi="Arial" w:cs="Arial"/>
                <w:b/>
                <w:sz w:val="14"/>
                <w:szCs w:val="14"/>
              </w:rPr>
            </w:pPr>
            <w:r w:rsidRPr="003301F9">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3301F9"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3301F9" w:rsidRDefault="004B2E86" w:rsidP="00691D1D">
            <w:pPr>
              <w:tabs>
                <w:tab w:val="left" w:pos="203"/>
              </w:tabs>
              <w:spacing w:after="120"/>
              <w:rPr>
                <w:rFonts w:ascii="Arial" w:hAnsi="Arial" w:cs="Arial"/>
                <w:b/>
                <w:sz w:val="14"/>
                <w:szCs w:val="14"/>
                <w:lang w:val="fr-CA"/>
              </w:rPr>
            </w:pPr>
            <w:r w:rsidRPr="003301F9">
              <w:rPr>
                <w:rFonts w:ascii="Arial" w:hAnsi="Arial" w:cs="Arial"/>
                <w:b/>
                <w:sz w:val="14"/>
                <w:szCs w:val="14"/>
                <w:lang w:val="fr-CA"/>
              </w:rPr>
              <w:t>18</w:t>
            </w:r>
            <w:r w:rsidRPr="003301F9">
              <w:rPr>
                <w:rFonts w:ascii="Arial" w:hAnsi="Arial" w:cs="Arial"/>
                <w:b/>
                <w:sz w:val="14"/>
                <w:szCs w:val="14"/>
                <w:lang w:val="fr-CA"/>
              </w:rPr>
              <w:tab/>
              <w:t xml:space="preserve"> sitting weeks / semaines séances de la Cour</w:t>
            </w:r>
          </w:p>
          <w:p w:rsidR="004B2E86" w:rsidRPr="003301F9" w:rsidRDefault="004B2E86" w:rsidP="00691D1D">
            <w:pPr>
              <w:tabs>
                <w:tab w:val="left" w:pos="203"/>
              </w:tabs>
              <w:rPr>
                <w:rFonts w:ascii="Arial" w:hAnsi="Arial" w:cs="Arial"/>
                <w:b/>
                <w:sz w:val="14"/>
                <w:szCs w:val="14"/>
                <w:lang w:val="fr-CA"/>
              </w:rPr>
            </w:pPr>
            <w:r w:rsidRPr="003301F9">
              <w:rPr>
                <w:rFonts w:ascii="Arial" w:hAnsi="Arial" w:cs="Arial"/>
                <w:b/>
                <w:sz w:val="14"/>
                <w:szCs w:val="14"/>
                <w:lang w:val="fr-CA"/>
              </w:rPr>
              <w:t>86</w:t>
            </w:r>
            <w:r w:rsidRPr="003301F9">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3301F9" w:rsidRDefault="004B2E86" w:rsidP="00691D1D">
            <w:pPr>
              <w:spacing w:after="120"/>
              <w:rPr>
                <w:rFonts w:ascii="Arial" w:hAnsi="Arial" w:cs="Arial"/>
                <w:b/>
                <w:sz w:val="14"/>
                <w:szCs w:val="14"/>
                <w:lang w:val="fr-FR"/>
              </w:rPr>
            </w:pPr>
            <w:r w:rsidRPr="003301F9">
              <w:rPr>
                <w:rFonts w:ascii="Arial" w:hAnsi="Arial" w:cs="Arial"/>
                <w:b/>
                <w:sz w:val="14"/>
                <w:szCs w:val="14"/>
                <w:lang w:val="fr-FR"/>
              </w:rPr>
              <w:t>Rosh Hashanah / Nouvel An juif</w:t>
            </w:r>
          </w:p>
          <w:p w:rsidR="004B2E86" w:rsidRPr="003301F9" w:rsidRDefault="004B2E86" w:rsidP="00691D1D">
            <w:pPr>
              <w:spacing w:after="120"/>
              <w:rPr>
                <w:rFonts w:ascii="Arial" w:hAnsi="Arial" w:cs="Arial"/>
                <w:b/>
                <w:sz w:val="14"/>
                <w:szCs w:val="14"/>
                <w:lang w:val="fr-CA"/>
              </w:rPr>
            </w:pPr>
            <w:r w:rsidRPr="003301F9">
              <w:rPr>
                <w:rFonts w:ascii="Arial" w:hAnsi="Arial" w:cs="Arial"/>
                <w:b/>
                <w:sz w:val="14"/>
                <w:szCs w:val="14"/>
                <w:lang w:val="fr-FR"/>
              </w:rPr>
              <w:t>Yom Kippur / Yom Kippour</w:t>
            </w:r>
          </w:p>
        </w:tc>
        <w:tc>
          <w:tcPr>
            <w:tcW w:w="567" w:type="dxa"/>
            <w:hideMark/>
          </w:tcPr>
          <w:p w:rsidR="004B2E86" w:rsidRPr="003301F9" w:rsidRDefault="004B2E86" w:rsidP="00691D1D">
            <w:pPr>
              <w:spacing w:after="120"/>
              <w:jc w:val="center"/>
              <w:rPr>
                <w:rFonts w:ascii="Arial" w:hAnsi="Arial" w:cs="Arial"/>
                <w:b/>
                <w:sz w:val="14"/>
                <w:szCs w:val="14"/>
                <w:lang w:val="fr-CA"/>
              </w:rPr>
            </w:pPr>
            <w:r w:rsidRPr="003301F9">
              <w:rPr>
                <w:rFonts w:ascii="Arial" w:hAnsi="Arial" w:cs="Arial"/>
                <w:b/>
                <w:sz w:val="14"/>
                <w:szCs w:val="14"/>
                <w:lang w:val="fr-CA"/>
              </w:rPr>
              <w:t>RH</w:t>
            </w:r>
          </w:p>
          <w:p w:rsidR="004B2E86" w:rsidRPr="003301F9" w:rsidRDefault="004B2E86" w:rsidP="00691D1D">
            <w:pPr>
              <w:jc w:val="center"/>
              <w:rPr>
                <w:rFonts w:ascii="Arial" w:hAnsi="Arial" w:cs="Arial"/>
                <w:b/>
                <w:sz w:val="14"/>
                <w:szCs w:val="14"/>
                <w:lang w:val="fr-CA"/>
              </w:rPr>
            </w:pPr>
            <w:r w:rsidRPr="003301F9">
              <w:rPr>
                <w:rFonts w:ascii="Arial" w:hAnsi="Arial" w:cs="Arial"/>
                <w:b/>
                <w:sz w:val="14"/>
                <w:szCs w:val="14"/>
                <w:lang w:val="fr-CA"/>
              </w:rPr>
              <w:t>YK</w:t>
            </w:r>
          </w:p>
        </w:tc>
      </w:tr>
      <w:tr w:rsidR="004B2E86" w:rsidRPr="003301F9" w:rsidTr="00691D1D">
        <w:tc>
          <w:tcPr>
            <w:tcW w:w="1890" w:type="dxa"/>
            <w:tcBorders>
              <w:top w:val="nil"/>
              <w:left w:val="nil"/>
              <w:bottom w:val="nil"/>
              <w:right w:val="double" w:sz="4" w:space="0" w:color="auto"/>
            </w:tcBorders>
            <w:vAlign w:val="center"/>
            <w:hideMark/>
          </w:tcPr>
          <w:p w:rsidR="004B2E86" w:rsidRPr="003301F9" w:rsidRDefault="004B2E86" w:rsidP="00691D1D">
            <w:pPr>
              <w:spacing w:before="60"/>
              <w:rPr>
                <w:rFonts w:ascii="Arial" w:hAnsi="Arial" w:cs="Arial"/>
                <w:b/>
                <w:sz w:val="14"/>
                <w:szCs w:val="14"/>
                <w:lang w:val="fr-CA"/>
              </w:rPr>
            </w:pPr>
            <w:r w:rsidRPr="003301F9">
              <w:rPr>
                <w:rFonts w:ascii="Arial" w:hAnsi="Arial" w:cs="Arial"/>
                <w:b/>
                <w:sz w:val="14"/>
                <w:szCs w:val="14"/>
                <w:lang w:val="fr-CA"/>
              </w:rPr>
              <w:t>Court conference /</w:t>
            </w:r>
          </w:p>
          <w:p w:rsidR="004B2E86" w:rsidRPr="003301F9" w:rsidRDefault="004B2E86" w:rsidP="00691D1D">
            <w:pPr>
              <w:rPr>
                <w:rFonts w:ascii="Arial" w:hAnsi="Arial" w:cs="Arial"/>
                <w:b/>
                <w:sz w:val="14"/>
                <w:szCs w:val="14"/>
                <w:lang w:val="fr-CA"/>
              </w:rPr>
            </w:pPr>
            <w:r w:rsidRPr="003301F9">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3301F9" w:rsidRDefault="004B2E86" w:rsidP="00691D1D">
            <w:pPr>
              <w:jc w:val="center"/>
              <w:rPr>
                <w:rFonts w:ascii="Arial" w:hAnsi="Arial" w:cs="Arial"/>
                <w:b/>
                <w:sz w:val="14"/>
                <w:szCs w:val="14"/>
                <w:lang w:val="fr-FR"/>
              </w:rPr>
            </w:pPr>
            <w:r w:rsidRPr="003301F9">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3301F9" w:rsidRDefault="004B2E86" w:rsidP="00691D1D">
            <w:pPr>
              <w:tabs>
                <w:tab w:val="left" w:pos="203"/>
              </w:tabs>
              <w:spacing w:before="120"/>
              <w:rPr>
                <w:rFonts w:ascii="Arial" w:hAnsi="Arial" w:cs="Arial"/>
                <w:b/>
                <w:sz w:val="14"/>
                <w:szCs w:val="14"/>
                <w:lang w:val="fr-CA"/>
              </w:rPr>
            </w:pPr>
            <w:r w:rsidRPr="003301F9">
              <w:rPr>
                <w:rFonts w:ascii="Arial" w:hAnsi="Arial" w:cs="Arial"/>
                <w:b/>
                <w:sz w:val="14"/>
                <w:szCs w:val="14"/>
                <w:lang w:val="fr-CA"/>
              </w:rPr>
              <w:t>9</w:t>
            </w:r>
            <w:r w:rsidRPr="003301F9">
              <w:rPr>
                <w:rFonts w:ascii="Arial" w:hAnsi="Arial" w:cs="Arial"/>
                <w:b/>
                <w:sz w:val="14"/>
                <w:szCs w:val="14"/>
                <w:lang w:val="fr-CA"/>
              </w:rPr>
              <w:tab/>
              <w:t>Court conference days /</w:t>
            </w:r>
          </w:p>
          <w:p w:rsidR="004B2E86" w:rsidRPr="003301F9" w:rsidRDefault="004B2E86" w:rsidP="00691D1D">
            <w:pPr>
              <w:tabs>
                <w:tab w:val="left" w:pos="203"/>
              </w:tabs>
              <w:rPr>
                <w:rFonts w:ascii="Arial" w:hAnsi="Arial" w:cs="Arial"/>
                <w:b/>
                <w:sz w:val="14"/>
                <w:szCs w:val="14"/>
                <w:lang w:val="fr-CA"/>
              </w:rPr>
            </w:pPr>
            <w:r w:rsidRPr="003301F9">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3301F9" w:rsidRDefault="004B2E86" w:rsidP="00691D1D">
            <w:pPr>
              <w:rPr>
                <w:rFonts w:ascii="Arial" w:hAnsi="Arial" w:cs="Arial"/>
                <w:b/>
                <w:sz w:val="14"/>
                <w:szCs w:val="14"/>
                <w:lang w:val="en-US"/>
              </w:rPr>
            </w:pPr>
            <w:r w:rsidRPr="003301F9">
              <w:rPr>
                <w:rFonts w:ascii="Arial" w:hAnsi="Arial" w:cs="Arial"/>
                <w:b/>
                <w:sz w:val="14"/>
                <w:szCs w:val="14"/>
                <w:lang w:val="en-US"/>
              </w:rPr>
              <w:t>Greek Orthodox Easter / Pâques orthodoxe grecque</w:t>
            </w:r>
          </w:p>
        </w:tc>
        <w:tc>
          <w:tcPr>
            <w:tcW w:w="567" w:type="dxa"/>
            <w:hideMark/>
          </w:tcPr>
          <w:p w:rsidR="004B2E86" w:rsidRPr="003301F9" w:rsidRDefault="004B2E86" w:rsidP="00691D1D">
            <w:pPr>
              <w:jc w:val="center"/>
              <w:rPr>
                <w:rFonts w:ascii="Arial" w:hAnsi="Arial" w:cs="Arial"/>
                <w:b/>
                <w:sz w:val="14"/>
                <w:szCs w:val="14"/>
                <w:lang w:val="en-US"/>
              </w:rPr>
            </w:pPr>
            <w:r w:rsidRPr="003301F9">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3301F9" w:rsidRDefault="004B2E86" w:rsidP="00691D1D">
            <w:pPr>
              <w:rPr>
                <w:rFonts w:ascii="Arial" w:hAnsi="Arial" w:cs="Arial"/>
                <w:b/>
                <w:sz w:val="14"/>
                <w:szCs w:val="14"/>
              </w:rPr>
            </w:pPr>
            <w:r w:rsidRPr="003301F9">
              <w:rPr>
                <w:rFonts w:ascii="Arial" w:hAnsi="Arial" w:cs="Arial"/>
                <w:b/>
                <w:sz w:val="14"/>
                <w:szCs w:val="14"/>
              </w:rPr>
              <w:t xml:space="preserve">Holiday / </w:t>
            </w:r>
            <w:r w:rsidRPr="003301F9">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3301F9" w:rsidRDefault="004B2E86" w:rsidP="00691D1D">
            <w:pPr>
              <w:jc w:val="center"/>
              <w:rPr>
                <w:rFonts w:ascii="Arial" w:hAnsi="Arial" w:cs="Arial"/>
                <w:b/>
                <w:sz w:val="14"/>
                <w:szCs w:val="14"/>
              </w:rPr>
            </w:pPr>
            <w:r w:rsidRPr="003301F9">
              <w:rPr>
                <w:rFonts w:ascii="Arial" w:hAnsi="Arial" w:cs="Arial"/>
                <w:b/>
                <w:sz w:val="14"/>
                <w:szCs w:val="14"/>
              </w:rPr>
              <w:t>H</w:t>
            </w:r>
          </w:p>
        </w:tc>
        <w:tc>
          <w:tcPr>
            <w:tcW w:w="3524" w:type="dxa"/>
            <w:tcBorders>
              <w:top w:val="nil"/>
              <w:left w:val="double" w:sz="4" w:space="0" w:color="auto"/>
              <w:bottom w:val="nil"/>
              <w:right w:val="nil"/>
            </w:tcBorders>
            <w:hideMark/>
          </w:tcPr>
          <w:p w:rsidR="004B2E86" w:rsidRPr="003301F9" w:rsidRDefault="004B2E86" w:rsidP="00691D1D">
            <w:pPr>
              <w:tabs>
                <w:tab w:val="left" w:pos="203"/>
              </w:tabs>
              <w:spacing w:before="120"/>
              <w:rPr>
                <w:rFonts w:ascii="Arial" w:hAnsi="Arial" w:cs="Arial"/>
                <w:b/>
                <w:sz w:val="14"/>
                <w:szCs w:val="14"/>
              </w:rPr>
            </w:pPr>
            <w:r w:rsidRPr="003301F9">
              <w:rPr>
                <w:rFonts w:ascii="Arial" w:hAnsi="Arial" w:cs="Arial"/>
                <w:b/>
                <w:sz w:val="14"/>
                <w:szCs w:val="14"/>
              </w:rPr>
              <w:t>4</w:t>
            </w:r>
            <w:r w:rsidRPr="003301F9">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3301F9">
              <w:rPr>
                <w:rFonts w:ascii="Arial" w:hAnsi="Arial" w:cs="Arial"/>
                <w:b/>
                <w:sz w:val="14"/>
                <w:szCs w:val="14"/>
              </w:rPr>
              <w:tab/>
            </w:r>
            <w:r w:rsidRPr="003301F9">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47"/>
      <w:footerReference w:type="default" r:id="rId14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BB" w:rsidRDefault="004B39BB" w:rsidP="00A87207">
      <w:r>
        <w:separator/>
      </w:r>
    </w:p>
  </w:endnote>
  <w:endnote w:type="continuationSeparator" w:id="0">
    <w:p w:rsidR="004B39BB" w:rsidRDefault="004B39B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A87207">
    <w:pPr>
      <w:pStyle w:val="Footer"/>
    </w:pPr>
    <w:r>
      <w:pict>
        <v:rect id="_x0000_i1049" style="width:480.95pt;height:1pt" o:hralign="center" o:hrstd="t" o:hrnoshade="t" o:hr="t" fillcolor="black [3213]" stroked="f"/>
      </w:pict>
    </w:r>
  </w:p>
  <w:p w:rsidR="004B39BB" w:rsidRPr="00B7374B" w:rsidRDefault="004B39B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60AE2">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4B39BB" w:rsidRDefault="004B39B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pPr>
      <w:pStyle w:val="Footer"/>
      <w:rPr>
        <w:lang w:val="fr-CA"/>
      </w:rPr>
    </w:pPr>
    <w:r>
      <w:rPr>
        <w:lang w:val="fr-CA"/>
      </w:rPr>
      <w:pict>
        <v:rect id="_x0000_i1098" style="width:480.95pt;height:1pt" o:hralign="center" o:hrstd="t" o:hrnoshade="t" o:hr="t" fillcolor="black [3213]" stroked="f"/>
      </w:pict>
    </w:r>
  </w:p>
  <w:p w:rsidR="004B39BB" w:rsidRDefault="004B39BB" w:rsidP="00EB2B90">
    <w:pPr>
      <w:tabs>
        <w:tab w:val="center" w:pos="4680"/>
      </w:tabs>
    </w:pPr>
    <w:r>
      <w:tab/>
      <w:t xml:space="preserve">- </w:t>
    </w:r>
    <w:r>
      <w:fldChar w:fldCharType="begin"/>
    </w:r>
    <w:r>
      <w:instrText xml:space="preserve"> PAGE   \* MERGEFORMAT </w:instrText>
    </w:r>
    <w:r>
      <w:fldChar w:fldCharType="separate"/>
    </w:r>
    <w:r w:rsidR="00F60AE2">
      <w:rPr>
        <w:noProof/>
      </w:rPr>
      <w:t>42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9BB" w:rsidRDefault="004B39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9BB" w:rsidRDefault="004B39BB">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1" style="width:480.95pt;height:1pt" o:hralign="center" o:hrstd="t" o:hrnoshade="t" o:hr="t" fillcolor="black [3213]" stroked="f"/>
      </w:pict>
    </w:r>
  </w:p>
  <w:p w:rsidR="004B39BB" w:rsidRDefault="004B39B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802863">
    <w:pPr>
      <w:widowControl w:val="0"/>
      <w:tabs>
        <w:tab w:val="left" w:pos="-1440"/>
        <w:tab w:val="left" w:pos="-720"/>
      </w:tabs>
    </w:pPr>
    <w:r>
      <w:rPr>
        <w:lang w:val="fr-CA"/>
      </w:rPr>
      <w:pict>
        <v:rect id="_x0000_i1102" style="width:480.95pt;height:1pt" o:hralign="center" o:hrstd="t" o:hrnoshade="t" o:hr="t" fillcolor="black [3213]" stroked="f"/>
      </w:pict>
    </w:r>
  </w:p>
  <w:p w:rsidR="004B39BB" w:rsidRPr="00180897" w:rsidRDefault="004B39B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60AE2">
      <w:rPr>
        <w:noProof/>
        <w:szCs w:val="24"/>
      </w:rPr>
      <w:t>43</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A2" w:rsidRDefault="00A142A2">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A142A2" w:rsidRDefault="00A142A2">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A142A2" w:rsidRDefault="00A142A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A2" w:rsidRDefault="00A142A2" w:rsidP="007A3EAE">
    <w:pPr>
      <w:pStyle w:val="Footer"/>
    </w:pPr>
    <w:r>
      <w:pict>
        <v:rect id="_x0000_i1106" style="width:480.95pt;height:1pt" o:hralign="center" o:hrstd="t" o:hrnoshade="t" o:hr="t" fillcolor="black [3213]" stroked="f"/>
      </w:pict>
    </w:r>
  </w:p>
  <w:p w:rsidR="00A142A2" w:rsidRPr="003160AB" w:rsidRDefault="00A142A2" w:rsidP="007A3EAE">
    <w:pPr>
      <w:pStyle w:val="Footer"/>
    </w:pPr>
    <w:r w:rsidRPr="003160AB">
      <w:tab/>
    </w:r>
    <w:r>
      <w:t xml:space="preserve">- </w:t>
    </w:r>
    <w:r>
      <w:fldChar w:fldCharType="begin"/>
    </w:r>
    <w:r>
      <w:instrText xml:space="preserve"> PAGE   \* MERGEFORMAT </w:instrText>
    </w:r>
    <w:r>
      <w:fldChar w:fldCharType="separate"/>
    </w:r>
    <w:r>
      <w:rPr>
        <w:noProof/>
      </w:rPr>
      <w:t>533</w:t>
    </w:r>
    <w:r>
      <w:rPr>
        <w:noProof/>
      </w:rPr>
      <w:fldChar w:fldCharType="end"/>
    </w:r>
    <w: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A2" w:rsidRDefault="00A142A2" w:rsidP="00782AE4">
    <w:pPr>
      <w:tabs>
        <w:tab w:val="center" w:pos="4680"/>
      </w:tabs>
    </w:pPr>
    <w:r>
      <w:pict>
        <v:rect id="_x0000_i1107" style="width:480.95pt;height:1pt" o:hralign="center" o:hrstd="t" o:hrnoshade="t" o:hr="t" fillcolor="black [3213]" stroked="f"/>
      </w:pict>
    </w:r>
  </w:p>
  <w:p w:rsidR="00A142A2" w:rsidRDefault="00A142A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60AE2">
      <w:rPr>
        <w:noProof/>
        <w:szCs w:val="24"/>
      </w:rPr>
      <w:t>44</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9BB" w:rsidRDefault="004B39BB">
    <w:pPr>
      <w:tabs>
        <w:tab w:val="center" w:pos="4740"/>
      </w:tabs>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9BB" w:rsidRDefault="00F60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4B39BB" w:rsidRDefault="004B39B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142A2">
      <w:rPr>
        <w:noProof/>
        <w:szCs w:val="24"/>
      </w:rPr>
      <w:t>46</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755F22">
    <w:pPr>
      <w:tabs>
        <w:tab w:val="left" w:pos="-1440"/>
        <w:tab w:val="left" w:pos="-720"/>
      </w:tabs>
    </w:pPr>
    <w:r>
      <w:pict>
        <v:rect id="_x0000_i1050" style="width:480.95pt;height:1pt" o:hralign="center" o:hrstd="t" o:hrnoshade="t" o:hr="t" fillcolor="black [3213]" stroked="f"/>
      </w:pict>
    </w:r>
  </w:p>
  <w:p w:rsidR="004B39BB" w:rsidRPr="00954D22" w:rsidRDefault="004B39B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60AE2">
      <w:rPr>
        <w:noProof/>
        <w:szCs w:val="24"/>
      </w:rPr>
      <w:t>1</w:t>
    </w:r>
    <w:r>
      <w:rPr>
        <w:szCs w:val="24"/>
      </w:rPr>
      <w:fldChar w:fldCharType="end"/>
    </w:r>
    <w:r w:rsidRPr="00954D22">
      <w:rPr>
        <w:szCs w:val="24"/>
      </w:rPr>
      <w:t xml:space="preserve"> -</w:t>
    </w:r>
  </w:p>
  <w:p w:rsidR="004B39BB" w:rsidRDefault="004B39B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782AE4">
    <w:pPr>
      <w:tabs>
        <w:tab w:val="center" w:pos="4680"/>
      </w:tabs>
    </w:pPr>
    <w:r>
      <w:pict>
        <v:rect id="_x0000_i1105" style="width:480.95pt;height:1pt" o:hralign="center" o:hrstd="t" o:hrnoshade="t" o:hr="t" fillcolor="black [3213]" stroked="f"/>
      </w:pict>
    </w:r>
  </w:p>
  <w:p w:rsidR="004B39BB" w:rsidRDefault="004B39B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60AE2">
      <w:rPr>
        <w:noProof/>
        <w:szCs w:val="24"/>
      </w:rPr>
      <w:t>45</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Pr="00924065" w:rsidRDefault="004B39B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9BB" w:rsidRDefault="004B39B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7" style="width:480.95pt;height:1pt" o:hralign="center" o:hrstd="t" o:hrnoshade="t" o:hr="t" fillcolor="black [3213]" stroked="f"/>
      </w:pict>
    </w:r>
  </w:p>
  <w:p w:rsidR="004B39BB" w:rsidRPr="0009648D" w:rsidRDefault="004B39BB" w:rsidP="00ED7E83">
    <w:pPr>
      <w:tabs>
        <w:tab w:val="center" w:pos="4680"/>
      </w:tabs>
    </w:pPr>
    <w:r>
      <w:tab/>
    </w:r>
    <w:r w:rsidRPr="0009648D">
      <w:t xml:space="preserve">- </w:t>
    </w:r>
    <w:r>
      <w:fldChar w:fldCharType="begin"/>
    </w:r>
    <w:r>
      <w:instrText xml:space="preserve"> PAGE   \* MERGEFORMAT </w:instrText>
    </w:r>
    <w:r>
      <w:fldChar w:fldCharType="separate"/>
    </w:r>
    <w:r w:rsidR="00F60AE2">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pPr>
      <w:pStyle w:val="Footer"/>
      <w:rPr>
        <w:lang w:val="fr-CA"/>
      </w:rPr>
    </w:pPr>
    <w:r>
      <w:rPr>
        <w:lang w:val="fr-CA"/>
      </w:rPr>
      <w:pict>
        <v:rect id="_x0000_i1088" style="width:480.95pt;height:1pt" o:hralign="center" o:hrstd="t" o:hrnoshade="t" o:hr="t" fillcolor="black [3213]" stroked="f"/>
      </w:pict>
    </w:r>
  </w:p>
  <w:p w:rsidR="004B39BB" w:rsidRDefault="004B39BB" w:rsidP="00245129">
    <w:pPr>
      <w:tabs>
        <w:tab w:val="center" w:pos="4680"/>
      </w:tabs>
    </w:pPr>
    <w:r>
      <w:tab/>
    </w:r>
    <w:r w:rsidRPr="0009648D">
      <w:t xml:space="preserve">- </w:t>
    </w:r>
    <w:r>
      <w:fldChar w:fldCharType="begin"/>
    </w:r>
    <w:r>
      <w:instrText xml:space="preserve"> PAGE   \* MERGEFORMAT </w:instrText>
    </w:r>
    <w:r>
      <w:fldChar w:fldCharType="separate"/>
    </w:r>
    <w:r w:rsidR="00F60AE2">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9BB" w:rsidRDefault="004B39B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755F22">
    <w:pPr>
      <w:tabs>
        <w:tab w:val="left" w:pos="-1440"/>
        <w:tab w:val="left" w:pos="-720"/>
      </w:tabs>
    </w:pPr>
    <w:r>
      <w:pict>
        <v:rect id="_x0000_i1091" style="width:480.95pt;height:1pt" o:hralign="center" o:hrstd="t" o:hrnoshade="t" o:hr="t" fillcolor="black [3213]" stroked="f"/>
      </w:pict>
    </w:r>
  </w:p>
  <w:p w:rsidR="004B39BB" w:rsidRDefault="004B39BB" w:rsidP="00EB2B90">
    <w:pPr>
      <w:tabs>
        <w:tab w:val="center" w:pos="4680"/>
      </w:tabs>
    </w:pPr>
    <w:r>
      <w:tab/>
      <w:t xml:space="preserve">- </w:t>
    </w:r>
    <w:r>
      <w:fldChar w:fldCharType="begin"/>
    </w:r>
    <w:r>
      <w:instrText xml:space="preserve"> PAGE   \* MERGEFORMAT </w:instrText>
    </w:r>
    <w:r>
      <w:fldChar w:fldCharType="separate"/>
    </w:r>
    <w:r w:rsidR="00F60AE2">
      <w:rPr>
        <w:noProof/>
      </w:rPr>
      <w:t>41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F60AE2" w:rsidP="00EB2B90">
    <w:pPr>
      <w:tabs>
        <w:tab w:val="center" w:pos="4680"/>
      </w:tabs>
    </w:pPr>
    <w:r>
      <w:pict>
        <v:rect id="_x0000_i1092" style="width:480.95pt;height:1pt" o:hralign="center" o:hrstd="t" o:hrnoshade="t" o:hr="t" fillcolor="black [3213]" stroked="f"/>
      </w:pict>
    </w:r>
  </w:p>
  <w:p w:rsidR="004B39BB" w:rsidRPr="0031432F" w:rsidRDefault="004B39BB" w:rsidP="00EB2B90">
    <w:pPr>
      <w:tabs>
        <w:tab w:val="center" w:pos="4680"/>
      </w:tabs>
    </w:pPr>
    <w:r>
      <w:tab/>
      <w:t xml:space="preserve">- </w:t>
    </w:r>
    <w:r>
      <w:fldChar w:fldCharType="begin"/>
    </w:r>
    <w:r>
      <w:instrText xml:space="preserve"> PAGE   \* MERGEFORMAT </w:instrText>
    </w:r>
    <w:r>
      <w:fldChar w:fldCharType="separate"/>
    </w:r>
    <w:r w:rsidR="00F60AE2">
      <w:rPr>
        <w:noProof/>
      </w:rPr>
      <w:t>39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9BB" w:rsidRDefault="004B39B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BB" w:rsidRDefault="004B39BB" w:rsidP="00A87207">
      <w:r>
        <w:separator/>
      </w:r>
    </w:p>
  </w:footnote>
  <w:footnote w:type="continuationSeparator" w:id="0">
    <w:p w:rsidR="004B39BB" w:rsidRDefault="004B39B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B39BB" w:rsidRPr="0044776A" w:rsidTr="00245129">
      <w:tc>
        <w:tcPr>
          <w:tcW w:w="4290" w:type="dxa"/>
          <w:tcMar>
            <w:left w:w="0" w:type="dxa"/>
            <w:right w:w="0" w:type="dxa"/>
          </w:tcMar>
        </w:tcPr>
        <w:p w:rsidR="004B39BB" w:rsidRPr="00D31809" w:rsidRDefault="004B39BB" w:rsidP="00D31809">
          <w:pPr>
            <w:keepNext/>
            <w:keepLines/>
            <w:rPr>
              <w:sz w:val="20"/>
              <w:szCs w:val="20"/>
              <w:lang w:val="en-US"/>
            </w:rPr>
          </w:pPr>
          <w:r w:rsidRPr="00D31809">
            <w:rPr>
              <w:sz w:val="20"/>
              <w:szCs w:val="20"/>
              <w:lang w:val="en-US"/>
            </w:rPr>
            <w:t>Applications for leave to appeal filed</w:t>
          </w:r>
        </w:p>
        <w:p w:rsidR="004B39BB" w:rsidRPr="00D31809" w:rsidRDefault="004B39BB" w:rsidP="00D31809">
          <w:pPr>
            <w:keepNext/>
            <w:keepLines/>
            <w:rPr>
              <w:sz w:val="20"/>
              <w:szCs w:val="20"/>
            </w:rPr>
          </w:pPr>
        </w:p>
      </w:tc>
      <w:tc>
        <w:tcPr>
          <w:tcW w:w="1200" w:type="dxa"/>
          <w:tcMar>
            <w:left w:w="0" w:type="dxa"/>
            <w:right w:w="0" w:type="dxa"/>
          </w:tcMar>
        </w:tcPr>
        <w:p w:rsidR="004B39BB" w:rsidRPr="00D31809" w:rsidRDefault="004B39BB" w:rsidP="002E2327">
          <w:pPr>
            <w:keepNext/>
            <w:keepLines/>
            <w:tabs>
              <w:tab w:val="left" w:pos="-1440"/>
              <w:tab w:val="left" w:pos="-720"/>
            </w:tabs>
            <w:jc w:val="center"/>
            <w:rPr>
              <w:sz w:val="20"/>
              <w:szCs w:val="20"/>
            </w:rPr>
          </w:pPr>
        </w:p>
      </w:tc>
      <w:tc>
        <w:tcPr>
          <w:tcW w:w="4320" w:type="dxa"/>
          <w:tcMar>
            <w:left w:w="0" w:type="dxa"/>
            <w:right w:w="0" w:type="dxa"/>
          </w:tcMar>
        </w:tcPr>
        <w:p w:rsidR="004B39BB" w:rsidRPr="00D31809" w:rsidRDefault="004B39BB" w:rsidP="002E2327">
          <w:pPr>
            <w:keepLines/>
            <w:rPr>
              <w:sz w:val="20"/>
              <w:szCs w:val="20"/>
              <w:lang w:val="fr-CA"/>
            </w:rPr>
          </w:pPr>
          <w:r w:rsidRPr="00D31809">
            <w:rPr>
              <w:sz w:val="20"/>
              <w:szCs w:val="20"/>
              <w:lang w:val="fr-CA"/>
            </w:rPr>
            <w:t>Demandes d’autorisation d’appel déposées</w:t>
          </w:r>
        </w:p>
      </w:tc>
    </w:tr>
  </w:tbl>
  <w:p w:rsidR="004B39BB" w:rsidRDefault="004B39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B39BB" w:rsidRPr="00A142A2" w:rsidTr="00245129">
      <w:tc>
        <w:tcPr>
          <w:tcW w:w="4200" w:type="dxa"/>
          <w:tcMar>
            <w:left w:w="0" w:type="dxa"/>
            <w:right w:w="0" w:type="dxa"/>
          </w:tcMar>
        </w:tcPr>
        <w:p w:rsidR="004B39BB" w:rsidRPr="00F40249" w:rsidRDefault="004B39B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B39BB" w:rsidRDefault="004B39BB" w:rsidP="00102926">
          <w:pPr>
            <w:keepNext/>
            <w:keepLines/>
            <w:tabs>
              <w:tab w:val="left" w:pos="-1440"/>
              <w:tab w:val="left" w:pos="-720"/>
            </w:tabs>
            <w:jc w:val="center"/>
            <w:rPr>
              <w:sz w:val="20"/>
              <w:szCs w:val="20"/>
            </w:rPr>
          </w:pPr>
        </w:p>
        <w:p w:rsidR="004B39BB" w:rsidRDefault="004B39BB" w:rsidP="00102926">
          <w:pPr>
            <w:keepNext/>
            <w:keepLines/>
            <w:tabs>
              <w:tab w:val="left" w:pos="-1440"/>
              <w:tab w:val="left" w:pos="-720"/>
            </w:tabs>
            <w:jc w:val="center"/>
            <w:rPr>
              <w:sz w:val="20"/>
              <w:szCs w:val="20"/>
            </w:rPr>
          </w:pPr>
        </w:p>
        <w:p w:rsidR="004B39BB" w:rsidRPr="00F40249" w:rsidRDefault="004B39BB" w:rsidP="00102926">
          <w:pPr>
            <w:keepNext/>
            <w:keepLines/>
            <w:tabs>
              <w:tab w:val="left" w:pos="-1440"/>
              <w:tab w:val="left" w:pos="-720"/>
            </w:tabs>
            <w:jc w:val="center"/>
            <w:rPr>
              <w:sz w:val="20"/>
              <w:szCs w:val="20"/>
            </w:rPr>
          </w:pPr>
        </w:p>
      </w:tc>
      <w:tc>
        <w:tcPr>
          <w:tcW w:w="4230" w:type="dxa"/>
          <w:tcMar>
            <w:left w:w="0" w:type="dxa"/>
            <w:right w:w="0" w:type="dxa"/>
          </w:tcMar>
        </w:tcPr>
        <w:p w:rsidR="004B39BB" w:rsidRPr="00F40249" w:rsidRDefault="004B39B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B39BB" w:rsidRPr="00B01A03" w:rsidRDefault="004B39B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9BB" w:rsidRPr="00A142A2">
      <w:tc>
        <w:tcPr>
          <w:tcW w:w="4200" w:type="dxa"/>
          <w:tcMar>
            <w:left w:w="0" w:type="dxa"/>
            <w:right w:w="0" w:type="dxa"/>
          </w:tcMar>
        </w:tcPr>
        <w:p w:rsidR="004B39BB" w:rsidRDefault="004B39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B39BB" w:rsidRDefault="004B39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B39BB" w:rsidRDefault="004B39B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9BB" w:rsidRPr="009256DC" w:rsidRDefault="004B39B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B39BB" w:rsidRPr="009256DC" w:rsidRDefault="004B39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39BB" w:rsidRPr="009256DC" w:rsidRDefault="004B39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9BB" w:rsidRPr="00A142A2" w:rsidTr="00245129">
      <w:tc>
        <w:tcPr>
          <w:tcW w:w="4200" w:type="dxa"/>
          <w:tcMar>
            <w:left w:w="0" w:type="dxa"/>
            <w:right w:w="0" w:type="dxa"/>
          </w:tcMar>
        </w:tcPr>
        <w:p w:rsidR="004B39BB" w:rsidRPr="00802863" w:rsidRDefault="004B39B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B39BB" w:rsidRPr="00802863" w:rsidRDefault="004B39BB" w:rsidP="00802863">
          <w:pPr>
            <w:keepNext/>
            <w:keepLines/>
            <w:widowControl w:val="0"/>
            <w:tabs>
              <w:tab w:val="left" w:pos="-1440"/>
              <w:tab w:val="left" w:pos="-720"/>
            </w:tabs>
            <w:jc w:val="center"/>
            <w:rPr>
              <w:sz w:val="20"/>
              <w:szCs w:val="20"/>
            </w:rPr>
          </w:pPr>
        </w:p>
        <w:p w:rsidR="004B39BB" w:rsidRPr="00802863" w:rsidRDefault="004B39BB" w:rsidP="00802863">
          <w:pPr>
            <w:keepNext/>
            <w:keepLines/>
            <w:widowControl w:val="0"/>
            <w:tabs>
              <w:tab w:val="left" w:pos="-1440"/>
              <w:tab w:val="left" w:pos="-720"/>
            </w:tabs>
            <w:jc w:val="center"/>
            <w:rPr>
              <w:sz w:val="20"/>
              <w:szCs w:val="20"/>
            </w:rPr>
          </w:pPr>
        </w:p>
        <w:p w:rsidR="004B39BB" w:rsidRPr="00802863" w:rsidRDefault="004B39B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B39BB" w:rsidRPr="00802863" w:rsidRDefault="004B39B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B39BB" w:rsidRPr="009256DC" w:rsidRDefault="004B39B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142A2">
      <w:tc>
        <w:tcPr>
          <w:tcW w:w="4200" w:type="dxa"/>
          <w:tcMar>
            <w:left w:w="0" w:type="dxa"/>
            <w:right w:w="0" w:type="dxa"/>
          </w:tcMar>
        </w:tcPr>
        <w:p w:rsidR="00A142A2" w:rsidRDefault="00A142A2">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A142A2" w:rsidRDefault="00A142A2">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A142A2" w:rsidRDefault="00A142A2">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A142A2" w:rsidRDefault="00A142A2">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A142A2" w:rsidRDefault="00A142A2">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142A2" w:rsidRPr="00102926" w:rsidTr="00245129">
      <w:tc>
        <w:tcPr>
          <w:tcW w:w="4200" w:type="dxa"/>
          <w:tcMar>
            <w:left w:w="0" w:type="dxa"/>
            <w:right w:w="0" w:type="dxa"/>
          </w:tcMar>
        </w:tcPr>
        <w:p w:rsidR="00A142A2" w:rsidRPr="00102926" w:rsidRDefault="00A142A2"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A142A2" w:rsidRDefault="00A142A2" w:rsidP="00102926">
          <w:pPr>
            <w:jc w:val="center"/>
            <w:rPr>
              <w:sz w:val="20"/>
              <w:szCs w:val="20"/>
            </w:rPr>
          </w:pPr>
        </w:p>
        <w:p w:rsidR="00A142A2" w:rsidRPr="00102926" w:rsidRDefault="00A142A2" w:rsidP="00102926">
          <w:pPr>
            <w:jc w:val="center"/>
            <w:rPr>
              <w:sz w:val="20"/>
              <w:szCs w:val="20"/>
            </w:rPr>
          </w:pPr>
        </w:p>
      </w:tc>
      <w:tc>
        <w:tcPr>
          <w:tcW w:w="4080" w:type="dxa"/>
          <w:tcMar>
            <w:left w:w="0" w:type="dxa"/>
            <w:right w:w="0" w:type="dxa"/>
          </w:tcMar>
        </w:tcPr>
        <w:p w:rsidR="00A142A2" w:rsidRPr="00102926" w:rsidRDefault="00A142A2" w:rsidP="007A3EAE">
          <w:pPr>
            <w:rPr>
              <w:sz w:val="20"/>
              <w:szCs w:val="20"/>
            </w:rPr>
          </w:pPr>
          <w:r w:rsidRPr="00102926">
            <w:rPr>
              <w:sz w:val="20"/>
              <w:szCs w:val="20"/>
            </w:rPr>
            <w:t>NOUVELLE AUDITION</w:t>
          </w:r>
        </w:p>
      </w:tc>
    </w:tr>
  </w:tbl>
  <w:p w:rsidR="00A142A2" w:rsidRDefault="00A142A2"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A2" w:rsidRDefault="00A142A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B39BB">
      <w:tc>
        <w:tcPr>
          <w:tcW w:w="423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39BB"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B39BB" w:rsidRPr="00782AE4" w:rsidTr="00245129">
      <w:tc>
        <w:tcPr>
          <w:tcW w:w="4230" w:type="dxa"/>
          <w:tcMar>
            <w:left w:w="0" w:type="dxa"/>
            <w:right w:w="0" w:type="dxa"/>
          </w:tcMar>
        </w:tcPr>
        <w:p w:rsidR="004B39BB" w:rsidRPr="00782AE4" w:rsidRDefault="004B39BB" w:rsidP="00102926">
          <w:pPr>
            <w:keepNext/>
            <w:keepLines/>
            <w:tabs>
              <w:tab w:val="left" w:pos="-1440"/>
              <w:tab w:val="left" w:pos="-720"/>
            </w:tabs>
            <w:rPr>
              <w:sz w:val="20"/>
              <w:szCs w:val="20"/>
            </w:rPr>
          </w:pPr>
          <w:r w:rsidRPr="00782AE4">
            <w:rPr>
              <w:sz w:val="20"/>
              <w:szCs w:val="20"/>
            </w:rPr>
            <w:t xml:space="preserve">HEADNOTES OF RECENT </w:t>
          </w:r>
        </w:p>
        <w:p w:rsidR="004B39BB" w:rsidRPr="00782AE4"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39BB" w:rsidRDefault="004B39BB" w:rsidP="00102926">
          <w:pPr>
            <w:keepNext/>
            <w:keepLines/>
            <w:tabs>
              <w:tab w:val="left" w:pos="-1440"/>
              <w:tab w:val="left" w:pos="-720"/>
            </w:tabs>
            <w:jc w:val="center"/>
            <w:rPr>
              <w:sz w:val="20"/>
              <w:szCs w:val="20"/>
            </w:rPr>
          </w:pPr>
        </w:p>
        <w:p w:rsidR="004B39BB" w:rsidRDefault="004B39BB" w:rsidP="00102926">
          <w:pPr>
            <w:keepNext/>
            <w:keepLines/>
            <w:tabs>
              <w:tab w:val="left" w:pos="-1440"/>
              <w:tab w:val="left" w:pos="-720"/>
            </w:tabs>
            <w:jc w:val="center"/>
            <w:rPr>
              <w:sz w:val="20"/>
              <w:szCs w:val="20"/>
            </w:rPr>
          </w:pPr>
        </w:p>
        <w:p w:rsidR="004B39BB" w:rsidRPr="00782AE4" w:rsidRDefault="004B39BB" w:rsidP="00102926">
          <w:pPr>
            <w:keepNext/>
            <w:keepLines/>
            <w:tabs>
              <w:tab w:val="left" w:pos="-1440"/>
              <w:tab w:val="left" w:pos="-720"/>
            </w:tabs>
            <w:jc w:val="center"/>
            <w:rPr>
              <w:sz w:val="20"/>
              <w:szCs w:val="20"/>
            </w:rPr>
          </w:pPr>
        </w:p>
      </w:tc>
      <w:tc>
        <w:tcPr>
          <w:tcW w:w="4080" w:type="dxa"/>
          <w:tcMar>
            <w:left w:w="0" w:type="dxa"/>
            <w:right w:w="0" w:type="dxa"/>
          </w:tcMar>
        </w:tcPr>
        <w:p w:rsidR="004B39BB" w:rsidRPr="00102926"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39BB" w:rsidRPr="00782AE4" w:rsidRDefault="004B39BB" w:rsidP="00102926">
          <w:pPr>
            <w:keepLines/>
            <w:tabs>
              <w:tab w:val="left" w:pos="-1440"/>
              <w:tab w:val="left" w:pos="-720"/>
            </w:tabs>
            <w:rPr>
              <w:sz w:val="20"/>
              <w:szCs w:val="20"/>
            </w:rPr>
          </w:pPr>
          <w:r w:rsidRPr="00102926">
            <w:rPr>
              <w:sz w:val="20"/>
              <w:szCs w:val="20"/>
              <w:lang w:val="fr-CA"/>
            </w:rPr>
            <w:t>RÉCENTS</w:t>
          </w:r>
        </w:p>
      </w:tc>
    </w:tr>
  </w:tbl>
  <w:p w:rsidR="004B39BB" w:rsidRDefault="004B39B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9BB" w:rsidRPr="00A142A2">
      <w:tc>
        <w:tcPr>
          <w:tcW w:w="420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39BB"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9BB" w:rsidRPr="00FF6BA5"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39BB" w:rsidRPr="00FF6BA5"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39BB" w:rsidRPr="00FF6BA5"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39BB" w:rsidRPr="00FF6BA5"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9BB" w:rsidRPr="00A142A2" w:rsidTr="00245129">
      <w:tc>
        <w:tcPr>
          <w:tcW w:w="4200" w:type="dxa"/>
          <w:tcMar>
            <w:left w:w="0" w:type="dxa"/>
            <w:right w:w="0" w:type="dxa"/>
          </w:tcMar>
        </w:tcPr>
        <w:p w:rsidR="004B39BB" w:rsidRPr="00634F42" w:rsidRDefault="004B39B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B39BB" w:rsidRPr="00755F22" w:rsidRDefault="004B39B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39BB" w:rsidRPr="00755F22" w:rsidRDefault="004B39B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39BB" w:rsidRPr="00755F22"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B39BB" w:rsidRPr="00FF6BA5" w:rsidRDefault="004B39B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B39BB">
      <w:tc>
        <w:tcPr>
          <w:tcW w:w="423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39BB"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9BB"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39BB">
      <w:trPr>
        <w:gridAfter w:val="2"/>
        <w:wAfter w:w="5250" w:type="dxa"/>
      </w:trPr>
      <w:tc>
        <w:tcPr>
          <w:tcW w:w="4230" w:type="dxa"/>
          <w:tcMar>
            <w:left w:w="0" w:type="dxa"/>
            <w:right w:w="0" w:type="dxa"/>
          </w:tcMar>
        </w:tcPr>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39BB"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B39BB" w:rsidRPr="00755F22" w:rsidTr="00245129">
      <w:tc>
        <w:tcPr>
          <w:tcW w:w="4230" w:type="dxa"/>
          <w:tcMar>
            <w:left w:w="0" w:type="dxa"/>
            <w:right w:w="0" w:type="dxa"/>
          </w:tcMar>
        </w:tcPr>
        <w:p w:rsidR="004B39BB" w:rsidRPr="00755F22" w:rsidRDefault="004B39BB" w:rsidP="00831CA9">
          <w:pPr>
            <w:keepNext/>
            <w:keepLines/>
            <w:rPr>
              <w:sz w:val="20"/>
              <w:szCs w:val="20"/>
            </w:rPr>
          </w:pPr>
          <w:r w:rsidRPr="00755F22">
            <w:rPr>
              <w:sz w:val="20"/>
              <w:szCs w:val="20"/>
            </w:rPr>
            <w:t>Motions</w:t>
          </w:r>
        </w:p>
      </w:tc>
      <w:tc>
        <w:tcPr>
          <w:tcW w:w="1170" w:type="dxa"/>
          <w:tcMar>
            <w:left w:w="0" w:type="dxa"/>
            <w:right w:w="0" w:type="dxa"/>
          </w:tcMar>
        </w:tcPr>
        <w:p w:rsidR="004B39BB" w:rsidRPr="00755F22" w:rsidRDefault="004B39BB" w:rsidP="00831CA9">
          <w:pPr>
            <w:keepLines/>
            <w:jc w:val="center"/>
            <w:rPr>
              <w:sz w:val="20"/>
              <w:szCs w:val="20"/>
            </w:rPr>
          </w:pPr>
        </w:p>
        <w:p w:rsidR="004B39BB" w:rsidRPr="00755F22" w:rsidRDefault="004B39BB" w:rsidP="00831CA9">
          <w:pPr>
            <w:keepLines/>
            <w:tabs>
              <w:tab w:val="left" w:pos="-1440"/>
              <w:tab w:val="left" w:pos="-720"/>
            </w:tabs>
            <w:jc w:val="center"/>
            <w:rPr>
              <w:sz w:val="20"/>
              <w:szCs w:val="20"/>
            </w:rPr>
          </w:pPr>
        </w:p>
      </w:tc>
      <w:tc>
        <w:tcPr>
          <w:tcW w:w="4080" w:type="dxa"/>
          <w:tcMar>
            <w:left w:w="0" w:type="dxa"/>
            <w:right w:w="0" w:type="dxa"/>
          </w:tcMar>
        </w:tcPr>
        <w:p w:rsidR="004B39BB" w:rsidRPr="00BA6468" w:rsidRDefault="004B39BB" w:rsidP="00BA6468">
          <w:pPr>
            <w:keepLines/>
            <w:rPr>
              <w:sz w:val="20"/>
              <w:szCs w:val="20"/>
              <w:lang w:val="fr-CA"/>
            </w:rPr>
          </w:pPr>
          <w:r w:rsidRPr="00BA6468">
            <w:rPr>
              <w:sz w:val="20"/>
              <w:szCs w:val="20"/>
              <w:lang w:val="fr-CA"/>
            </w:rPr>
            <w:t>Requêtes</w:t>
          </w:r>
        </w:p>
      </w:tc>
    </w:tr>
  </w:tbl>
  <w:p w:rsidR="004B39BB" w:rsidRDefault="004B39B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B" w:rsidRDefault="004B39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9BB" w:rsidRPr="00A142A2">
      <w:tc>
        <w:tcPr>
          <w:tcW w:w="420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B39BB" w:rsidRDefault="004B39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9BB" w:rsidRPr="00B01A03" w:rsidRDefault="004B39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B39BB" w:rsidRPr="00B01A03"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39BB" w:rsidRPr="00B01A03" w:rsidRDefault="004B39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5354"/>
    <w:multiLevelType w:val="hybridMultilevel"/>
    <w:tmpl w:val="E47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3649B"/>
    <w:multiLevelType w:val="hybridMultilevel"/>
    <w:tmpl w:val="BBE26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B20E89"/>
    <w:multiLevelType w:val="hybridMultilevel"/>
    <w:tmpl w:val="B4E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6D"/>
    <w:rsid w:val="00002704"/>
    <w:rsid w:val="000079AB"/>
    <w:rsid w:val="00020DC3"/>
    <w:rsid w:val="0003223B"/>
    <w:rsid w:val="000327B2"/>
    <w:rsid w:val="00033A57"/>
    <w:rsid w:val="0004528B"/>
    <w:rsid w:val="00064FBA"/>
    <w:rsid w:val="00091BA6"/>
    <w:rsid w:val="00091FA6"/>
    <w:rsid w:val="00095D0F"/>
    <w:rsid w:val="0009686C"/>
    <w:rsid w:val="00096BD9"/>
    <w:rsid w:val="000A73D0"/>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C1374"/>
    <w:rsid w:val="001D0D5F"/>
    <w:rsid w:val="001D6B8C"/>
    <w:rsid w:val="001F1F83"/>
    <w:rsid w:val="001F40DF"/>
    <w:rsid w:val="001F43F8"/>
    <w:rsid w:val="001F6B2D"/>
    <w:rsid w:val="00200243"/>
    <w:rsid w:val="002021A9"/>
    <w:rsid w:val="00207DD0"/>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39E1"/>
    <w:rsid w:val="002A008C"/>
    <w:rsid w:val="002A1BA5"/>
    <w:rsid w:val="002A27D1"/>
    <w:rsid w:val="002A4AFA"/>
    <w:rsid w:val="002B2610"/>
    <w:rsid w:val="002B516C"/>
    <w:rsid w:val="002B5D82"/>
    <w:rsid w:val="002C4FA4"/>
    <w:rsid w:val="002D2912"/>
    <w:rsid w:val="002D72EB"/>
    <w:rsid w:val="002E2327"/>
    <w:rsid w:val="002E3583"/>
    <w:rsid w:val="002E5576"/>
    <w:rsid w:val="0030050B"/>
    <w:rsid w:val="003008F5"/>
    <w:rsid w:val="0030220B"/>
    <w:rsid w:val="00304081"/>
    <w:rsid w:val="003301F9"/>
    <w:rsid w:val="003308AA"/>
    <w:rsid w:val="00331B52"/>
    <w:rsid w:val="00333403"/>
    <w:rsid w:val="003359D3"/>
    <w:rsid w:val="0034657E"/>
    <w:rsid w:val="00351475"/>
    <w:rsid w:val="00355967"/>
    <w:rsid w:val="00382C47"/>
    <w:rsid w:val="00384384"/>
    <w:rsid w:val="003866AE"/>
    <w:rsid w:val="00387C09"/>
    <w:rsid w:val="00393AB2"/>
    <w:rsid w:val="003B0C53"/>
    <w:rsid w:val="003B3977"/>
    <w:rsid w:val="003D49B1"/>
    <w:rsid w:val="003E1D4C"/>
    <w:rsid w:val="003E5F3E"/>
    <w:rsid w:val="00407C5D"/>
    <w:rsid w:val="0041245B"/>
    <w:rsid w:val="004137A0"/>
    <w:rsid w:val="00422D9A"/>
    <w:rsid w:val="004312F3"/>
    <w:rsid w:val="004317DE"/>
    <w:rsid w:val="00432989"/>
    <w:rsid w:val="004342A0"/>
    <w:rsid w:val="00440E24"/>
    <w:rsid w:val="00441C7E"/>
    <w:rsid w:val="0044776A"/>
    <w:rsid w:val="00460AFC"/>
    <w:rsid w:val="00473BE5"/>
    <w:rsid w:val="0047471F"/>
    <w:rsid w:val="0049558E"/>
    <w:rsid w:val="004B195E"/>
    <w:rsid w:val="004B2E86"/>
    <w:rsid w:val="004B39BB"/>
    <w:rsid w:val="004B66B4"/>
    <w:rsid w:val="004B7F60"/>
    <w:rsid w:val="004C1AAC"/>
    <w:rsid w:val="004C1C35"/>
    <w:rsid w:val="004E1E0A"/>
    <w:rsid w:val="004E44A7"/>
    <w:rsid w:val="004E5524"/>
    <w:rsid w:val="004F090E"/>
    <w:rsid w:val="00501F3C"/>
    <w:rsid w:val="00506BE1"/>
    <w:rsid w:val="005201AA"/>
    <w:rsid w:val="00520F9E"/>
    <w:rsid w:val="0052229C"/>
    <w:rsid w:val="00523087"/>
    <w:rsid w:val="00524560"/>
    <w:rsid w:val="00527CC7"/>
    <w:rsid w:val="00560DF1"/>
    <w:rsid w:val="0056248C"/>
    <w:rsid w:val="00564B09"/>
    <w:rsid w:val="00567602"/>
    <w:rsid w:val="00567680"/>
    <w:rsid w:val="00571CA4"/>
    <w:rsid w:val="00573AF2"/>
    <w:rsid w:val="00574A6D"/>
    <w:rsid w:val="00582136"/>
    <w:rsid w:val="0059211D"/>
    <w:rsid w:val="005967EF"/>
    <w:rsid w:val="005B5E17"/>
    <w:rsid w:val="005B6826"/>
    <w:rsid w:val="005C4607"/>
    <w:rsid w:val="005C6840"/>
    <w:rsid w:val="005D382F"/>
    <w:rsid w:val="005E1A67"/>
    <w:rsid w:val="005F1ED8"/>
    <w:rsid w:val="005F263E"/>
    <w:rsid w:val="0060012B"/>
    <w:rsid w:val="00600252"/>
    <w:rsid w:val="00612A40"/>
    <w:rsid w:val="0062714A"/>
    <w:rsid w:val="00634F42"/>
    <w:rsid w:val="006376A7"/>
    <w:rsid w:val="00645947"/>
    <w:rsid w:val="00654665"/>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C61EF"/>
    <w:rsid w:val="006E06AF"/>
    <w:rsid w:val="006E198F"/>
    <w:rsid w:val="006E1CB0"/>
    <w:rsid w:val="006F350F"/>
    <w:rsid w:val="00717608"/>
    <w:rsid w:val="00727571"/>
    <w:rsid w:val="00732DB7"/>
    <w:rsid w:val="0074238B"/>
    <w:rsid w:val="00745EF7"/>
    <w:rsid w:val="0075385D"/>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30EB"/>
    <w:rsid w:val="0081473A"/>
    <w:rsid w:val="00815B3C"/>
    <w:rsid w:val="0081610A"/>
    <w:rsid w:val="00827330"/>
    <w:rsid w:val="008277C4"/>
    <w:rsid w:val="0082783A"/>
    <w:rsid w:val="00831CA9"/>
    <w:rsid w:val="008325B6"/>
    <w:rsid w:val="00842B6B"/>
    <w:rsid w:val="00844E40"/>
    <w:rsid w:val="00845C2A"/>
    <w:rsid w:val="00850E1F"/>
    <w:rsid w:val="0085476B"/>
    <w:rsid w:val="0086340B"/>
    <w:rsid w:val="00877592"/>
    <w:rsid w:val="00882364"/>
    <w:rsid w:val="008859F1"/>
    <w:rsid w:val="008902B1"/>
    <w:rsid w:val="00890FEB"/>
    <w:rsid w:val="00892C4A"/>
    <w:rsid w:val="00893449"/>
    <w:rsid w:val="00895E7E"/>
    <w:rsid w:val="008961FD"/>
    <w:rsid w:val="008A5C1A"/>
    <w:rsid w:val="008A5C69"/>
    <w:rsid w:val="008B4197"/>
    <w:rsid w:val="008C2318"/>
    <w:rsid w:val="008C7609"/>
    <w:rsid w:val="008D085E"/>
    <w:rsid w:val="008D292F"/>
    <w:rsid w:val="008D33E5"/>
    <w:rsid w:val="008D3D4B"/>
    <w:rsid w:val="008D79A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9F6E67"/>
    <w:rsid w:val="00A0355E"/>
    <w:rsid w:val="00A142A2"/>
    <w:rsid w:val="00A234E1"/>
    <w:rsid w:val="00A242F4"/>
    <w:rsid w:val="00A33E7D"/>
    <w:rsid w:val="00A375D1"/>
    <w:rsid w:val="00A41D2B"/>
    <w:rsid w:val="00A51D10"/>
    <w:rsid w:val="00A52A83"/>
    <w:rsid w:val="00A61252"/>
    <w:rsid w:val="00A6552C"/>
    <w:rsid w:val="00A744AF"/>
    <w:rsid w:val="00A760C7"/>
    <w:rsid w:val="00A81DCF"/>
    <w:rsid w:val="00A87207"/>
    <w:rsid w:val="00A935AA"/>
    <w:rsid w:val="00A956D3"/>
    <w:rsid w:val="00AA71BB"/>
    <w:rsid w:val="00AB2201"/>
    <w:rsid w:val="00AC3CBD"/>
    <w:rsid w:val="00AD1D34"/>
    <w:rsid w:val="00AD3259"/>
    <w:rsid w:val="00AE043C"/>
    <w:rsid w:val="00AF1715"/>
    <w:rsid w:val="00AF3904"/>
    <w:rsid w:val="00B00A0B"/>
    <w:rsid w:val="00B010C0"/>
    <w:rsid w:val="00B05355"/>
    <w:rsid w:val="00B15CBE"/>
    <w:rsid w:val="00B40FD9"/>
    <w:rsid w:val="00B4740D"/>
    <w:rsid w:val="00B52D32"/>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0E7B"/>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72632"/>
    <w:rsid w:val="00D76BDF"/>
    <w:rsid w:val="00D818B6"/>
    <w:rsid w:val="00D82A57"/>
    <w:rsid w:val="00D82BFF"/>
    <w:rsid w:val="00D8443D"/>
    <w:rsid w:val="00D862C1"/>
    <w:rsid w:val="00D91F65"/>
    <w:rsid w:val="00D93A6C"/>
    <w:rsid w:val="00D93B50"/>
    <w:rsid w:val="00D94028"/>
    <w:rsid w:val="00D94670"/>
    <w:rsid w:val="00DA1D48"/>
    <w:rsid w:val="00DA46F6"/>
    <w:rsid w:val="00DA756F"/>
    <w:rsid w:val="00DC0577"/>
    <w:rsid w:val="00DC6B2E"/>
    <w:rsid w:val="00DD0B49"/>
    <w:rsid w:val="00DD0BDC"/>
    <w:rsid w:val="00DD7154"/>
    <w:rsid w:val="00DE0502"/>
    <w:rsid w:val="00DE349D"/>
    <w:rsid w:val="00E0270C"/>
    <w:rsid w:val="00E06DFA"/>
    <w:rsid w:val="00E06F20"/>
    <w:rsid w:val="00E20A0A"/>
    <w:rsid w:val="00E240C2"/>
    <w:rsid w:val="00E356C7"/>
    <w:rsid w:val="00E3592E"/>
    <w:rsid w:val="00E414CA"/>
    <w:rsid w:val="00E41A5A"/>
    <w:rsid w:val="00E45FE4"/>
    <w:rsid w:val="00E645FD"/>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DF2"/>
    <w:rsid w:val="00ED078F"/>
    <w:rsid w:val="00ED7E83"/>
    <w:rsid w:val="00EE04C5"/>
    <w:rsid w:val="00EE091F"/>
    <w:rsid w:val="00EE56D3"/>
    <w:rsid w:val="00EF4970"/>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5E65"/>
    <w:rsid w:val="00F60AE2"/>
    <w:rsid w:val="00F663FF"/>
    <w:rsid w:val="00F75954"/>
    <w:rsid w:val="00F761A3"/>
    <w:rsid w:val="00F9272D"/>
    <w:rsid w:val="00F9518C"/>
    <w:rsid w:val="00F96AAF"/>
    <w:rsid w:val="00FA316E"/>
    <w:rsid w:val="00FA3373"/>
    <w:rsid w:val="00FA59EF"/>
    <w:rsid w:val="00FB19A2"/>
    <w:rsid w:val="00FB1DB6"/>
    <w:rsid w:val="00FB461E"/>
    <w:rsid w:val="00FB4A2E"/>
    <w:rsid w:val="00FC0BA9"/>
    <w:rsid w:val="00FC35D8"/>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5E1A67"/>
    <w:pPr>
      <w:jc w:val="both"/>
    </w:pPr>
    <w:rPr>
      <w:rFonts w:eastAsia="Calibri" w:cs="Times New Roman"/>
      <w:smallCaps/>
    </w:rPr>
  </w:style>
  <w:style w:type="character" w:customStyle="1" w:styleId="SCCBanSummaryChar">
    <w:name w:val="SCC.BanSummary Char"/>
    <w:basedOn w:val="DefaultParagraphFont"/>
    <w:link w:val="SCCBanSummary0"/>
    <w:rsid w:val="005E1A67"/>
    <w:rPr>
      <w:rFonts w:eastAsia="Calibri" w:cs="Times New Roman"/>
      <w:smallCaps/>
      <w:lang w:val="en-CA"/>
    </w:rPr>
  </w:style>
  <w:style w:type="paragraph" w:styleId="NoSpacing">
    <w:name w:val="No Spacing"/>
    <w:uiPriority w:val="1"/>
    <w:qFormat/>
    <w:rsid w:val="005E1A67"/>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E1A6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E1A67"/>
    <w:rPr>
      <w:rFonts w:ascii="Tahoma" w:eastAsia="Times New Roman" w:hAnsi="Tahoma" w:cs="Tahoma"/>
      <w:sz w:val="16"/>
      <w:szCs w:val="16"/>
    </w:rPr>
  </w:style>
  <w:style w:type="paragraph" w:customStyle="1" w:styleId="Style268435469">
    <w:name w:val="Style268435469"/>
    <w:rsid w:val="005E1A6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E1A6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E1A6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E1A67"/>
    <w:rPr>
      <w:sz w:val="16"/>
      <w:szCs w:val="16"/>
    </w:rPr>
  </w:style>
  <w:style w:type="paragraph" w:styleId="CommentText">
    <w:name w:val="annotation text"/>
    <w:basedOn w:val="Normal"/>
    <w:link w:val="CommentTextChar"/>
    <w:uiPriority w:val="99"/>
    <w:semiHidden/>
    <w:unhideWhenUsed/>
    <w:rsid w:val="005E1A6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E1A6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A67"/>
    <w:rPr>
      <w:b/>
      <w:bCs/>
    </w:rPr>
  </w:style>
  <w:style w:type="character" w:customStyle="1" w:styleId="CommentSubjectChar">
    <w:name w:val="Comment Subject Char"/>
    <w:basedOn w:val="CommentTextChar"/>
    <w:link w:val="CommentSubject"/>
    <w:uiPriority w:val="99"/>
    <w:semiHidden/>
    <w:rsid w:val="005E1A67"/>
    <w:rPr>
      <w:rFonts w:eastAsia="Times New Roman" w:cs="Times New Roman"/>
      <w:b/>
      <w:bCs/>
      <w:sz w:val="20"/>
      <w:szCs w:val="20"/>
    </w:rPr>
  </w:style>
  <w:style w:type="paragraph" w:customStyle="1" w:styleId="mainparagraph1">
    <w:name w:val="mainparagraph1"/>
    <w:basedOn w:val="Normal"/>
    <w:rsid w:val="005E1A67"/>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E1A67"/>
    <w:pPr>
      <w:spacing w:before="120" w:after="120"/>
      <w:jc w:val="both"/>
    </w:pPr>
    <w:rPr>
      <w:rFonts w:ascii="Arial" w:eastAsia="Times New Roman" w:hAnsi="Arial" w:cs="Arial"/>
      <w:sz w:val="26"/>
      <w:szCs w:val="26"/>
      <w:lang w:val="en-US"/>
    </w:rPr>
  </w:style>
  <w:style w:type="paragraph" w:customStyle="1" w:styleId="number1">
    <w:name w:val="number1"/>
    <w:basedOn w:val="Normal"/>
    <w:rsid w:val="005E1A67"/>
    <w:pPr>
      <w:jc w:val="both"/>
    </w:pPr>
    <w:rPr>
      <w:rFonts w:ascii="Tahoma" w:eastAsia="Times New Roman" w:hAnsi="Tahoma" w:cs="Tahoma"/>
      <w:szCs w:val="24"/>
      <w:lang w:val="en-US"/>
    </w:rPr>
  </w:style>
  <w:style w:type="character" w:customStyle="1" w:styleId="reflex3-block">
    <w:name w:val="reflex3-block"/>
    <w:basedOn w:val="DefaultParagraphFont"/>
    <w:rsid w:val="005E1A67"/>
  </w:style>
  <w:style w:type="character" w:customStyle="1" w:styleId="reflex3-alt">
    <w:name w:val="reflex3-alt"/>
    <w:basedOn w:val="DefaultParagraphFont"/>
    <w:rsid w:val="005E1A67"/>
  </w:style>
  <w:style w:type="paragraph" w:customStyle="1" w:styleId="scjnumber1">
    <w:name w:val="scjnumber1"/>
    <w:basedOn w:val="Normal"/>
    <w:rsid w:val="005E1A67"/>
    <w:pPr>
      <w:spacing w:after="240"/>
    </w:pPr>
    <w:rPr>
      <w:rFonts w:ascii="Arial" w:eastAsia="Times New Roman" w:hAnsi="Arial" w:cs="Arial"/>
      <w:szCs w:val="24"/>
      <w:lang w:val="en-US"/>
    </w:rPr>
  </w:style>
  <w:style w:type="character" w:customStyle="1" w:styleId="reflex">
    <w:name w:val="reflex"/>
    <w:basedOn w:val="DefaultParagraphFont"/>
    <w:rsid w:val="005E1A67"/>
  </w:style>
  <w:style w:type="paragraph" w:customStyle="1" w:styleId="paragraphe">
    <w:name w:val="paragraphe"/>
    <w:basedOn w:val="Normal"/>
    <w:rsid w:val="005E1A67"/>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E1A67"/>
  </w:style>
  <w:style w:type="paragraph" w:customStyle="1" w:styleId="SCCLsocSubfileSeparator0">
    <w:name w:val="SCC.Lsoc.SubfileSeparator"/>
    <w:basedOn w:val="Normal"/>
    <w:next w:val="Normal"/>
    <w:link w:val="SCCLsocSubfileSeparatorChar"/>
    <w:rsid w:val="005E1A67"/>
    <w:pPr>
      <w:jc w:val="both"/>
    </w:pPr>
    <w:rPr>
      <w:rFonts w:cs="Times New Roman"/>
      <w:b/>
      <w:szCs w:val="24"/>
    </w:rPr>
  </w:style>
  <w:style w:type="character" w:customStyle="1" w:styleId="SCCLsocSubfileSeparatorChar">
    <w:name w:val="SCC.Lsoc.SubfileSeparator Char"/>
    <w:basedOn w:val="DefaultParagraphFont"/>
    <w:link w:val="SCCLsocSubfileSeparator0"/>
    <w:rsid w:val="005E1A67"/>
    <w:rPr>
      <w:rFonts w:cs="Times New Roman"/>
      <w:b/>
      <w:szCs w:val="24"/>
      <w:lang w:val="en-CA"/>
    </w:rPr>
  </w:style>
  <w:style w:type="paragraph" w:customStyle="1" w:styleId="s3">
    <w:name w:val="s3"/>
    <w:basedOn w:val="Normal"/>
    <w:rsid w:val="005E1A67"/>
    <w:pPr>
      <w:spacing w:before="100" w:beforeAutospacing="1" w:after="100" w:afterAutospacing="1"/>
    </w:pPr>
    <w:rPr>
      <w:rFonts w:cs="Times New Roman"/>
      <w:szCs w:val="24"/>
      <w:lang w:val="en-US"/>
    </w:rPr>
  </w:style>
  <w:style w:type="character" w:customStyle="1" w:styleId="s4">
    <w:name w:val="s4"/>
    <w:basedOn w:val="DefaultParagraphFont"/>
    <w:rsid w:val="005E1A67"/>
  </w:style>
  <w:style w:type="character" w:customStyle="1" w:styleId="s5">
    <w:name w:val="s5"/>
    <w:basedOn w:val="DefaultParagraphFont"/>
    <w:rsid w:val="005E1A67"/>
  </w:style>
  <w:style w:type="paragraph" w:customStyle="1" w:styleId="paragraphenumrot">
    <w:name w:val="paragraphenumrot"/>
    <w:basedOn w:val="Normal"/>
    <w:rsid w:val="005E1A67"/>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E1A67"/>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E1A67"/>
  </w:style>
  <w:style w:type="character" w:customStyle="1" w:styleId="solexhl">
    <w:name w:val="solexhl"/>
    <w:basedOn w:val="DefaultParagraphFont"/>
    <w:rsid w:val="00EF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ns/nsbs/doc/2017/2017nsbs4/2017nsbs4.html?resultIndex=1" TargetMode="External"/><Relationship Id="rId117" Type="http://schemas.openxmlformats.org/officeDocument/2006/relationships/footer" Target="footer15.xml"/><Relationship Id="rId21" Type="http://schemas.openxmlformats.org/officeDocument/2006/relationships/hyperlink" Target="https://www.canlii.org/fr/qc/qctaq/doc/2019/2019canlii65300/2019canlii65300.html?autocompleteStr=2019%20QCTAQ%2007208&amp;autocompletePos=1" TargetMode="External"/><Relationship Id="rId42" Type="http://schemas.openxmlformats.org/officeDocument/2006/relationships/hyperlink" Target="http://canlii.ca/t/j0q3j" TargetMode="External"/><Relationship Id="rId47" Type="http://schemas.openxmlformats.org/officeDocument/2006/relationships/hyperlink" Target="https://www.canlii.org/fr/qc/qccs/doc/2018/2018qccs2520/2018qccs2520.html?resultIndex=1" TargetMode="External"/><Relationship Id="rId63" Type="http://schemas.openxmlformats.org/officeDocument/2006/relationships/hyperlink" Target="https://www.canlii.org/en/ab/abca/doc/2019/2019abca309/2019abca309.html?searchUrlHash=AAAAAQANMjAxOSBBQkNBIDMwOQAAAAAB&amp;resultIndex=1" TargetMode="External"/><Relationship Id="rId68" Type="http://schemas.openxmlformats.org/officeDocument/2006/relationships/hyperlink" Target="https://www.canlii.org/fr/qc/qcca/doc/2019/2019qcca2132/2019qcca2132.html?autocompleteStr=2019%20qcca%202132&amp;autocompletePos=1" TargetMode="External"/><Relationship Id="rId84" Type="http://schemas.openxmlformats.org/officeDocument/2006/relationships/hyperlink" Target="http://canlii.ca/t/j3wz2" TargetMode="External"/><Relationship Id="rId89" Type="http://schemas.openxmlformats.org/officeDocument/2006/relationships/header" Target="header3.xml"/><Relationship Id="rId112" Type="http://schemas.openxmlformats.org/officeDocument/2006/relationships/footer" Target="footer14.xml"/><Relationship Id="rId133" Type="http://schemas.openxmlformats.org/officeDocument/2006/relationships/hyperlink" Target="https://scc-csc.ca/case-dossier/info/sum-som-fra.aspx?cas=38741" TargetMode="External"/><Relationship Id="rId138" Type="http://schemas.openxmlformats.org/officeDocument/2006/relationships/hyperlink" Target="https://scc-csc.ca/case-dossier/info/sum-som-fra.aspx?cas=38781" TargetMode="External"/><Relationship Id="rId16" Type="http://schemas.openxmlformats.org/officeDocument/2006/relationships/hyperlink" Target="https://www.canlii.org/fr/qc/qcca/doc/2019/2019qcca840/2019qcca840.html?autocompleteStr=2019%20qcca%20840&amp;autocompletePos=1" TargetMode="External"/><Relationship Id="rId107" Type="http://schemas.openxmlformats.org/officeDocument/2006/relationships/header" Target="header12.xml"/><Relationship Id="rId11" Type="http://schemas.openxmlformats.org/officeDocument/2006/relationships/header" Target="header1.xml"/><Relationship Id="rId32" Type="http://schemas.openxmlformats.org/officeDocument/2006/relationships/hyperlink" Target="https://www.canlii.org/fr/qc/qcca/doc/2019/2019qcca1713/2019qcca1713.pdf" TargetMode="External"/><Relationship Id="rId37" Type="http://schemas.openxmlformats.org/officeDocument/2006/relationships/hyperlink" Target="https://www.canlii.org/en/on/onsc/doc/2018/2018onsc5100/2018onsc5100.html?autocompleteStr=2018%20ONSC%205100&amp;autocompletePos=1" TargetMode="External"/><Relationship Id="rId53" Type="http://schemas.openxmlformats.org/officeDocument/2006/relationships/hyperlink" Target="https://www.canlii.org/fr/qc/qccs/doc/2018/2018qccs2086/2018qccs2086.html" TargetMode="External"/><Relationship Id="rId58" Type="http://schemas.openxmlformats.org/officeDocument/2006/relationships/hyperlink" Target="http://canlii.ca/t/j2cjd" TargetMode="External"/><Relationship Id="rId74" Type="http://schemas.openxmlformats.org/officeDocument/2006/relationships/hyperlink" Target="http://canlii.ca/t/j22w4" TargetMode="External"/><Relationship Id="rId79" Type="http://schemas.openxmlformats.org/officeDocument/2006/relationships/hyperlink" Target="https://www.canlii.org/en/ca/tcc/doc/2019/2019tcc17/2019tcc17.html?autocompleteStr=2019%20tcc%2017&amp;autocompletePos=1" TargetMode="External"/><Relationship Id="rId102" Type="http://schemas.openxmlformats.org/officeDocument/2006/relationships/header" Target="header10.xml"/><Relationship Id="rId123" Type="http://schemas.openxmlformats.org/officeDocument/2006/relationships/hyperlink" Target="https://scc-csc.ca/case-dossier/info/sum-som-eng.aspx?cas=38741" TargetMode="External"/><Relationship Id="rId128" Type="http://schemas.openxmlformats.org/officeDocument/2006/relationships/hyperlink" Target="https://scc-csc.ca/case-dossier/info/sum-som-eng.aspx?cas=38781" TargetMode="External"/><Relationship Id="rId144" Type="http://schemas.openxmlformats.org/officeDocument/2006/relationships/footer" Target="footer19.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4.xml"/><Relationship Id="rId95" Type="http://schemas.openxmlformats.org/officeDocument/2006/relationships/header" Target="header6.xml"/><Relationship Id="rId22" Type="http://schemas.openxmlformats.org/officeDocument/2006/relationships/hyperlink" Target="https://www.canlii.org/fr/qc/qcca/doc/2019/2019qcca1755/2019qcca1755.html?autocompleteStr=200-10-003650-194&amp;autocompletePos=2" TargetMode="External"/><Relationship Id="rId27" Type="http://schemas.openxmlformats.org/officeDocument/2006/relationships/hyperlink" Target="https://www.canlii.org/en/ns/nsca/doc/2019/2019nsca81/2019nsca81.html?resultIndex=6" TargetMode="External"/><Relationship Id="rId43" Type="http://schemas.openxmlformats.org/officeDocument/2006/relationships/hyperlink" Target="https://www.canlii.org/fr/qc/qccs/doc/2016/2016qccs4521/2016qccs4521.html?autocompleteStr=2016%20qccs%204521&amp;autocompletePos=1" TargetMode="External"/><Relationship Id="rId48" Type="http://schemas.openxmlformats.org/officeDocument/2006/relationships/hyperlink" Target="https://www.canlii.org/fr/qc/qcca/doc/2019/2019qcca1718/2019qcca1718.html?autocompleteStr=2019%20qcca%201718&amp;autocompletePos=1" TargetMode="External"/><Relationship Id="rId64" Type="http://schemas.openxmlformats.org/officeDocument/2006/relationships/hyperlink" Target="https://www.canlii.org/en/ab/abca/doc/2019/2019abca345/2019abca345.html" TargetMode="External"/><Relationship Id="rId69" Type="http://schemas.openxmlformats.org/officeDocument/2006/relationships/hyperlink" Target="http://canlii.ca/t/hw8gk" TargetMode="External"/><Relationship Id="rId113" Type="http://schemas.openxmlformats.org/officeDocument/2006/relationships/hyperlink" Target="https://decisions.scc-csc.ca/scc-csc/scc-csc/en/item/18076/index.do" TargetMode="External"/><Relationship Id="rId118" Type="http://schemas.openxmlformats.org/officeDocument/2006/relationships/footer" Target="footer16.xml"/><Relationship Id="rId134" Type="http://schemas.openxmlformats.org/officeDocument/2006/relationships/hyperlink" Target="https://scc-csc.ca/case-dossier/info/sum-som-fra.aspx?cas=37984" TargetMode="External"/><Relationship Id="rId139" Type="http://schemas.openxmlformats.org/officeDocument/2006/relationships/hyperlink" Target="https://scc-csc.ca/case-dossier/info/sum-som-fra.aspx?cas=39116" TargetMode="External"/><Relationship Id="rId80" Type="http://schemas.openxmlformats.org/officeDocument/2006/relationships/hyperlink" Target="https://www.canlii.org/en/ca/fca/doc/2019/2019fca313/2019fca313.html?autocompleteStr=2019%20fca%20313&amp;autocompletePos=1" TargetMode="External"/><Relationship Id="rId85" Type="http://schemas.openxmlformats.org/officeDocument/2006/relationships/hyperlink" Target="https://www.canlii.org/en/ca/pslreb/doc/2018/2018fpslreb49/2018fpslreb49.html?autocompleteStr=2018%20FPSLREB%2049&amp;autocompletePos=1"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7/2017qccs3571/2017qccs3571.html?autocompleteStr=2017%20qccs%203571&amp;autocompletePos=1" TargetMode="External"/><Relationship Id="rId25" Type="http://schemas.openxmlformats.org/officeDocument/2006/relationships/hyperlink" Target="https://www.canlii.org/en/ns/nsbs/doc/2017/2017nsbs3/2017nsbs3.html?autocompleteStr=2017%20nsbs%203&amp;autocompletePos=1" TargetMode="External"/><Relationship Id="rId33" Type="http://schemas.openxmlformats.org/officeDocument/2006/relationships/hyperlink" Target="https://www.canlii.org/fr/qc/qccs/doc/2019/2019qccs1194/2019qccs1194.pdf" TargetMode="External"/><Relationship Id="rId38" Type="http://schemas.openxmlformats.org/officeDocument/2006/relationships/hyperlink" Target="https://www.canlii.org/en/on/onca/doc/2019/2019onca842/2019onca842.html?resultIndex=1" TargetMode="External"/><Relationship Id="rId46" Type="http://schemas.openxmlformats.org/officeDocument/2006/relationships/hyperlink" Target="https://www.canlii.org/fr/qc/qcca/doc/2019/2019qcca1494/2019qcca1494.html?autocompleteStr=2019%20qcca%20149&amp;autocompletePos=3" TargetMode="External"/><Relationship Id="rId59" Type="http://schemas.openxmlformats.org/officeDocument/2006/relationships/hyperlink" Target="https://www.canlii.org/en/ab/abqb/doc/2018/2018abqb168/2018abqb168.html" TargetMode="External"/><Relationship Id="rId67" Type="http://schemas.openxmlformats.org/officeDocument/2006/relationships/hyperlink" Target="https://www.canlii.org/fr/qc/qccs/doc/2018/2018qccs3827/2018qccs3827.html" TargetMode="External"/><Relationship Id="rId103" Type="http://schemas.openxmlformats.org/officeDocument/2006/relationships/footer" Target="footer9.xml"/><Relationship Id="rId108" Type="http://schemas.openxmlformats.org/officeDocument/2006/relationships/header" Target="header13.xml"/><Relationship Id="rId116" Type="http://schemas.openxmlformats.org/officeDocument/2006/relationships/header" Target="header16.xml"/><Relationship Id="rId124" Type="http://schemas.openxmlformats.org/officeDocument/2006/relationships/hyperlink" Target="https://scc-csc.ca/case-dossier/info/sum-som-eng.aspx?cas=37984" TargetMode="External"/><Relationship Id="rId129" Type="http://schemas.openxmlformats.org/officeDocument/2006/relationships/hyperlink" Target="https://scc-csc.ca/case-dossier/info/sum-som-eng.aspx?cas=39116" TargetMode="External"/><Relationship Id="rId137" Type="http://schemas.openxmlformats.org/officeDocument/2006/relationships/hyperlink" Target="https://scc-csc.ca/case-dossier/info/sum-som-fra.aspx?cas=38663" TargetMode="External"/><Relationship Id="rId20" Type="http://schemas.openxmlformats.org/officeDocument/2006/relationships/hyperlink" Target="https://www.canlii.org/fr/qc/qcca/doc/2019/2019qcca1755/2019qcca1755.html?autocompleteStr=200-10-003650-194&amp;autocompletePos=2" TargetMode="External"/><Relationship Id="rId41" Type="http://schemas.openxmlformats.org/officeDocument/2006/relationships/hyperlink" Target="http://canlii.ca/t/h3wd8" TargetMode="External"/><Relationship Id="rId54" Type="http://schemas.openxmlformats.org/officeDocument/2006/relationships/hyperlink" Target="https://www.canlii.org/fr/qc/qcca/doc/2019/2019qcca1817/2019qcca1817.html?autocompleteStr=500-10-006760-183&amp;autocompletePos=3" TargetMode="External"/><Relationship Id="rId62" Type="http://schemas.openxmlformats.org/officeDocument/2006/relationships/hyperlink" Target="https://www.canlii.org/en/ab/abqb/doc/2018/2018abqb168/2018abqb168.html" TargetMode="External"/><Relationship Id="rId70" Type="http://schemas.openxmlformats.org/officeDocument/2006/relationships/hyperlink" Target="http://canlii.ca/t/j3c3q" TargetMode="External"/><Relationship Id="rId75" Type="http://schemas.openxmlformats.org/officeDocument/2006/relationships/hyperlink" Target="http://canlii.ca/t/h5kjk" TargetMode="External"/><Relationship Id="rId83" Type="http://schemas.openxmlformats.org/officeDocument/2006/relationships/hyperlink" Target="http://canlii.ca/t/hxqpx" TargetMode="External"/><Relationship Id="rId88" Type="http://schemas.openxmlformats.org/officeDocument/2006/relationships/hyperlink" Target="https://www.canlii.org/en/ca/fca/doc/2019/2019fca177/2019fca177.html?autocompleteStr=2019%20FCA%20177&amp;autocompletePos=1" TargetMode="External"/><Relationship Id="rId91" Type="http://schemas.openxmlformats.org/officeDocument/2006/relationships/footer" Target="footer3.xml"/><Relationship Id="rId96" Type="http://schemas.openxmlformats.org/officeDocument/2006/relationships/header" Target="header7.xml"/><Relationship Id="rId111" Type="http://schemas.openxmlformats.org/officeDocument/2006/relationships/header" Target="header14.xml"/><Relationship Id="rId132" Type="http://schemas.openxmlformats.org/officeDocument/2006/relationships/hyperlink" Target="https://decisions.scc-csc.ca/scc-csc/news/fr/item/6833/index.do" TargetMode="External"/><Relationship Id="rId140" Type="http://schemas.openxmlformats.org/officeDocument/2006/relationships/hyperlink" Target="https://scc-csc.ca/case-dossier/info/sum-som-fra.aspx?cas=38837" TargetMode="External"/><Relationship Id="rId14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7/2017qccs3571/2017qccs3571.html?autocompleteStr=2017%20qccs%203571&amp;autocompletePos=1" TargetMode="External"/><Relationship Id="rId23" Type="http://schemas.openxmlformats.org/officeDocument/2006/relationships/hyperlink" Target="http://canlii.ca/t/j1xhb" TargetMode="External"/><Relationship Id="rId28" Type="http://schemas.openxmlformats.org/officeDocument/2006/relationships/hyperlink" Target="https://www.canlii.org/en/ns/nsbs/doc/2017/2017nsbs3/2017nsbs3.html?autocompleteStr=2017%20nsbs%203&amp;autocompletePos=1" TargetMode="External"/><Relationship Id="rId36" Type="http://schemas.openxmlformats.org/officeDocument/2006/relationships/hyperlink" Target="https://www.canlii.org/en/on/onca/doc/2019/2019onca842/2019onca842.html?resultIndex=1" TargetMode="External"/><Relationship Id="rId49" Type="http://schemas.openxmlformats.org/officeDocument/2006/relationships/hyperlink" Target="https://www.canlii.org/fr/qc/qccs/doc/2018/2018qccs2520/2018qccs2520.html?resultIndex=1" TargetMode="External"/><Relationship Id="rId57" Type="http://schemas.openxmlformats.org/officeDocument/2006/relationships/hyperlink" Target="http://canlii.ca/t/gn6fv" TargetMode="External"/><Relationship Id="rId106" Type="http://schemas.openxmlformats.org/officeDocument/2006/relationships/footer" Target="footer11.xml"/><Relationship Id="rId114" Type="http://schemas.openxmlformats.org/officeDocument/2006/relationships/hyperlink" Target="https://decisions.scc-csc.ca/scc-csc/scc-csc/fr/item/18076/index.do" TargetMode="External"/><Relationship Id="rId119" Type="http://schemas.openxmlformats.org/officeDocument/2006/relationships/header" Target="header17.xml"/><Relationship Id="rId127" Type="http://schemas.openxmlformats.org/officeDocument/2006/relationships/hyperlink" Target="https://scc-csc.ca/case-dossier/info/sum-som-eng.aspx?cas=38663"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19/2019qccs1194/2019qccs1194.pdf" TargetMode="External"/><Relationship Id="rId44" Type="http://schemas.openxmlformats.org/officeDocument/2006/relationships/hyperlink" Target="https://www.canlii.org/fr/qc/qcca/doc/2019/2019qcca1494/2019qcca1494.html?autocompleteStr=2019%20qcca%20149&amp;autocompletePos=3" TargetMode="External"/><Relationship Id="rId52" Type="http://schemas.openxmlformats.org/officeDocument/2006/relationships/hyperlink" Target="https://www.canlii.org/fr/qc/qcca/doc/2019/2019qcca1817/2019qcca1817.html?autocompleteStr=500-10-006760-183&amp;autocompletePos=3" TargetMode="External"/><Relationship Id="rId60" Type="http://schemas.openxmlformats.org/officeDocument/2006/relationships/hyperlink" Target="https://www.canlii.org/en/ab/abca/doc/2019/2019abca309/2019abca309.html?searchUrlHash=AAAAAQANMjAxOSBBQkNBIDMwOQAAAAAB&amp;resultIndex=1" TargetMode="External"/><Relationship Id="rId65" Type="http://schemas.openxmlformats.org/officeDocument/2006/relationships/hyperlink" Target="https://www.canlii.org/fr/qc/qccs/doc/2018/2018qccs3827/2018qccs3827.html" TargetMode="External"/><Relationship Id="rId73" Type="http://schemas.openxmlformats.org/officeDocument/2006/relationships/hyperlink" Target="http://canlii.ca/t/h5kjk" TargetMode="External"/><Relationship Id="rId78" Type="http://schemas.openxmlformats.org/officeDocument/2006/relationships/hyperlink" Target="https://www.canlii.org/en/ca/fca/doc/2019/2019fca313/2019fca313.html?autocompleteStr=2019%20fca%20313&amp;autocompletePos=1" TargetMode="External"/><Relationship Id="rId81" Type="http://schemas.openxmlformats.org/officeDocument/2006/relationships/hyperlink" Target="http://canlii.ca/t/hxqpx" TargetMode="External"/><Relationship Id="rId86" Type="http://schemas.openxmlformats.org/officeDocument/2006/relationships/hyperlink" Target="https://www.canlii.org/en/ca/fca/doc/2019/2019fca177/2019fca177.html?autocompleteStr=2019%20FCA%20177&amp;autocompletePos=1" TargetMode="External"/><Relationship Id="rId94" Type="http://schemas.openxmlformats.org/officeDocument/2006/relationships/footer" Target="footer5.xml"/><Relationship Id="rId99" Type="http://schemas.openxmlformats.org/officeDocument/2006/relationships/header" Target="header8.xml"/><Relationship Id="rId101" Type="http://schemas.openxmlformats.org/officeDocument/2006/relationships/header" Target="header9.xml"/><Relationship Id="rId122" Type="http://schemas.openxmlformats.org/officeDocument/2006/relationships/hyperlink" Target="https://decisions.scc-csc.ca/scc-csc/news/en/item/6833/index.do" TargetMode="External"/><Relationship Id="rId130" Type="http://schemas.openxmlformats.org/officeDocument/2006/relationships/hyperlink" Target="https://scc-csc.ca/case-dossier/info/sum-som-eng.aspx?cas=38837" TargetMode="External"/><Relationship Id="rId135" Type="http://schemas.openxmlformats.org/officeDocument/2006/relationships/hyperlink" Target="https://scc-csc.ca/case-dossier/info/sum-som-fra.aspx?cas=38903" TargetMode="External"/><Relationship Id="rId143" Type="http://schemas.openxmlformats.org/officeDocument/2006/relationships/footer" Target="footer18.xml"/><Relationship Id="rId148"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19/2019qcca840/2019qcca840.html?autocompleteStr=2019%20qcca%20840&amp;autocompletePos=1" TargetMode="External"/><Relationship Id="rId39" Type="http://schemas.openxmlformats.org/officeDocument/2006/relationships/hyperlink" Target="http://canlii.ca/t/h3wd8" TargetMode="External"/><Relationship Id="rId109" Type="http://schemas.openxmlformats.org/officeDocument/2006/relationships/footer" Target="footer12.xml"/><Relationship Id="rId34" Type="http://schemas.openxmlformats.org/officeDocument/2006/relationships/hyperlink" Target="https://www.canlii.org/fr/qc/qcca/doc/2019/2019qcca1713/2019qcca1713.pdf" TargetMode="External"/><Relationship Id="rId50" Type="http://schemas.openxmlformats.org/officeDocument/2006/relationships/hyperlink" Target="https://www.canlii.org/fr/qc/qcca/doc/2019/2019qcca1718/2019qcca1718.html?autocompleteStr=2019%20qcca%201718&amp;autocompletePos=1" TargetMode="External"/><Relationship Id="rId55" Type="http://schemas.openxmlformats.org/officeDocument/2006/relationships/hyperlink" Target="http://canlii.ca/t/gn6fv" TargetMode="External"/><Relationship Id="rId76" Type="http://schemas.openxmlformats.org/officeDocument/2006/relationships/hyperlink" Target="http://canlii.ca/t/j22w4" TargetMode="External"/><Relationship Id="rId97" Type="http://schemas.openxmlformats.org/officeDocument/2006/relationships/footer" Target="footer6.xml"/><Relationship Id="rId104" Type="http://schemas.openxmlformats.org/officeDocument/2006/relationships/footer" Target="footer10.xml"/><Relationship Id="rId120" Type="http://schemas.openxmlformats.org/officeDocument/2006/relationships/footer" Target="footer17.xml"/><Relationship Id="rId125" Type="http://schemas.openxmlformats.org/officeDocument/2006/relationships/hyperlink" Target="https://scc-csc.ca/case-dossier/info/sum-som-eng.aspx?cas=38903" TargetMode="External"/><Relationship Id="rId141" Type="http://schemas.openxmlformats.org/officeDocument/2006/relationships/header" Target="header18.xml"/><Relationship Id="rId14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s://www.canlii.org/fr/ca/cfpi/doc/2018/2018cf1179/2018cf1179.html" TargetMode="External"/><Relationship Id="rId92"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s://www.canlii.org/en/ns/nsbs/doc/2017/2017nsbs4/2017nsbs4.html?resultIndex=1" TargetMode="External"/><Relationship Id="rId24" Type="http://schemas.openxmlformats.org/officeDocument/2006/relationships/hyperlink" Target="http://canlii.ca/t/j1xhb" TargetMode="External"/><Relationship Id="rId40" Type="http://schemas.openxmlformats.org/officeDocument/2006/relationships/hyperlink" Target="http://canlii.ca/t/j0q3j" TargetMode="External"/><Relationship Id="rId45" Type="http://schemas.openxmlformats.org/officeDocument/2006/relationships/hyperlink" Target="https://www.canlii.org/fr/qc/qccs/doc/2016/2016qccs4521/2016qccs4521.html?autocompleteStr=2016%20qccs%204521&amp;autocompletePos=1" TargetMode="External"/><Relationship Id="rId66" Type="http://schemas.openxmlformats.org/officeDocument/2006/relationships/hyperlink" Target="https://www.canlii.org/fr/qc/qcca/doc/2019/2019qcca2132/2019qcca2132.html?autocompleteStr=2019%20qcca%202132&amp;autocompletePos=1" TargetMode="External"/><Relationship Id="rId87" Type="http://schemas.openxmlformats.org/officeDocument/2006/relationships/hyperlink" Target="https://www.canlii.org/fr/ca/crtefp/doc/2018/2018crtespf49/2018crtespf49.html" TargetMode="External"/><Relationship Id="rId110" Type="http://schemas.openxmlformats.org/officeDocument/2006/relationships/footer" Target="footer13.xml"/><Relationship Id="rId115" Type="http://schemas.openxmlformats.org/officeDocument/2006/relationships/header" Target="header15.xml"/><Relationship Id="rId131" Type="http://schemas.openxmlformats.org/officeDocument/2006/relationships/hyperlink" Target="https://decisions.scc-csc.ca/scc-csc/news/fr/item/6823/index.do" TargetMode="External"/><Relationship Id="rId136" Type="http://schemas.openxmlformats.org/officeDocument/2006/relationships/hyperlink" Target="https://scc-csc.ca/case-dossier/info/sum-som-fra.aspx?cas=38984" TargetMode="External"/><Relationship Id="rId61" Type="http://schemas.openxmlformats.org/officeDocument/2006/relationships/hyperlink" Target="https://www.canlii.org/en/ab/abca/doc/2019/2019abca345/2019abca345.html" TargetMode="External"/><Relationship Id="rId82" Type="http://schemas.openxmlformats.org/officeDocument/2006/relationships/hyperlink" Target="http://canlii.ca/t/j3wz2" TargetMode="External"/><Relationship Id="rId19" Type="http://schemas.openxmlformats.org/officeDocument/2006/relationships/hyperlink" Target="https://www.canlii.org/fr/qc/qctaq/doc/2019/2019canlii65300/2019canlii65300.html?autocompleteStr=2019%20QCTAQ%2007208&amp;autocompletePos=1" TargetMode="External"/><Relationship Id="rId14" Type="http://schemas.openxmlformats.org/officeDocument/2006/relationships/footer" Target="footer2.xml"/><Relationship Id="rId30" Type="http://schemas.openxmlformats.org/officeDocument/2006/relationships/hyperlink" Target="https://www.canlii.org/en/ns/nsca/doc/2019/2019nsca81/2019nsca81.html?resultIndex=6" TargetMode="External"/><Relationship Id="rId35" Type="http://schemas.openxmlformats.org/officeDocument/2006/relationships/hyperlink" Target="https://www.canlii.org/en/on/onsc/doc/2018/2018onsc5100/2018onsc5100.html?autocompleteStr=2018%20ONSC%205100&amp;autocompletePos=1" TargetMode="External"/><Relationship Id="rId56" Type="http://schemas.openxmlformats.org/officeDocument/2006/relationships/hyperlink" Target="http://canlii.ca/t/j2cjd" TargetMode="External"/><Relationship Id="rId77" Type="http://schemas.openxmlformats.org/officeDocument/2006/relationships/hyperlink" Target="https://www.canlii.org/en/ca/tcc/doc/2019/2019tcc17/2019tcc17.html?autocompleteStr=2019%20tcc%2017&amp;autocompletePos=1" TargetMode="External"/><Relationship Id="rId100" Type="http://schemas.openxmlformats.org/officeDocument/2006/relationships/footer" Target="footer8.xml"/><Relationship Id="rId105" Type="http://schemas.openxmlformats.org/officeDocument/2006/relationships/header" Target="header11.xml"/><Relationship Id="rId126" Type="http://schemas.openxmlformats.org/officeDocument/2006/relationships/hyperlink" Target="https://scc-csc.ca/case-dossier/info/sum-som-eng.aspx?cas=38984" TargetMode="External"/><Relationship Id="rId147" Type="http://schemas.openxmlformats.org/officeDocument/2006/relationships/header" Target="header21.xml"/><Relationship Id="rId8" Type="http://schemas.openxmlformats.org/officeDocument/2006/relationships/image" Target="media/image1.wmf"/><Relationship Id="rId51" Type="http://schemas.openxmlformats.org/officeDocument/2006/relationships/hyperlink" Target="https://www.canlii.org/fr/qc/qccs/doc/2018/2018qccs2086/2018qccs2086.html" TargetMode="External"/><Relationship Id="rId72" Type="http://schemas.openxmlformats.org/officeDocument/2006/relationships/hyperlink" Target="http://canlii.ca/t/j3c3q" TargetMode="External"/><Relationship Id="rId93" Type="http://schemas.openxmlformats.org/officeDocument/2006/relationships/header" Target="header5.xml"/><Relationship Id="rId98" Type="http://schemas.openxmlformats.org/officeDocument/2006/relationships/footer" Target="footer7.xml"/><Relationship Id="rId121" Type="http://schemas.openxmlformats.org/officeDocument/2006/relationships/hyperlink" Target="https://decisions.scc-csc.ca/scc-csc/news/en/item/6823/index.do" TargetMode="External"/><Relationship Id="rId142"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D6FB-F2E2-4050-9A75-C446F1E4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48</Pages>
  <Words>20461</Words>
  <Characters>116629</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2020-04-23T13:52:00Z</dcterms:created>
  <dcterms:modified xsi:type="dcterms:W3CDTF">2020-05-01T14:44:00Z</dcterms:modified>
</cp:coreProperties>
</file>