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F958DA" w:rsidTr="00F138C1">
        <w:tc>
          <w:tcPr>
            <w:tcW w:w="9648" w:type="dxa"/>
            <w:gridSpan w:val="3"/>
          </w:tcPr>
          <w:p w:rsidR="00F138C1" w:rsidRPr="00F958DA" w:rsidRDefault="00F138C1" w:rsidP="00F138C1">
            <w:pPr>
              <w:tabs>
                <w:tab w:val="left" w:pos="6075"/>
              </w:tabs>
              <w:jc w:val="center"/>
              <w:rPr>
                <w:b/>
                <w:sz w:val="32"/>
                <w:szCs w:val="32"/>
                <w:lang w:val="fr-CA"/>
              </w:rPr>
            </w:pPr>
            <w:r w:rsidRPr="00F958DA">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F958DA" w:rsidTr="00F138C1">
        <w:tc>
          <w:tcPr>
            <w:tcW w:w="4599" w:type="dxa"/>
            <w:tcMar>
              <w:top w:w="284" w:type="dxa"/>
            </w:tcMar>
          </w:tcPr>
          <w:p w:rsidR="00F138C1" w:rsidRPr="00F958DA" w:rsidRDefault="00F138C1" w:rsidP="00F138C1">
            <w:pPr>
              <w:tabs>
                <w:tab w:val="left" w:pos="6075"/>
              </w:tabs>
              <w:jc w:val="center"/>
              <w:rPr>
                <w:b/>
                <w:sz w:val="32"/>
                <w:szCs w:val="32"/>
              </w:rPr>
            </w:pPr>
            <w:r w:rsidRPr="00F958DA">
              <w:rPr>
                <w:b/>
                <w:sz w:val="32"/>
                <w:szCs w:val="32"/>
              </w:rPr>
              <w:t>SUPREME COURT OF CANADA</w:t>
            </w:r>
          </w:p>
        </w:tc>
        <w:tc>
          <w:tcPr>
            <w:tcW w:w="483" w:type="dxa"/>
          </w:tcPr>
          <w:p w:rsidR="00F138C1" w:rsidRPr="00F958DA" w:rsidRDefault="00F138C1" w:rsidP="00F138C1">
            <w:pPr>
              <w:tabs>
                <w:tab w:val="left" w:pos="6075"/>
              </w:tabs>
              <w:jc w:val="center"/>
              <w:rPr>
                <w:sz w:val="32"/>
                <w:szCs w:val="32"/>
              </w:rPr>
            </w:pPr>
          </w:p>
        </w:tc>
        <w:tc>
          <w:tcPr>
            <w:tcW w:w="4566" w:type="dxa"/>
            <w:tcMar>
              <w:top w:w="284" w:type="dxa"/>
            </w:tcMar>
          </w:tcPr>
          <w:p w:rsidR="00F138C1" w:rsidRPr="00F958DA" w:rsidRDefault="00F138C1" w:rsidP="00F138C1">
            <w:pPr>
              <w:tabs>
                <w:tab w:val="left" w:pos="6075"/>
              </w:tabs>
              <w:jc w:val="center"/>
              <w:rPr>
                <w:b/>
                <w:sz w:val="32"/>
                <w:szCs w:val="32"/>
                <w:lang w:val="fr-CA"/>
              </w:rPr>
            </w:pPr>
            <w:r w:rsidRPr="00F958DA">
              <w:rPr>
                <w:b/>
                <w:sz w:val="32"/>
                <w:szCs w:val="32"/>
                <w:lang w:val="fr-CA"/>
              </w:rPr>
              <w:t>COUR SUPRÊME DU CANADA</w:t>
            </w:r>
          </w:p>
        </w:tc>
      </w:tr>
      <w:tr w:rsidR="00F138C1" w:rsidRPr="00F958DA" w:rsidTr="00F138C1">
        <w:tc>
          <w:tcPr>
            <w:tcW w:w="4599" w:type="dxa"/>
            <w:tcMar>
              <w:top w:w="567" w:type="dxa"/>
            </w:tcMar>
          </w:tcPr>
          <w:p w:rsidR="00F138C1" w:rsidRPr="00F958DA" w:rsidRDefault="00F138C1" w:rsidP="00F138C1">
            <w:pPr>
              <w:tabs>
                <w:tab w:val="left" w:pos="6075"/>
              </w:tabs>
              <w:jc w:val="center"/>
              <w:rPr>
                <w:sz w:val="28"/>
                <w:szCs w:val="28"/>
              </w:rPr>
            </w:pPr>
            <w:r w:rsidRPr="00F958DA">
              <w:rPr>
                <w:sz w:val="28"/>
                <w:szCs w:val="28"/>
              </w:rPr>
              <w:t>BULLETIN OF</w:t>
            </w:r>
            <w:r w:rsidRPr="00F958DA">
              <w:rPr>
                <w:sz w:val="28"/>
                <w:szCs w:val="28"/>
              </w:rPr>
              <w:br/>
              <w:t xml:space="preserve"> PROCEEDINGS</w:t>
            </w:r>
          </w:p>
        </w:tc>
        <w:tc>
          <w:tcPr>
            <w:tcW w:w="483" w:type="dxa"/>
          </w:tcPr>
          <w:p w:rsidR="00F138C1" w:rsidRPr="00F958DA" w:rsidRDefault="00F138C1" w:rsidP="00F138C1">
            <w:pPr>
              <w:tabs>
                <w:tab w:val="left" w:pos="6075"/>
              </w:tabs>
            </w:pPr>
          </w:p>
        </w:tc>
        <w:tc>
          <w:tcPr>
            <w:tcW w:w="4566" w:type="dxa"/>
            <w:tcMar>
              <w:top w:w="567" w:type="dxa"/>
            </w:tcMar>
          </w:tcPr>
          <w:p w:rsidR="00F138C1" w:rsidRPr="00F958DA" w:rsidRDefault="00F138C1" w:rsidP="00F138C1">
            <w:pPr>
              <w:tabs>
                <w:tab w:val="left" w:pos="6075"/>
              </w:tabs>
              <w:jc w:val="center"/>
              <w:rPr>
                <w:sz w:val="28"/>
                <w:szCs w:val="28"/>
                <w:lang w:val="fr-CA"/>
              </w:rPr>
            </w:pPr>
            <w:r w:rsidRPr="00F958DA">
              <w:rPr>
                <w:sz w:val="28"/>
                <w:szCs w:val="28"/>
                <w:lang w:val="fr-CA"/>
              </w:rPr>
              <w:t>BULLETIN DES</w:t>
            </w:r>
            <w:r w:rsidRPr="00F958DA">
              <w:rPr>
                <w:sz w:val="28"/>
                <w:szCs w:val="28"/>
                <w:lang w:val="fr-CA"/>
              </w:rPr>
              <w:br/>
              <w:t xml:space="preserve"> PROCÉDURES</w:t>
            </w:r>
          </w:p>
        </w:tc>
      </w:tr>
      <w:tr w:rsidR="00F138C1" w:rsidRPr="00A329A0" w:rsidTr="00F138C1">
        <w:tc>
          <w:tcPr>
            <w:tcW w:w="4599" w:type="dxa"/>
            <w:tcMar>
              <w:top w:w="567" w:type="dxa"/>
            </w:tcMar>
          </w:tcPr>
          <w:p w:rsidR="00F138C1" w:rsidRPr="00F958DA" w:rsidRDefault="00F138C1" w:rsidP="00F138C1">
            <w:pPr>
              <w:tabs>
                <w:tab w:val="left" w:pos="6075"/>
              </w:tabs>
              <w:jc w:val="both"/>
              <w:rPr>
                <w:rFonts w:ascii="Arial" w:hAnsi="Arial" w:cs="Arial"/>
                <w:i/>
                <w:sz w:val="20"/>
                <w:szCs w:val="20"/>
              </w:rPr>
            </w:pPr>
            <w:r w:rsidRPr="00F958DA">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F958D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958DA" w:rsidRDefault="00F138C1" w:rsidP="00F138C1">
            <w:pPr>
              <w:tabs>
                <w:tab w:val="left" w:pos="6075"/>
              </w:tabs>
              <w:jc w:val="both"/>
              <w:rPr>
                <w:rFonts w:ascii="Arial" w:hAnsi="Arial" w:cs="Arial"/>
                <w:i/>
                <w:sz w:val="20"/>
                <w:szCs w:val="20"/>
                <w:lang w:val="fr-CA"/>
              </w:rPr>
            </w:pPr>
            <w:r w:rsidRPr="00F958DA">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329A0" w:rsidTr="00F138C1">
        <w:tc>
          <w:tcPr>
            <w:tcW w:w="4599" w:type="dxa"/>
            <w:tcMar>
              <w:top w:w="567" w:type="dxa"/>
            </w:tcMar>
          </w:tcPr>
          <w:p w:rsidR="00F138C1" w:rsidRPr="00F958DA" w:rsidRDefault="00F138C1" w:rsidP="00F138C1">
            <w:pPr>
              <w:tabs>
                <w:tab w:val="left" w:pos="6075"/>
              </w:tabs>
              <w:jc w:val="both"/>
              <w:rPr>
                <w:rFonts w:ascii="Arial" w:hAnsi="Arial" w:cs="Arial"/>
                <w:i/>
                <w:sz w:val="20"/>
                <w:szCs w:val="20"/>
              </w:rPr>
            </w:pPr>
            <w:r w:rsidRPr="00F958DA">
              <w:rPr>
                <w:rFonts w:ascii="Arial" w:hAnsi="Arial" w:cs="Arial"/>
                <w:i/>
                <w:sz w:val="20"/>
                <w:szCs w:val="20"/>
              </w:rPr>
              <w:t>During Court sessions, the Bulletin is usually issued weekly.</w:t>
            </w:r>
          </w:p>
        </w:tc>
        <w:tc>
          <w:tcPr>
            <w:tcW w:w="483" w:type="dxa"/>
          </w:tcPr>
          <w:p w:rsidR="00F138C1" w:rsidRPr="00F958D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958DA" w:rsidRDefault="00F138C1" w:rsidP="00F138C1">
            <w:pPr>
              <w:tabs>
                <w:tab w:val="left" w:pos="6075"/>
              </w:tabs>
              <w:jc w:val="both"/>
              <w:rPr>
                <w:rFonts w:ascii="Arial" w:hAnsi="Arial" w:cs="Arial"/>
                <w:i/>
                <w:sz w:val="20"/>
                <w:szCs w:val="20"/>
                <w:lang w:val="fr-CA"/>
              </w:rPr>
            </w:pPr>
            <w:r w:rsidRPr="00F958DA">
              <w:rPr>
                <w:rFonts w:ascii="Arial" w:hAnsi="Arial" w:cs="Arial"/>
                <w:i/>
                <w:sz w:val="20"/>
                <w:szCs w:val="20"/>
                <w:lang w:val="fr-CA"/>
              </w:rPr>
              <w:t>Le Bulletin paraît en principe toutes les semaines pendant les sessions de la Cour.</w:t>
            </w:r>
          </w:p>
        </w:tc>
      </w:tr>
      <w:tr w:rsidR="00F138C1" w:rsidRPr="00A329A0" w:rsidTr="00F138C1">
        <w:tc>
          <w:tcPr>
            <w:tcW w:w="4599" w:type="dxa"/>
            <w:tcMar>
              <w:top w:w="567" w:type="dxa"/>
            </w:tcMar>
          </w:tcPr>
          <w:p w:rsidR="00F138C1" w:rsidRPr="00F958DA" w:rsidRDefault="00F138C1" w:rsidP="00F138C1">
            <w:pPr>
              <w:tabs>
                <w:tab w:val="left" w:pos="6075"/>
              </w:tabs>
              <w:jc w:val="both"/>
              <w:rPr>
                <w:rFonts w:ascii="Arial" w:hAnsi="Arial" w:cs="Arial"/>
                <w:i/>
                <w:sz w:val="20"/>
                <w:szCs w:val="20"/>
              </w:rPr>
            </w:pPr>
            <w:r w:rsidRPr="00F958DA">
              <w:rPr>
                <w:rFonts w:ascii="Arial" w:hAnsi="Arial" w:cs="Arial"/>
                <w:i/>
                <w:sz w:val="20"/>
                <w:szCs w:val="20"/>
              </w:rPr>
              <w:fldChar w:fldCharType="begin"/>
            </w:r>
            <w:r w:rsidRPr="00F958DA">
              <w:rPr>
                <w:rFonts w:ascii="Arial" w:hAnsi="Arial" w:cs="Arial"/>
                <w:i/>
                <w:sz w:val="20"/>
                <w:szCs w:val="20"/>
              </w:rPr>
              <w:instrText xml:space="preserve"> SEQ CHAPTER \h \r 1</w:instrText>
            </w:r>
            <w:r w:rsidRPr="00F958DA">
              <w:rPr>
                <w:rFonts w:ascii="Arial" w:hAnsi="Arial" w:cs="Arial"/>
                <w:i/>
                <w:sz w:val="20"/>
                <w:szCs w:val="20"/>
              </w:rPr>
              <w:fldChar w:fldCharType="end"/>
            </w:r>
            <w:r w:rsidRPr="00F958DA">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F958D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958DA" w:rsidRDefault="00F138C1" w:rsidP="00F138C1">
            <w:pPr>
              <w:tabs>
                <w:tab w:val="left" w:pos="6075"/>
              </w:tabs>
              <w:jc w:val="both"/>
              <w:rPr>
                <w:rFonts w:ascii="Arial" w:hAnsi="Arial" w:cs="Arial"/>
                <w:i/>
                <w:sz w:val="20"/>
                <w:szCs w:val="20"/>
                <w:lang w:val="fr-CA"/>
              </w:rPr>
            </w:pPr>
            <w:r w:rsidRPr="00F958DA">
              <w:rPr>
                <w:rFonts w:ascii="Arial" w:hAnsi="Arial" w:cs="Arial"/>
                <w:i/>
                <w:sz w:val="20"/>
                <w:szCs w:val="20"/>
                <w:lang w:val="fr-CA"/>
              </w:rPr>
              <w:fldChar w:fldCharType="begin"/>
            </w:r>
            <w:r w:rsidRPr="00F958DA">
              <w:rPr>
                <w:rFonts w:ascii="Arial" w:hAnsi="Arial" w:cs="Arial"/>
                <w:i/>
                <w:sz w:val="20"/>
                <w:szCs w:val="20"/>
                <w:lang w:val="fr-CA"/>
              </w:rPr>
              <w:instrText xml:space="preserve"> SEQ CHAPTER \h \r 1</w:instrText>
            </w:r>
            <w:r w:rsidRPr="00F958DA">
              <w:rPr>
                <w:rFonts w:ascii="Arial" w:hAnsi="Arial" w:cs="Arial"/>
                <w:i/>
                <w:sz w:val="20"/>
                <w:szCs w:val="20"/>
                <w:lang w:val="fr-CA"/>
              </w:rPr>
              <w:fldChar w:fldCharType="end"/>
            </w:r>
            <w:r w:rsidRPr="00F958DA">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A329A0" w:rsidTr="00F138C1">
        <w:tc>
          <w:tcPr>
            <w:tcW w:w="4599" w:type="dxa"/>
            <w:tcMar>
              <w:top w:w="567" w:type="dxa"/>
            </w:tcMar>
          </w:tcPr>
          <w:p w:rsidR="00F138C1" w:rsidRPr="00F958DA" w:rsidRDefault="00F138C1" w:rsidP="00F138C1">
            <w:pPr>
              <w:tabs>
                <w:tab w:val="left" w:pos="6075"/>
              </w:tabs>
              <w:jc w:val="both"/>
              <w:rPr>
                <w:rFonts w:ascii="Arial" w:hAnsi="Arial" w:cs="Arial"/>
                <w:i/>
                <w:sz w:val="20"/>
                <w:szCs w:val="20"/>
              </w:rPr>
            </w:pPr>
            <w:r w:rsidRPr="00F958DA">
              <w:rPr>
                <w:rFonts w:ascii="Arial" w:hAnsi="Arial" w:cs="Arial"/>
                <w:i/>
                <w:sz w:val="20"/>
                <w:szCs w:val="20"/>
                <w:lang w:val="en-US"/>
              </w:rPr>
              <w:t>Please c</w:t>
            </w:r>
            <w:r w:rsidRPr="00F958DA">
              <w:rPr>
                <w:rFonts w:ascii="Arial" w:hAnsi="Arial" w:cs="Arial"/>
                <w:i/>
                <w:sz w:val="20"/>
                <w:szCs w:val="20"/>
              </w:rPr>
              <w:t xml:space="preserve">onsult the Supreme Court of Canada website at </w:t>
            </w:r>
            <w:hyperlink r:id="rId9" w:history="1">
              <w:r w:rsidRPr="00F958DA">
                <w:rPr>
                  <w:rStyle w:val="Hyperlink"/>
                  <w:rFonts w:ascii="Arial" w:hAnsi="Arial" w:cs="Arial"/>
                  <w:i/>
                  <w:sz w:val="20"/>
                  <w:szCs w:val="20"/>
                </w:rPr>
                <w:t>www.scc-csc.ca</w:t>
              </w:r>
            </w:hyperlink>
            <w:r w:rsidRPr="00F958DA">
              <w:rPr>
                <w:rFonts w:ascii="Arial" w:hAnsi="Arial" w:cs="Arial"/>
                <w:i/>
                <w:sz w:val="20"/>
                <w:szCs w:val="20"/>
              </w:rPr>
              <w:t xml:space="preserve"> for more information.</w:t>
            </w:r>
          </w:p>
        </w:tc>
        <w:tc>
          <w:tcPr>
            <w:tcW w:w="483" w:type="dxa"/>
          </w:tcPr>
          <w:p w:rsidR="00F138C1" w:rsidRPr="00F958DA"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F958DA" w:rsidRDefault="00F138C1" w:rsidP="00F138C1">
            <w:pPr>
              <w:tabs>
                <w:tab w:val="left" w:pos="6075"/>
              </w:tabs>
              <w:jc w:val="both"/>
              <w:rPr>
                <w:rFonts w:ascii="Arial" w:hAnsi="Arial" w:cs="Arial"/>
                <w:i/>
                <w:sz w:val="20"/>
                <w:szCs w:val="20"/>
                <w:lang w:val="fr-CA"/>
              </w:rPr>
            </w:pPr>
            <w:r w:rsidRPr="00F958DA">
              <w:rPr>
                <w:rFonts w:ascii="Arial" w:hAnsi="Arial" w:cs="Arial"/>
                <w:i/>
                <w:sz w:val="20"/>
                <w:szCs w:val="20"/>
                <w:lang w:val="fr-CA"/>
              </w:rPr>
              <w:t xml:space="preserve">Pour de plus amples informations, veuillez consulter le site Web de la Cour suprême du Canada à l’adresse suivante : </w:t>
            </w:r>
            <w:hyperlink r:id="rId10" w:history="1">
              <w:r w:rsidRPr="00F958DA">
                <w:rPr>
                  <w:rStyle w:val="Hyperlink"/>
                  <w:rFonts w:ascii="Arial" w:hAnsi="Arial" w:cs="Arial"/>
                  <w:i/>
                  <w:sz w:val="20"/>
                  <w:szCs w:val="20"/>
                  <w:lang w:val="fr-CA"/>
                </w:rPr>
                <w:t>www.scc-csc.ca</w:t>
              </w:r>
            </w:hyperlink>
            <w:r w:rsidRPr="00F958DA">
              <w:rPr>
                <w:rFonts w:ascii="Arial" w:hAnsi="Arial" w:cs="Arial"/>
                <w:i/>
                <w:sz w:val="20"/>
                <w:szCs w:val="20"/>
                <w:lang w:val="fr-CA"/>
              </w:rPr>
              <w:t xml:space="preserve"> </w:t>
            </w:r>
          </w:p>
        </w:tc>
      </w:tr>
    </w:tbl>
    <w:p w:rsidR="00F138C1" w:rsidRPr="00F958DA"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F958DA" w:rsidTr="00F138C1">
        <w:tc>
          <w:tcPr>
            <w:tcW w:w="2250" w:type="pct"/>
            <w:tcBorders>
              <w:top w:val="single" w:sz="4" w:space="0" w:color="auto"/>
            </w:tcBorders>
            <w:tcMar>
              <w:top w:w="284" w:type="dxa"/>
              <w:bottom w:w="284" w:type="dxa"/>
            </w:tcMar>
          </w:tcPr>
          <w:p w:rsidR="00F138C1" w:rsidRPr="00F958DA" w:rsidRDefault="00DA1D48" w:rsidP="006D5F83">
            <w:pPr>
              <w:tabs>
                <w:tab w:val="left" w:pos="6075"/>
              </w:tabs>
              <w:rPr>
                <w:rFonts w:ascii="Arial" w:hAnsi="Arial" w:cs="Arial"/>
                <w:i/>
                <w:sz w:val="20"/>
                <w:szCs w:val="20"/>
              </w:rPr>
            </w:pPr>
            <w:r w:rsidRPr="00F958DA">
              <w:rPr>
                <w:lang w:val="fr-CA"/>
              </w:rPr>
              <w:t>Ma</w:t>
            </w:r>
            <w:r w:rsidR="006D5F83" w:rsidRPr="00F958DA">
              <w:rPr>
                <w:lang w:val="fr-CA"/>
              </w:rPr>
              <w:t>y</w:t>
            </w:r>
            <w:r w:rsidR="00F138C1" w:rsidRPr="00F958DA">
              <w:rPr>
                <w:lang w:val="fr-CA"/>
              </w:rPr>
              <w:t xml:space="preserve"> </w:t>
            </w:r>
            <w:r w:rsidRPr="00F958DA">
              <w:rPr>
                <w:lang w:val="fr-CA"/>
              </w:rPr>
              <w:t>2</w:t>
            </w:r>
            <w:r w:rsidR="006D5F83" w:rsidRPr="00F958DA">
              <w:rPr>
                <w:lang w:val="fr-CA"/>
              </w:rPr>
              <w:t>2</w:t>
            </w:r>
            <w:r w:rsidR="00F138C1" w:rsidRPr="00F958DA">
              <w:rPr>
                <w:lang w:val="fr-CA"/>
              </w:rPr>
              <w:t>, 2020</w:t>
            </w:r>
          </w:p>
        </w:tc>
        <w:tc>
          <w:tcPr>
            <w:tcW w:w="500" w:type="pct"/>
            <w:tcBorders>
              <w:top w:val="single" w:sz="4" w:space="0" w:color="auto"/>
            </w:tcBorders>
            <w:tcMar>
              <w:top w:w="284" w:type="dxa"/>
              <w:bottom w:w="284" w:type="dxa"/>
            </w:tcMar>
          </w:tcPr>
          <w:p w:rsidR="00F138C1" w:rsidRPr="00F958DA" w:rsidRDefault="00F138C1" w:rsidP="00871E26">
            <w:pPr>
              <w:tabs>
                <w:tab w:val="left" w:pos="6075"/>
              </w:tabs>
              <w:jc w:val="center"/>
              <w:rPr>
                <w:rFonts w:ascii="Arial" w:hAnsi="Arial" w:cs="Arial"/>
                <w:i/>
                <w:sz w:val="20"/>
                <w:szCs w:val="20"/>
              </w:rPr>
            </w:pPr>
            <w:r w:rsidRPr="00F958DA">
              <w:rPr>
                <w:lang w:val="fr-CA"/>
              </w:rPr>
              <w:t xml:space="preserve">1 - </w:t>
            </w:r>
            <w:r w:rsidR="006D5F83" w:rsidRPr="00F958DA">
              <w:rPr>
                <w:lang w:val="fr-CA"/>
              </w:rPr>
              <w:t>1</w:t>
            </w:r>
            <w:r w:rsidR="00871E26" w:rsidRPr="00F958DA">
              <w:rPr>
                <w:lang w:val="fr-CA"/>
              </w:rPr>
              <w:t>2</w:t>
            </w:r>
          </w:p>
        </w:tc>
        <w:tc>
          <w:tcPr>
            <w:tcW w:w="2250" w:type="pct"/>
            <w:tcBorders>
              <w:top w:val="single" w:sz="4" w:space="0" w:color="auto"/>
            </w:tcBorders>
            <w:tcMar>
              <w:top w:w="284" w:type="dxa"/>
              <w:bottom w:w="284" w:type="dxa"/>
            </w:tcMar>
          </w:tcPr>
          <w:p w:rsidR="00F138C1" w:rsidRPr="00F958DA" w:rsidRDefault="00F138C1" w:rsidP="006D5F83">
            <w:pPr>
              <w:tabs>
                <w:tab w:val="left" w:pos="6075"/>
              </w:tabs>
              <w:jc w:val="right"/>
              <w:rPr>
                <w:rFonts w:ascii="Arial" w:hAnsi="Arial" w:cs="Arial"/>
                <w:i/>
                <w:sz w:val="20"/>
                <w:szCs w:val="20"/>
                <w:lang w:val="fr-CA"/>
              </w:rPr>
            </w:pPr>
            <w:r w:rsidRPr="00F958DA">
              <w:rPr>
                <w:lang w:val="fr-CA"/>
              </w:rPr>
              <w:t xml:space="preserve">Le </w:t>
            </w:r>
            <w:r w:rsidR="00DA1D48" w:rsidRPr="00F958DA">
              <w:rPr>
                <w:lang w:val="fr-CA"/>
              </w:rPr>
              <w:t>2</w:t>
            </w:r>
            <w:r w:rsidR="006D5F83" w:rsidRPr="00F958DA">
              <w:rPr>
                <w:lang w:val="fr-CA"/>
              </w:rPr>
              <w:t>2</w:t>
            </w:r>
            <w:r w:rsidRPr="00F958DA">
              <w:rPr>
                <w:lang w:val="fr-CA"/>
              </w:rPr>
              <w:t xml:space="preserve"> </w:t>
            </w:r>
            <w:r w:rsidR="00DA1D48" w:rsidRPr="00F958DA">
              <w:rPr>
                <w:lang w:val="fr-CA"/>
              </w:rPr>
              <w:t>ma</w:t>
            </w:r>
            <w:r w:rsidR="006D5F83" w:rsidRPr="00F958DA">
              <w:rPr>
                <w:lang w:val="fr-CA"/>
              </w:rPr>
              <w:t>i</w:t>
            </w:r>
            <w:r w:rsidRPr="00F958DA">
              <w:rPr>
                <w:lang w:val="fr-CA"/>
              </w:rPr>
              <w:t xml:space="preserve"> 2020</w:t>
            </w:r>
          </w:p>
        </w:tc>
      </w:tr>
      <w:tr w:rsidR="00F138C1" w:rsidRPr="00A329A0" w:rsidTr="00F138C1">
        <w:tc>
          <w:tcPr>
            <w:tcW w:w="2250" w:type="pct"/>
            <w:tcBorders>
              <w:bottom w:val="single" w:sz="4" w:space="0" w:color="auto"/>
            </w:tcBorders>
            <w:tcMar>
              <w:top w:w="284" w:type="dxa"/>
              <w:bottom w:w="284" w:type="dxa"/>
            </w:tcMar>
          </w:tcPr>
          <w:p w:rsidR="00F138C1" w:rsidRPr="00F958DA" w:rsidRDefault="00F138C1" w:rsidP="00F138C1">
            <w:pPr>
              <w:tabs>
                <w:tab w:val="left" w:pos="6075"/>
              </w:tabs>
              <w:rPr>
                <w:rFonts w:ascii="Arial" w:hAnsi="Arial" w:cs="Arial"/>
                <w:i/>
                <w:sz w:val="20"/>
                <w:szCs w:val="20"/>
              </w:rPr>
            </w:pPr>
            <w:r w:rsidRPr="00F958DA">
              <w:rPr>
                <w:sz w:val="18"/>
                <w:szCs w:val="18"/>
                <w:lang w:val="en-US"/>
              </w:rPr>
              <w:t>© Supreme Court of Canada (2020)</w:t>
            </w:r>
            <w:r w:rsidRPr="00F958DA">
              <w:rPr>
                <w:sz w:val="18"/>
                <w:szCs w:val="18"/>
                <w:lang w:val="en-US"/>
              </w:rPr>
              <w:br/>
              <w:t>ISSN 1918-8358 (Online)</w:t>
            </w:r>
          </w:p>
        </w:tc>
        <w:tc>
          <w:tcPr>
            <w:tcW w:w="500" w:type="pct"/>
            <w:tcBorders>
              <w:bottom w:val="single" w:sz="4" w:space="0" w:color="auto"/>
            </w:tcBorders>
            <w:tcMar>
              <w:top w:w="284" w:type="dxa"/>
              <w:bottom w:w="284" w:type="dxa"/>
            </w:tcMar>
          </w:tcPr>
          <w:p w:rsidR="00F138C1" w:rsidRPr="00F958DA"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F958DA" w:rsidRDefault="00F138C1" w:rsidP="00F138C1">
            <w:pPr>
              <w:tabs>
                <w:tab w:val="left" w:pos="6075"/>
              </w:tabs>
              <w:jc w:val="right"/>
              <w:rPr>
                <w:rFonts w:ascii="Arial" w:hAnsi="Arial" w:cs="Arial"/>
                <w:i/>
                <w:sz w:val="20"/>
                <w:szCs w:val="20"/>
                <w:lang w:val="fr-CA"/>
              </w:rPr>
            </w:pPr>
            <w:r w:rsidRPr="00F958DA">
              <w:rPr>
                <w:sz w:val="18"/>
                <w:szCs w:val="18"/>
                <w:lang w:val="fr-CA"/>
              </w:rPr>
              <w:t>© Cour suprême du Canada (2020</w:t>
            </w:r>
            <w:proofErr w:type="gramStart"/>
            <w:r w:rsidRPr="00F958DA">
              <w:rPr>
                <w:sz w:val="18"/>
                <w:szCs w:val="18"/>
                <w:lang w:val="fr-CA"/>
              </w:rPr>
              <w:t>)</w:t>
            </w:r>
            <w:proofErr w:type="gramEnd"/>
            <w:r w:rsidRPr="00F958DA">
              <w:rPr>
                <w:sz w:val="18"/>
                <w:szCs w:val="18"/>
                <w:lang w:val="fr-CA"/>
              </w:rPr>
              <w:br/>
              <w:t>ISSN 1918-8358 (En ligne)</w:t>
            </w:r>
          </w:p>
        </w:tc>
      </w:tr>
    </w:tbl>
    <w:p w:rsidR="0030050B" w:rsidRPr="00F958DA" w:rsidRDefault="0030050B" w:rsidP="00F138C1">
      <w:pPr>
        <w:tabs>
          <w:tab w:val="left" w:pos="6075"/>
        </w:tabs>
        <w:rPr>
          <w:lang w:val="fr-CA"/>
        </w:rPr>
      </w:pPr>
    </w:p>
    <w:p w:rsidR="00560DF1" w:rsidRPr="00F958DA" w:rsidRDefault="00560DF1" w:rsidP="0095096B">
      <w:pPr>
        <w:tabs>
          <w:tab w:val="right" w:pos="9360"/>
        </w:tabs>
        <w:rPr>
          <w:lang w:val="fr-CA"/>
        </w:rPr>
      </w:pPr>
    </w:p>
    <w:p w:rsidR="00F138C1" w:rsidRPr="00F958DA"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F958DA" w:rsidRDefault="00DC6B2E" w:rsidP="00693C38">
          <w:pPr>
            <w:pStyle w:val="Title"/>
            <w:jc w:val="center"/>
            <w:rPr>
              <w:rFonts w:ascii="Times New Roman" w:hAnsi="Times New Roman" w:cs="Times New Roman"/>
              <w:b/>
              <w:sz w:val="24"/>
              <w:szCs w:val="28"/>
              <w:lang w:val="fr-CA"/>
            </w:rPr>
          </w:pPr>
          <w:r w:rsidRPr="00F958DA">
            <w:rPr>
              <w:rFonts w:ascii="Times New Roman" w:hAnsi="Times New Roman" w:cs="Times New Roman"/>
              <w:b/>
              <w:sz w:val="24"/>
              <w:szCs w:val="28"/>
              <w:lang w:val="fr-CA"/>
            </w:rPr>
            <w:t>Contents</w:t>
          </w:r>
        </w:p>
        <w:p w:rsidR="00693C38" w:rsidRPr="00F958DA" w:rsidRDefault="00DC6B2E" w:rsidP="00693C38">
          <w:pPr>
            <w:jc w:val="center"/>
            <w:rPr>
              <w:b/>
              <w:szCs w:val="28"/>
              <w:lang w:val="fr-CA"/>
            </w:rPr>
          </w:pPr>
          <w:r w:rsidRPr="00F958DA">
            <w:rPr>
              <w:b/>
              <w:szCs w:val="28"/>
              <w:lang w:val="fr-CA"/>
            </w:rPr>
            <w:t>Table des matières</w:t>
          </w:r>
        </w:p>
        <w:p w:rsidR="00693C38" w:rsidRPr="00F958DA" w:rsidRDefault="00693C38" w:rsidP="00693C38">
          <w:pPr>
            <w:rPr>
              <w:lang w:val="fr-CA"/>
            </w:rPr>
          </w:pPr>
        </w:p>
        <w:p w:rsidR="00871E26" w:rsidRPr="00F958DA" w:rsidRDefault="00DC6B2E">
          <w:pPr>
            <w:pStyle w:val="TOC1"/>
            <w:tabs>
              <w:tab w:val="right" w:leader="dot" w:pos="9638"/>
            </w:tabs>
            <w:rPr>
              <w:rFonts w:asciiTheme="minorHAnsi" w:eastAsiaTheme="minorEastAsia" w:hAnsiTheme="minorHAnsi"/>
              <w:noProof/>
              <w:sz w:val="22"/>
              <w:lang w:val="en-US"/>
            </w:rPr>
          </w:pPr>
          <w:r w:rsidRPr="00F958DA">
            <w:rPr>
              <w:b/>
              <w:bCs/>
              <w:noProof/>
            </w:rPr>
            <w:fldChar w:fldCharType="begin"/>
          </w:r>
          <w:r w:rsidRPr="00F958DA">
            <w:rPr>
              <w:b/>
              <w:bCs/>
              <w:noProof/>
            </w:rPr>
            <w:instrText xml:space="preserve"> TOC \o "1-3" \h \z \u </w:instrText>
          </w:r>
          <w:r w:rsidRPr="00F958DA">
            <w:rPr>
              <w:b/>
              <w:bCs/>
              <w:noProof/>
            </w:rPr>
            <w:fldChar w:fldCharType="separate"/>
          </w:r>
          <w:hyperlink w:anchor="_Toc41043990" w:history="1">
            <w:r w:rsidR="00871E26" w:rsidRPr="00F958DA">
              <w:rPr>
                <w:rStyle w:val="Hyperlink"/>
                <w:noProof/>
                <w:lang w:val="fr-CA"/>
              </w:rPr>
              <w:t>Applications for leave to appeal filed /  Demandes d’autorisation d’appel déposées</w:t>
            </w:r>
            <w:r w:rsidR="00871E26" w:rsidRPr="00F958DA">
              <w:rPr>
                <w:noProof/>
                <w:webHidden/>
              </w:rPr>
              <w:tab/>
            </w:r>
            <w:r w:rsidR="00871E26" w:rsidRPr="00F958DA">
              <w:rPr>
                <w:noProof/>
                <w:webHidden/>
              </w:rPr>
              <w:fldChar w:fldCharType="begin"/>
            </w:r>
            <w:r w:rsidR="00871E26" w:rsidRPr="00F958DA">
              <w:rPr>
                <w:noProof/>
                <w:webHidden/>
              </w:rPr>
              <w:instrText xml:space="preserve"> PAGEREF _Toc41043990 \h </w:instrText>
            </w:r>
            <w:r w:rsidR="00871E26" w:rsidRPr="00F958DA">
              <w:rPr>
                <w:noProof/>
                <w:webHidden/>
              </w:rPr>
            </w:r>
            <w:r w:rsidR="00871E26" w:rsidRPr="00F958DA">
              <w:rPr>
                <w:noProof/>
                <w:webHidden/>
              </w:rPr>
              <w:fldChar w:fldCharType="separate"/>
            </w:r>
            <w:r w:rsidR="00871E26" w:rsidRPr="00F958DA">
              <w:rPr>
                <w:noProof/>
                <w:webHidden/>
              </w:rPr>
              <w:t>1</w:t>
            </w:r>
            <w:r w:rsidR="00871E26" w:rsidRPr="00F958DA">
              <w:rPr>
                <w:noProof/>
                <w:webHidden/>
              </w:rPr>
              <w:fldChar w:fldCharType="end"/>
            </w:r>
          </w:hyperlink>
        </w:p>
        <w:p w:rsidR="00871E26" w:rsidRPr="00F958DA" w:rsidRDefault="00DA60D7">
          <w:pPr>
            <w:pStyle w:val="TOC1"/>
            <w:tabs>
              <w:tab w:val="right" w:leader="dot" w:pos="9638"/>
            </w:tabs>
            <w:rPr>
              <w:rFonts w:asciiTheme="minorHAnsi" w:eastAsiaTheme="minorEastAsia" w:hAnsiTheme="minorHAnsi"/>
              <w:noProof/>
              <w:sz w:val="22"/>
              <w:lang w:val="en-US"/>
            </w:rPr>
          </w:pPr>
          <w:hyperlink w:anchor="_Toc41043991" w:history="1">
            <w:r w:rsidR="00871E26" w:rsidRPr="00F958DA">
              <w:rPr>
                <w:rStyle w:val="Hyperlink"/>
                <w:noProof/>
                <w:lang w:val="fr-CA"/>
              </w:rPr>
              <w:t>Judgments on applications for leave /  Jugements rendus sur les demandes d’autorisation</w:t>
            </w:r>
            <w:r w:rsidR="00871E26" w:rsidRPr="00F958DA">
              <w:rPr>
                <w:noProof/>
                <w:webHidden/>
              </w:rPr>
              <w:tab/>
            </w:r>
            <w:r w:rsidR="00871E26" w:rsidRPr="00F958DA">
              <w:rPr>
                <w:noProof/>
                <w:webHidden/>
              </w:rPr>
              <w:fldChar w:fldCharType="begin"/>
            </w:r>
            <w:r w:rsidR="00871E26" w:rsidRPr="00F958DA">
              <w:rPr>
                <w:noProof/>
                <w:webHidden/>
              </w:rPr>
              <w:instrText xml:space="preserve"> PAGEREF _Toc41043991 \h </w:instrText>
            </w:r>
            <w:r w:rsidR="00871E26" w:rsidRPr="00F958DA">
              <w:rPr>
                <w:noProof/>
                <w:webHidden/>
              </w:rPr>
            </w:r>
            <w:r w:rsidR="00871E26" w:rsidRPr="00F958DA">
              <w:rPr>
                <w:noProof/>
                <w:webHidden/>
              </w:rPr>
              <w:fldChar w:fldCharType="separate"/>
            </w:r>
            <w:r w:rsidR="00871E26" w:rsidRPr="00F958DA">
              <w:rPr>
                <w:noProof/>
                <w:webHidden/>
              </w:rPr>
              <w:t>2</w:t>
            </w:r>
            <w:r w:rsidR="00871E26" w:rsidRPr="00F958DA">
              <w:rPr>
                <w:noProof/>
                <w:webHidden/>
              </w:rPr>
              <w:fldChar w:fldCharType="end"/>
            </w:r>
          </w:hyperlink>
        </w:p>
        <w:p w:rsidR="00871E26" w:rsidRPr="00F958DA" w:rsidRDefault="00DA60D7">
          <w:pPr>
            <w:pStyle w:val="TOC1"/>
            <w:tabs>
              <w:tab w:val="right" w:leader="dot" w:pos="9638"/>
            </w:tabs>
            <w:rPr>
              <w:rFonts w:asciiTheme="minorHAnsi" w:eastAsiaTheme="minorEastAsia" w:hAnsiTheme="minorHAnsi"/>
              <w:noProof/>
              <w:sz w:val="22"/>
              <w:lang w:val="en-US"/>
            </w:rPr>
          </w:pPr>
          <w:hyperlink w:anchor="_Toc41043992" w:history="1">
            <w:r w:rsidR="00871E26" w:rsidRPr="00F958DA">
              <w:rPr>
                <w:rStyle w:val="Hyperlink"/>
                <w:noProof/>
              </w:rPr>
              <w:t xml:space="preserve">Notices of appeal filed since the last issue /  </w:t>
            </w:r>
            <w:r w:rsidR="00871E26" w:rsidRPr="00F958DA">
              <w:rPr>
                <w:rStyle w:val="Hyperlink"/>
                <w:noProof/>
                <w:lang w:val="fr-CA"/>
              </w:rPr>
              <w:t>Avis d’appel déposés depuis la dernière parution</w:t>
            </w:r>
            <w:r w:rsidR="00871E26" w:rsidRPr="00F958DA">
              <w:rPr>
                <w:noProof/>
                <w:webHidden/>
              </w:rPr>
              <w:tab/>
            </w:r>
            <w:r w:rsidR="00871E26" w:rsidRPr="00F958DA">
              <w:rPr>
                <w:noProof/>
                <w:webHidden/>
              </w:rPr>
              <w:fldChar w:fldCharType="begin"/>
            </w:r>
            <w:r w:rsidR="00871E26" w:rsidRPr="00F958DA">
              <w:rPr>
                <w:noProof/>
                <w:webHidden/>
              </w:rPr>
              <w:instrText xml:space="preserve"> PAGEREF _Toc41043992 \h </w:instrText>
            </w:r>
            <w:r w:rsidR="00871E26" w:rsidRPr="00F958DA">
              <w:rPr>
                <w:noProof/>
                <w:webHidden/>
              </w:rPr>
            </w:r>
            <w:r w:rsidR="00871E26" w:rsidRPr="00F958DA">
              <w:rPr>
                <w:noProof/>
                <w:webHidden/>
              </w:rPr>
              <w:fldChar w:fldCharType="separate"/>
            </w:r>
            <w:r w:rsidR="00871E26" w:rsidRPr="00F958DA">
              <w:rPr>
                <w:noProof/>
                <w:webHidden/>
              </w:rPr>
              <w:t>10</w:t>
            </w:r>
            <w:r w:rsidR="00871E26" w:rsidRPr="00F958DA">
              <w:rPr>
                <w:noProof/>
                <w:webHidden/>
              </w:rPr>
              <w:fldChar w:fldCharType="end"/>
            </w:r>
          </w:hyperlink>
        </w:p>
        <w:p w:rsidR="00871E26" w:rsidRPr="00F958DA" w:rsidRDefault="00DA60D7">
          <w:pPr>
            <w:pStyle w:val="TOC1"/>
            <w:tabs>
              <w:tab w:val="right" w:leader="dot" w:pos="9638"/>
            </w:tabs>
            <w:rPr>
              <w:rFonts w:asciiTheme="minorHAnsi" w:eastAsiaTheme="minorEastAsia" w:hAnsiTheme="minorHAnsi"/>
              <w:noProof/>
              <w:sz w:val="22"/>
              <w:lang w:val="en-US"/>
            </w:rPr>
          </w:pPr>
          <w:hyperlink w:anchor="_Toc41043993" w:history="1">
            <w:r w:rsidR="00871E26" w:rsidRPr="00F958DA">
              <w:rPr>
                <w:rStyle w:val="Hyperlink"/>
                <w:noProof/>
                <w:lang w:val="fr-CA"/>
              </w:rPr>
              <w:t>Notices of discontinuance filed since the last issue /  Avis de désistement déposés depuis la dernière parution</w:t>
            </w:r>
            <w:r w:rsidR="00871E26" w:rsidRPr="00F958DA">
              <w:rPr>
                <w:noProof/>
                <w:webHidden/>
              </w:rPr>
              <w:tab/>
            </w:r>
            <w:r w:rsidR="00871E26" w:rsidRPr="00F958DA">
              <w:rPr>
                <w:noProof/>
                <w:webHidden/>
              </w:rPr>
              <w:fldChar w:fldCharType="begin"/>
            </w:r>
            <w:r w:rsidR="00871E26" w:rsidRPr="00F958DA">
              <w:rPr>
                <w:noProof/>
                <w:webHidden/>
              </w:rPr>
              <w:instrText xml:space="preserve"> PAGEREF _Toc41043993 \h </w:instrText>
            </w:r>
            <w:r w:rsidR="00871E26" w:rsidRPr="00F958DA">
              <w:rPr>
                <w:noProof/>
                <w:webHidden/>
              </w:rPr>
            </w:r>
            <w:r w:rsidR="00871E26" w:rsidRPr="00F958DA">
              <w:rPr>
                <w:noProof/>
                <w:webHidden/>
              </w:rPr>
              <w:fldChar w:fldCharType="separate"/>
            </w:r>
            <w:r w:rsidR="00871E26" w:rsidRPr="00F958DA">
              <w:rPr>
                <w:noProof/>
                <w:webHidden/>
              </w:rPr>
              <w:t>11</w:t>
            </w:r>
            <w:r w:rsidR="00871E26" w:rsidRPr="00F958DA">
              <w:rPr>
                <w:noProof/>
                <w:webHidden/>
              </w:rPr>
              <w:fldChar w:fldCharType="end"/>
            </w:r>
          </w:hyperlink>
        </w:p>
        <w:p w:rsidR="00871E26" w:rsidRPr="00F958DA" w:rsidRDefault="00DA60D7">
          <w:pPr>
            <w:pStyle w:val="TOC1"/>
            <w:tabs>
              <w:tab w:val="right" w:leader="dot" w:pos="9638"/>
            </w:tabs>
            <w:rPr>
              <w:rFonts w:asciiTheme="minorHAnsi" w:eastAsiaTheme="minorEastAsia" w:hAnsiTheme="minorHAnsi"/>
              <w:noProof/>
              <w:sz w:val="22"/>
              <w:lang w:val="en-US"/>
            </w:rPr>
          </w:pPr>
          <w:hyperlink w:anchor="_Toc41043994" w:history="1">
            <w:r w:rsidR="00871E26" w:rsidRPr="00F958DA">
              <w:rPr>
                <w:rStyle w:val="Hyperlink"/>
                <w:noProof/>
                <w:lang w:val="fr-CA"/>
              </w:rPr>
              <w:t>Notice to potential interveners /  Avis aux intervenants éventuels</w:t>
            </w:r>
            <w:r w:rsidR="00871E26" w:rsidRPr="00F958DA">
              <w:rPr>
                <w:noProof/>
                <w:webHidden/>
              </w:rPr>
              <w:tab/>
            </w:r>
            <w:r w:rsidR="00871E26" w:rsidRPr="00F958DA">
              <w:rPr>
                <w:noProof/>
                <w:webHidden/>
              </w:rPr>
              <w:fldChar w:fldCharType="begin"/>
            </w:r>
            <w:r w:rsidR="00871E26" w:rsidRPr="00F958DA">
              <w:rPr>
                <w:noProof/>
                <w:webHidden/>
              </w:rPr>
              <w:instrText xml:space="preserve"> PAGEREF _Toc41043994 \h </w:instrText>
            </w:r>
            <w:r w:rsidR="00871E26" w:rsidRPr="00F958DA">
              <w:rPr>
                <w:noProof/>
                <w:webHidden/>
              </w:rPr>
            </w:r>
            <w:r w:rsidR="00871E26" w:rsidRPr="00F958DA">
              <w:rPr>
                <w:noProof/>
                <w:webHidden/>
              </w:rPr>
              <w:fldChar w:fldCharType="separate"/>
            </w:r>
            <w:r w:rsidR="00871E26" w:rsidRPr="00F958DA">
              <w:rPr>
                <w:noProof/>
                <w:webHidden/>
              </w:rPr>
              <w:t>12</w:t>
            </w:r>
            <w:r w:rsidR="00871E26" w:rsidRPr="00F958DA">
              <w:rPr>
                <w:noProof/>
                <w:webHidden/>
              </w:rPr>
              <w:fldChar w:fldCharType="end"/>
            </w:r>
          </w:hyperlink>
        </w:p>
        <w:p w:rsidR="00560DF1" w:rsidRPr="00F958DA" w:rsidRDefault="00DC6B2E">
          <w:r w:rsidRPr="00F958DA">
            <w:rPr>
              <w:b/>
              <w:bCs/>
              <w:noProof/>
              <w:sz w:val="20"/>
            </w:rPr>
            <w:fldChar w:fldCharType="end"/>
          </w:r>
        </w:p>
      </w:sdtContent>
    </w:sdt>
    <w:p w:rsidR="00560DF1" w:rsidRPr="00F958DA"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329A0" w:rsidTr="00F138C1">
        <w:trPr>
          <w:jc w:val="center"/>
        </w:trPr>
        <w:tc>
          <w:tcPr>
            <w:tcW w:w="9638" w:type="dxa"/>
          </w:tcPr>
          <w:p w:rsidR="00F138C1" w:rsidRPr="00F958DA" w:rsidRDefault="00F138C1" w:rsidP="00F138C1">
            <w:pPr>
              <w:keepNext/>
              <w:tabs>
                <w:tab w:val="right" w:pos="9360"/>
              </w:tabs>
              <w:spacing w:after="120"/>
              <w:jc w:val="center"/>
              <w:rPr>
                <w:szCs w:val="24"/>
              </w:rPr>
            </w:pPr>
            <w:r w:rsidRPr="00F958DA">
              <w:rPr>
                <w:szCs w:val="24"/>
              </w:rPr>
              <w:t>NOTICE</w:t>
            </w:r>
          </w:p>
          <w:p w:rsidR="00F138C1" w:rsidRPr="00F958DA" w:rsidRDefault="00F138C1" w:rsidP="00F138C1">
            <w:pPr>
              <w:keepNext/>
              <w:tabs>
                <w:tab w:val="right" w:pos="9360"/>
              </w:tabs>
              <w:spacing w:after="120"/>
              <w:jc w:val="both"/>
              <w:rPr>
                <w:szCs w:val="24"/>
              </w:rPr>
            </w:pPr>
            <w:r w:rsidRPr="00F958DA">
              <w:rPr>
                <w:szCs w:val="24"/>
              </w:rPr>
              <w:t>Case summaries included in the Bulletin are prepared by the Office of the Registrar of the Supreme Court of Canada (Law Branch) for information purposes only.</w:t>
            </w:r>
          </w:p>
          <w:p w:rsidR="00F138C1" w:rsidRPr="00F958DA" w:rsidRDefault="00F138C1" w:rsidP="00F138C1">
            <w:pPr>
              <w:keepNext/>
              <w:tabs>
                <w:tab w:val="right" w:pos="9360"/>
              </w:tabs>
              <w:spacing w:after="120"/>
              <w:jc w:val="center"/>
              <w:rPr>
                <w:szCs w:val="24"/>
                <w:lang w:val="fr-CA"/>
              </w:rPr>
            </w:pPr>
            <w:r w:rsidRPr="00F958DA">
              <w:rPr>
                <w:szCs w:val="24"/>
                <w:lang w:val="fr-CA"/>
              </w:rPr>
              <w:t>AVIS</w:t>
            </w:r>
          </w:p>
          <w:p w:rsidR="00F138C1" w:rsidRPr="00F958DA" w:rsidRDefault="00F138C1" w:rsidP="00F138C1">
            <w:pPr>
              <w:keepNext/>
              <w:tabs>
                <w:tab w:val="right" w:pos="9360"/>
              </w:tabs>
              <w:spacing w:after="120"/>
              <w:jc w:val="both"/>
              <w:rPr>
                <w:sz w:val="20"/>
                <w:szCs w:val="20"/>
                <w:lang w:val="fr-CA"/>
              </w:rPr>
            </w:pPr>
            <w:r w:rsidRPr="00F958DA">
              <w:rPr>
                <w:szCs w:val="24"/>
                <w:lang w:val="fr-CA"/>
              </w:rPr>
              <w:t>Les résumés des causes publiés dans le bulletin sont préparés par le Bureau du registraire (Direction générale du droit) uniquement à titre d’information.</w:t>
            </w:r>
          </w:p>
        </w:tc>
      </w:tr>
    </w:tbl>
    <w:p w:rsidR="00F138C1" w:rsidRPr="00F958DA" w:rsidRDefault="00F138C1" w:rsidP="00F138C1">
      <w:pPr>
        <w:tabs>
          <w:tab w:val="right" w:pos="9360"/>
        </w:tabs>
        <w:rPr>
          <w:lang w:val="fr-CA"/>
        </w:rPr>
      </w:pPr>
    </w:p>
    <w:p w:rsidR="00F138C1" w:rsidRPr="00F958DA" w:rsidRDefault="00F138C1" w:rsidP="00F138C1">
      <w:pPr>
        <w:tabs>
          <w:tab w:val="right" w:pos="9360"/>
        </w:tabs>
        <w:rPr>
          <w:lang w:val="fr-CA"/>
        </w:rPr>
      </w:pPr>
    </w:p>
    <w:p w:rsidR="00C01FCB" w:rsidRPr="00F958DA" w:rsidRDefault="00C01FCB" w:rsidP="0095096B">
      <w:pPr>
        <w:tabs>
          <w:tab w:val="right" w:pos="9360"/>
        </w:tabs>
        <w:rPr>
          <w:lang w:val="fr-CA"/>
        </w:rPr>
      </w:pPr>
    </w:p>
    <w:p w:rsidR="00A87207" w:rsidRPr="00F958DA" w:rsidRDefault="00A87207" w:rsidP="0095096B">
      <w:pPr>
        <w:tabs>
          <w:tab w:val="right" w:pos="9360"/>
        </w:tabs>
        <w:rPr>
          <w:lang w:val="fr-CA"/>
        </w:rPr>
        <w:sectPr w:rsidR="00A87207" w:rsidRPr="00F958DA" w:rsidSect="0044776A">
          <w:pgSz w:w="12240" w:h="15840"/>
          <w:pgMar w:top="720" w:right="1152" w:bottom="1080" w:left="1440" w:header="706" w:footer="706" w:gutter="0"/>
          <w:cols w:space="708"/>
          <w:titlePg/>
          <w:docGrid w:linePitch="360"/>
        </w:sectPr>
      </w:pPr>
    </w:p>
    <w:p w:rsidR="00560DF1" w:rsidRPr="00F958DA" w:rsidRDefault="00DD0BDC" w:rsidP="00567602">
      <w:pPr>
        <w:pStyle w:val="Header1StyleE"/>
        <w:pBdr>
          <w:bottom w:val="single" w:sz="12" w:space="1" w:color="auto"/>
        </w:pBdr>
        <w:rPr>
          <w:lang w:val="fr-CA"/>
        </w:rPr>
      </w:pPr>
      <w:bookmarkStart w:id="0" w:name="_Toc41043990"/>
      <w:r w:rsidRPr="00F958DA">
        <w:rPr>
          <w:lang w:val="fr-CA"/>
        </w:rPr>
        <w:lastRenderedPageBreak/>
        <w:t>Applications for leave to appeal filed</w:t>
      </w:r>
      <w:r w:rsidR="00271E1E" w:rsidRPr="00F958DA">
        <w:rPr>
          <w:lang w:val="fr-CA"/>
        </w:rPr>
        <w:t xml:space="preserve"> / </w:t>
      </w:r>
      <w:r w:rsidR="00727571" w:rsidRPr="00F958DA">
        <w:rPr>
          <w:lang w:val="fr-CA"/>
        </w:rPr>
        <w:br/>
      </w:r>
      <w:r w:rsidRPr="00F958DA">
        <w:rPr>
          <w:lang w:val="fr-CA"/>
        </w:rPr>
        <w:t>Demandes d’autorisation d’appel déposées</w:t>
      </w:r>
      <w:bookmarkEnd w:id="0"/>
    </w:p>
    <w:p w:rsidR="00F138C1" w:rsidRPr="00F958DA"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F958DA" w:rsidTr="00F138C1">
        <w:tc>
          <w:tcPr>
            <w:tcW w:w="4239" w:type="dxa"/>
            <w:shd w:val="clear" w:color="auto" w:fill="auto"/>
          </w:tcPr>
          <w:p w:rsidR="00F138C1" w:rsidRPr="00F958DA" w:rsidRDefault="003210C9" w:rsidP="00F138C1">
            <w:pPr>
              <w:rPr>
                <w:sz w:val="20"/>
                <w:szCs w:val="20"/>
                <w:lang w:val="en-US"/>
              </w:rPr>
            </w:pPr>
            <w:r w:rsidRPr="00F958DA">
              <w:rPr>
                <w:b/>
                <w:sz w:val="20"/>
                <w:szCs w:val="20"/>
                <w:lang w:val="en-US"/>
              </w:rPr>
              <w:t>Mary Marchese</w:t>
            </w:r>
          </w:p>
          <w:p w:rsidR="00F138C1" w:rsidRPr="00F958DA" w:rsidRDefault="00F138C1" w:rsidP="00F138C1">
            <w:pPr>
              <w:tabs>
                <w:tab w:val="left" w:pos="-1440"/>
                <w:tab w:val="left" w:pos="-720"/>
              </w:tabs>
              <w:rPr>
                <w:sz w:val="20"/>
                <w:szCs w:val="20"/>
                <w:lang w:val="en-US"/>
              </w:rPr>
            </w:pPr>
            <w:r w:rsidRPr="00F958DA">
              <w:rPr>
                <w:sz w:val="20"/>
                <w:szCs w:val="20"/>
                <w:lang w:val="en-US"/>
              </w:rPr>
              <w:tab/>
            </w:r>
            <w:r w:rsidR="003210C9" w:rsidRPr="00F958DA">
              <w:rPr>
                <w:sz w:val="20"/>
                <w:szCs w:val="20"/>
                <w:lang w:val="en-US"/>
              </w:rPr>
              <w:t>Browne, Russell</w:t>
            </w:r>
          </w:p>
          <w:p w:rsidR="003210C9" w:rsidRPr="00F958DA" w:rsidRDefault="003210C9" w:rsidP="00F138C1">
            <w:pPr>
              <w:tabs>
                <w:tab w:val="left" w:pos="-1440"/>
                <w:tab w:val="left" w:pos="-720"/>
              </w:tabs>
              <w:rPr>
                <w:sz w:val="20"/>
                <w:szCs w:val="20"/>
                <w:lang w:val="en-US"/>
              </w:rPr>
            </w:pPr>
            <w:r w:rsidRPr="00F958DA">
              <w:rPr>
                <w:sz w:val="20"/>
                <w:szCs w:val="20"/>
                <w:lang w:val="en-US"/>
              </w:rPr>
              <w:tab/>
              <w:t xml:space="preserve">Browne Law Office Professional </w:t>
            </w:r>
          </w:p>
          <w:p w:rsidR="003210C9" w:rsidRPr="00F958DA" w:rsidRDefault="003210C9" w:rsidP="00F138C1">
            <w:pPr>
              <w:tabs>
                <w:tab w:val="left" w:pos="-1440"/>
                <w:tab w:val="left" w:pos="-720"/>
              </w:tabs>
              <w:rPr>
                <w:sz w:val="20"/>
                <w:szCs w:val="20"/>
                <w:lang w:val="en-US"/>
              </w:rPr>
            </w:pPr>
            <w:r w:rsidRPr="00F958DA">
              <w:rPr>
                <w:sz w:val="20"/>
                <w:szCs w:val="20"/>
                <w:lang w:val="en-US"/>
              </w:rPr>
              <w:tab/>
              <w:t>Corporation</w:t>
            </w:r>
          </w:p>
          <w:p w:rsidR="00F138C1" w:rsidRPr="00F958DA" w:rsidRDefault="00F138C1" w:rsidP="00F138C1">
            <w:pPr>
              <w:tabs>
                <w:tab w:val="left" w:pos="-1440"/>
                <w:tab w:val="left" w:pos="-720"/>
              </w:tabs>
              <w:rPr>
                <w:sz w:val="20"/>
                <w:szCs w:val="20"/>
                <w:lang w:val="en-US"/>
              </w:rPr>
            </w:pPr>
          </w:p>
          <w:p w:rsidR="00F138C1" w:rsidRPr="00F958DA" w:rsidRDefault="00F138C1" w:rsidP="00F138C1">
            <w:pPr>
              <w:tabs>
                <w:tab w:val="left" w:pos="-1440"/>
                <w:tab w:val="left" w:pos="-720"/>
              </w:tabs>
              <w:rPr>
                <w:sz w:val="20"/>
                <w:szCs w:val="20"/>
                <w:lang w:val="en-US"/>
              </w:rPr>
            </w:pPr>
            <w:r w:rsidRPr="00F958DA">
              <w:rPr>
                <w:sz w:val="20"/>
                <w:szCs w:val="20"/>
                <w:lang w:val="en-US"/>
              </w:rPr>
              <w:tab/>
              <w:t>v. (391</w:t>
            </w:r>
            <w:r w:rsidR="003210C9" w:rsidRPr="00F958DA">
              <w:rPr>
                <w:sz w:val="20"/>
                <w:szCs w:val="20"/>
                <w:lang w:val="en-US"/>
              </w:rPr>
              <w:t>60</w:t>
            </w:r>
            <w:r w:rsidRPr="00F958DA">
              <w:rPr>
                <w:sz w:val="20"/>
                <w:szCs w:val="20"/>
                <w:lang w:val="en-US"/>
              </w:rPr>
              <w:t>)</w:t>
            </w:r>
          </w:p>
          <w:p w:rsidR="00F138C1" w:rsidRPr="00F958DA" w:rsidRDefault="00F138C1" w:rsidP="00F138C1">
            <w:pPr>
              <w:tabs>
                <w:tab w:val="left" w:pos="-1440"/>
                <w:tab w:val="left" w:pos="-720"/>
              </w:tabs>
              <w:rPr>
                <w:sz w:val="20"/>
                <w:szCs w:val="20"/>
                <w:lang w:val="en-US"/>
              </w:rPr>
            </w:pPr>
          </w:p>
          <w:p w:rsidR="00F138C1" w:rsidRPr="00F958DA" w:rsidRDefault="003210C9" w:rsidP="00F138C1">
            <w:pPr>
              <w:tabs>
                <w:tab w:val="left" w:pos="-1440"/>
                <w:tab w:val="left" w:pos="-720"/>
              </w:tabs>
              <w:rPr>
                <w:b/>
                <w:sz w:val="20"/>
                <w:szCs w:val="20"/>
                <w:lang w:val="en-US"/>
              </w:rPr>
            </w:pPr>
            <w:r w:rsidRPr="00F958DA">
              <w:rPr>
                <w:b/>
                <w:sz w:val="20"/>
                <w:szCs w:val="20"/>
                <w:lang w:val="en-US"/>
              </w:rPr>
              <w:t xml:space="preserve">Person in Charge of St. Joseph’s Healthcare Hamilton, et al. </w:t>
            </w:r>
            <w:r w:rsidR="00F138C1" w:rsidRPr="00F958DA">
              <w:rPr>
                <w:b/>
                <w:sz w:val="20"/>
                <w:szCs w:val="20"/>
                <w:lang w:val="en-US"/>
              </w:rPr>
              <w:t>(</w:t>
            </w:r>
            <w:r w:rsidRPr="00F958DA">
              <w:rPr>
                <w:b/>
                <w:sz w:val="20"/>
                <w:szCs w:val="20"/>
                <w:lang w:val="en-US"/>
              </w:rPr>
              <w:t>Ont</w:t>
            </w:r>
            <w:r w:rsidR="00F138C1" w:rsidRPr="00F958DA">
              <w:rPr>
                <w:b/>
                <w:sz w:val="20"/>
                <w:szCs w:val="20"/>
                <w:lang w:val="en-US"/>
              </w:rPr>
              <w:t>.)</w:t>
            </w:r>
          </w:p>
          <w:p w:rsidR="00F138C1" w:rsidRPr="00F958DA" w:rsidRDefault="00F138C1" w:rsidP="00F138C1">
            <w:pPr>
              <w:tabs>
                <w:tab w:val="left" w:pos="-1440"/>
                <w:tab w:val="left" w:pos="-720"/>
              </w:tabs>
              <w:rPr>
                <w:sz w:val="20"/>
                <w:szCs w:val="20"/>
                <w:lang w:val="en-US"/>
              </w:rPr>
            </w:pPr>
            <w:r w:rsidRPr="00F958DA">
              <w:rPr>
                <w:sz w:val="20"/>
                <w:szCs w:val="20"/>
                <w:lang w:val="en-US"/>
              </w:rPr>
              <w:tab/>
            </w:r>
            <w:r w:rsidR="003210C9" w:rsidRPr="00F958DA">
              <w:rPr>
                <w:sz w:val="20"/>
                <w:szCs w:val="20"/>
                <w:lang w:val="en-US"/>
              </w:rPr>
              <w:t>Blackburn, Janice E.</w:t>
            </w:r>
          </w:p>
          <w:p w:rsidR="003210C9" w:rsidRPr="00F958DA" w:rsidRDefault="00F138C1" w:rsidP="00F138C1">
            <w:pPr>
              <w:tabs>
                <w:tab w:val="left" w:pos="-1440"/>
                <w:tab w:val="left" w:pos="-720"/>
              </w:tabs>
              <w:rPr>
                <w:sz w:val="20"/>
                <w:szCs w:val="20"/>
              </w:rPr>
            </w:pPr>
            <w:r w:rsidRPr="00F958DA">
              <w:rPr>
                <w:sz w:val="20"/>
                <w:szCs w:val="20"/>
                <w:lang w:val="en-US"/>
              </w:rPr>
              <w:tab/>
            </w:r>
            <w:r w:rsidR="003210C9" w:rsidRPr="00F958DA">
              <w:rPr>
                <w:sz w:val="20"/>
                <w:szCs w:val="20"/>
              </w:rPr>
              <w:t xml:space="preserve">Bersenas Jacobsen Chouest Thomson </w:t>
            </w:r>
          </w:p>
          <w:p w:rsidR="00F138C1" w:rsidRPr="00F958DA" w:rsidRDefault="003210C9" w:rsidP="00F138C1">
            <w:pPr>
              <w:tabs>
                <w:tab w:val="left" w:pos="-1440"/>
                <w:tab w:val="left" w:pos="-720"/>
              </w:tabs>
              <w:rPr>
                <w:sz w:val="20"/>
                <w:szCs w:val="20"/>
              </w:rPr>
            </w:pPr>
            <w:r w:rsidRPr="00F958DA">
              <w:rPr>
                <w:sz w:val="20"/>
                <w:szCs w:val="20"/>
                <w:lang w:val="en-US"/>
              </w:rPr>
              <w:tab/>
            </w:r>
            <w:r w:rsidRPr="00F958DA">
              <w:rPr>
                <w:sz w:val="20"/>
                <w:szCs w:val="20"/>
              </w:rPr>
              <w:t>Blackburn LLP</w:t>
            </w:r>
          </w:p>
          <w:p w:rsidR="00F138C1" w:rsidRPr="00F958DA" w:rsidRDefault="00F138C1" w:rsidP="00F138C1">
            <w:pPr>
              <w:tabs>
                <w:tab w:val="left" w:pos="-1440"/>
                <w:tab w:val="left" w:pos="-720"/>
              </w:tabs>
              <w:rPr>
                <w:sz w:val="20"/>
                <w:szCs w:val="20"/>
              </w:rPr>
            </w:pPr>
          </w:p>
          <w:p w:rsidR="00F138C1" w:rsidRPr="00F958DA" w:rsidRDefault="00F138C1" w:rsidP="00F138C1">
            <w:pPr>
              <w:rPr>
                <w:sz w:val="20"/>
                <w:szCs w:val="20"/>
              </w:rPr>
            </w:pPr>
            <w:r w:rsidRPr="00F958DA">
              <w:rPr>
                <w:sz w:val="20"/>
                <w:szCs w:val="20"/>
              </w:rPr>
              <w:t xml:space="preserve">FILING DATE: </w:t>
            </w:r>
            <w:r w:rsidR="003210C9" w:rsidRPr="00F958DA">
              <w:rPr>
                <w:sz w:val="20"/>
                <w:szCs w:val="20"/>
              </w:rPr>
              <w:t>May 15</w:t>
            </w:r>
            <w:r w:rsidRPr="00F958DA">
              <w:rPr>
                <w:sz w:val="20"/>
                <w:szCs w:val="20"/>
              </w:rPr>
              <w:t>, 20</w:t>
            </w:r>
            <w:r w:rsidR="00DA1D48" w:rsidRPr="00F958DA">
              <w:rPr>
                <w:sz w:val="20"/>
                <w:szCs w:val="20"/>
              </w:rPr>
              <w:t>20</w:t>
            </w:r>
          </w:p>
          <w:p w:rsidR="004B2E86" w:rsidRPr="00F958DA" w:rsidRDefault="004B2E86" w:rsidP="00F138C1">
            <w:pPr>
              <w:rPr>
                <w:sz w:val="20"/>
                <w:szCs w:val="20"/>
              </w:rPr>
            </w:pPr>
          </w:p>
          <w:p w:rsidR="00F138C1" w:rsidRPr="00F958DA" w:rsidRDefault="00DA60D7"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F138C1" w:rsidRPr="00F958DA" w:rsidRDefault="00F138C1" w:rsidP="00F138C1">
            <w:pPr>
              <w:jc w:val="center"/>
              <w:rPr>
                <w:sz w:val="20"/>
                <w:szCs w:val="20"/>
              </w:rPr>
            </w:pPr>
          </w:p>
          <w:p w:rsidR="004B2E86" w:rsidRPr="00F958DA" w:rsidRDefault="004B2E86" w:rsidP="00F138C1">
            <w:pPr>
              <w:jc w:val="center"/>
              <w:rPr>
                <w:sz w:val="20"/>
                <w:szCs w:val="20"/>
              </w:rPr>
            </w:pPr>
          </w:p>
          <w:p w:rsidR="00F138C1" w:rsidRPr="00F958DA" w:rsidRDefault="00F138C1" w:rsidP="00F138C1">
            <w:pPr>
              <w:jc w:val="center"/>
              <w:rPr>
                <w:sz w:val="20"/>
                <w:szCs w:val="20"/>
              </w:rPr>
            </w:pPr>
          </w:p>
          <w:p w:rsidR="003210C9" w:rsidRPr="00F958DA" w:rsidRDefault="003210C9" w:rsidP="00F138C1">
            <w:pPr>
              <w:jc w:val="center"/>
              <w:rPr>
                <w:sz w:val="20"/>
                <w:szCs w:val="20"/>
              </w:rPr>
            </w:pPr>
          </w:p>
          <w:p w:rsidR="003210C9" w:rsidRPr="00F958DA" w:rsidRDefault="003210C9" w:rsidP="00F138C1">
            <w:pPr>
              <w:jc w:val="center"/>
              <w:rPr>
                <w:sz w:val="20"/>
                <w:szCs w:val="20"/>
              </w:rPr>
            </w:pPr>
          </w:p>
          <w:p w:rsidR="003210C9" w:rsidRPr="00F958DA" w:rsidRDefault="003210C9" w:rsidP="00F138C1">
            <w:pPr>
              <w:jc w:val="center"/>
              <w:rPr>
                <w:sz w:val="20"/>
                <w:szCs w:val="20"/>
              </w:rPr>
            </w:pPr>
          </w:p>
        </w:tc>
        <w:tc>
          <w:tcPr>
            <w:tcW w:w="4239" w:type="dxa"/>
            <w:shd w:val="clear" w:color="auto" w:fill="auto"/>
          </w:tcPr>
          <w:p w:rsidR="00F138C1" w:rsidRPr="00F958DA" w:rsidRDefault="00F138C1" w:rsidP="00F138C1">
            <w:pPr>
              <w:rPr>
                <w:sz w:val="20"/>
                <w:szCs w:val="20"/>
                <w:lang w:val="fr-CA"/>
              </w:rPr>
            </w:pPr>
          </w:p>
        </w:tc>
      </w:tr>
    </w:tbl>
    <w:p w:rsidR="00F138C1" w:rsidRPr="00F958DA" w:rsidRDefault="00F138C1" w:rsidP="00F138C1">
      <w:pPr>
        <w:tabs>
          <w:tab w:val="right" w:pos="9360"/>
        </w:tabs>
        <w:rPr>
          <w:sz w:val="20"/>
          <w:szCs w:val="20"/>
          <w:lang w:val="fr-CA"/>
        </w:rPr>
      </w:pPr>
    </w:p>
    <w:p w:rsidR="00F138C1" w:rsidRPr="00F958DA" w:rsidRDefault="00F138C1" w:rsidP="00F138C1">
      <w:pPr>
        <w:tabs>
          <w:tab w:val="right" w:pos="9360"/>
        </w:tabs>
        <w:rPr>
          <w:sz w:val="20"/>
          <w:szCs w:val="20"/>
          <w:lang w:val="fr-CA"/>
        </w:rPr>
      </w:pPr>
    </w:p>
    <w:p w:rsidR="00C01FCB" w:rsidRPr="00F958DA" w:rsidRDefault="00C01FCB" w:rsidP="0095096B">
      <w:pPr>
        <w:tabs>
          <w:tab w:val="right" w:pos="9360"/>
        </w:tabs>
        <w:rPr>
          <w:sz w:val="20"/>
          <w:szCs w:val="20"/>
          <w:lang w:val="fr-CA"/>
        </w:rPr>
      </w:pPr>
    </w:p>
    <w:p w:rsidR="00242AEE" w:rsidRPr="00F958DA" w:rsidRDefault="00242AEE" w:rsidP="0095096B">
      <w:pPr>
        <w:tabs>
          <w:tab w:val="right" w:pos="9360"/>
        </w:tabs>
        <w:rPr>
          <w:sz w:val="20"/>
          <w:szCs w:val="20"/>
          <w:lang w:val="fr-CA"/>
        </w:rPr>
        <w:sectPr w:rsidR="00242AEE" w:rsidRPr="00F958DA"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F958DA" w:rsidRDefault="00DD0BDC" w:rsidP="00567602">
      <w:pPr>
        <w:pStyle w:val="Header1StyleE"/>
        <w:pBdr>
          <w:bottom w:val="single" w:sz="12" w:space="1" w:color="auto"/>
        </w:pBdr>
        <w:rPr>
          <w:lang w:val="fr-CA"/>
        </w:rPr>
      </w:pPr>
      <w:bookmarkStart w:id="1" w:name="QuickMark_1"/>
      <w:bookmarkStart w:id="2" w:name="_Toc41043991"/>
      <w:bookmarkEnd w:id="1"/>
      <w:r w:rsidRPr="00F958DA">
        <w:rPr>
          <w:lang w:val="fr-CA"/>
        </w:rPr>
        <w:t>Judgments on applications</w:t>
      </w:r>
      <w:r w:rsidR="000C1D9D" w:rsidRPr="00F958DA">
        <w:rPr>
          <w:lang w:val="fr-CA"/>
        </w:rPr>
        <w:t xml:space="preserve"> </w:t>
      </w:r>
      <w:r w:rsidRPr="00F958DA">
        <w:rPr>
          <w:lang w:val="fr-CA"/>
        </w:rPr>
        <w:t>for leave</w:t>
      </w:r>
      <w:r w:rsidR="00693C38" w:rsidRPr="00F958DA">
        <w:rPr>
          <w:noProof/>
          <w:sz w:val="20"/>
          <w:lang w:val="fr-CA"/>
        </w:rPr>
        <w:t xml:space="preserve"> </w:t>
      </w:r>
      <w:r w:rsidR="00271E1E" w:rsidRPr="00F958DA">
        <w:rPr>
          <w:noProof/>
          <w:sz w:val="20"/>
          <w:lang w:val="fr-CA"/>
        </w:rPr>
        <w:t xml:space="preserve">/ </w:t>
      </w:r>
      <w:r w:rsidR="00693C38" w:rsidRPr="00F958DA">
        <w:rPr>
          <w:noProof/>
          <w:sz w:val="20"/>
          <w:lang w:val="fr-CA"/>
        </w:rPr>
        <w:br/>
      </w:r>
      <w:r w:rsidRPr="00F958DA">
        <w:rPr>
          <w:lang w:val="fr-CA"/>
        </w:rPr>
        <w:t>Jugements rendus sur les demandes d’autorisation</w:t>
      </w:r>
      <w:bookmarkEnd w:id="2"/>
    </w:p>
    <w:p w:rsidR="00FB1DB6" w:rsidRPr="00F958DA" w:rsidRDefault="00FB1DB6" w:rsidP="00693C38">
      <w:pPr>
        <w:rPr>
          <w:sz w:val="20"/>
          <w:szCs w:val="20"/>
          <w:lang w:val="fr-CA"/>
        </w:rPr>
      </w:pPr>
    </w:p>
    <w:p w:rsidR="00F16063" w:rsidRPr="00F958DA" w:rsidRDefault="00691D1D" w:rsidP="00F16063">
      <w:pPr>
        <w:rPr>
          <w:b/>
          <w:sz w:val="20"/>
          <w:szCs w:val="20"/>
        </w:rPr>
      </w:pPr>
      <w:r w:rsidRPr="00F958DA">
        <w:rPr>
          <w:b/>
          <w:sz w:val="20"/>
          <w:szCs w:val="20"/>
        </w:rPr>
        <w:t>MA</w:t>
      </w:r>
      <w:r w:rsidR="006D5F83" w:rsidRPr="00F958DA">
        <w:rPr>
          <w:b/>
          <w:sz w:val="20"/>
          <w:szCs w:val="20"/>
        </w:rPr>
        <w:t>Y 2</w:t>
      </w:r>
      <w:r w:rsidRPr="00F958DA">
        <w:rPr>
          <w:b/>
          <w:sz w:val="20"/>
          <w:szCs w:val="20"/>
        </w:rPr>
        <w:t>1</w:t>
      </w:r>
      <w:r w:rsidR="00F16063" w:rsidRPr="00F958DA">
        <w:rPr>
          <w:b/>
          <w:sz w:val="20"/>
          <w:szCs w:val="20"/>
        </w:rPr>
        <w:t xml:space="preserve">, </w:t>
      </w:r>
      <w:r w:rsidR="0034657E" w:rsidRPr="00F958DA">
        <w:rPr>
          <w:b/>
          <w:sz w:val="20"/>
          <w:szCs w:val="20"/>
        </w:rPr>
        <w:t>20</w:t>
      </w:r>
      <w:r w:rsidR="005967EF" w:rsidRPr="00F958DA">
        <w:rPr>
          <w:b/>
          <w:sz w:val="20"/>
          <w:szCs w:val="20"/>
        </w:rPr>
        <w:t>20</w:t>
      </w:r>
      <w:r w:rsidR="00F16063" w:rsidRPr="00F958DA">
        <w:rPr>
          <w:b/>
          <w:sz w:val="20"/>
          <w:szCs w:val="20"/>
        </w:rPr>
        <w:t xml:space="preserve"> / LE </w:t>
      </w:r>
      <w:r w:rsidR="006D5F83" w:rsidRPr="00F958DA">
        <w:rPr>
          <w:b/>
          <w:sz w:val="20"/>
          <w:szCs w:val="20"/>
        </w:rPr>
        <w:t>2</w:t>
      </w:r>
      <w:r w:rsidRPr="00F958DA">
        <w:rPr>
          <w:b/>
          <w:sz w:val="20"/>
          <w:szCs w:val="20"/>
        </w:rPr>
        <w:t>1</w:t>
      </w:r>
      <w:r w:rsidR="00F16063" w:rsidRPr="00F958DA">
        <w:rPr>
          <w:b/>
          <w:sz w:val="20"/>
          <w:szCs w:val="20"/>
        </w:rPr>
        <w:t xml:space="preserve"> </w:t>
      </w:r>
      <w:r w:rsidRPr="00F958DA">
        <w:rPr>
          <w:b/>
          <w:sz w:val="20"/>
          <w:szCs w:val="20"/>
        </w:rPr>
        <w:t>MA</w:t>
      </w:r>
      <w:r w:rsidR="006D5F83" w:rsidRPr="00F958DA">
        <w:rPr>
          <w:b/>
          <w:sz w:val="20"/>
          <w:szCs w:val="20"/>
        </w:rPr>
        <w:t>I</w:t>
      </w:r>
      <w:r w:rsidR="00F16063" w:rsidRPr="00F958DA">
        <w:rPr>
          <w:b/>
          <w:sz w:val="20"/>
          <w:szCs w:val="20"/>
        </w:rPr>
        <w:t xml:space="preserve"> </w:t>
      </w:r>
      <w:r w:rsidR="0034657E" w:rsidRPr="00F958DA">
        <w:rPr>
          <w:b/>
          <w:sz w:val="20"/>
          <w:szCs w:val="20"/>
        </w:rPr>
        <w:t>20</w:t>
      </w:r>
      <w:r w:rsidR="005967EF" w:rsidRPr="00F958DA">
        <w:rPr>
          <w:b/>
          <w:sz w:val="20"/>
          <w:szCs w:val="20"/>
        </w:rPr>
        <w:t>20</w:t>
      </w:r>
    </w:p>
    <w:p w:rsidR="009667B8" w:rsidRPr="00F958DA" w:rsidRDefault="009667B8" w:rsidP="009667B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667B8" w:rsidRPr="00F958DA" w:rsidTr="009667B8">
        <w:tc>
          <w:tcPr>
            <w:tcW w:w="543" w:type="pct"/>
          </w:tcPr>
          <w:p w:rsidR="009667B8" w:rsidRPr="00F958DA" w:rsidRDefault="009667B8" w:rsidP="009667B8">
            <w:pPr>
              <w:jc w:val="both"/>
              <w:rPr>
                <w:sz w:val="20"/>
                <w:szCs w:val="20"/>
              </w:rPr>
            </w:pPr>
            <w:r w:rsidRPr="00F958DA">
              <w:rPr>
                <w:rStyle w:val="SCCFileNumberChar"/>
                <w:sz w:val="20"/>
                <w:szCs w:val="20"/>
              </w:rPr>
              <w:t>38857</w:t>
            </w:r>
          </w:p>
        </w:tc>
        <w:tc>
          <w:tcPr>
            <w:tcW w:w="4457" w:type="pct"/>
            <w:gridSpan w:val="3"/>
          </w:tcPr>
          <w:p w:rsidR="009667B8" w:rsidRPr="00F958DA" w:rsidRDefault="009667B8" w:rsidP="009667B8">
            <w:pPr>
              <w:pStyle w:val="SCCLsocParty"/>
              <w:jc w:val="both"/>
              <w:rPr>
                <w:b/>
                <w:sz w:val="20"/>
                <w:szCs w:val="20"/>
                <w:lang w:val="en-CA"/>
              </w:rPr>
            </w:pPr>
            <w:r w:rsidRPr="00F958DA">
              <w:rPr>
                <w:b/>
                <w:sz w:val="20"/>
                <w:szCs w:val="20"/>
                <w:lang w:val="en-CA"/>
              </w:rPr>
              <w:t>Canadian National Railway Company v. Ace European Group Ltd.</w:t>
            </w:r>
          </w:p>
          <w:p w:rsidR="009667B8" w:rsidRPr="00F958DA" w:rsidRDefault="009667B8" w:rsidP="009667B8">
            <w:pPr>
              <w:jc w:val="both"/>
              <w:rPr>
                <w:sz w:val="20"/>
                <w:szCs w:val="20"/>
              </w:rPr>
            </w:pPr>
            <w:r w:rsidRPr="00F958DA">
              <w:rPr>
                <w:sz w:val="20"/>
                <w:szCs w:val="20"/>
              </w:rPr>
              <w:t>(Que.) (Civil) (By Leave)</w:t>
            </w:r>
          </w:p>
        </w:tc>
      </w:tr>
      <w:tr w:rsidR="009667B8" w:rsidRPr="00F958DA" w:rsidTr="009667B8">
        <w:tc>
          <w:tcPr>
            <w:tcW w:w="5000" w:type="pct"/>
            <w:gridSpan w:val="4"/>
          </w:tcPr>
          <w:p w:rsidR="009667B8" w:rsidRPr="00F958DA" w:rsidRDefault="009667B8" w:rsidP="009667B8">
            <w:pPr>
              <w:jc w:val="both"/>
              <w:rPr>
                <w:sz w:val="20"/>
                <w:szCs w:val="20"/>
              </w:rPr>
            </w:pPr>
            <w:r w:rsidRPr="00F958DA">
              <w:rPr>
                <w:sz w:val="20"/>
                <w:szCs w:val="20"/>
              </w:rPr>
              <w:t>The application for leave to appeal from the judgment of the</w:t>
            </w:r>
            <w:bookmarkStart w:id="3" w:name="BM_1_"/>
            <w:bookmarkEnd w:id="3"/>
            <w:r w:rsidRPr="00F958DA">
              <w:rPr>
                <w:sz w:val="20"/>
                <w:szCs w:val="20"/>
              </w:rPr>
              <w:t xml:space="preserve"> </w:t>
            </w:r>
            <w:r w:rsidRPr="00F958DA">
              <w:rPr>
                <w:sz w:val="20"/>
                <w:szCs w:val="20"/>
                <w:lang w:val="en-US"/>
              </w:rPr>
              <w:t>Court of Appeal of Quebec (Montréal)</w:t>
            </w:r>
            <w:r w:rsidRPr="00F958DA">
              <w:rPr>
                <w:sz w:val="20"/>
                <w:szCs w:val="20"/>
              </w:rPr>
              <w:t xml:space="preserve">, Number </w:t>
            </w:r>
            <w:r w:rsidRPr="00F958DA">
              <w:rPr>
                <w:sz w:val="20"/>
                <w:szCs w:val="20"/>
                <w:lang w:val="en-US"/>
              </w:rPr>
              <w:t>500-09-026940-171</w:t>
            </w:r>
            <w:r w:rsidRPr="00F958DA">
              <w:rPr>
                <w:sz w:val="20"/>
                <w:szCs w:val="20"/>
              </w:rPr>
              <w:t xml:space="preserve">, </w:t>
            </w:r>
            <w:r w:rsidRPr="00F958DA">
              <w:rPr>
                <w:sz w:val="20"/>
                <w:szCs w:val="20"/>
                <w:lang w:val="en-US"/>
              </w:rPr>
              <w:t xml:space="preserve">2019 QCCA 1374, </w:t>
            </w:r>
            <w:r w:rsidRPr="00F958DA">
              <w:rPr>
                <w:sz w:val="20"/>
                <w:szCs w:val="20"/>
              </w:rPr>
              <w:t xml:space="preserve">dated </w:t>
            </w:r>
            <w:r w:rsidRPr="00F958DA">
              <w:rPr>
                <w:sz w:val="20"/>
                <w:szCs w:val="20"/>
                <w:lang w:val="en-US"/>
              </w:rPr>
              <w:t>August 15, 2019</w:t>
            </w:r>
            <w:r w:rsidRPr="00F958DA">
              <w:rPr>
                <w:sz w:val="20"/>
                <w:szCs w:val="20"/>
              </w:rPr>
              <w:t xml:space="preserve"> is dismissed with costs.</w:t>
            </w:r>
          </w:p>
          <w:p w:rsidR="009667B8" w:rsidRPr="00F958DA" w:rsidRDefault="009667B8" w:rsidP="009667B8">
            <w:pPr>
              <w:jc w:val="both"/>
              <w:rPr>
                <w:sz w:val="20"/>
                <w:szCs w:val="20"/>
              </w:rPr>
            </w:pPr>
          </w:p>
        </w:tc>
      </w:tr>
      <w:tr w:rsidR="009667B8" w:rsidRPr="00F958DA" w:rsidTr="009667B8">
        <w:tc>
          <w:tcPr>
            <w:tcW w:w="5000" w:type="pct"/>
            <w:gridSpan w:val="4"/>
          </w:tcPr>
          <w:p w:rsidR="009667B8" w:rsidRPr="00F958DA" w:rsidRDefault="009667B8" w:rsidP="009667B8">
            <w:pPr>
              <w:jc w:val="both"/>
              <w:rPr>
                <w:sz w:val="20"/>
                <w:szCs w:val="20"/>
              </w:rPr>
            </w:pPr>
            <w:r w:rsidRPr="00F958DA">
              <w:rPr>
                <w:sz w:val="20"/>
                <w:szCs w:val="20"/>
              </w:rPr>
              <w:t xml:space="preserve">Transportation law — Railways — Contracts — Clause limiting or excluding carrier’s liability — Whether </w:t>
            </w:r>
            <w:r w:rsidRPr="00F958DA">
              <w:rPr>
                <w:i/>
                <w:sz w:val="20"/>
                <w:szCs w:val="20"/>
              </w:rPr>
              <w:t>Canada Transportation Act</w:t>
            </w:r>
            <w:r w:rsidRPr="00F958DA">
              <w:rPr>
                <w:sz w:val="20"/>
                <w:szCs w:val="20"/>
              </w:rPr>
              <w:t xml:space="preserve"> must be interpreted so as to prohibit rail carriers from entering into confidential contracts to exclude, in whole or in part, their liability for damage to traffic, notwithstanding Parliament’s intention to promote freedom of contract in railway transportation sector — Whether it is appropriate to endorse doctrine of breach of essential obligation in Quebec civil law even though effectiveness of exculpatory clauses and limitation of liability clauses would thereby become largely unforeseeable well beyond railway transportation sector — Under s. 8.1 of </w:t>
            </w:r>
            <w:r w:rsidRPr="00F958DA">
              <w:rPr>
                <w:i/>
                <w:sz w:val="20"/>
                <w:szCs w:val="20"/>
              </w:rPr>
              <w:t>Interpretation Act</w:t>
            </w:r>
            <w:r w:rsidRPr="00F958DA">
              <w:rPr>
                <w:sz w:val="20"/>
                <w:szCs w:val="20"/>
              </w:rPr>
              <w:t xml:space="preserve">, which circumstances make it necessary, in interpreting federal statute, to refer to “rules, principles or concepts forming part of the law of property and civil rights” in force in province — </w:t>
            </w:r>
            <w:r w:rsidRPr="00F958DA">
              <w:rPr>
                <w:i/>
                <w:sz w:val="20"/>
                <w:szCs w:val="20"/>
              </w:rPr>
              <w:t>Canada Transportation Act</w:t>
            </w:r>
            <w:r w:rsidRPr="00F958DA">
              <w:rPr>
                <w:sz w:val="20"/>
                <w:szCs w:val="20"/>
              </w:rPr>
              <w:t xml:space="preserve">, S.C. 1996, c. 10, ss. 126 and 137 — </w:t>
            </w:r>
            <w:r w:rsidRPr="00F958DA">
              <w:rPr>
                <w:i/>
                <w:sz w:val="20"/>
                <w:szCs w:val="20"/>
              </w:rPr>
              <w:t>Interpretation Act</w:t>
            </w:r>
            <w:r w:rsidRPr="00F958DA">
              <w:rPr>
                <w:sz w:val="20"/>
                <w:szCs w:val="20"/>
              </w:rPr>
              <w:t>, R.S.C. 1985, c. I</w:t>
            </w:r>
            <w:r w:rsidRPr="00F958DA">
              <w:rPr>
                <w:sz w:val="20"/>
                <w:szCs w:val="20"/>
              </w:rPr>
              <w:noBreakHyphen/>
              <w:t>21, s. 8.1.</w:t>
            </w:r>
          </w:p>
        </w:tc>
      </w:tr>
      <w:tr w:rsidR="009667B8" w:rsidRPr="00F958DA" w:rsidTr="009667B8">
        <w:tc>
          <w:tcPr>
            <w:tcW w:w="5000" w:type="pct"/>
            <w:gridSpan w:val="4"/>
          </w:tcPr>
          <w:p w:rsidR="009667B8" w:rsidRPr="00F958DA" w:rsidRDefault="009667B8" w:rsidP="009667B8">
            <w:pPr>
              <w:jc w:val="both"/>
              <w:rPr>
                <w:sz w:val="20"/>
                <w:szCs w:val="20"/>
              </w:rPr>
            </w:pPr>
          </w:p>
        </w:tc>
      </w:tr>
      <w:tr w:rsidR="009667B8" w:rsidRPr="00F958DA" w:rsidTr="009667B8">
        <w:tc>
          <w:tcPr>
            <w:tcW w:w="5000" w:type="pct"/>
            <w:gridSpan w:val="4"/>
          </w:tcPr>
          <w:p w:rsidR="009667B8" w:rsidRPr="00F958DA" w:rsidRDefault="009667B8" w:rsidP="009667B8">
            <w:pPr>
              <w:jc w:val="both"/>
              <w:rPr>
                <w:sz w:val="20"/>
                <w:szCs w:val="20"/>
              </w:rPr>
            </w:pPr>
            <w:r w:rsidRPr="00F958DA">
              <w:rPr>
                <w:sz w:val="20"/>
                <w:szCs w:val="20"/>
              </w:rPr>
              <w:t>In 2009, two subway cars being carried under an agreement between Bombardier and the applicant, CN, were damaged during a derailment while they were under CN’s responsibility. Following the derailment, the respondent insurance company, Ace, compensated Bombardier and brought an action in subrogation against CN. In response, CN relied on a clause in the contract that limited its liability to $0.</w:t>
            </w:r>
          </w:p>
          <w:p w:rsidR="009667B8" w:rsidRPr="00F958DA" w:rsidRDefault="009667B8" w:rsidP="009667B8">
            <w:pPr>
              <w:jc w:val="both"/>
              <w:rPr>
                <w:sz w:val="20"/>
                <w:szCs w:val="20"/>
              </w:rPr>
            </w:pPr>
          </w:p>
          <w:p w:rsidR="009667B8" w:rsidRPr="00F958DA" w:rsidRDefault="009667B8" w:rsidP="009667B8">
            <w:pPr>
              <w:jc w:val="both"/>
              <w:rPr>
                <w:sz w:val="20"/>
                <w:szCs w:val="20"/>
              </w:rPr>
            </w:pPr>
            <w:r w:rsidRPr="00F958DA">
              <w:rPr>
                <w:sz w:val="20"/>
                <w:szCs w:val="20"/>
              </w:rPr>
              <w:t xml:space="preserve">The Superior Court found that the clause was contrary to s. 137 of the </w:t>
            </w:r>
            <w:r w:rsidRPr="00F958DA">
              <w:rPr>
                <w:i/>
                <w:sz w:val="20"/>
                <w:szCs w:val="20"/>
              </w:rPr>
              <w:t>Canada Transportation Act</w:t>
            </w:r>
            <w:r w:rsidRPr="00F958DA">
              <w:rPr>
                <w:sz w:val="20"/>
                <w:szCs w:val="20"/>
              </w:rPr>
              <w:t xml:space="preserve"> and therefore could not be set up against Ace. It ordered CN to pay Ace $611,414. The Court of Appeal dismissed the appeal, finding that s. 126(1</w:t>
            </w:r>
            <w:proofErr w:type="gramStart"/>
            <w:r w:rsidRPr="00F958DA">
              <w:rPr>
                <w:sz w:val="20"/>
                <w:szCs w:val="20"/>
              </w:rPr>
              <w:t>)(</w:t>
            </w:r>
            <w:proofErr w:type="gramEnd"/>
            <w:r w:rsidRPr="00F958DA">
              <w:rPr>
                <w:sz w:val="20"/>
                <w:szCs w:val="20"/>
              </w:rPr>
              <w:t xml:space="preserve">e) of the </w:t>
            </w:r>
            <w:r w:rsidRPr="00F958DA">
              <w:rPr>
                <w:i/>
                <w:sz w:val="20"/>
                <w:szCs w:val="20"/>
              </w:rPr>
              <w:t xml:space="preserve">Transportation Act </w:t>
            </w:r>
            <w:r w:rsidRPr="00F958DA">
              <w:rPr>
                <w:sz w:val="20"/>
                <w:szCs w:val="20"/>
              </w:rPr>
              <w:t>had to be interpreted as not allowing a carrier to completely exclude its liability.</w:t>
            </w:r>
          </w:p>
          <w:p w:rsidR="009667B8" w:rsidRPr="00F958DA" w:rsidRDefault="009667B8" w:rsidP="009667B8">
            <w:pPr>
              <w:jc w:val="both"/>
              <w:rPr>
                <w:sz w:val="20"/>
                <w:szCs w:val="20"/>
              </w:rPr>
            </w:pPr>
          </w:p>
        </w:tc>
      </w:tr>
      <w:tr w:rsidR="009667B8" w:rsidRPr="00F958DA" w:rsidTr="009667B8">
        <w:tc>
          <w:tcPr>
            <w:tcW w:w="2427" w:type="pct"/>
            <w:gridSpan w:val="2"/>
          </w:tcPr>
          <w:p w:rsidR="009667B8" w:rsidRPr="00F958DA" w:rsidRDefault="009667B8" w:rsidP="009667B8">
            <w:pPr>
              <w:jc w:val="both"/>
              <w:rPr>
                <w:sz w:val="20"/>
                <w:szCs w:val="20"/>
              </w:rPr>
            </w:pPr>
            <w:r w:rsidRPr="00F958DA">
              <w:rPr>
                <w:sz w:val="20"/>
                <w:szCs w:val="20"/>
              </w:rPr>
              <w:t>June 13, 2017</w:t>
            </w:r>
          </w:p>
          <w:p w:rsidR="009667B8" w:rsidRPr="00F958DA" w:rsidRDefault="009667B8" w:rsidP="009667B8">
            <w:pPr>
              <w:jc w:val="both"/>
              <w:rPr>
                <w:sz w:val="20"/>
                <w:szCs w:val="20"/>
              </w:rPr>
            </w:pPr>
            <w:r w:rsidRPr="00F958DA">
              <w:rPr>
                <w:sz w:val="20"/>
                <w:szCs w:val="20"/>
              </w:rPr>
              <w:t>Quebec Superior Court</w:t>
            </w:r>
          </w:p>
          <w:p w:rsidR="009667B8" w:rsidRPr="00F958DA" w:rsidRDefault="009667B8" w:rsidP="009667B8">
            <w:pPr>
              <w:jc w:val="both"/>
              <w:rPr>
                <w:sz w:val="20"/>
                <w:szCs w:val="20"/>
              </w:rPr>
            </w:pPr>
            <w:r w:rsidRPr="00F958DA">
              <w:rPr>
                <w:sz w:val="20"/>
                <w:szCs w:val="20"/>
              </w:rPr>
              <w:t>(</w:t>
            </w:r>
            <w:proofErr w:type="spellStart"/>
            <w:r w:rsidRPr="00F958DA">
              <w:rPr>
                <w:sz w:val="20"/>
                <w:szCs w:val="20"/>
              </w:rPr>
              <w:t>Courchesne</w:t>
            </w:r>
            <w:proofErr w:type="spellEnd"/>
            <w:r w:rsidRPr="00F958DA">
              <w:rPr>
                <w:sz w:val="20"/>
                <w:szCs w:val="20"/>
              </w:rPr>
              <w:t xml:space="preserve"> J.)</w:t>
            </w:r>
          </w:p>
          <w:p w:rsidR="009667B8" w:rsidRPr="00F958DA" w:rsidRDefault="00DA60D7" w:rsidP="009667B8">
            <w:pPr>
              <w:jc w:val="both"/>
              <w:rPr>
                <w:sz w:val="20"/>
                <w:szCs w:val="20"/>
              </w:rPr>
            </w:pPr>
            <w:hyperlink r:id="rId15" w:history="1">
              <w:r w:rsidR="009667B8" w:rsidRPr="00F958DA">
                <w:rPr>
                  <w:rStyle w:val="Hyperlink"/>
                  <w:sz w:val="20"/>
                  <w:szCs w:val="20"/>
                </w:rPr>
                <w:t>2017 QCCS 2531</w:t>
              </w:r>
            </w:hyperlink>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Respondent’s application allowed; applicant ordered to pay respondent $611,414 with interest and additional indemnity</w:t>
            </w:r>
          </w:p>
          <w:p w:rsidR="009667B8" w:rsidRPr="00F958DA" w:rsidRDefault="009667B8" w:rsidP="009667B8">
            <w:pPr>
              <w:jc w:val="both"/>
              <w:rPr>
                <w:sz w:val="20"/>
                <w:szCs w:val="20"/>
              </w:rPr>
            </w:pPr>
          </w:p>
        </w:tc>
      </w:tr>
      <w:tr w:rsidR="009667B8" w:rsidRPr="00F958DA" w:rsidTr="009667B8">
        <w:tc>
          <w:tcPr>
            <w:tcW w:w="2427" w:type="pct"/>
            <w:gridSpan w:val="2"/>
          </w:tcPr>
          <w:p w:rsidR="009667B8" w:rsidRPr="00F958DA" w:rsidRDefault="009667B8" w:rsidP="009667B8">
            <w:pPr>
              <w:jc w:val="both"/>
              <w:rPr>
                <w:sz w:val="20"/>
                <w:szCs w:val="20"/>
              </w:rPr>
            </w:pPr>
            <w:r w:rsidRPr="00F958DA">
              <w:rPr>
                <w:sz w:val="20"/>
                <w:szCs w:val="20"/>
              </w:rPr>
              <w:t>August 15, 2019</w:t>
            </w:r>
          </w:p>
          <w:p w:rsidR="009667B8" w:rsidRPr="00F958DA" w:rsidRDefault="009667B8" w:rsidP="009667B8">
            <w:pPr>
              <w:jc w:val="both"/>
              <w:rPr>
                <w:sz w:val="20"/>
                <w:szCs w:val="20"/>
              </w:rPr>
            </w:pPr>
            <w:r w:rsidRPr="00F958DA">
              <w:rPr>
                <w:sz w:val="20"/>
                <w:szCs w:val="20"/>
              </w:rPr>
              <w:t>Quebec Court of Appeal (Montréal)</w:t>
            </w:r>
          </w:p>
          <w:p w:rsidR="009667B8" w:rsidRPr="00F958DA" w:rsidRDefault="009667B8" w:rsidP="009667B8">
            <w:pPr>
              <w:jc w:val="both"/>
              <w:rPr>
                <w:sz w:val="20"/>
                <w:szCs w:val="20"/>
                <w:lang w:val="fr-CA"/>
              </w:rPr>
            </w:pPr>
            <w:r w:rsidRPr="00F958DA">
              <w:rPr>
                <w:sz w:val="20"/>
                <w:szCs w:val="20"/>
                <w:lang w:val="fr-CA"/>
              </w:rPr>
              <w:t xml:space="preserve">(Giroux, </w:t>
            </w:r>
            <w:proofErr w:type="spellStart"/>
            <w:r w:rsidRPr="00F958DA">
              <w:rPr>
                <w:sz w:val="20"/>
                <w:szCs w:val="20"/>
                <w:lang w:val="fr-CA"/>
              </w:rPr>
              <w:t>Hogue</w:t>
            </w:r>
            <w:proofErr w:type="spellEnd"/>
            <w:r w:rsidRPr="00F958DA">
              <w:rPr>
                <w:sz w:val="20"/>
                <w:szCs w:val="20"/>
                <w:lang w:val="fr-CA"/>
              </w:rPr>
              <w:t xml:space="preserve"> and </w:t>
            </w:r>
            <w:proofErr w:type="spellStart"/>
            <w:r w:rsidRPr="00F958DA">
              <w:rPr>
                <w:sz w:val="20"/>
                <w:szCs w:val="20"/>
                <w:lang w:val="fr-CA"/>
              </w:rPr>
              <w:t>Sansfaçon</w:t>
            </w:r>
            <w:proofErr w:type="spellEnd"/>
            <w:r w:rsidRPr="00F958DA">
              <w:rPr>
                <w:sz w:val="20"/>
                <w:szCs w:val="20"/>
                <w:lang w:val="fr-CA"/>
              </w:rPr>
              <w:t xml:space="preserve"> JJ.A.)</w:t>
            </w:r>
          </w:p>
          <w:p w:rsidR="009667B8" w:rsidRPr="00F958DA" w:rsidRDefault="00DA60D7" w:rsidP="009667B8">
            <w:pPr>
              <w:jc w:val="both"/>
              <w:rPr>
                <w:sz w:val="20"/>
                <w:szCs w:val="20"/>
              </w:rPr>
            </w:pPr>
            <w:hyperlink r:id="rId16" w:history="1">
              <w:r w:rsidR="009667B8" w:rsidRPr="00F958DA">
                <w:rPr>
                  <w:rStyle w:val="Hyperlink"/>
                  <w:sz w:val="20"/>
                  <w:szCs w:val="20"/>
                </w:rPr>
                <w:t>2019 QCCA 1374</w:t>
              </w:r>
            </w:hyperlink>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Appeal dismissed; respondent’s incidental appeal declared moot</w:t>
            </w:r>
          </w:p>
          <w:p w:rsidR="009667B8" w:rsidRPr="00F958DA" w:rsidRDefault="009667B8" w:rsidP="009667B8">
            <w:pPr>
              <w:jc w:val="both"/>
              <w:rPr>
                <w:sz w:val="20"/>
                <w:szCs w:val="20"/>
              </w:rPr>
            </w:pPr>
          </w:p>
          <w:p w:rsidR="009667B8" w:rsidRPr="00F958DA" w:rsidRDefault="009667B8" w:rsidP="009667B8">
            <w:pPr>
              <w:jc w:val="both"/>
              <w:rPr>
                <w:sz w:val="20"/>
                <w:szCs w:val="20"/>
              </w:rPr>
            </w:pPr>
          </w:p>
        </w:tc>
      </w:tr>
      <w:tr w:rsidR="009667B8" w:rsidRPr="00F958DA" w:rsidTr="009667B8">
        <w:tc>
          <w:tcPr>
            <w:tcW w:w="2427" w:type="pct"/>
            <w:gridSpan w:val="2"/>
          </w:tcPr>
          <w:p w:rsidR="009667B8" w:rsidRPr="00F958DA" w:rsidRDefault="009667B8" w:rsidP="009667B8">
            <w:pPr>
              <w:jc w:val="both"/>
              <w:rPr>
                <w:sz w:val="20"/>
                <w:szCs w:val="20"/>
              </w:rPr>
            </w:pPr>
            <w:r w:rsidRPr="00F958DA">
              <w:rPr>
                <w:sz w:val="20"/>
                <w:szCs w:val="20"/>
              </w:rPr>
              <w:t>October 15, 2019</w:t>
            </w:r>
          </w:p>
          <w:p w:rsidR="009667B8" w:rsidRPr="00F958DA" w:rsidRDefault="009667B8" w:rsidP="009667B8">
            <w:pPr>
              <w:jc w:val="both"/>
              <w:rPr>
                <w:sz w:val="20"/>
                <w:szCs w:val="20"/>
              </w:rPr>
            </w:pPr>
            <w:r w:rsidRPr="00F958DA">
              <w:rPr>
                <w:sz w:val="20"/>
                <w:szCs w:val="20"/>
              </w:rPr>
              <w:t>Supreme Court of Canada</w:t>
            </w: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Application for leave to appeal filed</w:t>
            </w:r>
          </w:p>
          <w:p w:rsidR="009667B8" w:rsidRPr="00F958DA" w:rsidRDefault="009667B8" w:rsidP="009667B8">
            <w:pPr>
              <w:jc w:val="both"/>
              <w:rPr>
                <w:sz w:val="20"/>
                <w:szCs w:val="20"/>
              </w:rPr>
            </w:pPr>
          </w:p>
        </w:tc>
      </w:tr>
    </w:tbl>
    <w:p w:rsidR="009667B8" w:rsidRPr="00F958DA" w:rsidRDefault="009667B8" w:rsidP="009667B8">
      <w:pPr>
        <w:jc w:val="both"/>
        <w:rPr>
          <w:sz w:val="20"/>
        </w:rPr>
      </w:pPr>
    </w:p>
    <w:p w:rsidR="009667B8" w:rsidRPr="00F958DA" w:rsidRDefault="00DA60D7" w:rsidP="009667B8">
      <w:pPr>
        <w:jc w:val="both"/>
        <w:rPr>
          <w:sz w:val="20"/>
        </w:rPr>
      </w:pPr>
      <w:r>
        <w:rPr>
          <w:sz w:val="20"/>
        </w:rPr>
        <w:pict>
          <v:rect id="_x0000_i1028" style="width:2in;height:1pt" o:hrpct="0" o:hralign="center" o:hrstd="t" o:hrnoshade="t" o:hr="t" fillcolor="black [3213]" stroked="f"/>
        </w:pict>
      </w:r>
    </w:p>
    <w:p w:rsidR="009667B8" w:rsidRPr="00F958DA" w:rsidRDefault="009667B8" w:rsidP="009667B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rPr>
            </w:pPr>
            <w:r w:rsidRPr="00F958DA">
              <w:rPr>
                <w:rStyle w:val="SCCFileNumberChar"/>
                <w:sz w:val="20"/>
                <w:szCs w:val="20"/>
              </w:rPr>
              <w:t>38857</w:t>
            </w:r>
          </w:p>
        </w:tc>
        <w:tc>
          <w:tcPr>
            <w:tcW w:w="4457" w:type="pct"/>
          </w:tcPr>
          <w:p w:rsidR="009667B8" w:rsidRPr="00F958DA" w:rsidRDefault="009667B8" w:rsidP="009667B8">
            <w:pPr>
              <w:pStyle w:val="SCCLsocParty"/>
              <w:jc w:val="both"/>
              <w:rPr>
                <w:b/>
                <w:sz w:val="20"/>
                <w:szCs w:val="20"/>
              </w:rPr>
            </w:pPr>
            <w:r w:rsidRPr="00F958DA">
              <w:rPr>
                <w:b/>
                <w:sz w:val="20"/>
                <w:szCs w:val="20"/>
              </w:rPr>
              <w:t>Compagnie des chemins de fer nationaux du Canada c. Ace European Group Ltd.</w:t>
            </w:r>
          </w:p>
          <w:p w:rsidR="009667B8" w:rsidRPr="00F958DA" w:rsidRDefault="009667B8" w:rsidP="009667B8">
            <w:pPr>
              <w:jc w:val="both"/>
              <w:rPr>
                <w:sz w:val="20"/>
                <w:szCs w:val="20"/>
              </w:rPr>
            </w:pPr>
            <w:r w:rsidRPr="00F958DA">
              <w:rPr>
                <w:sz w:val="20"/>
                <w:szCs w:val="20"/>
              </w:rPr>
              <w:t>(Qc) (Civile) (Autorisation)</w:t>
            </w:r>
          </w:p>
        </w:tc>
      </w:tr>
      <w:tr w:rsidR="009667B8" w:rsidRPr="00A329A0" w:rsidTr="009667B8">
        <w:tc>
          <w:tcPr>
            <w:tcW w:w="5000" w:type="pct"/>
            <w:gridSpan w:val="2"/>
          </w:tcPr>
          <w:p w:rsidR="009667B8" w:rsidRPr="00F958DA" w:rsidRDefault="009667B8" w:rsidP="009667B8">
            <w:pPr>
              <w:jc w:val="both"/>
              <w:rPr>
                <w:sz w:val="20"/>
                <w:szCs w:val="20"/>
                <w:lang w:val="fr-CA"/>
              </w:rPr>
            </w:pPr>
            <w:r w:rsidRPr="00F958DA">
              <w:rPr>
                <w:sz w:val="20"/>
                <w:szCs w:val="20"/>
                <w:lang w:val="fr-CA"/>
              </w:rPr>
              <w:t>La demande d’autorisation d’appel de l’arrêt de la Cour d’appel du Québec (Montréal), numéro 500-09-026940-171, 2019 QCCA 1374, daté du 15 août 2019, est rejet</w:t>
            </w:r>
            <w:r w:rsidRPr="00F958DA">
              <w:rPr>
                <w:rFonts w:cs="Times New Roman"/>
                <w:sz w:val="20"/>
                <w:szCs w:val="20"/>
                <w:lang w:val="fr-CA"/>
              </w:rPr>
              <w:t>é</w:t>
            </w:r>
            <w:r w:rsidRPr="00F958DA">
              <w:rPr>
                <w:sz w:val="20"/>
                <w:szCs w:val="20"/>
                <w:lang w:val="fr-CA"/>
              </w:rPr>
              <w:t>e avec d</w:t>
            </w:r>
            <w:r w:rsidRPr="00F958DA">
              <w:rPr>
                <w:rFonts w:cs="Times New Roman"/>
                <w:sz w:val="20"/>
                <w:szCs w:val="20"/>
                <w:lang w:val="fr-CA"/>
              </w:rPr>
              <w:t>é</w:t>
            </w:r>
            <w:r w:rsidRPr="00F958DA">
              <w:rPr>
                <w:sz w:val="20"/>
                <w:szCs w:val="20"/>
                <w:lang w:val="fr-CA"/>
              </w:rPr>
              <w:t>pens.</w:t>
            </w:r>
          </w:p>
          <w:p w:rsidR="009667B8" w:rsidRPr="00F958DA" w:rsidRDefault="009667B8" w:rsidP="009667B8">
            <w:pPr>
              <w:jc w:val="both"/>
              <w:rPr>
                <w:sz w:val="20"/>
                <w:szCs w:val="20"/>
                <w:lang w:val="fr-CA"/>
              </w:rPr>
            </w:pPr>
          </w:p>
        </w:tc>
      </w:tr>
    </w:tbl>
    <w:p w:rsidR="002C4C89" w:rsidRPr="00F958DA" w:rsidRDefault="002C4C89">
      <w:pPr>
        <w:rPr>
          <w:lang w:val="fr-CA"/>
        </w:rPr>
      </w:pPr>
      <w:r w:rsidRPr="00F958D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F958DA" w:rsidTr="009667B8">
        <w:tc>
          <w:tcPr>
            <w:tcW w:w="5000" w:type="pct"/>
            <w:gridSpan w:val="3"/>
          </w:tcPr>
          <w:p w:rsidR="009667B8" w:rsidRPr="00F958DA" w:rsidRDefault="009667B8" w:rsidP="009667B8">
            <w:pPr>
              <w:jc w:val="both"/>
              <w:rPr>
                <w:sz w:val="20"/>
                <w:szCs w:val="20"/>
                <w:lang w:val="fr-CA"/>
              </w:rPr>
            </w:pPr>
            <w:r w:rsidRPr="00F958DA">
              <w:rPr>
                <w:sz w:val="20"/>
                <w:szCs w:val="20"/>
                <w:lang w:val="fr-CA"/>
              </w:rPr>
              <w:t xml:space="preserve">Droit des transports — Chemins de fer — Contrats — Clause limitant ou excluant la responsabilité du transporteur — La </w:t>
            </w:r>
            <w:r w:rsidRPr="00F958DA">
              <w:rPr>
                <w:i/>
                <w:sz w:val="20"/>
                <w:szCs w:val="20"/>
                <w:lang w:val="fr-CA"/>
              </w:rPr>
              <w:t>Loi sur les transports au Canada</w:t>
            </w:r>
            <w:r w:rsidRPr="00F958DA">
              <w:rPr>
                <w:sz w:val="20"/>
                <w:szCs w:val="20"/>
                <w:lang w:val="fr-CA"/>
              </w:rPr>
              <w:t xml:space="preserve"> doit</w:t>
            </w:r>
            <w:r w:rsidRPr="00F958DA">
              <w:rPr>
                <w:sz w:val="20"/>
                <w:szCs w:val="20"/>
                <w:lang w:val="fr-CA"/>
              </w:rPr>
              <w:noBreakHyphen/>
              <w:t>elle être interprétée de manière à interdire aux transporteurs ferroviaires de conclure des contrats confidentiels afin d’exclure, en tout ou en partie, leur responsabilité pour les dommages aux marchandises, en dépit de l’intention du Parlement de favoriser la liberté contractuelle dans le secteur du transport ferroviaire? — Est</w:t>
            </w:r>
            <w:r w:rsidRPr="00F958DA">
              <w:rPr>
                <w:sz w:val="20"/>
                <w:szCs w:val="20"/>
                <w:lang w:val="fr-CA"/>
              </w:rPr>
              <w:noBreakHyphen/>
              <w:t>il opportun d’entériner la théorie du manquement à une obligation essentielle en droit civil québécois, même si l’efficacité des clauses exonératoires et limitatives de responsabilité deviendra, par le fait même, largement imprévisible, et ce, bien au</w:t>
            </w:r>
            <w:r w:rsidRPr="00F958DA">
              <w:rPr>
                <w:sz w:val="20"/>
                <w:szCs w:val="20"/>
                <w:lang w:val="fr-CA"/>
              </w:rPr>
              <w:noBreakHyphen/>
              <w:t xml:space="preserve">delà du secteur du transport ferroviaire? — Suivant l’art. 8.1 de la </w:t>
            </w:r>
            <w:r w:rsidRPr="00F958DA">
              <w:rPr>
                <w:i/>
                <w:sz w:val="20"/>
                <w:szCs w:val="20"/>
                <w:lang w:val="fr-CA"/>
              </w:rPr>
              <w:t>Loi d’interprétation</w:t>
            </w:r>
            <w:r w:rsidRPr="00F958DA">
              <w:rPr>
                <w:sz w:val="20"/>
                <w:szCs w:val="20"/>
                <w:lang w:val="fr-CA"/>
              </w:rPr>
              <w:t>, dans quelles circonstances est</w:t>
            </w:r>
            <w:r w:rsidRPr="00F958DA">
              <w:rPr>
                <w:sz w:val="20"/>
                <w:szCs w:val="20"/>
                <w:lang w:val="fr-CA"/>
              </w:rPr>
              <w:noBreakHyphen/>
              <w:t xml:space="preserve">il nécessaire de recourir aux « règles, principes ou notions appartenant au domaine de la propriété et des droits civils » en vigueur dans une province afin d’assurer l’application d’une loi fédérale? — </w:t>
            </w:r>
            <w:r w:rsidRPr="00F958DA">
              <w:rPr>
                <w:i/>
                <w:sz w:val="20"/>
                <w:szCs w:val="20"/>
                <w:lang w:val="fr-CA"/>
              </w:rPr>
              <w:t>Loi sur les transports au Canada</w:t>
            </w:r>
            <w:r w:rsidRPr="00F958DA">
              <w:rPr>
                <w:sz w:val="20"/>
                <w:szCs w:val="20"/>
                <w:lang w:val="fr-CA"/>
              </w:rPr>
              <w:t xml:space="preserve">, L.C. 1996, ch. 10, art. 126 et 137 — </w:t>
            </w:r>
            <w:r w:rsidRPr="00F958DA">
              <w:rPr>
                <w:i/>
                <w:sz w:val="20"/>
                <w:szCs w:val="20"/>
                <w:lang w:val="fr-CA"/>
              </w:rPr>
              <w:t>Loi d’interprétation</w:t>
            </w:r>
            <w:r w:rsidRPr="00F958DA">
              <w:rPr>
                <w:sz w:val="20"/>
                <w:szCs w:val="20"/>
                <w:lang w:val="fr-CA"/>
              </w:rPr>
              <w:t>, L.R.C. 1985, ch. I</w:t>
            </w:r>
            <w:r w:rsidRPr="00F958DA">
              <w:rPr>
                <w:sz w:val="20"/>
                <w:szCs w:val="20"/>
                <w:lang w:val="fr-CA"/>
              </w:rPr>
              <w:noBreakHyphen/>
              <w:t>21, art. 8.1.</w:t>
            </w:r>
          </w:p>
        </w:tc>
      </w:tr>
      <w:tr w:rsidR="009667B8" w:rsidRPr="00F958DA" w:rsidTr="009667B8">
        <w:tc>
          <w:tcPr>
            <w:tcW w:w="5000" w:type="pct"/>
            <w:gridSpan w:val="3"/>
          </w:tcPr>
          <w:p w:rsidR="009667B8" w:rsidRPr="00F958DA" w:rsidRDefault="009667B8" w:rsidP="009667B8">
            <w:pPr>
              <w:jc w:val="both"/>
              <w:rPr>
                <w:sz w:val="20"/>
                <w:szCs w:val="20"/>
                <w:lang w:val="fr-CA"/>
              </w:rPr>
            </w:pPr>
          </w:p>
        </w:tc>
      </w:tr>
      <w:tr w:rsidR="009667B8" w:rsidRPr="00A329A0" w:rsidTr="009667B8">
        <w:tc>
          <w:tcPr>
            <w:tcW w:w="5000" w:type="pct"/>
            <w:gridSpan w:val="3"/>
          </w:tcPr>
          <w:p w:rsidR="009667B8" w:rsidRPr="00F958DA" w:rsidRDefault="009667B8" w:rsidP="009667B8">
            <w:pPr>
              <w:jc w:val="both"/>
              <w:rPr>
                <w:sz w:val="20"/>
                <w:szCs w:val="20"/>
                <w:lang w:val="fr-CA"/>
              </w:rPr>
            </w:pPr>
            <w:r w:rsidRPr="00F958DA">
              <w:rPr>
                <w:sz w:val="20"/>
                <w:szCs w:val="20"/>
                <w:lang w:val="fr-CA"/>
              </w:rPr>
              <w:t>En 2009, deux wagons de métro transportés suivant une entente entre Bombardier et la demanderesse, CN, subissent des dommages lors d’un déraillement, alors qu’ils sont sous la responsabilité de CN. À la suite du déraillement, l’intimée Ace (assureur) indemnise Bombardier et exerce un recours subrogatoire contre CN. En réponse, CN invoque une clause au contrat limitant sa responsabilité à 0$.</w:t>
            </w:r>
          </w:p>
          <w:p w:rsidR="009667B8" w:rsidRPr="00F958DA" w:rsidRDefault="009667B8" w:rsidP="009667B8">
            <w:pPr>
              <w:jc w:val="both"/>
              <w:rPr>
                <w:sz w:val="20"/>
                <w:szCs w:val="20"/>
                <w:lang w:val="fr-CA"/>
              </w:rPr>
            </w:pPr>
          </w:p>
          <w:p w:rsidR="009667B8" w:rsidRPr="00F958DA" w:rsidRDefault="009667B8" w:rsidP="009667B8">
            <w:pPr>
              <w:jc w:val="both"/>
              <w:rPr>
                <w:sz w:val="20"/>
                <w:szCs w:val="20"/>
                <w:lang w:val="fr-CA"/>
              </w:rPr>
            </w:pPr>
            <w:r w:rsidRPr="00F958DA">
              <w:rPr>
                <w:sz w:val="20"/>
                <w:szCs w:val="20"/>
                <w:lang w:val="fr-CA"/>
              </w:rPr>
              <w:t xml:space="preserve">La Cour supérieure considère que la clause enfreint les prescriptions de l’art. 137 de la </w:t>
            </w:r>
            <w:r w:rsidRPr="00F958DA">
              <w:rPr>
                <w:i/>
                <w:sz w:val="20"/>
                <w:szCs w:val="20"/>
                <w:lang w:val="fr-CA"/>
              </w:rPr>
              <w:t>Loi sur les transports au Canada</w:t>
            </w:r>
            <w:r w:rsidRPr="00F958DA">
              <w:rPr>
                <w:sz w:val="20"/>
                <w:szCs w:val="20"/>
                <w:lang w:val="fr-CA"/>
              </w:rPr>
              <w:t xml:space="preserve"> et qu’elle est donc inopposable à Ace. Elle condamne CN à remettre 611 414$ à Ace. La Cour d’appel rejette l’appel. </w:t>
            </w:r>
            <w:proofErr w:type="gramStart"/>
            <w:r w:rsidRPr="00F958DA">
              <w:rPr>
                <w:sz w:val="20"/>
                <w:szCs w:val="20"/>
                <w:lang w:val="fr-CA"/>
              </w:rPr>
              <w:t>Elle estime</w:t>
            </w:r>
            <w:proofErr w:type="gramEnd"/>
            <w:r w:rsidRPr="00F958DA">
              <w:rPr>
                <w:sz w:val="20"/>
                <w:szCs w:val="20"/>
                <w:lang w:val="fr-CA"/>
              </w:rPr>
              <w:t xml:space="preserve"> que l’art. 126(1)e) de la </w:t>
            </w:r>
            <w:r w:rsidRPr="00F958DA">
              <w:rPr>
                <w:i/>
                <w:sz w:val="20"/>
                <w:szCs w:val="20"/>
                <w:lang w:val="fr-CA"/>
              </w:rPr>
              <w:t xml:space="preserve">Loi sur les transports </w:t>
            </w:r>
            <w:r w:rsidRPr="00F958DA">
              <w:rPr>
                <w:sz w:val="20"/>
                <w:szCs w:val="20"/>
                <w:lang w:val="fr-CA"/>
              </w:rPr>
              <w:t>doit être interprété comme ne permettant pas au transporteur d’exclure sa responsabilité entièrement.</w:t>
            </w:r>
          </w:p>
          <w:p w:rsidR="009667B8" w:rsidRPr="00F958DA" w:rsidRDefault="009667B8" w:rsidP="009667B8">
            <w:pPr>
              <w:jc w:val="both"/>
              <w:rPr>
                <w:sz w:val="20"/>
                <w:szCs w:val="20"/>
                <w:lang w:val="fr-CA"/>
              </w:rPr>
            </w:pP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Le 13 juin 2017</w:t>
            </w:r>
          </w:p>
          <w:p w:rsidR="009667B8" w:rsidRPr="00F958DA" w:rsidRDefault="009667B8" w:rsidP="009667B8">
            <w:pPr>
              <w:jc w:val="both"/>
              <w:rPr>
                <w:sz w:val="20"/>
                <w:szCs w:val="20"/>
                <w:lang w:val="fr-CA"/>
              </w:rPr>
            </w:pPr>
            <w:r w:rsidRPr="00F958DA">
              <w:rPr>
                <w:sz w:val="20"/>
                <w:szCs w:val="20"/>
                <w:lang w:val="fr-CA"/>
              </w:rPr>
              <w:t>Cour supérieure du Québec</w:t>
            </w:r>
          </w:p>
          <w:p w:rsidR="009667B8" w:rsidRPr="00F958DA" w:rsidRDefault="009667B8" w:rsidP="009667B8">
            <w:pPr>
              <w:jc w:val="both"/>
              <w:rPr>
                <w:sz w:val="20"/>
                <w:szCs w:val="20"/>
              </w:rPr>
            </w:pPr>
            <w:r w:rsidRPr="00F958DA">
              <w:rPr>
                <w:sz w:val="20"/>
                <w:szCs w:val="20"/>
              </w:rPr>
              <w:t xml:space="preserve">(la juge </w:t>
            </w:r>
            <w:proofErr w:type="spellStart"/>
            <w:r w:rsidRPr="00F958DA">
              <w:rPr>
                <w:sz w:val="20"/>
                <w:szCs w:val="20"/>
              </w:rPr>
              <w:t>Courchesne</w:t>
            </w:r>
            <w:proofErr w:type="spellEnd"/>
            <w:r w:rsidRPr="00F958DA">
              <w:rPr>
                <w:sz w:val="20"/>
                <w:szCs w:val="20"/>
              </w:rPr>
              <w:t>)</w:t>
            </w:r>
          </w:p>
          <w:p w:rsidR="009667B8" w:rsidRPr="00F958DA" w:rsidRDefault="00DA60D7" w:rsidP="009667B8">
            <w:pPr>
              <w:jc w:val="both"/>
              <w:rPr>
                <w:sz w:val="20"/>
                <w:szCs w:val="20"/>
              </w:rPr>
            </w:pPr>
            <w:hyperlink r:id="rId17" w:history="1">
              <w:r w:rsidR="009667B8" w:rsidRPr="00F958DA">
                <w:rPr>
                  <w:rStyle w:val="Hyperlink"/>
                  <w:sz w:val="20"/>
                  <w:szCs w:val="20"/>
                </w:rPr>
                <w:t>2017 QCCS 2531</w:t>
              </w:r>
            </w:hyperlink>
          </w:p>
          <w:p w:rsidR="009667B8" w:rsidRPr="00F958DA" w:rsidRDefault="009667B8" w:rsidP="009667B8">
            <w:pPr>
              <w:jc w:val="both"/>
              <w:rPr>
                <w:sz w:val="20"/>
                <w:szCs w:val="20"/>
                <w:lang w:val="en-US"/>
              </w:rPr>
            </w:pPr>
          </w:p>
        </w:tc>
        <w:tc>
          <w:tcPr>
            <w:tcW w:w="243" w:type="pct"/>
          </w:tcPr>
          <w:p w:rsidR="009667B8" w:rsidRPr="00F958DA" w:rsidRDefault="009667B8" w:rsidP="009667B8">
            <w:pPr>
              <w:jc w:val="both"/>
              <w:rPr>
                <w:sz w:val="20"/>
                <w:szCs w:val="20"/>
                <w:lang w:val="en-US"/>
              </w:rPr>
            </w:pPr>
          </w:p>
        </w:tc>
        <w:tc>
          <w:tcPr>
            <w:tcW w:w="2330" w:type="pct"/>
          </w:tcPr>
          <w:p w:rsidR="009667B8" w:rsidRPr="00F958DA" w:rsidRDefault="009667B8" w:rsidP="009667B8">
            <w:pPr>
              <w:jc w:val="both"/>
              <w:rPr>
                <w:sz w:val="20"/>
                <w:szCs w:val="20"/>
                <w:lang w:val="fr-CA"/>
              </w:rPr>
            </w:pPr>
            <w:r w:rsidRPr="00F958DA">
              <w:rPr>
                <w:sz w:val="20"/>
                <w:szCs w:val="20"/>
                <w:lang w:val="fr-CA"/>
              </w:rPr>
              <w:t>Demande de l’intimée accueillie; demanderesse condamnée à lui payer 611 414$ avec intérêts et indemnité additionnelle</w:t>
            </w:r>
          </w:p>
          <w:p w:rsidR="009667B8" w:rsidRPr="00F958DA" w:rsidRDefault="009667B8" w:rsidP="009667B8">
            <w:pPr>
              <w:jc w:val="both"/>
              <w:rPr>
                <w:sz w:val="20"/>
                <w:szCs w:val="20"/>
                <w:lang w:val="fr-CA"/>
              </w:rPr>
            </w:pP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Le 15 août 2019</w:t>
            </w:r>
          </w:p>
          <w:p w:rsidR="009667B8" w:rsidRPr="00F958DA" w:rsidRDefault="009667B8" w:rsidP="009667B8">
            <w:pPr>
              <w:jc w:val="both"/>
              <w:rPr>
                <w:sz w:val="20"/>
                <w:szCs w:val="20"/>
                <w:lang w:val="fr-CA"/>
              </w:rPr>
            </w:pPr>
            <w:r w:rsidRPr="00F958DA">
              <w:rPr>
                <w:sz w:val="20"/>
                <w:szCs w:val="20"/>
                <w:lang w:val="fr-CA"/>
              </w:rPr>
              <w:t>Cour d’appel du Québec (Montréal)</w:t>
            </w:r>
          </w:p>
          <w:p w:rsidR="009667B8" w:rsidRPr="00F958DA" w:rsidRDefault="009667B8" w:rsidP="009667B8">
            <w:pPr>
              <w:jc w:val="both"/>
              <w:rPr>
                <w:sz w:val="20"/>
                <w:szCs w:val="20"/>
                <w:lang w:val="fr-CA"/>
              </w:rPr>
            </w:pPr>
            <w:r w:rsidRPr="00F958DA">
              <w:rPr>
                <w:sz w:val="20"/>
                <w:szCs w:val="20"/>
                <w:lang w:val="fr-CA"/>
              </w:rPr>
              <w:t xml:space="preserve">(les juges Giroux, </w:t>
            </w:r>
            <w:proofErr w:type="spellStart"/>
            <w:r w:rsidRPr="00F958DA">
              <w:rPr>
                <w:sz w:val="20"/>
                <w:szCs w:val="20"/>
                <w:lang w:val="fr-CA"/>
              </w:rPr>
              <w:t>Hogue</w:t>
            </w:r>
            <w:proofErr w:type="spellEnd"/>
            <w:r w:rsidRPr="00F958DA">
              <w:rPr>
                <w:sz w:val="20"/>
                <w:szCs w:val="20"/>
                <w:lang w:val="fr-CA"/>
              </w:rPr>
              <w:t xml:space="preserve"> et </w:t>
            </w:r>
            <w:proofErr w:type="spellStart"/>
            <w:r w:rsidRPr="00F958DA">
              <w:rPr>
                <w:sz w:val="20"/>
                <w:szCs w:val="20"/>
                <w:lang w:val="fr-CA"/>
              </w:rPr>
              <w:t>Sansfaçon</w:t>
            </w:r>
            <w:proofErr w:type="spellEnd"/>
            <w:r w:rsidRPr="00F958DA">
              <w:rPr>
                <w:sz w:val="20"/>
                <w:szCs w:val="20"/>
                <w:lang w:val="fr-CA"/>
              </w:rPr>
              <w:t>)</w:t>
            </w:r>
          </w:p>
          <w:p w:rsidR="009667B8" w:rsidRPr="00F958DA" w:rsidRDefault="00DA60D7" w:rsidP="009667B8">
            <w:pPr>
              <w:jc w:val="both"/>
              <w:rPr>
                <w:sz w:val="20"/>
                <w:szCs w:val="20"/>
              </w:rPr>
            </w:pPr>
            <w:hyperlink r:id="rId18" w:history="1">
              <w:r w:rsidR="009667B8" w:rsidRPr="00F958DA">
                <w:rPr>
                  <w:rStyle w:val="Hyperlink"/>
                  <w:sz w:val="20"/>
                  <w:szCs w:val="20"/>
                </w:rPr>
                <w:t>2019 QCCA 1374</w:t>
              </w:r>
            </w:hyperlink>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lang w:val="fr-CA"/>
              </w:rPr>
            </w:pPr>
            <w:r w:rsidRPr="00F958DA">
              <w:rPr>
                <w:sz w:val="20"/>
                <w:szCs w:val="20"/>
                <w:lang w:val="fr-CA"/>
              </w:rPr>
              <w:t>Pourvoi rejeté; appel incident de l’intimée déclaré sans objet</w:t>
            </w:r>
          </w:p>
          <w:p w:rsidR="009667B8" w:rsidRPr="00F958DA" w:rsidRDefault="009667B8" w:rsidP="009667B8">
            <w:pPr>
              <w:jc w:val="both"/>
              <w:rPr>
                <w:sz w:val="20"/>
                <w:szCs w:val="20"/>
                <w:lang w:val="fr-CA"/>
              </w:rPr>
            </w:pPr>
          </w:p>
          <w:p w:rsidR="009667B8" w:rsidRPr="00F958DA" w:rsidRDefault="009667B8" w:rsidP="009667B8">
            <w:pPr>
              <w:jc w:val="both"/>
              <w:rPr>
                <w:sz w:val="20"/>
                <w:szCs w:val="20"/>
                <w:lang w:val="fr-CA"/>
              </w:rPr>
            </w:pPr>
          </w:p>
        </w:tc>
      </w:tr>
      <w:tr w:rsidR="009667B8" w:rsidRPr="00F958DA" w:rsidTr="009667B8">
        <w:tc>
          <w:tcPr>
            <w:tcW w:w="2427" w:type="pct"/>
          </w:tcPr>
          <w:p w:rsidR="009667B8" w:rsidRPr="00F958DA" w:rsidRDefault="009667B8" w:rsidP="009667B8">
            <w:pPr>
              <w:jc w:val="both"/>
              <w:rPr>
                <w:sz w:val="20"/>
                <w:szCs w:val="20"/>
                <w:lang w:val="fr-CA"/>
              </w:rPr>
            </w:pPr>
            <w:r w:rsidRPr="00F958DA">
              <w:rPr>
                <w:sz w:val="20"/>
                <w:szCs w:val="20"/>
                <w:lang w:val="fr-CA"/>
              </w:rPr>
              <w:t>Le 15 octobre 2019</w:t>
            </w:r>
          </w:p>
          <w:p w:rsidR="009667B8" w:rsidRPr="00F958DA" w:rsidRDefault="009667B8" w:rsidP="009667B8">
            <w:pPr>
              <w:jc w:val="both"/>
              <w:rPr>
                <w:sz w:val="20"/>
                <w:szCs w:val="20"/>
                <w:lang w:val="fr-CA"/>
              </w:rPr>
            </w:pPr>
            <w:r w:rsidRPr="00F958DA">
              <w:rPr>
                <w:sz w:val="20"/>
                <w:szCs w:val="20"/>
                <w:lang w:val="fr-CA"/>
              </w:rPr>
              <w:t>Cour suprême du Canada</w:t>
            </w: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rPr>
            </w:pPr>
            <w:r w:rsidRPr="00F958DA">
              <w:rPr>
                <w:sz w:val="20"/>
                <w:szCs w:val="20"/>
              </w:rPr>
              <w:t>Demande d'autorisation d'appel déposée</w:t>
            </w:r>
          </w:p>
          <w:p w:rsidR="009667B8" w:rsidRPr="00F958DA" w:rsidRDefault="009667B8" w:rsidP="009667B8">
            <w:pPr>
              <w:jc w:val="both"/>
              <w:rPr>
                <w:sz w:val="20"/>
                <w:szCs w:val="20"/>
              </w:rPr>
            </w:pPr>
          </w:p>
        </w:tc>
      </w:tr>
    </w:tbl>
    <w:p w:rsidR="009667B8" w:rsidRPr="00F958DA" w:rsidRDefault="009667B8" w:rsidP="009667B8">
      <w:pPr>
        <w:jc w:val="both"/>
        <w:rPr>
          <w:sz w:val="20"/>
        </w:rPr>
      </w:pPr>
    </w:p>
    <w:p w:rsidR="009667B8" w:rsidRPr="00F958DA" w:rsidRDefault="00DA60D7" w:rsidP="009667B8">
      <w:pPr>
        <w:jc w:val="both"/>
        <w:rPr>
          <w:sz w:val="20"/>
          <w:szCs w:val="20"/>
        </w:rPr>
      </w:pPr>
      <w:r>
        <w:rPr>
          <w:sz w:val="20"/>
        </w:rPr>
        <w:pict>
          <v:rect id="_x0000_i1029" style="width:2in;height:1pt" o:hrpct="0" o:hralign="center" o:hrstd="t" o:hrnoshade="t" o:hr="t" fillcolor="black [3213]" stroked="f"/>
        </w:pict>
      </w:r>
    </w:p>
    <w:p w:rsidR="009667B8" w:rsidRPr="00F958DA" w:rsidRDefault="009667B8" w:rsidP="009667B8">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rPr>
            </w:pPr>
            <w:r w:rsidRPr="00F958DA">
              <w:rPr>
                <w:rStyle w:val="SCCFileNumberChar"/>
                <w:sz w:val="20"/>
                <w:szCs w:val="20"/>
              </w:rPr>
              <w:t>39087</w:t>
            </w:r>
          </w:p>
        </w:tc>
        <w:tc>
          <w:tcPr>
            <w:tcW w:w="4457" w:type="pct"/>
          </w:tcPr>
          <w:p w:rsidR="009667B8" w:rsidRPr="00F958DA" w:rsidRDefault="009667B8" w:rsidP="009667B8">
            <w:pPr>
              <w:pStyle w:val="SCCLsocParty"/>
              <w:jc w:val="both"/>
              <w:rPr>
                <w:b/>
                <w:sz w:val="20"/>
                <w:szCs w:val="20"/>
                <w:lang w:val="en-US"/>
              </w:rPr>
            </w:pPr>
            <w:r w:rsidRPr="00F958DA">
              <w:rPr>
                <w:b/>
                <w:sz w:val="20"/>
                <w:szCs w:val="20"/>
                <w:lang w:val="en-US"/>
              </w:rPr>
              <w:t>H.Q. v. Her Majesty the Queen</w:t>
            </w:r>
          </w:p>
          <w:p w:rsidR="009667B8" w:rsidRPr="00F958DA" w:rsidRDefault="009667B8" w:rsidP="009667B8">
            <w:pPr>
              <w:jc w:val="both"/>
              <w:rPr>
                <w:sz w:val="20"/>
                <w:szCs w:val="20"/>
              </w:rPr>
            </w:pPr>
            <w:r w:rsidRPr="00F958DA">
              <w:rPr>
                <w:sz w:val="20"/>
                <w:szCs w:val="20"/>
              </w:rPr>
              <w:t>(Nvt) (Criminal) (By Leave)</w:t>
            </w:r>
          </w:p>
        </w:tc>
      </w:tr>
      <w:tr w:rsidR="009667B8" w:rsidRPr="00F958DA" w:rsidTr="009667B8">
        <w:tc>
          <w:tcPr>
            <w:tcW w:w="5000" w:type="pct"/>
            <w:gridSpan w:val="2"/>
          </w:tcPr>
          <w:p w:rsidR="009667B8" w:rsidRPr="00F958DA" w:rsidRDefault="009667B8" w:rsidP="009667B8">
            <w:pPr>
              <w:pStyle w:val="SCCBanSummary0"/>
              <w:rPr>
                <w:smallCaps w:val="0"/>
                <w:sz w:val="20"/>
                <w:szCs w:val="20"/>
              </w:rPr>
            </w:pPr>
            <w:r w:rsidRPr="00F958DA">
              <w:rPr>
                <w:smallCaps w:val="0"/>
                <w:sz w:val="20"/>
                <w:szCs w:val="20"/>
              </w:rPr>
              <w:t>The motion for an extension of time to serve and file the application for leave to appeal is granted. The application for leave to appeal from the judgment of the Court of Appeal of Nunavut, Number 11-17-10-CAP, 2019 NUCA 02, dated April 10, 2019, is dismissed.</w:t>
            </w:r>
          </w:p>
          <w:p w:rsidR="009667B8" w:rsidRPr="00F958DA" w:rsidRDefault="009667B8" w:rsidP="009667B8">
            <w:pPr>
              <w:rPr>
                <w:sz w:val="20"/>
                <w:szCs w:val="20"/>
              </w:rPr>
            </w:pPr>
          </w:p>
        </w:tc>
      </w:tr>
      <w:tr w:rsidR="009667B8" w:rsidRPr="00F958DA" w:rsidTr="009667B8">
        <w:tc>
          <w:tcPr>
            <w:tcW w:w="5000" w:type="pct"/>
            <w:gridSpan w:val="2"/>
          </w:tcPr>
          <w:p w:rsidR="009667B8" w:rsidRPr="00F958DA" w:rsidRDefault="009667B8" w:rsidP="009667B8">
            <w:pPr>
              <w:pStyle w:val="SCCBanSummary0"/>
              <w:rPr>
                <w:sz w:val="20"/>
                <w:szCs w:val="20"/>
              </w:rPr>
            </w:pPr>
            <w:r w:rsidRPr="00F958DA">
              <w:rPr>
                <w:sz w:val="20"/>
                <w:szCs w:val="20"/>
              </w:rPr>
              <w:t>(Publication ban in case)</w:t>
            </w:r>
          </w:p>
          <w:p w:rsidR="009667B8" w:rsidRPr="00F958DA" w:rsidRDefault="009667B8" w:rsidP="009667B8">
            <w:pPr>
              <w:jc w:val="both"/>
              <w:rPr>
                <w:sz w:val="20"/>
                <w:szCs w:val="20"/>
              </w:rPr>
            </w:pPr>
          </w:p>
          <w:p w:rsidR="009667B8" w:rsidRPr="00F958DA" w:rsidRDefault="009667B8" w:rsidP="009667B8">
            <w:pPr>
              <w:jc w:val="both"/>
              <w:rPr>
                <w:sz w:val="20"/>
                <w:szCs w:val="20"/>
              </w:rPr>
            </w:pPr>
            <w:r w:rsidRPr="00F958DA">
              <w:rPr>
                <w:sz w:val="20"/>
                <w:szCs w:val="20"/>
              </w:rPr>
              <w:t xml:space="preserve">Criminal law — Charge to Jury — Evidence — Courts — Role of Court of Appeal for Nunavut in ensuring the fair and equitable application of Canadian law — </w:t>
            </w:r>
            <w:r w:rsidRPr="00F958DA">
              <w:rPr>
                <w:color w:val="000000"/>
                <w:sz w:val="20"/>
                <w:szCs w:val="20"/>
              </w:rPr>
              <w:t>Admission of discreditable conduct evidence without caution limiting jury’s use of evidence — N</w:t>
            </w:r>
            <w:r w:rsidRPr="00F958DA">
              <w:rPr>
                <w:rFonts w:eastAsia="Arial"/>
                <w:color w:val="000000" w:themeColor="text1"/>
                <w:spacing w:val="1"/>
                <w:sz w:val="20"/>
                <w:szCs w:val="20"/>
              </w:rPr>
              <w:t>on</w:t>
            </w:r>
            <w:r w:rsidRPr="00F958DA">
              <w:rPr>
                <w:rFonts w:eastAsia="Arial"/>
                <w:color w:val="000000" w:themeColor="text1"/>
                <w:spacing w:val="1"/>
                <w:sz w:val="20"/>
                <w:szCs w:val="20"/>
              </w:rPr>
              <w:noBreakHyphen/>
              <w:t>disclosure of</w:t>
            </w:r>
            <w:r w:rsidRPr="00F958DA">
              <w:rPr>
                <w:color w:val="000000" w:themeColor="text1"/>
                <w:sz w:val="20"/>
                <w:szCs w:val="20"/>
              </w:rPr>
              <w:t xml:space="preserve"> fact witness’s counsel commissioned report for the purpose of showing witness’s belief and recall of events was unreliable.</w:t>
            </w:r>
          </w:p>
        </w:tc>
      </w:tr>
      <w:tr w:rsidR="009667B8" w:rsidRPr="00F958DA" w:rsidTr="009667B8">
        <w:tc>
          <w:tcPr>
            <w:tcW w:w="5000" w:type="pct"/>
            <w:gridSpan w:val="2"/>
          </w:tcPr>
          <w:p w:rsidR="009667B8" w:rsidRPr="00F958DA" w:rsidRDefault="009667B8" w:rsidP="009667B8">
            <w:pPr>
              <w:jc w:val="both"/>
              <w:rPr>
                <w:sz w:val="20"/>
                <w:szCs w:val="20"/>
              </w:rPr>
            </w:pPr>
          </w:p>
        </w:tc>
      </w:tr>
    </w:tbl>
    <w:p w:rsidR="002C4C89" w:rsidRPr="00F958DA" w:rsidRDefault="002C4C89">
      <w:r w:rsidRPr="00F958D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F958DA" w:rsidTr="009667B8">
        <w:tc>
          <w:tcPr>
            <w:tcW w:w="5000" w:type="pct"/>
            <w:gridSpan w:val="3"/>
          </w:tcPr>
          <w:p w:rsidR="009667B8" w:rsidRPr="00F958DA" w:rsidRDefault="009667B8" w:rsidP="009667B8">
            <w:pPr>
              <w:jc w:val="both"/>
              <w:rPr>
                <w:sz w:val="20"/>
                <w:szCs w:val="20"/>
              </w:rPr>
            </w:pPr>
            <w:r w:rsidRPr="00F958DA">
              <w:rPr>
                <w:sz w:val="20"/>
                <w:szCs w:val="20"/>
              </w:rPr>
              <w:t>H was tried before a jury for four sexual offences alleged to have been committed on his sister S</w:t>
            </w:r>
            <w:r w:rsidRPr="00F958DA">
              <w:rPr>
                <w:sz w:val="20"/>
                <w:szCs w:val="20"/>
                <w:lang w:val="en"/>
              </w:rPr>
              <w:t xml:space="preserve"> on December 14, 2013 and in 1997</w:t>
            </w:r>
            <w:r w:rsidRPr="00F958DA">
              <w:rPr>
                <w:sz w:val="20"/>
                <w:szCs w:val="20"/>
              </w:rPr>
              <w:t xml:space="preserve">. S’s husband M testified that on December 14, 2013, he awoke to find H in their bedroom. M told H to leave but H punched him, sexually assaulted him, and then punched him unconscious. S gave several interviews to R.C.M.P. officers. She first told R.C.M.P. officers that she passed out from alcohol consumption and did not remember anything. She later remembered H in the bedroom and worried he may have had sexual intercourse with her while she was passed out. She alleged that he had done this in 1997. Later, she confessed that she and H committed a sexual act on M that gave rise to charges of aggravated assault. She said that H caused M pain. She said that she felt H have sexual intercourse with her but she blacked out. </w:t>
            </w:r>
            <w:r w:rsidRPr="00F958DA">
              <w:rPr>
                <w:sz w:val="20"/>
                <w:szCs w:val="20"/>
                <w:lang w:val="en"/>
              </w:rPr>
              <w:t xml:space="preserve">Counsel representing S in the aggravated assault proceedings retained an expert opinion on memory, the effects of alcohol blackout and repeated recollection. Crown counsel received a copy of the expert’s report and did not disclose it to H’s counsel. S and M testified at H’s trial. </w:t>
            </w:r>
            <w:r w:rsidRPr="00F958DA">
              <w:rPr>
                <w:sz w:val="20"/>
                <w:szCs w:val="20"/>
              </w:rPr>
              <w:t>A jury convicted H of sexual assault and sexual intercourse with S knowing she was his sister for the events on December 14, 2013. The jury acquitted H of the same offences with respect to the events alleged to have occurred in 1997. The Court of Appeal dismissed an appeal from the convictions.</w:t>
            </w:r>
          </w:p>
          <w:p w:rsidR="009667B8" w:rsidRPr="00F958DA" w:rsidRDefault="009667B8" w:rsidP="009667B8">
            <w:pPr>
              <w:jc w:val="both"/>
              <w:rPr>
                <w:sz w:val="20"/>
                <w:szCs w:val="20"/>
              </w:rPr>
            </w:pP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November 17, 2016</w:t>
            </w:r>
          </w:p>
          <w:p w:rsidR="009667B8" w:rsidRPr="00F958DA" w:rsidRDefault="009667B8" w:rsidP="009667B8">
            <w:pPr>
              <w:jc w:val="both"/>
              <w:rPr>
                <w:sz w:val="20"/>
                <w:szCs w:val="20"/>
              </w:rPr>
            </w:pPr>
            <w:r w:rsidRPr="00F958DA">
              <w:rPr>
                <w:sz w:val="20"/>
                <w:szCs w:val="20"/>
              </w:rPr>
              <w:t>Minister of Justice (Nunavut)</w:t>
            </w:r>
          </w:p>
          <w:p w:rsidR="009667B8" w:rsidRPr="00F958DA" w:rsidRDefault="009667B8" w:rsidP="009667B8">
            <w:pPr>
              <w:jc w:val="both"/>
              <w:rPr>
                <w:sz w:val="20"/>
                <w:szCs w:val="20"/>
              </w:rPr>
            </w:pPr>
            <w:r w:rsidRPr="00F958DA">
              <w:rPr>
                <w:sz w:val="20"/>
                <w:szCs w:val="20"/>
              </w:rPr>
              <w:t>(Tulloch J.)(Unreported)</w:t>
            </w:r>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 xml:space="preserve">Conviction by jury for sexual assault and knowingly having sexual intercourse with sister; Acquittals for separate counts of sexual assault and knowingly having sexual intercourse with sister </w:t>
            </w:r>
          </w:p>
          <w:p w:rsidR="009667B8" w:rsidRPr="00F958DA" w:rsidRDefault="009667B8" w:rsidP="009667B8">
            <w:pPr>
              <w:jc w:val="both"/>
              <w:rPr>
                <w:sz w:val="20"/>
                <w:szCs w:val="20"/>
              </w:rPr>
            </w:pP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April 10, 2019</w:t>
            </w:r>
          </w:p>
          <w:p w:rsidR="009667B8" w:rsidRPr="00F958DA" w:rsidRDefault="009667B8" w:rsidP="009667B8">
            <w:pPr>
              <w:jc w:val="both"/>
              <w:rPr>
                <w:sz w:val="20"/>
                <w:szCs w:val="20"/>
              </w:rPr>
            </w:pPr>
            <w:r w:rsidRPr="00F958DA">
              <w:rPr>
                <w:sz w:val="20"/>
                <w:szCs w:val="20"/>
              </w:rPr>
              <w:t>Court of Appeal of Nunavut</w:t>
            </w:r>
          </w:p>
          <w:p w:rsidR="009667B8" w:rsidRPr="00F958DA" w:rsidRDefault="009667B8" w:rsidP="009667B8">
            <w:pPr>
              <w:jc w:val="both"/>
              <w:rPr>
                <w:sz w:val="20"/>
                <w:szCs w:val="20"/>
              </w:rPr>
            </w:pPr>
            <w:r w:rsidRPr="00F958DA">
              <w:rPr>
                <w:sz w:val="20"/>
                <w:szCs w:val="20"/>
              </w:rPr>
              <w:t xml:space="preserve">(Smallwood, </w:t>
            </w:r>
            <w:proofErr w:type="spellStart"/>
            <w:r w:rsidRPr="00F958DA">
              <w:rPr>
                <w:sz w:val="20"/>
                <w:szCs w:val="20"/>
              </w:rPr>
              <w:t>Wakeling</w:t>
            </w:r>
            <w:proofErr w:type="spellEnd"/>
            <w:r w:rsidRPr="00F958DA">
              <w:rPr>
                <w:sz w:val="20"/>
                <w:szCs w:val="20"/>
              </w:rPr>
              <w:t xml:space="preserve">, </w:t>
            </w:r>
            <w:proofErr w:type="spellStart"/>
            <w:r w:rsidRPr="00F958DA">
              <w:rPr>
                <w:sz w:val="20"/>
                <w:szCs w:val="20"/>
              </w:rPr>
              <w:t>Crighton</w:t>
            </w:r>
            <w:proofErr w:type="spellEnd"/>
            <w:r w:rsidRPr="00F958DA">
              <w:rPr>
                <w:sz w:val="20"/>
                <w:szCs w:val="20"/>
              </w:rPr>
              <w:t xml:space="preserve"> JJ.A.)</w:t>
            </w:r>
          </w:p>
          <w:p w:rsidR="009667B8" w:rsidRPr="00F958DA" w:rsidRDefault="00DA60D7" w:rsidP="009667B8">
            <w:pPr>
              <w:jc w:val="both"/>
              <w:rPr>
                <w:sz w:val="20"/>
                <w:szCs w:val="20"/>
              </w:rPr>
            </w:pPr>
            <w:hyperlink r:id="rId19" w:history="1">
              <w:r w:rsidR="009667B8" w:rsidRPr="00F958DA">
                <w:rPr>
                  <w:rStyle w:val="Hyperlink"/>
                  <w:sz w:val="20"/>
                  <w:szCs w:val="20"/>
                </w:rPr>
                <w:t>2019 NUCA 2</w:t>
              </w:r>
            </w:hyperlink>
            <w:r w:rsidR="009667B8" w:rsidRPr="00F958DA">
              <w:rPr>
                <w:sz w:val="20"/>
                <w:szCs w:val="20"/>
              </w:rPr>
              <w:t>; 11</w:t>
            </w:r>
            <w:r w:rsidR="009667B8" w:rsidRPr="00F958DA">
              <w:rPr>
                <w:sz w:val="20"/>
                <w:szCs w:val="20"/>
              </w:rPr>
              <w:noBreakHyphen/>
              <w:t>17</w:t>
            </w:r>
            <w:r w:rsidR="009667B8" w:rsidRPr="00F958DA">
              <w:rPr>
                <w:sz w:val="20"/>
                <w:szCs w:val="20"/>
              </w:rPr>
              <w:noBreakHyphen/>
              <w:t>10</w:t>
            </w:r>
            <w:r w:rsidR="009667B8" w:rsidRPr="00F958DA">
              <w:rPr>
                <w:sz w:val="20"/>
                <w:szCs w:val="20"/>
              </w:rPr>
              <w:noBreakHyphen/>
              <w:t>CAP</w:t>
            </w:r>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Appeal from convictions dismissed</w:t>
            </w: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March 13, 2020</w:t>
            </w:r>
          </w:p>
          <w:p w:rsidR="009667B8" w:rsidRPr="00F958DA" w:rsidRDefault="009667B8" w:rsidP="009667B8">
            <w:pPr>
              <w:jc w:val="both"/>
              <w:rPr>
                <w:sz w:val="20"/>
                <w:szCs w:val="20"/>
              </w:rPr>
            </w:pPr>
            <w:r w:rsidRPr="00F958DA">
              <w:rPr>
                <w:sz w:val="20"/>
                <w:szCs w:val="20"/>
              </w:rPr>
              <w:t>Supreme Court of Canada</w:t>
            </w: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Motion for extension of time to serve and file application for leave to appeal and Application for leave to appeal filed</w:t>
            </w:r>
          </w:p>
        </w:tc>
      </w:tr>
    </w:tbl>
    <w:p w:rsidR="009667B8" w:rsidRPr="00F958DA" w:rsidRDefault="009667B8" w:rsidP="009667B8">
      <w:pPr>
        <w:jc w:val="both"/>
        <w:rPr>
          <w:sz w:val="20"/>
        </w:rPr>
      </w:pPr>
    </w:p>
    <w:p w:rsidR="009667B8" w:rsidRPr="00F958DA" w:rsidRDefault="00DA60D7" w:rsidP="009667B8">
      <w:pPr>
        <w:jc w:val="both"/>
        <w:rPr>
          <w:sz w:val="20"/>
        </w:rPr>
      </w:pPr>
      <w:r>
        <w:rPr>
          <w:sz w:val="20"/>
        </w:rPr>
        <w:pict>
          <v:rect id="_x0000_i1030" style="width:2in;height:1pt" o:hrpct="0" o:hralign="center" o:hrstd="t" o:hrnoshade="t" o:hr="t" fillcolor="black [3213]" stroked="f"/>
        </w:pict>
      </w:r>
    </w:p>
    <w:p w:rsidR="009667B8" w:rsidRPr="00F958DA" w:rsidRDefault="009667B8" w:rsidP="009667B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lang w:val="fr-CA"/>
              </w:rPr>
            </w:pPr>
            <w:r w:rsidRPr="00F958DA">
              <w:rPr>
                <w:rStyle w:val="SCCFileNumberChar"/>
                <w:sz w:val="20"/>
                <w:szCs w:val="20"/>
                <w:lang w:val="fr-CA"/>
              </w:rPr>
              <w:t>39087</w:t>
            </w:r>
          </w:p>
        </w:tc>
        <w:tc>
          <w:tcPr>
            <w:tcW w:w="4457" w:type="pct"/>
          </w:tcPr>
          <w:p w:rsidR="009667B8" w:rsidRPr="00F958DA" w:rsidRDefault="009667B8" w:rsidP="009667B8">
            <w:pPr>
              <w:pStyle w:val="SCCLsocParty"/>
              <w:jc w:val="both"/>
              <w:rPr>
                <w:b/>
                <w:sz w:val="20"/>
                <w:szCs w:val="20"/>
              </w:rPr>
            </w:pPr>
            <w:r w:rsidRPr="00F958DA">
              <w:rPr>
                <w:b/>
                <w:sz w:val="20"/>
                <w:szCs w:val="20"/>
              </w:rPr>
              <w:t>H.Q. c. Sa Majesté la Reine</w:t>
            </w:r>
          </w:p>
          <w:p w:rsidR="009667B8" w:rsidRPr="00F958DA" w:rsidRDefault="009667B8" w:rsidP="009667B8">
            <w:pPr>
              <w:jc w:val="both"/>
              <w:rPr>
                <w:sz w:val="20"/>
                <w:szCs w:val="20"/>
                <w:lang w:val="fr-CA"/>
              </w:rPr>
            </w:pPr>
            <w:r w:rsidRPr="00F958DA">
              <w:rPr>
                <w:sz w:val="20"/>
                <w:szCs w:val="20"/>
                <w:lang w:val="fr-CA"/>
              </w:rPr>
              <w:t>(Nt) (Criminelle) (Autorisation)</w:t>
            </w:r>
          </w:p>
        </w:tc>
      </w:tr>
      <w:tr w:rsidR="009667B8" w:rsidRPr="00A329A0" w:rsidTr="009667B8">
        <w:tc>
          <w:tcPr>
            <w:tcW w:w="5000" w:type="pct"/>
            <w:gridSpan w:val="2"/>
          </w:tcPr>
          <w:p w:rsidR="009667B8" w:rsidRPr="00F958DA" w:rsidRDefault="009667B8" w:rsidP="009667B8">
            <w:pPr>
              <w:pStyle w:val="SCCBanSummary0"/>
              <w:rPr>
                <w:smallCaps w:val="0"/>
                <w:sz w:val="20"/>
                <w:szCs w:val="20"/>
                <w:lang w:val="fr-CA"/>
              </w:rPr>
            </w:pPr>
            <w:r w:rsidRPr="00F958DA">
              <w:rPr>
                <w:smallCaps w:val="0"/>
                <w:sz w:val="20"/>
                <w:szCs w:val="20"/>
                <w:lang w:val="fr-CA"/>
              </w:rPr>
              <w:t xml:space="preserve">La requête en prorogation du délai de signification et de dépôt de la demande d’autorisation d’appel est accueillie. La demande d’autorisation d’appel de l’arrêt de la </w:t>
            </w:r>
            <w:r w:rsidRPr="00F958DA">
              <w:rPr>
                <w:smallCaps w:val="0"/>
                <w:sz w:val="20"/>
                <w:szCs w:val="20"/>
                <w:lang w:val="fr-FR"/>
              </w:rPr>
              <w:t>Cour d’appel du Nunavut</w:t>
            </w:r>
            <w:r w:rsidRPr="00F958DA">
              <w:rPr>
                <w:smallCaps w:val="0"/>
                <w:sz w:val="20"/>
                <w:szCs w:val="20"/>
                <w:lang w:val="fr-CA"/>
              </w:rPr>
              <w:t xml:space="preserve">, numéro </w:t>
            </w:r>
            <w:r w:rsidRPr="00F958DA">
              <w:rPr>
                <w:smallCaps w:val="0"/>
                <w:sz w:val="20"/>
                <w:szCs w:val="20"/>
                <w:lang w:val="fr-FR"/>
              </w:rPr>
              <w:t>11-17-10-CAP, 2019 NUCA 02</w:t>
            </w:r>
            <w:r w:rsidRPr="00F958DA">
              <w:rPr>
                <w:smallCaps w:val="0"/>
                <w:sz w:val="20"/>
                <w:szCs w:val="20"/>
                <w:lang w:val="fr-CA"/>
              </w:rPr>
              <w:t xml:space="preserve">, daté du </w:t>
            </w:r>
            <w:r w:rsidRPr="00F958DA">
              <w:rPr>
                <w:smallCaps w:val="0"/>
                <w:sz w:val="20"/>
                <w:szCs w:val="20"/>
                <w:lang w:val="fr-FR"/>
              </w:rPr>
              <w:t>10 avril 2019</w:t>
            </w:r>
            <w:r w:rsidRPr="00F958DA">
              <w:rPr>
                <w:smallCaps w:val="0"/>
                <w:sz w:val="20"/>
                <w:szCs w:val="20"/>
                <w:lang w:val="fr-CA"/>
              </w:rPr>
              <w:t>, est rejetée.</w:t>
            </w:r>
          </w:p>
          <w:p w:rsidR="009667B8" w:rsidRPr="00F958DA" w:rsidRDefault="009667B8" w:rsidP="009667B8">
            <w:pPr>
              <w:rPr>
                <w:sz w:val="20"/>
                <w:szCs w:val="20"/>
                <w:lang w:val="fr-CA"/>
              </w:rPr>
            </w:pPr>
          </w:p>
        </w:tc>
      </w:tr>
      <w:tr w:rsidR="009667B8" w:rsidRPr="00A329A0" w:rsidTr="009667B8">
        <w:tc>
          <w:tcPr>
            <w:tcW w:w="5000" w:type="pct"/>
            <w:gridSpan w:val="2"/>
          </w:tcPr>
          <w:p w:rsidR="009667B8" w:rsidRPr="00F958DA" w:rsidRDefault="009667B8" w:rsidP="009667B8">
            <w:pPr>
              <w:pStyle w:val="SCCBanSummary0"/>
              <w:rPr>
                <w:sz w:val="20"/>
                <w:szCs w:val="20"/>
                <w:lang w:val="fr-CA"/>
              </w:rPr>
            </w:pPr>
            <w:r w:rsidRPr="00F958DA">
              <w:rPr>
                <w:sz w:val="20"/>
                <w:szCs w:val="20"/>
                <w:lang w:val="fr-CA"/>
              </w:rPr>
              <w:t>(Ordonnance de non</w:t>
            </w:r>
            <w:r w:rsidRPr="00F958DA">
              <w:rPr>
                <w:sz w:val="20"/>
                <w:szCs w:val="20"/>
                <w:lang w:val="fr-CA"/>
              </w:rPr>
              <w:noBreakHyphen/>
              <w:t>publication dans le dossier)</w:t>
            </w:r>
          </w:p>
          <w:p w:rsidR="009667B8" w:rsidRPr="00F958DA" w:rsidRDefault="009667B8" w:rsidP="009667B8">
            <w:pPr>
              <w:jc w:val="both"/>
              <w:rPr>
                <w:sz w:val="20"/>
                <w:szCs w:val="20"/>
                <w:lang w:val="fr-CA"/>
              </w:rPr>
            </w:pPr>
          </w:p>
          <w:p w:rsidR="009667B8" w:rsidRPr="00F958DA" w:rsidRDefault="009667B8" w:rsidP="009667B8">
            <w:pPr>
              <w:jc w:val="both"/>
              <w:rPr>
                <w:sz w:val="20"/>
                <w:szCs w:val="20"/>
                <w:lang w:val="fr-CA"/>
              </w:rPr>
            </w:pPr>
            <w:r w:rsidRPr="00F958DA">
              <w:rPr>
                <w:sz w:val="20"/>
                <w:szCs w:val="20"/>
                <w:lang w:val="fr-CA"/>
              </w:rPr>
              <w:t xml:space="preserve">Droit criminel — Exposé au jury — Preuve — Tribunaux — Rôle de la Cour d’appel du Nunavut dans l’application juste et équitable du droit canadien — </w:t>
            </w:r>
            <w:r w:rsidRPr="00F958DA">
              <w:rPr>
                <w:color w:val="000000"/>
                <w:sz w:val="20"/>
                <w:szCs w:val="20"/>
                <w:lang w:val="fr-CA"/>
              </w:rPr>
              <w:t>Admission d’un élément de preuve de conduite déshonorante sans mise en garde limitant l’utilisation de l’élément de preuve par le jury — Non</w:t>
            </w:r>
            <w:r w:rsidRPr="00F958DA">
              <w:rPr>
                <w:color w:val="000000"/>
                <w:sz w:val="20"/>
                <w:szCs w:val="20"/>
                <w:lang w:val="fr-CA"/>
              </w:rPr>
              <w:noBreakHyphen/>
              <w:t>communication d’un rapport commandé par l’avocat d’un témoin des faits aux fins d’établir que la croyance et le souvenir des événements du témoin étaient peu fiables</w:t>
            </w:r>
            <w:r w:rsidRPr="00F958DA">
              <w:rPr>
                <w:color w:val="000000" w:themeColor="text1"/>
                <w:sz w:val="20"/>
                <w:szCs w:val="20"/>
                <w:lang w:val="fr-CA"/>
              </w:rPr>
              <w:t>.</w:t>
            </w:r>
          </w:p>
        </w:tc>
      </w:tr>
      <w:tr w:rsidR="009667B8" w:rsidRPr="00A329A0" w:rsidTr="009667B8">
        <w:tc>
          <w:tcPr>
            <w:tcW w:w="5000" w:type="pct"/>
            <w:gridSpan w:val="2"/>
          </w:tcPr>
          <w:p w:rsidR="009667B8" w:rsidRPr="00F958DA" w:rsidRDefault="009667B8" w:rsidP="009667B8">
            <w:pPr>
              <w:jc w:val="both"/>
              <w:rPr>
                <w:sz w:val="20"/>
                <w:szCs w:val="20"/>
                <w:lang w:val="fr-CA"/>
              </w:rPr>
            </w:pPr>
          </w:p>
        </w:tc>
      </w:tr>
    </w:tbl>
    <w:p w:rsidR="002C4C89" w:rsidRPr="00F958DA" w:rsidRDefault="002C4C89">
      <w:pPr>
        <w:rPr>
          <w:lang w:val="fr-CA"/>
        </w:rPr>
      </w:pPr>
      <w:r w:rsidRPr="00F958D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A329A0" w:rsidTr="009667B8">
        <w:tc>
          <w:tcPr>
            <w:tcW w:w="5000" w:type="pct"/>
            <w:gridSpan w:val="3"/>
          </w:tcPr>
          <w:p w:rsidR="009667B8" w:rsidRPr="00F958DA" w:rsidRDefault="009667B8" w:rsidP="009667B8">
            <w:pPr>
              <w:jc w:val="both"/>
              <w:rPr>
                <w:sz w:val="20"/>
                <w:szCs w:val="20"/>
                <w:lang w:val="fr-CA"/>
              </w:rPr>
            </w:pPr>
            <w:r w:rsidRPr="00F958DA">
              <w:rPr>
                <w:sz w:val="20"/>
                <w:szCs w:val="20"/>
                <w:lang w:val="fr-CA"/>
              </w:rPr>
              <w:t xml:space="preserve">H a subi son procès devant jury relativement à quatre infractions sexuelles qu’il aurait commises à l’endroit de sa sœur, S, le 14 décembre 2013 et en 1997. Le mari de S, M, a affirmé dans son témoignage que le 14 décembre 2013, il s’était réveillé pour trouver H dans leur chambre à coucher. </w:t>
            </w:r>
            <w:proofErr w:type="spellStart"/>
            <w:r w:rsidRPr="00F958DA">
              <w:rPr>
                <w:sz w:val="20"/>
                <w:szCs w:val="20"/>
                <w:lang w:val="fr-CA"/>
              </w:rPr>
              <w:t>M a</w:t>
            </w:r>
            <w:proofErr w:type="spellEnd"/>
            <w:r w:rsidRPr="00F958DA">
              <w:rPr>
                <w:sz w:val="20"/>
                <w:szCs w:val="20"/>
                <w:lang w:val="fr-CA"/>
              </w:rPr>
              <w:t xml:space="preserve"> demandé à H de partir, mais H lui a donné un coup de poing, l’a agressé sexuellement, puis lui a asséné des coups de poing jusqu’à ce qu’il perde connaissance. S a donné plusieurs entrevues aux agents de la G.R.C. Elle a d’abord dit aux agents de la G.R.C. qu’elle avait perdu connaissance après avoir consommé de l’alcool et qu’elle ne se souvenait de rien. Plus tard, elle s’est rappelé que H était dans la chambre à coucher et a dit craindre qu’il ait pu avoir des rapports sexuels avec elle pendant qu’elle était inconsciente. Elle a allégué qu’il avait agi de la sorte en 1997. Plus tard, elle a avoué qu’elle et H avaient commis, à l’endroit de M, un acte sexuel qui avait donné lieu aux accusations de voies de fait graves. Elle a affirmé que H avait infligé de la douleur à M. Elle a affirmé avoir senti que H avait eu des rapports sexuels avec elle, mais qu’elle avait perdu connaissance. L’avocat qui représentait S dans le procès pour voies de fait graves a obtenu une opinion d’expert sur la mémoire, les effets de l’inconscience momentanée attribuable à l’alcool et le souvenir répété. L’avocat de la Couronne a reçu un exemplaire du rapport d’expert, mais il ne l’a pas communiqué à l’avocat de H. S et M ont témoigné au procès de H. Un jury a déclaré H coupable d’agression sexuelle et de rapports sexuels avec S sachant que c’était sa sœur relativement aux événements du 14 décembre 2013. Le jury a acquitté H relativement aux mêmes infractions pour ce qui est des événements qui se seraient produits en 1997. La Cour d’appel a rejeté l’appel des déclarations de culpabilité.</w:t>
            </w:r>
          </w:p>
          <w:p w:rsidR="009667B8" w:rsidRPr="00F958DA" w:rsidRDefault="009667B8" w:rsidP="009667B8">
            <w:pPr>
              <w:jc w:val="both"/>
              <w:rPr>
                <w:sz w:val="20"/>
                <w:szCs w:val="20"/>
                <w:lang w:val="fr-CA"/>
              </w:rPr>
            </w:pP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17 novembre 2016</w:t>
            </w:r>
          </w:p>
          <w:p w:rsidR="009667B8" w:rsidRPr="00F958DA" w:rsidRDefault="009667B8" w:rsidP="009667B8">
            <w:pPr>
              <w:jc w:val="both"/>
              <w:rPr>
                <w:sz w:val="20"/>
                <w:szCs w:val="20"/>
                <w:lang w:val="fr-CA"/>
              </w:rPr>
            </w:pPr>
            <w:r w:rsidRPr="00F958DA">
              <w:rPr>
                <w:sz w:val="20"/>
                <w:szCs w:val="20"/>
                <w:lang w:val="fr-CA"/>
              </w:rPr>
              <w:t>Ministre de la Justice (Nunavut)</w:t>
            </w:r>
          </w:p>
          <w:p w:rsidR="009667B8" w:rsidRPr="00F958DA" w:rsidRDefault="009667B8" w:rsidP="009667B8">
            <w:pPr>
              <w:jc w:val="both"/>
              <w:rPr>
                <w:sz w:val="20"/>
                <w:szCs w:val="20"/>
                <w:lang w:val="fr-CA"/>
              </w:rPr>
            </w:pPr>
            <w:r w:rsidRPr="00F958DA">
              <w:rPr>
                <w:sz w:val="20"/>
                <w:szCs w:val="20"/>
                <w:lang w:val="fr-CA"/>
              </w:rPr>
              <w:t xml:space="preserve">(Juge </w:t>
            </w:r>
            <w:proofErr w:type="spellStart"/>
            <w:r w:rsidRPr="00F958DA">
              <w:rPr>
                <w:sz w:val="20"/>
                <w:szCs w:val="20"/>
                <w:lang w:val="fr-CA"/>
              </w:rPr>
              <w:t>Tulloch</w:t>
            </w:r>
            <w:proofErr w:type="spellEnd"/>
            <w:r w:rsidRPr="00F958DA">
              <w:rPr>
                <w:sz w:val="20"/>
                <w:szCs w:val="20"/>
                <w:lang w:val="fr-CA"/>
              </w:rPr>
              <w:t>)(non publié)</w:t>
            </w:r>
          </w:p>
          <w:p w:rsidR="009667B8" w:rsidRPr="00F958DA" w:rsidRDefault="009667B8" w:rsidP="009667B8">
            <w:pPr>
              <w:jc w:val="both"/>
              <w:rPr>
                <w:sz w:val="20"/>
                <w:szCs w:val="20"/>
                <w:lang w:val="fr-CA"/>
              </w:rPr>
            </w:pP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lang w:val="fr-CA"/>
              </w:rPr>
            </w:pPr>
            <w:r w:rsidRPr="00F958DA">
              <w:rPr>
                <w:sz w:val="20"/>
                <w:szCs w:val="20"/>
                <w:lang w:val="fr-CA"/>
              </w:rPr>
              <w:t>Déclaration de culpabilité par un jury d’agression sexuelle et d’avoir sciemment eu des rapports sexuels avec une personne qui était la sœur de l’accusé; acquittements relativement à des chefs d’accusation distincts d’agression sexuelle et d’avoir sciemment eu des rapports sexuels avec une personne qui était la sœur de l’accusé</w:t>
            </w:r>
          </w:p>
          <w:p w:rsidR="009667B8" w:rsidRPr="00F958DA" w:rsidRDefault="009667B8" w:rsidP="009667B8">
            <w:pPr>
              <w:jc w:val="both"/>
              <w:rPr>
                <w:sz w:val="20"/>
                <w:szCs w:val="20"/>
                <w:lang w:val="fr-CA"/>
              </w:rPr>
            </w:pP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10 avril 2019</w:t>
            </w:r>
          </w:p>
          <w:p w:rsidR="009667B8" w:rsidRPr="00F958DA" w:rsidRDefault="009667B8" w:rsidP="009667B8">
            <w:pPr>
              <w:jc w:val="both"/>
              <w:rPr>
                <w:sz w:val="20"/>
                <w:szCs w:val="20"/>
                <w:lang w:val="fr-CA"/>
              </w:rPr>
            </w:pPr>
            <w:r w:rsidRPr="00F958DA">
              <w:rPr>
                <w:sz w:val="20"/>
                <w:szCs w:val="20"/>
                <w:lang w:val="fr-CA"/>
              </w:rPr>
              <w:t>Cour d’appel du Nunavut</w:t>
            </w:r>
          </w:p>
          <w:p w:rsidR="009667B8" w:rsidRPr="00F958DA" w:rsidRDefault="009667B8" w:rsidP="009667B8">
            <w:pPr>
              <w:jc w:val="both"/>
              <w:rPr>
                <w:sz w:val="20"/>
                <w:szCs w:val="20"/>
                <w:lang w:val="fr-CA"/>
              </w:rPr>
            </w:pPr>
            <w:r w:rsidRPr="00F958DA">
              <w:rPr>
                <w:sz w:val="20"/>
                <w:szCs w:val="20"/>
                <w:lang w:val="fr-CA"/>
              </w:rPr>
              <w:t xml:space="preserve">(Juges </w:t>
            </w:r>
            <w:proofErr w:type="spellStart"/>
            <w:r w:rsidRPr="00F958DA">
              <w:rPr>
                <w:sz w:val="20"/>
                <w:szCs w:val="20"/>
                <w:lang w:val="fr-CA"/>
              </w:rPr>
              <w:t>Smallwood</w:t>
            </w:r>
            <w:proofErr w:type="spellEnd"/>
            <w:r w:rsidRPr="00F958DA">
              <w:rPr>
                <w:sz w:val="20"/>
                <w:szCs w:val="20"/>
                <w:lang w:val="fr-CA"/>
              </w:rPr>
              <w:t xml:space="preserve">, </w:t>
            </w:r>
            <w:proofErr w:type="spellStart"/>
            <w:r w:rsidRPr="00F958DA">
              <w:rPr>
                <w:sz w:val="20"/>
                <w:szCs w:val="20"/>
                <w:lang w:val="fr-CA"/>
              </w:rPr>
              <w:t>Wakeling</w:t>
            </w:r>
            <w:proofErr w:type="spellEnd"/>
            <w:r w:rsidRPr="00F958DA">
              <w:rPr>
                <w:sz w:val="20"/>
                <w:szCs w:val="20"/>
                <w:lang w:val="fr-CA"/>
              </w:rPr>
              <w:t xml:space="preserve"> et Crighton)</w:t>
            </w:r>
          </w:p>
          <w:p w:rsidR="009667B8" w:rsidRPr="00F958DA" w:rsidRDefault="00DA60D7" w:rsidP="009667B8">
            <w:pPr>
              <w:jc w:val="both"/>
              <w:rPr>
                <w:sz w:val="20"/>
                <w:szCs w:val="20"/>
                <w:lang w:val="fr-CA"/>
              </w:rPr>
            </w:pPr>
            <w:hyperlink r:id="rId20" w:history="1">
              <w:r w:rsidR="009667B8" w:rsidRPr="00F958DA">
                <w:rPr>
                  <w:rStyle w:val="Hyperlink"/>
                  <w:sz w:val="20"/>
                  <w:szCs w:val="20"/>
                  <w:lang w:val="fr-CA"/>
                </w:rPr>
                <w:t>2019 NUCA 2</w:t>
              </w:r>
            </w:hyperlink>
            <w:r w:rsidR="009667B8" w:rsidRPr="00F958DA">
              <w:rPr>
                <w:sz w:val="20"/>
                <w:szCs w:val="20"/>
                <w:lang w:val="fr-CA"/>
              </w:rPr>
              <w:t>; 11</w:t>
            </w:r>
            <w:r w:rsidR="009667B8" w:rsidRPr="00F958DA">
              <w:rPr>
                <w:sz w:val="20"/>
                <w:szCs w:val="20"/>
                <w:lang w:val="fr-CA"/>
              </w:rPr>
              <w:noBreakHyphen/>
              <w:t>17</w:t>
            </w:r>
            <w:r w:rsidR="009667B8" w:rsidRPr="00F958DA">
              <w:rPr>
                <w:sz w:val="20"/>
                <w:szCs w:val="20"/>
                <w:lang w:val="fr-CA"/>
              </w:rPr>
              <w:noBreakHyphen/>
              <w:t>10</w:t>
            </w:r>
            <w:r w:rsidR="009667B8" w:rsidRPr="00F958DA">
              <w:rPr>
                <w:sz w:val="20"/>
                <w:szCs w:val="20"/>
                <w:lang w:val="fr-CA"/>
              </w:rPr>
              <w:noBreakHyphen/>
              <w:t>CAP</w:t>
            </w:r>
          </w:p>
          <w:p w:rsidR="009667B8" w:rsidRPr="00F958DA" w:rsidRDefault="009667B8" w:rsidP="009667B8">
            <w:pPr>
              <w:jc w:val="both"/>
              <w:rPr>
                <w:sz w:val="20"/>
                <w:szCs w:val="20"/>
                <w:lang w:val="fr-CA"/>
              </w:rPr>
            </w:pP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lang w:val="fr-CA"/>
              </w:rPr>
            </w:pPr>
            <w:r w:rsidRPr="00F958DA">
              <w:rPr>
                <w:sz w:val="20"/>
                <w:szCs w:val="20"/>
                <w:lang w:val="fr-CA"/>
              </w:rPr>
              <w:t>Rejet de l’appel des déclarations de culpabilité</w:t>
            </w: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13 mars 2020</w:t>
            </w:r>
          </w:p>
          <w:p w:rsidR="009667B8" w:rsidRPr="00F958DA" w:rsidRDefault="009667B8" w:rsidP="009667B8">
            <w:pPr>
              <w:jc w:val="both"/>
              <w:rPr>
                <w:sz w:val="20"/>
                <w:szCs w:val="20"/>
                <w:lang w:val="fr-CA"/>
              </w:rPr>
            </w:pPr>
            <w:r w:rsidRPr="00F958DA">
              <w:rPr>
                <w:sz w:val="20"/>
                <w:szCs w:val="20"/>
                <w:lang w:val="fr-CA"/>
              </w:rPr>
              <w:t>Cour suprême du Canada</w:t>
            </w: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lang w:val="fr-CA"/>
              </w:rPr>
            </w:pPr>
            <w:r w:rsidRPr="00F958DA">
              <w:rPr>
                <w:sz w:val="20"/>
                <w:szCs w:val="20"/>
                <w:lang w:val="fr-CA"/>
              </w:rPr>
              <w:t xml:space="preserve">Dépôt de la requête en prorogation du délai de signification et de dépôt de la demande d’autorisation d’appel et de la demande d’autorisation d’appel </w:t>
            </w:r>
          </w:p>
        </w:tc>
      </w:tr>
    </w:tbl>
    <w:p w:rsidR="009667B8" w:rsidRPr="00F958DA" w:rsidRDefault="009667B8" w:rsidP="009667B8">
      <w:pPr>
        <w:jc w:val="both"/>
        <w:rPr>
          <w:sz w:val="20"/>
          <w:szCs w:val="20"/>
          <w:lang w:val="fr-CA"/>
        </w:rPr>
      </w:pPr>
    </w:p>
    <w:p w:rsidR="009667B8" w:rsidRPr="00F958DA" w:rsidRDefault="00DA60D7" w:rsidP="009667B8">
      <w:pPr>
        <w:widowControl w:val="0"/>
        <w:jc w:val="both"/>
        <w:rPr>
          <w:sz w:val="20"/>
          <w:lang w:val="fr-CA"/>
        </w:rPr>
      </w:pPr>
      <w:r>
        <w:rPr>
          <w:sz w:val="20"/>
        </w:rPr>
        <w:pict>
          <v:rect id="_x0000_i1031" style="width:2in;height:1pt" o:hrpct="0" o:hralign="center" o:hrstd="t" o:hrnoshade="t" o:hr="t" fillcolor="black [3213]" stroked="f"/>
        </w:pict>
      </w:r>
    </w:p>
    <w:p w:rsidR="009667B8" w:rsidRPr="00F958DA" w:rsidRDefault="009667B8" w:rsidP="009667B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rPr>
            </w:pPr>
            <w:r w:rsidRPr="00F958DA">
              <w:rPr>
                <w:rStyle w:val="SCCFileNumberChar"/>
                <w:sz w:val="20"/>
                <w:szCs w:val="20"/>
              </w:rPr>
              <w:t>39046</w:t>
            </w:r>
          </w:p>
        </w:tc>
        <w:tc>
          <w:tcPr>
            <w:tcW w:w="4457" w:type="pct"/>
          </w:tcPr>
          <w:p w:rsidR="009667B8" w:rsidRPr="00F958DA" w:rsidRDefault="009667B8" w:rsidP="009667B8">
            <w:pPr>
              <w:pStyle w:val="SCCLsocParty"/>
              <w:jc w:val="both"/>
              <w:rPr>
                <w:b/>
                <w:sz w:val="20"/>
                <w:szCs w:val="20"/>
              </w:rPr>
            </w:pPr>
            <w:r w:rsidRPr="00F958DA">
              <w:rPr>
                <w:b/>
                <w:sz w:val="20"/>
                <w:szCs w:val="20"/>
              </w:rPr>
              <w:t>Meadowbrook Groupe Pacific Inc. v. Ville de Montréal</w:t>
            </w:r>
          </w:p>
          <w:p w:rsidR="009667B8" w:rsidRPr="00F958DA" w:rsidRDefault="009667B8" w:rsidP="009667B8">
            <w:pPr>
              <w:jc w:val="both"/>
              <w:rPr>
                <w:sz w:val="20"/>
                <w:szCs w:val="20"/>
              </w:rPr>
            </w:pPr>
            <w:r w:rsidRPr="00F958DA">
              <w:rPr>
                <w:sz w:val="20"/>
                <w:szCs w:val="20"/>
              </w:rPr>
              <w:t>(Que.) (Civil) (By Leave)</w:t>
            </w:r>
          </w:p>
        </w:tc>
      </w:tr>
      <w:tr w:rsidR="002C4C89" w:rsidRPr="00F958DA" w:rsidTr="009667B8">
        <w:tc>
          <w:tcPr>
            <w:tcW w:w="5000" w:type="pct"/>
            <w:gridSpan w:val="2"/>
          </w:tcPr>
          <w:p w:rsidR="002C4C89" w:rsidRPr="00F958DA" w:rsidRDefault="002C4C89" w:rsidP="002C4C89">
            <w:pPr>
              <w:jc w:val="both"/>
              <w:rPr>
                <w:sz w:val="20"/>
                <w:szCs w:val="20"/>
              </w:rPr>
            </w:pPr>
            <w:r w:rsidRPr="00F958DA">
              <w:rPr>
                <w:sz w:val="20"/>
                <w:szCs w:val="20"/>
              </w:rPr>
              <w:t xml:space="preserve">The application for leave to appeal from the judgment of the </w:t>
            </w:r>
            <w:r w:rsidRPr="00F958DA">
              <w:rPr>
                <w:sz w:val="20"/>
                <w:szCs w:val="20"/>
                <w:lang w:val="en-US"/>
              </w:rPr>
              <w:t>Court of Appeal of Quebec (Montréal)</w:t>
            </w:r>
            <w:r w:rsidRPr="00F958DA">
              <w:rPr>
                <w:sz w:val="20"/>
                <w:szCs w:val="20"/>
              </w:rPr>
              <w:t xml:space="preserve">, Number </w:t>
            </w:r>
            <w:r w:rsidRPr="00F958DA">
              <w:rPr>
                <w:sz w:val="20"/>
                <w:szCs w:val="20"/>
                <w:lang w:val="en-US"/>
              </w:rPr>
              <w:t>500-09-027156-173</w:t>
            </w:r>
            <w:r w:rsidRPr="00F958DA">
              <w:rPr>
                <w:sz w:val="20"/>
                <w:szCs w:val="20"/>
              </w:rPr>
              <w:t xml:space="preserve">, </w:t>
            </w:r>
            <w:r w:rsidRPr="00F958DA">
              <w:rPr>
                <w:sz w:val="20"/>
                <w:szCs w:val="20"/>
                <w:lang w:val="en-US"/>
              </w:rPr>
              <w:t xml:space="preserve">2019 QCCA 2037, </w:t>
            </w:r>
            <w:r w:rsidRPr="00F958DA">
              <w:rPr>
                <w:sz w:val="20"/>
                <w:szCs w:val="20"/>
              </w:rPr>
              <w:t xml:space="preserve">dated </w:t>
            </w:r>
            <w:r w:rsidRPr="00F958DA">
              <w:rPr>
                <w:sz w:val="20"/>
                <w:szCs w:val="20"/>
                <w:lang w:val="en-US"/>
              </w:rPr>
              <w:t>November 26, 2019,</w:t>
            </w:r>
            <w:r w:rsidRPr="00F958DA">
              <w:rPr>
                <w:sz w:val="20"/>
                <w:szCs w:val="20"/>
              </w:rPr>
              <w:t xml:space="preserve"> is dismissed with costs.</w:t>
            </w:r>
          </w:p>
          <w:p w:rsidR="002C4C89" w:rsidRPr="00F958DA" w:rsidRDefault="002C4C89" w:rsidP="009667B8">
            <w:pPr>
              <w:pStyle w:val="SCCBanSummary0"/>
              <w:rPr>
                <w:smallCaps w:val="0"/>
                <w:sz w:val="20"/>
                <w:szCs w:val="20"/>
              </w:rPr>
            </w:pPr>
          </w:p>
        </w:tc>
      </w:tr>
      <w:tr w:rsidR="009667B8" w:rsidRPr="00F958DA" w:rsidTr="009667B8">
        <w:tc>
          <w:tcPr>
            <w:tcW w:w="5000" w:type="pct"/>
            <w:gridSpan w:val="2"/>
          </w:tcPr>
          <w:p w:rsidR="009667B8" w:rsidRPr="00F958DA" w:rsidRDefault="009667B8" w:rsidP="009667B8">
            <w:pPr>
              <w:pStyle w:val="SCCBanSummary0"/>
              <w:rPr>
                <w:smallCaps w:val="0"/>
                <w:sz w:val="20"/>
                <w:szCs w:val="20"/>
              </w:rPr>
            </w:pPr>
            <w:r w:rsidRPr="00F958DA">
              <w:rPr>
                <w:smallCaps w:val="0"/>
                <w:sz w:val="20"/>
                <w:szCs w:val="20"/>
              </w:rPr>
              <w:t>Expropriation — Civil liability — Institutional fault — Residential real estate development project — Enclosed land — Access roads — Agreements on municipal work — Pure policy decisions — Operational decisions pursuant to non</w:t>
            </w:r>
            <w:r w:rsidRPr="00F958DA">
              <w:rPr>
                <w:smallCaps w:val="0"/>
                <w:sz w:val="20"/>
                <w:szCs w:val="20"/>
              </w:rPr>
              <w:noBreakHyphen/>
              <w:t xml:space="preserve">discretionary power — Duty of municipality to act fairly — Bad faith — Right acquired upon making of agreement on municipal work — </w:t>
            </w:r>
            <w:r w:rsidRPr="00F958DA">
              <w:rPr>
                <w:i/>
                <w:smallCaps w:val="0"/>
                <w:sz w:val="20"/>
                <w:szCs w:val="20"/>
              </w:rPr>
              <w:t>Prima facie</w:t>
            </w:r>
            <w:r w:rsidRPr="00F958DA">
              <w:rPr>
                <w:smallCaps w:val="0"/>
                <w:sz w:val="20"/>
                <w:szCs w:val="20"/>
              </w:rPr>
              <w:t xml:space="preserve"> right to obtain building permit — Disguised expropriation — Restitution of prestations — </w:t>
            </w:r>
            <w:r w:rsidRPr="00F958DA">
              <w:rPr>
                <w:i/>
                <w:smallCaps w:val="0"/>
                <w:sz w:val="20"/>
                <w:szCs w:val="20"/>
              </w:rPr>
              <w:t>Act respecting land use planning and development</w:t>
            </w:r>
            <w:r w:rsidRPr="00F958DA">
              <w:rPr>
                <w:smallCaps w:val="0"/>
                <w:sz w:val="20"/>
                <w:szCs w:val="20"/>
              </w:rPr>
              <w:t>, CQLR, c. A</w:t>
            </w:r>
            <w:r w:rsidRPr="00F958DA">
              <w:rPr>
                <w:smallCaps w:val="0"/>
                <w:sz w:val="20"/>
                <w:szCs w:val="20"/>
              </w:rPr>
              <w:noBreakHyphen/>
              <w:t xml:space="preserve">19.1, s. 145.21 — </w:t>
            </w:r>
            <w:r w:rsidRPr="00F958DA">
              <w:rPr>
                <w:i/>
                <w:smallCaps w:val="0"/>
                <w:sz w:val="20"/>
                <w:szCs w:val="20"/>
              </w:rPr>
              <w:t>Civil Code of Québec</w:t>
            </w:r>
            <w:r w:rsidRPr="00F958DA">
              <w:rPr>
                <w:smallCaps w:val="0"/>
                <w:sz w:val="20"/>
                <w:szCs w:val="20"/>
              </w:rPr>
              <w:t>, CQLR, c. CCQ</w:t>
            </w:r>
            <w:r w:rsidRPr="00F958DA">
              <w:rPr>
                <w:smallCaps w:val="0"/>
                <w:sz w:val="20"/>
                <w:szCs w:val="20"/>
              </w:rPr>
              <w:noBreakHyphen/>
              <w:t>1991, art. 1699.</w:t>
            </w:r>
          </w:p>
        </w:tc>
      </w:tr>
      <w:tr w:rsidR="009667B8" w:rsidRPr="00F958DA" w:rsidTr="009667B8">
        <w:tc>
          <w:tcPr>
            <w:tcW w:w="5000" w:type="pct"/>
            <w:gridSpan w:val="2"/>
          </w:tcPr>
          <w:p w:rsidR="009667B8" w:rsidRPr="00F958DA" w:rsidRDefault="009667B8" w:rsidP="009667B8">
            <w:pPr>
              <w:jc w:val="both"/>
              <w:rPr>
                <w:sz w:val="20"/>
                <w:szCs w:val="20"/>
              </w:rPr>
            </w:pPr>
          </w:p>
        </w:tc>
      </w:tr>
    </w:tbl>
    <w:p w:rsidR="002C4C89" w:rsidRPr="00F958DA" w:rsidRDefault="002C4C89">
      <w:r w:rsidRPr="00F958D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F958DA" w:rsidTr="009667B8">
        <w:tc>
          <w:tcPr>
            <w:tcW w:w="5000" w:type="pct"/>
            <w:gridSpan w:val="3"/>
          </w:tcPr>
          <w:p w:rsidR="009667B8" w:rsidRPr="00F958DA" w:rsidRDefault="009667B8" w:rsidP="009667B8">
            <w:pPr>
              <w:jc w:val="both"/>
              <w:rPr>
                <w:sz w:val="20"/>
                <w:szCs w:val="20"/>
              </w:rPr>
            </w:pPr>
            <w:r w:rsidRPr="00F958DA">
              <w:rPr>
                <w:sz w:val="20"/>
                <w:szCs w:val="20"/>
              </w:rPr>
              <w:t>In 2006, the applicant, Meadowbrook Groupe Pacific Inc. (“Meadowbrook”), purchased a site used as a public golf course for $3 million and planned a residential real estate development for the site. Meadowbrook submitted an initial development project to the respondent, Ville de Montréal (“City”), which, after assessing the project, informed Meadowbrook that it was rejecting it, noting that the development of the land was not a priority for the City, that the infrastructures needed to carry out the project were too costly and that there were insufficient financial resources to carry it out. The City’s refusal was based partly on the fact that the land was almost enclosed by that of others and that it was necessary to provide exits for emergency vehicles. Meadowbrook then submitted a second substantial development project to the City, but the project was rejected for being non</w:t>
            </w:r>
            <w:r w:rsidRPr="00F958DA">
              <w:rPr>
                <w:sz w:val="20"/>
                <w:szCs w:val="20"/>
              </w:rPr>
              <w:noBreakHyphen/>
              <w:t>compliant with by</w:t>
            </w:r>
            <w:r w:rsidRPr="00F958DA">
              <w:rPr>
                <w:sz w:val="20"/>
                <w:szCs w:val="20"/>
              </w:rPr>
              <w:noBreakHyphen/>
              <w:t xml:space="preserve">laws and incomplete as submitted. Meadowbrook brought an action against the City for $43,945,000 in damages, alleging disguised expropriation and loss of profits on the buildings and the sale of the land. The Superior Court denied Meadowbrook’s request to record its offer to assign land to the City in exchange for that amount, finding that the City had not committed any institutional fault, breached any of its obligations of diligence and good faith or violated the principles of procedural fairness. The Court of Appeal dismissed the appeal. It too found that the City had not breached the duty to act fairly and that there was no fault or disguised expropriation. </w:t>
            </w:r>
          </w:p>
          <w:p w:rsidR="009667B8" w:rsidRPr="00F958DA" w:rsidRDefault="009667B8" w:rsidP="009667B8">
            <w:pPr>
              <w:jc w:val="both"/>
              <w:rPr>
                <w:sz w:val="20"/>
                <w:szCs w:val="20"/>
              </w:rPr>
            </w:pP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September 13, 2017</w:t>
            </w:r>
          </w:p>
          <w:p w:rsidR="009667B8" w:rsidRPr="00F958DA" w:rsidRDefault="009667B8" w:rsidP="009667B8">
            <w:pPr>
              <w:jc w:val="both"/>
              <w:rPr>
                <w:sz w:val="20"/>
                <w:szCs w:val="20"/>
              </w:rPr>
            </w:pPr>
            <w:r w:rsidRPr="00F958DA">
              <w:rPr>
                <w:sz w:val="20"/>
                <w:szCs w:val="20"/>
              </w:rPr>
              <w:t>Quebec Superior Court</w:t>
            </w:r>
          </w:p>
          <w:p w:rsidR="009667B8" w:rsidRPr="00F958DA" w:rsidRDefault="009667B8" w:rsidP="009667B8">
            <w:pPr>
              <w:jc w:val="both"/>
              <w:rPr>
                <w:sz w:val="20"/>
                <w:szCs w:val="20"/>
              </w:rPr>
            </w:pPr>
            <w:r w:rsidRPr="00F958DA">
              <w:rPr>
                <w:sz w:val="20"/>
                <w:szCs w:val="20"/>
              </w:rPr>
              <w:t>(</w:t>
            </w:r>
            <w:proofErr w:type="spellStart"/>
            <w:r w:rsidRPr="00F958DA">
              <w:rPr>
                <w:sz w:val="20"/>
                <w:szCs w:val="20"/>
              </w:rPr>
              <w:t>Capriolo</w:t>
            </w:r>
            <w:proofErr w:type="spellEnd"/>
            <w:r w:rsidRPr="00F958DA">
              <w:rPr>
                <w:sz w:val="20"/>
                <w:szCs w:val="20"/>
              </w:rPr>
              <w:t xml:space="preserve"> J.)</w:t>
            </w:r>
          </w:p>
          <w:p w:rsidR="009667B8" w:rsidRPr="00F958DA" w:rsidRDefault="009667B8" w:rsidP="009667B8">
            <w:pPr>
              <w:jc w:val="both"/>
              <w:rPr>
                <w:sz w:val="20"/>
                <w:szCs w:val="20"/>
              </w:rPr>
            </w:pPr>
            <w:r w:rsidRPr="00F958DA">
              <w:rPr>
                <w:sz w:val="20"/>
                <w:szCs w:val="20"/>
              </w:rPr>
              <w:t>500</w:t>
            </w:r>
            <w:r w:rsidRPr="00F958DA">
              <w:rPr>
                <w:sz w:val="20"/>
                <w:szCs w:val="20"/>
              </w:rPr>
              <w:noBreakHyphen/>
              <w:t>17</w:t>
            </w:r>
            <w:r w:rsidRPr="00F958DA">
              <w:rPr>
                <w:sz w:val="20"/>
                <w:szCs w:val="20"/>
              </w:rPr>
              <w:noBreakHyphen/>
              <w:t>078875</w:t>
            </w:r>
            <w:r w:rsidRPr="00F958DA">
              <w:rPr>
                <w:sz w:val="20"/>
                <w:szCs w:val="20"/>
              </w:rPr>
              <w:noBreakHyphen/>
              <w:t>138</w:t>
            </w:r>
          </w:p>
          <w:p w:rsidR="009667B8" w:rsidRPr="00F958DA" w:rsidRDefault="00DA60D7" w:rsidP="009667B8">
            <w:pPr>
              <w:jc w:val="both"/>
              <w:rPr>
                <w:sz w:val="20"/>
                <w:szCs w:val="20"/>
              </w:rPr>
            </w:pPr>
            <w:hyperlink r:id="rId21" w:history="1">
              <w:r w:rsidR="009667B8" w:rsidRPr="00F958DA">
                <w:rPr>
                  <w:rStyle w:val="Hyperlink"/>
                  <w:sz w:val="20"/>
                  <w:szCs w:val="20"/>
                </w:rPr>
                <w:t>2017 QCCS 4124</w:t>
              </w:r>
            </w:hyperlink>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tabs>
                <w:tab w:val="center" w:pos="2214"/>
              </w:tabs>
              <w:jc w:val="both"/>
              <w:rPr>
                <w:sz w:val="20"/>
                <w:szCs w:val="20"/>
              </w:rPr>
            </w:pPr>
            <w:r w:rsidRPr="00F958DA">
              <w:rPr>
                <w:sz w:val="20"/>
                <w:szCs w:val="20"/>
              </w:rPr>
              <w:t>Action for damages dismissed with legal costs</w:t>
            </w:r>
          </w:p>
          <w:p w:rsidR="009667B8" w:rsidRPr="00F958DA" w:rsidRDefault="009667B8" w:rsidP="009667B8">
            <w:pPr>
              <w:jc w:val="both"/>
              <w:rPr>
                <w:sz w:val="20"/>
                <w:szCs w:val="20"/>
              </w:rPr>
            </w:pP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November 26, 2019</w:t>
            </w:r>
          </w:p>
          <w:p w:rsidR="009667B8" w:rsidRPr="00F958DA" w:rsidRDefault="009667B8" w:rsidP="009667B8">
            <w:pPr>
              <w:jc w:val="both"/>
              <w:rPr>
                <w:sz w:val="20"/>
                <w:szCs w:val="20"/>
              </w:rPr>
            </w:pPr>
            <w:r w:rsidRPr="00F958DA">
              <w:rPr>
                <w:sz w:val="20"/>
                <w:szCs w:val="20"/>
              </w:rPr>
              <w:t>Quebec Court of Appeal (Montréal)</w:t>
            </w:r>
          </w:p>
          <w:p w:rsidR="009667B8" w:rsidRPr="00F958DA" w:rsidRDefault="009667B8" w:rsidP="009667B8">
            <w:pPr>
              <w:jc w:val="both"/>
              <w:rPr>
                <w:sz w:val="20"/>
                <w:szCs w:val="20"/>
              </w:rPr>
            </w:pPr>
            <w:r w:rsidRPr="00F958DA">
              <w:rPr>
                <w:sz w:val="20"/>
                <w:szCs w:val="20"/>
              </w:rPr>
              <w:t>(Dufresne, Schrager and Roy JJ.A.)</w:t>
            </w:r>
          </w:p>
          <w:p w:rsidR="009667B8" w:rsidRPr="00F958DA" w:rsidRDefault="009667B8" w:rsidP="009667B8">
            <w:pPr>
              <w:jc w:val="both"/>
              <w:rPr>
                <w:sz w:val="20"/>
                <w:szCs w:val="20"/>
              </w:rPr>
            </w:pPr>
            <w:r w:rsidRPr="00F958DA">
              <w:rPr>
                <w:sz w:val="20"/>
                <w:szCs w:val="20"/>
              </w:rPr>
              <w:t>500</w:t>
            </w:r>
            <w:r w:rsidRPr="00F958DA">
              <w:rPr>
                <w:sz w:val="20"/>
                <w:szCs w:val="20"/>
              </w:rPr>
              <w:noBreakHyphen/>
              <w:t>09</w:t>
            </w:r>
            <w:r w:rsidRPr="00F958DA">
              <w:rPr>
                <w:sz w:val="20"/>
                <w:szCs w:val="20"/>
              </w:rPr>
              <w:noBreakHyphen/>
              <w:t>027156</w:t>
            </w:r>
            <w:r w:rsidRPr="00F958DA">
              <w:rPr>
                <w:sz w:val="20"/>
                <w:szCs w:val="20"/>
              </w:rPr>
              <w:noBreakHyphen/>
              <w:t>173</w:t>
            </w:r>
          </w:p>
          <w:p w:rsidR="009667B8" w:rsidRPr="00F958DA" w:rsidRDefault="00DA60D7" w:rsidP="009667B8">
            <w:pPr>
              <w:jc w:val="both"/>
              <w:rPr>
                <w:sz w:val="20"/>
                <w:szCs w:val="20"/>
              </w:rPr>
            </w:pPr>
            <w:hyperlink r:id="rId22" w:history="1">
              <w:r w:rsidR="009667B8" w:rsidRPr="00F958DA">
                <w:rPr>
                  <w:rStyle w:val="Hyperlink"/>
                  <w:sz w:val="20"/>
                  <w:szCs w:val="20"/>
                </w:rPr>
                <w:t>2019 QCCA 2037</w:t>
              </w:r>
            </w:hyperlink>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Appeal dismissed with legal costs</w:t>
            </w:r>
          </w:p>
          <w:p w:rsidR="009667B8" w:rsidRPr="00F958DA" w:rsidRDefault="009667B8" w:rsidP="009667B8">
            <w:pPr>
              <w:jc w:val="both"/>
              <w:rPr>
                <w:sz w:val="20"/>
                <w:szCs w:val="20"/>
              </w:rPr>
            </w:pP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January 27, 2020</w:t>
            </w:r>
          </w:p>
          <w:p w:rsidR="009667B8" w:rsidRPr="00F958DA" w:rsidRDefault="009667B8" w:rsidP="009667B8">
            <w:pPr>
              <w:jc w:val="both"/>
              <w:rPr>
                <w:sz w:val="20"/>
                <w:szCs w:val="20"/>
              </w:rPr>
            </w:pPr>
            <w:r w:rsidRPr="00F958DA">
              <w:rPr>
                <w:sz w:val="20"/>
                <w:szCs w:val="20"/>
              </w:rPr>
              <w:t>Supreme Court of Canada</w:t>
            </w: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Application for leave to appeal filed</w:t>
            </w:r>
          </w:p>
          <w:p w:rsidR="009667B8" w:rsidRPr="00F958DA" w:rsidRDefault="009667B8" w:rsidP="009667B8">
            <w:pPr>
              <w:jc w:val="both"/>
              <w:rPr>
                <w:sz w:val="20"/>
                <w:szCs w:val="20"/>
              </w:rPr>
            </w:pPr>
          </w:p>
        </w:tc>
      </w:tr>
    </w:tbl>
    <w:p w:rsidR="009667B8" w:rsidRPr="00F958DA" w:rsidRDefault="009667B8" w:rsidP="009667B8">
      <w:pPr>
        <w:jc w:val="both"/>
        <w:rPr>
          <w:sz w:val="20"/>
        </w:rPr>
      </w:pPr>
    </w:p>
    <w:p w:rsidR="009667B8" w:rsidRPr="00F958DA" w:rsidRDefault="00DA60D7" w:rsidP="009667B8">
      <w:pPr>
        <w:jc w:val="both"/>
        <w:rPr>
          <w:sz w:val="20"/>
        </w:rPr>
      </w:pPr>
      <w:r>
        <w:rPr>
          <w:sz w:val="20"/>
        </w:rPr>
        <w:pict>
          <v:rect id="_x0000_i1032" style="width:2in;height:1pt" o:hrpct="0" o:hralign="center" o:hrstd="t" o:hrnoshade="t" o:hr="t" fillcolor="black [3213]" stroked="f"/>
        </w:pict>
      </w:r>
    </w:p>
    <w:p w:rsidR="009667B8" w:rsidRPr="00F958DA" w:rsidRDefault="009667B8" w:rsidP="009667B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rPr>
            </w:pPr>
            <w:r w:rsidRPr="00F958DA">
              <w:rPr>
                <w:rStyle w:val="SCCFileNumberChar"/>
                <w:sz w:val="20"/>
                <w:szCs w:val="20"/>
              </w:rPr>
              <w:t>39046</w:t>
            </w:r>
          </w:p>
        </w:tc>
        <w:tc>
          <w:tcPr>
            <w:tcW w:w="4457" w:type="pct"/>
          </w:tcPr>
          <w:p w:rsidR="009667B8" w:rsidRPr="00F958DA" w:rsidRDefault="009667B8" w:rsidP="009667B8">
            <w:pPr>
              <w:pStyle w:val="SCCLsocParty"/>
              <w:jc w:val="both"/>
              <w:rPr>
                <w:b/>
                <w:sz w:val="20"/>
                <w:szCs w:val="20"/>
              </w:rPr>
            </w:pPr>
            <w:r w:rsidRPr="00F958DA">
              <w:rPr>
                <w:b/>
                <w:sz w:val="20"/>
                <w:szCs w:val="20"/>
              </w:rPr>
              <w:t xml:space="preserve">Meadowbrook Groupe Pacific </w:t>
            </w:r>
            <w:r w:rsidR="002C4C89" w:rsidRPr="00F958DA">
              <w:rPr>
                <w:b/>
                <w:sz w:val="20"/>
                <w:szCs w:val="20"/>
              </w:rPr>
              <w:t>I</w:t>
            </w:r>
            <w:r w:rsidRPr="00F958DA">
              <w:rPr>
                <w:b/>
                <w:sz w:val="20"/>
                <w:szCs w:val="20"/>
              </w:rPr>
              <w:t>nc. c. Ville de Montréal</w:t>
            </w:r>
          </w:p>
          <w:p w:rsidR="009667B8" w:rsidRPr="00F958DA" w:rsidRDefault="009667B8" w:rsidP="009667B8">
            <w:pPr>
              <w:jc w:val="both"/>
              <w:rPr>
                <w:sz w:val="20"/>
                <w:szCs w:val="20"/>
              </w:rPr>
            </w:pPr>
            <w:r w:rsidRPr="00F958DA">
              <w:rPr>
                <w:sz w:val="20"/>
                <w:szCs w:val="20"/>
              </w:rPr>
              <w:t>(Qc) (Civile) (Autorisation)</w:t>
            </w:r>
          </w:p>
        </w:tc>
      </w:tr>
      <w:tr w:rsidR="002C4C89" w:rsidRPr="00A329A0" w:rsidTr="009667B8">
        <w:tc>
          <w:tcPr>
            <w:tcW w:w="5000" w:type="pct"/>
            <w:gridSpan w:val="2"/>
          </w:tcPr>
          <w:p w:rsidR="002C4C89" w:rsidRPr="00F958DA" w:rsidRDefault="002C4C89" w:rsidP="009667B8">
            <w:pPr>
              <w:pStyle w:val="SCCBanSummary0"/>
              <w:rPr>
                <w:smallCaps w:val="0"/>
                <w:sz w:val="20"/>
                <w:szCs w:val="20"/>
                <w:lang w:val="fr-CA"/>
              </w:rPr>
            </w:pPr>
            <w:r w:rsidRPr="00F958DA">
              <w:rPr>
                <w:smallCaps w:val="0"/>
                <w:sz w:val="20"/>
                <w:szCs w:val="20"/>
                <w:lang w:val="fr-CA"/>
              </w:rPr>
              <w:t>La demande d’autorisation d’appel de l’arrêt de la Cour d’appel du Québec (Montréal), numéro 500-09-027156-173, 2019 QCCA 2037, daté du 26 novembre 2019, est rejetée avec dépens.</w:t>
            </w:r>
          </w:p>
          <w:p w:rsidR="002C4C89" w:rsidRPr="00F958DA" w:rsidRDefault="002C4C89" w:rsidP="002C4C89">
            <w:pPr>
              <w:rPr>
                <w:sz w:val="20"/>
                <w:szCs w:val="20"/>
                <w:lang w:val="fr-CA"/>
              </w:rPr>
            </w:pPr>
          </w:p>
        </w:tc>
      </w:tr>
      <w:tr w:rsidR="009667B8" w:rsidRPr="00A329A0" w:rsidTr="009667B8">
        <w:tc>
          <w:tcPr>
            <w:tcW w:w="5000" w:type="pct"/>
            <w:gridSpan w:val="2"/>
          </w:tcPr>
          <w:p w:rsidR="009667B8" w:rsidRPr="00F958DA" w:rsidRDefault="009667B8" w:rsidP="009667B8">
            <w:pPr>
              <w:pStyle w:val="SCCBanSummary0"/>
              <w:rPr>
                <w:smallCaps w:val="0"/>
                <w:sz w:val="20"/>
                <w:szCs w:val="20"/>
                <w:lang w:val="fr-CA"/>
              </w:rPr>
            </w:pPr>
            <w:r w:rsidRPr="00F958DA">
              <w:rPr>
                <w:smallCaps w:val="0"/>
                <w:sz w:val="20"/>
                <w:szCs w:val="20"/>
                <w:lang w:val="fr-CA"/>
              </w:rPr>
              <w:t xml:space="preserve">Expropriation — Responsabilité civile — Faute institutionnelle — Projet de développement immobilier résidentiel — Terrain enclavé — Voies d’accès — Ententes relatives aux travaux municipaux — Décisions de pure politique générale — Décisions opérationnelles relevant d’un pouvoir lié — Devoir d’une municipalité d’agir équitablement — Mauvaise foi — Droit acquis à la conclusion d’une entente relative aux travaux municipaux — Droit </w:t>
            </w:r>
            <w:r w:rsidRPr="00F958DA">
              <w:rPr>
                <w:i/>
                <w:smallCaps w:val="0"/>
                <w:sz w:val="20"/>
                <w:szCs w:val="20"/>
                <w:lang w:val="fr-CA"/>
              </w:rPr>
              <w:t xml:space="preserve">prima </w:t>
            </w:r>
            <w:proofErr w:type="spellStart"/>
            <w:r w:rsidRPr="00F958DA">
              <w:rPr>
                <w:i/>
                <w:smallCaps w:val="0"/>
                <w:sz w:val="20"/>
                <w:szCs w:val="20"/>
                <w:lang w:val="fr-CA"/>
              </w:rPr>
              <w:t>facie</w:t>
            </w:r>
            <w:proofErr w:type="spellEnd"/>
            <w:r w:rsidRPr="00F958DA">
              <w:rPr>
                <w:smallCaps w:val="0"/>
                <w:sz w:val="20"/>
                <w:szCs w:val="20"/>
                <w:lang w:val="fr-CA"/>
              </w:rPr>
              <w:t xml:space="preserve"> à l’obtention d’un permis de construction — Expropriation déguisée — Restitution des prestations — </w:t>
            </w:r>
            <w:r w:rsidRPr="00F958DA">
              <w:rPr>
                <w:i/>
                <w:smallCaps w:val="0"/>
                <w:sz w:val="20"/>
                <w:szCs w:val="20"/>
                <w:lang w:val="fr-CA"/>
              </w:rPr>
              <w:t>Loi sur l’aménagement et l’urbanisme</w:t>
            </w:r>
            <w:r w:rsidRPr="00F958DA">
              <w:rPr>
                <w:smallCaps w:val="0"/>
                <w:sz w:val="20"/>
                <w:szCs w:val="20"/>
                <w:lang w:val="fr-CA"/>
              </w:rPr>
              <w:t>, RLRQ, c. A</w:t>
            </w:r>
            <w:r w:rsidRPr="00F958DA">
              <w:rPr>
                <w:smallCaps w:val="0"/>
                <w:sz w:val="20"/>
                <w:szCs w:val="20"/>
                <w:lang w:val="fr-CA"/>
              </w:rPr>
              <w:noBreakHyphen/>
              <w:t xml:space="preserve">19.1, art. 145.21 — </w:t>
            </w:r>
            <w:r w:rsidRPr="00F958DA">
              <w:rPr>
                <w:i/>
                <w:smallCaps w:val="0"/>
                <w:sz w:val="20"/>
                <w:szCs w:val="20"/>
                <w:lang w:val="fr-CA"/>
              </w:rPr>
              <w:t>Code civil du Québec</w:t>
            </w:r>
            <w:r w:rsidRPr="00F958DA">
              <w:rPr>
                <w:smallCaps w:val="0"/>
                <w:sz w:val="20"/>
                <w:szCs w:val="20"/>
                <w:lang w:val="fr-CA"/>
              </w:rPr>
              <w:t>, RLRQ c CCQ</w:t>
            </w:r>
            <w:r w:rsidRPr="00F958DA">
              <w:rPr>
                <w:smallCaps w:val="0"/>
                <w:sz w:val="20"/>
                <w:szCs w:val="20"/>
                <w:lang w:val="fr-CA"/>
              </w:rPr>
              <w:noBreakHyphen/>
              <w:t>1991, art. 1699.</w:t>
            </w:r>
          </w:p>
        </w:tc>
      </w:tr>
      <w:tr w:rsidR="009667B8" w:rsidRPr="00A329A0" w:rsidTr="009667B8">
        <w:tc>
          <w:tcPr>
            <w:tcW w:w="5000" w:type="pct"/>
            <w:gridSpan w:val="2"/>
          </w:tcPr>
          <w:p w:rsidR="009667B8" w:rsidRPr="00F958DA" w:rsidRDefault="009667B8" w:rsidP="009667B8">
            <w:pPr>
              <w:jc w:val="both"/>
              <w:rPr>
                <w:sz w:val="20"/>
                <w:szCs w:val="20"/>
                <w:lang w:val="fr-CA"/>
              </w:rPr>
            </w:pPr>
          </w:p>
        </w:tc>
      </w:tr>
    </w:tbl>
    <w:p w:rsidR="002C4C89" w:rsidRPr="00F958DA" w:rsidRDefault="002C4C89">
      <w:pPr>
        <w:rPr>
          <w:lang w:val="fr-CA"/>
        </w:rPr>
      </w:pPr>
      <w:r w:rsidRPr="00F958D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A329A0" w:rsidTr="009667B8">
        <w:tc>
          <w:tcPr>
            <w:tcW w:w="5000" w:type="pct"/>
            <w:gridSpan w:val="3"/>
          </w:tcPr>
          <w:p w:rsidR="009667B8" w:rsidRPr="00F958DA" w:rsidRDefault="009667B8" w:rsidP="009667B8">
            <w:pPr>
              <w:jc w:val="both"/>
              <w:rPr>
                <w:sz w:val="20"/>
                <w:szCs w:val="20"/>
                <w:lang w:val="fr-CA"/>
              </w:rPr>
            </w:pPr>
            <w:r w:rsidRPr="00F958DA">
              <w:rPr>
                <w:sz w:val="20"/>
                <w:szCs w:val="20"/>
                <w:lang w:val="fr-CA"/>
              </w:rPr>
              <w:t xml:space="preserve">En 2006, la demanderesse, Meadowbrook Groupe Pacific inc. (« Meadowbrook »), acquiert un site utilisé comme terrain de golf public pour la somme de 3 M $ et en planifie le développement immobilier résidentiel. Meadowbrook présente un premier projet de développement à l’intimée Ville de Montréal qui, après évaluation, lui communique son refus en l’informant que le développement de ce terrain n’est pas une priorité pour la Ville, que les infrastructures nécessaires pour réaliser le projet sont trop coûteuses et qu’il n’y a pas assez de ressources financières pour le réaliser. Son refus tient notamment du fait que le terrain est pratiquement enclavé et qu’il est nécessaire de prévoir des sorties pour les véhicules d’urgence. Meadowbrook présente alors un second projet de développement substantiel à la Ville, lequel est rejeté parce que non conforme à la réglementation et incomplet tel que soumis. Meadowbrook intente contre la Ville un recours en dommages au montant de 43 945 000 $, alléguant une expropriation déguisée ainsi que des pertes de profits sur les bâtiments et sur la vente des terrains. La Cour supérieure rejette la demande de Meadowbrook de donner acte à son offre de céder un terrain à la Ville en contrepartie de cette somme, concluant que la Ville n’a commis aucune faute institutionnelle et n’a contrevenu à aucune de ses obligations de diligence et de bonne foi, ni aux principes d’équité procédurale. La Cour d’appel rejette le pourvoi, concluant aussi à l’absence de manquement au devoir d’agir équitablement, ainsi qu’à l’absence de faute et d’expropriation déguisée. </w:t>
            </w:r>
          </w:p>
          <w:p w:rsidR="009667B8" w:rsidRPr="00F958DA" w:rsidRDefault="009667B8" w:rsidP="009667B8">
            <w:pPr>
              <w:jc w:val="both"/>
              <w:rPr>
                <w:sz w:val="20"/>
                <w:szCs w:val="20"/>
                <w:lang w:val="fr-CA"/>
              </w:rPr>
            </w:pP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Le 13 septembre 2017</w:t>
            </w:r>
          </w:p>
          <w:p w:rsidR="009667B8" w:rsidRPr="00F958DA" w:rsidRDefault="009667B8" w:rsidP="009667B8">
            <w:pPr>
              <w:jc w:val="both"/>
              <w:rPr>
                <w:sz w:val="20"/>
                <w:szCs w:val="20"/>
                <w:lang w:val="fr-CA"/>
              </w:rPr>
            </w:pPr>
            <w:r w:rsidRPr="00F958DA">
              <w:rPr>
                <w:sz w:val="20"/>
                <w:szCs w:val="20"/>
                <w:lang w:val="fr-CA"/>
              </w:rPr>
              <w:t>Cour supérieure du Québec</w:t>
            </w:r>
          </w:p>
          <w:p w:rsidR="009667B8" w:rsidRPr="00F958DA" w:rsidRDefault="009667B8" w:rsidP="009667B8">
            <w:pPr>
              <w:jc w:val="both"/>
              <w:rPr>
                <w:sz w:val="20"/>
                <w:szCs w:val="20"/>
              </w:rPr>
            </w:pPr>
            <w:r w:rsidRPr="00F958DA">
              <w:rPr>
                <w:sz w:val="20"/>
                <w:szCs w:val="20"/>
              </w:rPr>
              <w:t xml:space="preserve">(La juge </w:t>
            </w:r>
            <w:proofErr w:type="spellStart"/>
            <w:r w:rsidRPr="00F958DA">
              <w:rPr>
                <w:sz w:val="20"/>
                <w:szCs w:val="20"/>
              </w:rPr>
              <w:t>Capriolo</w:t>
            </w:r>
            <w:proofErr w:type="spellEnd"/>
            <w:r w:rsidRPr="00F958DA">
              <w:rPr>
                <w:sz w:val="20"/>
                <w:szCs w:val="20"/>
              </w:rPr>
              <w:t>)</w:t>
            </w:r>
          </w:p>
          <w:p w:rsidR="009667B8" w:rsidRPr="00F958DA" w:rsidRDefault="009667B8" w:rsidP="009667B8">
            <w:pPr>
              <w:jc w:val="both"/>
              <w:rPr>
                <w:sz w:val="20"/>
                <w:szCs w:val="20"/>
              </w:rPr>
            </w:pPr>
            <w:r w:rsidRPr="00F958DA">
              <w:rPr>
                <w:sz w:val="20"/>
                <w:szCs w:val="20"/>
              </w:rPr>
              <w:t>500</w:t>
            </w:r>
            <w:r w:rsidRPr="00F958DA">
              <w:rPr>
                <w:sz w:val="20"/>
                <w:szCs w:val="20"/>
              </w:rPr>
              <w:noBreakHyphen/>
              <w:t>17</w:t>
            </w:r>
            <w:r w:rsidRPr="00F958DA">
              <w:rPr>
                <w:sz w:val="20"/>
                <w:szCs w:val="20"/>
              </w:rPr>
              <w:noBreakHyphen/>
              <w:t>078875</w:t>
            </w:r>
            <w:r w:rsidRPr="00F958DA">
              <w:rPr>
                <w:sz w:val="20"/>
                <w:szCs w:val="20"/>
              </w:rPr>
              <w:noBreakHyphen/>
              <w:t>138</w:t>
            </w:r>
          </w:p>
          <w:p w:rsidR="009667B8" w:rsidRPr="00F958DA" w:rsidRDefault="00DA60D7" w:rsidP="009667B8">
            <w:pPr>
              <w:jc w:val="both"/>
              <w:rPr>
                <w:sz w:val="20"/>
                <w:szCs w:val="20"/>
              </w:rPr>
            </w:pPr>
            <w:hyperlink r:id="rId23" w:history="1">
              <w:r w:rsidR="009667B8" w:rsidRPr="00F958DA">
                <w:rPr>
                  <w:rStyle w:val="Hyperlink"/>
                  <w:sz w:val="20"/>
                  <w:szCs w:val="20"/>
                </w:rPr>
                <w:t>2017 QCCS 4124</w:t>
              </w:r>
            </w:hyperlink>
          </w:p>
          <w:p w:rsidR="009667B8" w:rsidRPr="00F958DA" w:rsidRDefault="009667B8" w:rsidP="009667B8">
            <w:pPr>
              <w:jc w:val="both"/>
              <w:rPr>
                <w:sz w:val="20"/>
                <w:szCs w:val="20"/>
                <w:lang w:val="en-US"/>
              </w:rPr>
            </w:pPr>
          </w:p>
        </w:tc>
        <w:tc>
          <w:tcPr>
            <w:tcW w:w="243" w:type="pct"/>
          </w:tcPr>
          <w:p w:rsidR="009667B8" w:rsidRPr="00F958DA" w:rsidRDefault="009667B8" w:rsidP="009667B8">
            <w:pPr>
              <w:jc w:val="both"/>
              <w:rPr>
                <w:sz w:val="20"/>
                <w:szCs w:val="20"/>
                <w:lang w:val="en-US"/>
              </w:rPr>
            </w:pPr>
          </w:p>
        </w:tc>
        <w:tc>
          <w:tcPr>
            <w:tcW w:w="2330" w:type="pct"/>
          </w:tcPr>
          <w:p w:rsidR="009667B8" w:rsidRPr="00F958DA" w:rsidRDefault="009667B8" w:rsidP="009667B8">
            <w:pPr>
              <w:tabs>
                <w:tab w:val="center" w:pos="2214"/>
              </w:tabs>
              <w:jc w:val="both"/>
              <w:rPr>
                <w:sz w:val="20"/>
                <w:szCs w:val="20"/>
                <w:lang w:val="fr-CA"/>
              </w:rPr>
            </w:pPr>
            <w:r w:rsidRPr="00F958DA">
              <w:rPr>
                <w:sz w:val="20"/>
                <w:szCs w:val="20"/>
                <w:lang w:val="fr-CA"/>
              </w:rPr>
              <w:t>Action en dommages rejetée, avec frais de justice.</w:t>
            </w:r>
          </w:p>
          <w:p w:rsidR="009667B8" w:rsidRPr="00F958DA" w:rsidRDefault="009667B8" w:rsidP="009667B8">
            <w:pPr>
              <w:jc w:val="both"/>
              <w:rPr>
                <w:sz w:val="20"/>
                <w:szCs w:val="20"/>
                <w:lang w:val="fr-CA"/>
              </w:rPr>
            </w:pP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Le 26 novembre 2019</w:t>
            </w:r>
          </w:p>
          <w:p w:rsidR="009667B8" w:rsidRPr="00F958DA" w:rsidRDefault="009667B8" w:rsidP="009667B8">
            <w:pPr>
              <w:jc w:val="both"/>
              <w:rPr>
                <w:sz w:val="20"/>
                <w:szCs w:val="20"/>
                <w:lang w:val="fr-CA"/>
              </w:rPr>
            </w:pPr>
            <w:r w:rsidRPr="00F958DA">
              <w:rPr>
                <w:sz w:val="20"/>
                <w:szCs w:val="20"/>
                <w:lang w:val="fr-CA"/>
              </w:rPr>
              <w:t>Cour d’appel du Québec (Montréal)</w:t>
            </w:r>
          </w:p>
          <w:p w:rsidR="009667B8" w:rsidRPr="00F958DA" w:rsidRDefault="009667B8" w:rsidP="009667B8">
            <w:pPr>
              <w:jc w:val="both"/>
              <w:rPr>
                <w:sz w:val="20"/>
                <w:szCs w:val="20"/>
                <w:lang w:val="fr-CA"/>
              </w:rPr>
            </w:pPr>
            <w:r w:rsidRPr="00F958DA">
              <w:rPr>
                <w:sz w:val="20"/>
                <w:szCs w:val="20"/>
                <w:lang w:val="fr-CA"/>
              </w:rPr>
              <w:t>(Les juges Dufresne, Schrager et Roy)</w:t>
            </w:r>
          </w:p>
          <w:p w:rsidR="009667B8" w:rsidRPr="00F958DA" w:rsidRDefault="009667B8" w:rsidP="009667B8">
            <w:pPr>
              <w:jc w:val="both"/>
              <w:rPr>
                <w:sz w:val="20"/>
                <w:szCs w:val="20"/>
              </w:rPr>
            </w:pPr>
            <w:r w:rsidRPr="00F958DA">
              <w:rPr>
                <w:sz w:val="20"/>
                <w:szCs w:val="20"/>
              </w:rPr>
              <w:t>500</w:t>
            </w:r>
            <w:r w:rsidRPr="00F958DA">
              <w:rPr>
                <w:sz w:val="20"/>
                <w:szCs w:val="20"/>
              </w:rPr>
              <w:noBreakHyphen/>
              <w:t>09</w:t>
            </w:r>
            <w:r w:rsidRPr="00F958DA">
              <w:rPr>
                <w:sz w:val="20"/>
                <w:szCs w:val="20"/>
              </w:rPr>
              <w:noBreakHyphen/>
              <w:t>027156</w:t>
            </w:r>
            <w:r w:rsidRPr="00F958DA">
              <w:rPr>
                <w:sz w:val="20"/>
                <w:szCs w:val="20"/>
              </w:rPr>
              <w:noBreakHyphen/>
              <w:t>173</w:t>
            </w:r>
          </w:p>
          <w:p w:rsidR="009667B8" w:rsidRPr="00F958DA" w:rsidRDefault="00DA60D7" w:rsidP="009667B8">
            <w:pPr>
              <w:jc w:val="both"/>
              <w:rPr>
                <w:sz w:val="20"/>
                <w:szCs w:val="20"/>
              </w:rPr>
            </w:pPr>
            <w:hyperlink r:id="rId24" w:history="1">
              <w:r w:rsidR="009667B8" w:rsidRPr="00F958DA">
                <w:rPr>
                  <w:rStyle w:val="Hyperlink"/>
                  <w:sz w:val="20"/>
                  <w:szCs w:val="20"/>
                </w:rPr>
                <w:t>2019 QCCA 2037</w:t>
              </w:r>
            </w:hyperlink>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lang w:val="fr-CA"/>
              </w:rPr>
            </w:pPr>
            <w:r w:rsidRPr="00F958DA">
              <w:rPr>
                <w:sz w:val="20"/>
                <w:szCs w:val="20"/>
                <w:lang w:val="fr-CA"/>
              </w:rPr>
              <w:t>Appel rejeté, avec frais de justice.</w:t>
            </w:r>
          </w:p>
          <w:p w:rsidR="009667B8" w:rsidRPr="00F958DA" w:rsidRDefault="009667B8" w:rsidP="009667B8">
            <w:pPr>
              <w:jc w:val="both"/>
              <w:rPr>
                <w:sz w:val="20"/>
                <w:szCs w:val="20"/>
                <w:lang w:val="fr-CA"/>
              </w:rPr>
            </w:pPr>
          </w:p>
        </w:tc>
      </w:tr>
      <w:tr w:rsidR="009667B8" w:rsidRPr="00F958DA" w:rsidTr="009667B8">
        <w:tc>
          <w:tcPr>
            <w:tcW w:w="2427" w:type="pct"/>
          </w:tcPr>
          <w:p w:rsidR="009667B8" w:rsidRPr="00F958DA" w:rsidRDefault="009667B8" w:rsidP="009667B8">
            <w:pPr>
              <w:jc w:val="both"/>
              <w:rPr>
                <w:sz w:val="20"/>
                <w:szCs w:val="20"/>
                <w:lang w:val="fr-CA"/>
              </w:rPr>
            </w:pPr>
            <w:r w:rsidRPr="00F958DA">
              <w:rPr>
                <w:sz w:val="20"/>
                <w:szCs w:val="20"/>
                <w:lang w:val="fr-CA"/>
              </w:rPr>
              <w:t>Le 27 janvier 2020</w:t>
            </w:r>
          </w:p>
          <w:p w:rsidR="009667B8" w:rsidRPr="00F958DA" w:rsidRDefault="009667B8" w:rsidP="009667B8">
            <w:pPr>
              <w:jc w:val="both"/>
              <w:rPr>
                <w:sz w:val="20"/>
                <w:szCs w:val="20"/>
                <w:lang w:val="fr-CA"/>
              </w:rPr>
            </w:pPr>
            <w:r w:rsidRPr="00F958DA">
              <w:rPr>
                <w:sz w:val="20"/>
                <w:szCs w:val="20"/>
                <w:lang w:val="fr-CA"/>
              </w:rPr>
              <w:t>Cour suprême du Canada</w:t>
            </w: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rPr>
            </w:pPr>
            <w:r w:rsidRPr="00F958DA">
              <w:rPr>
                <w:sz w:val="20"/>
                <w:szCs w:val="20"/>
              </w:rPr>
              <w:t>Demande d’autorisation d’appel déposée</w:t>
            </w:r>
          </w:p>
          <w:p w:rsidR="009667B8" w:rsidRPr="00F958DA" w:rsidRDefault="009667B8" w:rsidP="009667B8">
            <w:pPr>
              <w:jc w:val="both"/>
              <w:rPr>
                <w:sz w:val="20"/>
                <w:szCs w:val="20"/>
              </w:rPr>
            </w:pPr>
          </w:p>
        </w:tc>
      </w:tr>
    </w:tbl>
    <w:p w:rsidR="009667B8" w:rsidRPr="00F958DA" w:rsidRDefault="009667B8" w:rsidP="009667B8">
      <w:pPr>
        <w:jc w:val="both"/>
        <w:rPr>
          <w:sz w:val="20"/>
        </w:rPr>
      </w:pPr>
    </w:p>
    <w:p w:rsidR="009667B8" w:rsidRPr="00F958DA" w:rsidRDefault="00DA60D7" w:rsidP="009667B8">
      <w:pPr>
        <w:jc w:val="both"/>
        <w:rPr>
          <w:sz w:val="20"/>
          <w:szCs w:val="20"/>
        </w:rPr>
      </w:pPr>
      <w:r>
        <w:rPr>
          <w:sz w:val="20"/>
        </w:rPr>
        <w:pict>
          <v:rect id="_x0000_i1033" style="width:2in;height:1pt" o:hrpct="0" o:hralign="center" o:hrstd="t" o:hrnoshade="t" o:hr="t" fillcolor="black [3213]" stroked="f"/>
        </w:pict>
      </w:r>
    </w:p>
    <w:p w:rsidR="009667B8" w:rsidRPr="00F958DA" w:rsidRDefault="009667B8" w:rsidP="009667B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rPr>
            </w:pPr>
            <w:r w:rsidRPr="00F958DA">
              <w:rPr>
                <w:rStyle w:val="SCCFileNumberChar"/>
                <w:sz w:val="20"/>
                <w:szCs w:val="20"/>
              </w:rPr>
              <w:t>38985</w:t>
            </w:r>
          </w:p>
        </w:tc>
        <w:tc>
          <w:tcPr>
            <w:tcW w:w="4457" w:type="pct"/>
          </w:tcPr>
          <w:p w:rsidR="009667B8" w:rsidRPr="00F958DA" w:rsidRDefault="009667B8" w:rsidP="009667B8">
            <w:pPr>
              <w:pStyle w:val="SCCLsocParty"/>
              <w:jc w:val="both"/>
              <w:rPr>
                <w:b/>
                <w:sz w:val="20"/>
                <w:szCs w:val="20"/>
                <w:lang w:val="en-US"/>
              </w:rPr>
            </w:pPr>
            <w:r w:rsidRPr="00F958DA">
              <w:rPr>
                <w:b/>
                <w:sz w:val="20"/>
                <w:szCs w:val="20"/>
                <w:lang w:val="en-US"/>
              </w:rPr>
              <w:t>Hugo Argueta-Gonzalez (aka: Hugo Ramon Castillo-Colunga) v. Attorney General of Canada on behalf of the United States of America</w:t>
            </w:r>
          </w:p>
          <w:p w:rsidR="009667B8" w:rsidRPr="00F958DA" w:rsidRDefault="009667B8" w:rsidP="009667B8">
            <w:pPr>
              <w:jc w:val="both"/>
              <w:rPr>
                <w:sz w:val="20"/>
                <w:szCs w:val="20"/>
              </w:rPr>
            </w:pPr>
            <w:r w:rsidRPr="00F958DA">
              <w:rPr>
                <w:sz w:val="20"/>
                <w:szCs w:val="20"/>
              </w:rPr>
              <w:t>(B.C.) (Civil) (By Leave)</w:t>
            </w:r>
          </w:p>
        </w:tc>
      </w:tr>
      <w:tr w:rsidR="002C4C89" w:rsidRPr="00F958DA" w:rsidTr="009667B8">
        <w:tc>
          <w:tcPr>
            <w:tcW w:w="5000" w:type="pct"/>
            <w:gridSpan w:val="2"/>
          </w:tcPr>
          <w:p w:rsidR="002C4C89" w:rsidRPr="00F958DA" w:rsidRDefault="002C4C89" w:rsidP="002C4C89">
            <w:pPr>
              <w:jc w:val="both"/>
              <w:rPr>
                <w:rFonts w:cs="Times New Roman"/>
                <w:sz w:val="20"/>
                <w:szCs w:val="20"/>
              </w:rPr>
            </w:pPr>
            <w:r w:rsidRPr="00F958DA">
              <w:rPr>
                <w:rFonts w:cs="Times New Roman"/>
                <w:sz w:val="20"/>
                <w:szCs w:val="20"/>
              </w:rPr>
              <w:t xml:space="preserve">The motion for an extension of time to serve and file the application for leave to appeal is granted. </w:t>
            </w:r>
            <w:r w:rsidRPr="00F958DA">
              <w:rPr>
                <w:sz w:val="20"/>
                <w:szCs w:val="20"/>
              </w:rPr>
              <w:t>The application for leave to appeal from the judgment of the Court of Appeal for British Columbia (Vancouver), Number CA45216, 2019 BCCA 445, dated November 7, 2019, is dismissed.</w:t>
            </w:r>
          </w:p>
          <w:p w:rsidR="002C4C89" w:rsidRPr="00F958DA" w:rsidRDefault="002C4C89" w:rsidP="009667B8">
            <w:pPr>
              <w:jc w:val="both"/>
              <w:rPr>
                <w:sz w:val="20"/>
                <w:szCs w:val="20"/>
              </w:rPr>
            </w:pPr>
          </w:p>
        </w:tc>
      </w:tr>
      <w:tr w:rsidR="009667B8" w:rsidRPr="00F958DA" w:rsidTr="009667B8">
        <w:tc>
          <w:tcPr>
            <w:tcW w:w="5000" w:type="pct"/>
            <w:gridSpan w:val="2"/>
          </w:tcPr>
          <w:p w:rsidR="009667B8" w:rsidRPr="00F958DA" w:rsidRDefault="009667B8" w:rsidP="009667B8">
            <w:pPr>
              <w:jc w:val="both"/>
              <w:rPr>
                <w:sz w:val="20"/>
                <w:szCs w:val="20"/>
              </w:rPr>
            </w:pPr>
            <w:r w:rsidRPr="00F958DA">
              <w:rPr>
                <w:sz w:val="20"/>
                <w:szCs w:val="20"/>
              </w:rPr>
              <w:t xml:space="preserve">Extradition — Surrender order — Judicial review — Minister ordered applicant surrendered to the U.S. in relation to conduct corresponding to drug trafficking — Surrender order upheld on appeal — Whether the Court of Appeal erred in holding that the evidentiary concerns did not warrant a refusal of surrender where there was no appeal of the committal decision — Whether the Court of Appeal erred by failing to apply the requirement of the </w:t>
            </w:r>
            <w:r w:rsidRPr="00F958DA">
              <w:rPr>
                <w:i/>
                <w:sz w:val="20"/>
                <w:szCs w:val="20"/>
              </w:rPr>
              <w:t>Extradition Act</w:t>
            </w:r>
            <w:r w:rsidRPr="00F958DA">
              <w:rPr>
                <w:sz w:val="20"/>
                <w:szCs w:val="20"/>
              </w:rPr>
              <w:t xml:space="preserve"> that surrender be refused under certain circumstances, given the applicant’s personal circumstances as a refugee who escaped El Salvador under a regime backed by the U.S. — Whether the Court of Appeal erred in relying on the 1991 case of </w:t>
            </w:r>
            <w:r w:rsidRPr="00F958DA">
              <w:rPr>
                <w:i/>
                <w:sz w:val="20"/>
                <w:szCs w:val="20"/>
              </w:rPr>
              <w:t>Kindler v. Canada (Minister of Justice)</w:t>
            </w:r>
            <w:r w:rsidRPr="00F958DA">
              <w:rPr>
                <w:sz w:val="20"/>
                <w:szCs w:val="20"/>
              </w:rPr>
              <w:t xml:space="preserve">, [1991] 2 S.C.R. 779, as authority for the proposition that the U.S. has a criminal justice system that provides substantial protections to criminal defendants, given developments since that decision — </w:t>
            </w:r>
            <w:r w:rsidRPr="00F958DA">
              <w:rPr>
                <w:i/>
                <w:sz w:val="20"/>
                <w:szCs w:val="20"/>
              </w:rPr>
              <w:t>Extradition Act</w:t>
            </w:r>
            <w:r w:rsidRPr="00F958DA">
              <w:rPr>
                <w:sz w:val="20"/>
                <w:szCs w:val="20"/>
              </w:rPr>
              <w:t>, S.C. 1999, c. 18, s. 44(1).</w:t>
            </w:r>
          </w:p>
        </w:tc>
      </w:tr>
      <w:tr w:rsidR="009667B8" w:rsidRPr="00F958DA" w:rsidTr="009667B8">
        <w:tc>
          <w:tcPr>
            <w:tcW w:w="5000" w:type="pct"/>
            <w:gridSpan w:val="2"/>
          </w:tcPr>
          <w:p w:rsidR="009667B8" w:rsidRPr="00F958DA" w:rsidRDefault="009667B8" w:rsidP="009667B8">
            <w:pPr>
              <w:jc w:val="both"/>
              <w:rPr>
                <w:sz w:val="20"/>
                <w:szCs w:val="20"/>
              </w:rPr>
            </w:pPr>
          </w:p>
        </w:tc>
      </w:tr>
    </w:tbl>
    <w:p w:rsidR="002C4C89" w:rsidRPr="00F958DA" w:rsidRDefault="002C4C89">
      <w:r w:rsidRPr="00F958DA">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F958DA" w:rsidTr="009667B8">
        <w:tc>
          <w:tcPr>
            <w:tcW w:w="5000" w:type="pct"/>
            <w:gridSpan w:val="3"/>
          </w:tcPr>
          <w:p w:rsidR="009667B8" w:rsidRPr="00F958DA" w:rsidRDefault="009667B8" w:rsidP="009667B8">
            <w:pPr>
              <w:jc w:val="both"/>
              <w:rPr>
                <w:sz w:val="20"/>
                <w:szCs w:val="20"/>
              </w:rPr>
            </w:pPr>
            <w:r w:rsidRPr="00F958DA">
              <w:rPr>
                <w:sz w:val="20"/>
                <w:szCs w:val="20"/>
              </w:rPr>
              <w:t>The United States of America (U.S.), as the requesting state, seeks the extradition of Mr. Argueta</w:t>
            </w:r>
            <w:r w:rsidRPr="00F958DA">
              <w:rPr>
                <w:sz w:val="20"/>
                <w:szCs w:val="20"/>
              </w:rPr>
              <w:noBreakHyphen/>
              <w:t xml:space="preserve">Gonzalez, in relation to conduct that corresponds to the offence of trafficking in Schedule 1 substances contrary to s. 5 of the </w:t>
            </w:r>
            <w:r w:rsidRPr="00F958DA">
              <w:rPr>
                <w:i/>
                <w:sz w:val="20"/>
                <w:szCs w:val="20"/>
              </w:rPr>
              <w:t>Controlled Drug and Substances Act</w:t>
            </w:r>
            <w:r w:rsidRPr="00F958DA">
              <w:rPr>
                <w:sz w:val="20"/>
                <w:szCs w:val="20"/>
              </w:rPr>
              <w:t xml:space="preserve">, S.C. 1996, c. 19. Following a committal hearing, an extradition judge held that the record of the case provided sufficient evidence to establish a </w:t>
            </w:r>
            <w:r w:rsidRPr="00F958DA">
              <w:rPr>
                <w:i/>
                <w:sz w:val="20"/>
                <w:szCs w:val="20"/>
              </w:rPr>
              <w:t>prima facie</w:t>
            </w:r>
            <w:r w:rsidRPr="00F958DA">
              <w:rPr>
                <w:sz w:val="20"/>
                <w:szCs w:val="20"/>
              </w:rPr>
              <w:t xml:space="preserve"> case that Mr. Argueta</w:t>
            </w:r>
            <w:r w:rsidRPr="00F958DA">
              <w:rPr>
                <w:sz w:val="20"/>
                <w:szCs w:val="20"/>
              </w:rPr>
              <w:noBreakHyphen/>
              <w:t>Gonzalez was a principal (or a party) to three specific instances of trafficking. He rendered an order of committal, which Mr. Argueta</w:t>
            </w:r>
            <w:r w:rsidRPr="00F958DA">
              <w:rPr>
                <w:sz w:val="20"/>
                <w:szCs w:val="20"/>
              </w:rPr>
              <w:noBreakHyphen/>
              <w:t>Gonzalez did not appeal. The Minister of Justice then considered the matter and ordered Mr. Argueta-Gonzalez’s surrender. Mr. Argueta</w:t>
            </w:r>
            <w:r w:rsidRPr="00F958DA">
              <w:rPr>
                <w:sz w:val="20"/>
                <w:szCs w:val="20"/>
              </w:rPr>
              <w:noBreakHyphen/>
              <w:t xml:space="preserve">Gonzalez applied for judicial review of the Minister’s decision on various grounds, including claims that she did not consider the disjunction between the offences as described in the authority to proceed and the offences as described in the American indictment, and that she failed to adequately consider his personal circumstances and the effect of extradition on his </w:t>
            </w:r>
            <w:r w:rsidRPr="00F958DA">
              <w:rPr>
                <w:i/>
                <w:sz w:val="20"/>
                <w:szCs w:val="20"/>
              </w:rPr>
              <w:t>Charter</w:t>
            </w:r>
            <w:r w:rsidRPr="00F958DA">
              <w:rPr>
                <w:sz w:val="20"/>
                <w:szCs w:val="20"/>
              </w:rPr>
              <w:t xml:space="preserve"> rights. The Court of Appeal dismissed Mr. Argueta</w:t>
            </w:r>
            <w:r w:rsidRPr="00F958DA">
              <w:rPr>
                <w:sz w:val="20"/>
                <w:szCs w:val="20"/>
              </w:rPr>
              <w:noBreakHyphen/>
              <w:t>Gonzalez’s application for judicial review.</w:t>
            </w:r>
          </w:p>
          <w:p w:rsidR="009667B8" w:rsidRPr="00F958DA" w:rsidRDefault="009667B8" w:rsidP="009667B8">
            <w:pPr>
              <w:jc w:val="both"/>
              <w:rPr>
                <w:sz w:val="20"/>
                <w:szCs w:val="20"/>
              </w:rPr>
            </w:pP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October 1, 2018</w:t>
            </w:r>
          </w:p>
          <w:p w:rsidR="009667B8" w:rsidRPr="00F958DA" w:rsidRDefault="009667B8" w:rsidP="009667B8">
            <w:pPr>
              <w:jc w:val="both"/>
              <w:rPr>
                <w:sz w:val="20"/>
                <w:szCs w:val="20"/>
              </w:rPr>
            </w:pPr>
            <w:r w:rsidRPr="00F958DA">
              <w:rPr>
                <w:sz w:val="20"/>
                <w:szCs w:val="20"/>
              </w:rPr>
              <w:t>Minister of Justice</w:t>
            </w:r>
          </w:p>
          <w:p w:rsidR="009667B8" w:rsidRPr="00F958DA" w:rsidRDefault="009667B8" w:rsidP="009667B8">
            <w:pPr>
              <w:jc w:val="both"/>
              <w:rPr>
                <w:sz w:val="20"/>
                <w:szCs w:val="20"/>
              </w:rPr>
            </w:pPr>
            <w:r w:rsidRPr="00F958DA">
              <w:rPr>
                <w:sz w:val="20"/>
                <w:szCs w:val="20"/>
              </w:rPr>
              <w:t>(Hon. J. Wilson</w:t>
            </w:r>
            <w:r w:rsidRPr="00F958DA">
              <w:rPr>
                <w:sz w:val="20"/>
                <w:szCs w:val="20"/>
              </w:rPr>
              <w:noBreakHyphen/>
            </w:r>
            <w:proofErr w:type="spellStart"/>
            <w:r w:rsidRPr="00F958DA">
              <w:rPr>
                <w:sz w:val="20"/>
                <w:szCs w:val="20"/>
              </w:rPr>
              <w:t>Raybould</w:t>
            </w:r>
            <w:proofErr w:type="spellEnd"/>
            <w:r w:rsidRPr="00F958DA">
              <w:rPr>
                <w:sz w:val="20"/>
                <w:szCs w:val="20"/>
              </w:rPr>
              <w:t>)</w:t>
            </w:r>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 xml:space="preserve">Order of surrender of applicant issued </w:t>
            </w: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November 7, 2019</w:t>
            </w:r>
          </w:p>
          <w:p w:rsidR="009667B8" w:rsidRPr="00F958DA" w:rsidRDefault="009667B8" w:rsidP="009667B8">
            <w:pPr>
              <w:jc w:val="both"/>
              <w:rPr>
                <w:sz w:val="20"/>
                <w:szCs w:val="20"/>
              </w:rPr>
            </w:pPr>
            <w:r w:rsidRPr="00F958DA">
              <w:rPr>
                <w:sz w:val="20"/>
                <w:szCs w:val="20"/>
              </w:rPr>
              <w:t>Court of Appeal for British Columbia</w:t>
            </w:r>
          </w:p>
          <w:p w:rsidR="009667B8" w:rsidRPr="00F958DA" w:rsidRDefault="009667B8" w:rsidP="009667B8">
            <w:pPr>
              <w:jc w:val="both"/>
              <w:rPr>
                <w:sz w:val="20"/>
                <w:szCs w:val="20"/>
              </w:rPr>
            </w:pPr>
            <w:r w:rsidRPr="00F958DA">
              <w:rPr>
                <w:sz w:val="20"/>
                <w:szCs w:val="20"/>
              </w:rPr>
              <w:t>(Vancouver)</w:t>
            </w:r>
          </w:p>
          <w:p w:rsidR="009667B8" w:rsidRPr="00F958DA" w:rsidRDefault="009667B8" w:rsidP="009667B8">
            <w:pPr>
              <w:jc w:val="both"/>
              <w:rPr>
                <w:sz w:val="20"/>
                <w:szCs w:val="20"/>
              </w:rPr>
            </w:pPr>
            <w:r w:rsidRPr="00F958DA">
              <w:rPr>
                <w:sz w:val="20"/>
                <w:szCs w:val="20"/>
              </w:rPr>
              <w:t xml:space="preserve">(Newbury, Willcock, </w:t>
            </w:r>
            <w:proofErr w:type="spellStart"/>
            <w:r w:rsidRPr="00F958DA">
              <w:rPr>
                <w:sz w:val="20"/>
                <w:szCs w:val="20"/>
              </w:rPr>
              <w:t>Goepel</w:t>
            </w:r>
            <w:proofErr w:type="spellEnd"/>
            <w:r w:rsidRPr="00F958DA">
              <w:rPr>
                <w:sz w:val="20"/>
                <w:szCs w:val="20"/>
              </w:rPr>
              <w:t>, JJ.A.)</w:t>
            </w:r>
          </w:p>
          <w:p w:rsidR="009667B8" w:rsidRPr="00F958DA" w:rsidRDefault="00DA60D7" w:rsidP="009667B8">
            <w:pPr>
              <w:jc w:val="both"/>
              <w:rPr>
                <w:sz w:val="20"/>
                <w:szCs w:val="20"/>
              </w:rPr>
            </w:pPr>
            <w:hyperlink r:id="rId25" w:history="1">
              <w:r w:rsidR="009667B8" w:rsidRPr="00F958DA">
                <w:rPr>
                  <w:rStyle w:val="Hyperlink"/>
                  <w:sz w:val="20"/>
                  <w:szCs w:val="20"/>
                </w:rPr>
                <w:t>2019 BCCA 445</w:t>
              </w:r>
            </w:hyperlink>
            <w:r w:rsidR="009667B8" w:rsidRPr="00F958DA">
              <w:rPr>
                <w:sz w:val="20"/>
                <w:szCs w:val="20"/>
              </w:rPr>
              <w:t xml:space="preserve"> (Docket: CA45216)</w:t>
            </w:r>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 xml:space="preserve">Applicant’s judicial review dismissed </w:t>
            </w:r>
          </w:p>
        </w:tc>
      </w:tr>
      <w:tr w:rsidR="009667B8" w:rsidRPr="00F958DA" w:rsidTr="009667B8">
        <w:tc>
          <w:tcPr>
            <w:tcW w:w="2427" w:type="pct"/>
          </w:tcPr>
          <w:p w:rsidR="009667B8" w:rsidRPr="00F958DA" w:rsidRDefault="009667B8" w:rsidP="009667B8">
            <w:pPr>
              <w:jc w:val="both"/>
              <w:rPr>
                <w:sz w:val="20"/>
                <w:szCs w:val="20"/>
              </w:rPr>
            </w:pPr>
            <w:r w:rsidRPr="00F958DA">
              <w:rPr>
                <w:sz w:val="20"/>
                <w:szCs w:val="20"/>
              </w:rPr>
              <w:t>March 3, 2020</w:t>
            </w:r>
          </w:p>
          <w:p w:rsidR="009667B8" w:rsidRPr="00F958DA" w:rsidRDefault="009667B8" w:rsidP="009667B8">
            <w:pPr>
              <w:jc w:val="both"/>
              <w:rPr>
                <w:sz w:val="20"/>
                <w:szCs w:val="20"/>
              </w:rPr>
            </w:pPr>
            <w:r w:rsidRPr="00F958DA">
              <w:rPr>
                <w:sz w:val="20"/>
                <w:szCs w:val="20"/>
              </w:rPr>
              <w:t>Supreme Court of Canada</w:t>
            </w:r>
          </w:p>
          <w:p w:rsidR="009667B8" w:rsidRPr="00F958DA" w:rsidRDefault="009667B8" w:rsidP="009667B8">
            <w:pPr>
              <w:jc w:val="both"/>
              <w:rPr>
                <w:sz w:val="20"/>
                <w:szCs w:val="20"/>
              </w:rPr>
            </w:pPr>
          </w:p>
        </w:tc>
        <w:tc>
          <w:tcPr>
            <w:tcW w:w="243" w:type="pct"/>
          </w:tcPr>
          <w:p w:rsidR="009667B8" w:rsidRPr="00F958DA" w:rsidRDefault="009667B8" w:rsidP="009667B8">
            <w:pPr>
              <w:jc w:val="both"/>
              <w:rPr>
                <w:sz w:val="20"/>
                <w:szCs w:val="20"/>
              </w:rPr>
            </w:pPr>
          </w:p>
        </w:tc>
        <w:tc>
          <w:tcPr>
            <w:tcW w:w="2330" w:type="pct"/>
          </w:tcPr>
          <w:p w:rsidR="009667B8" w:rsidRPr="00F958DA" w:rsidRDefault="009667B8" w:rsidP="009667B8">
            <w:pPr>
              <w:jc w:val="both"/>
              <w:rPr>
                <w:sz w:val="20"/>
                <w:szCs w:val="20"/>
              </w:rPr>
            </w:pPr>
            <w:r w:rsidRPr="00F958DA">
              <w:rPr>
                <w:sz w:val="20"/>
                <w:szCs w:val="20"/>
              </w:rPr>
              <w:t>Motion for extension of time to serve and file application for leave to appeal and application for leave to appeal filed</w:t>
            </w:r>
          </w:p>
        </w:tc>
      </w:tr>
    </w:tbl>
    <w:p w:rsidR="009667B8" w:rsidRPr="00F958DA" w:rsidRDefault="009667B8" w:rsidP="009667B8">
      <w:pPr>
        <w:jc w:val="both"/>
        <w:rPr>
          <w:sz w:val="20"/>
        </w:rPr>
      </w:pPr>
    </w:p>
    <w:p w:rsidR="009667B8" w:rsidRPr="00F958DA" w:rsidRDefault="00DA60D7" w:rsidP="009667B8">
      <w:pPr>
        <w:jc w:val="both"/>
        <w:rPr>
          <w:sz w:val="20"/>
        </w:rPr>
      </w:pPr>
      <w:r>
        <w:rPr>
          <w:sz w:val="20"/>
        </w:rPr>
        <w:pict>
          <v:rect id="_x0000_i1034" style="width:2in;height:1pt" o:hrpct="0" o:hralign="center" o:hrstd="t" o:hrnoshade="t" o:hr="t" fillcolor="black [3213]" stroked="f"/>
        </w:pict>
      </w:r>
    </w:p>
    <w:p w:rsidR="009667B8" w:rsidRPr="00F958DA" w:rsidRDefault="009667B8" w:rsidP="009667B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9667B8" w:rsidRPr="00F958DA" w:rsidTr="009667B8">
        <w:tc>
          <w:tcPr>
            <w:tcW w:w="543" w:type="pct"/>
          </w:tcPr>
          <w:p w:rsidR="009667B8" w:rsidRPr="00F958DA" w:rsidRDefault="009667B8" w:rsidP="009667B8">
            <w:pPr>
              <w:jc w:val="both"/>
              <w:rPr>
                <w:sz w:val="20"/>
                <w:szCs w:val="20"/>
                <w:lang w:val="fr-CA"/>
              </w:rPr>
            </w:pPr>
            <w:r w:rsidRPr="00F958DA">
              <w:rPr>
                <w:rStyle w:val="SCCFileNumberChar"/>
                <w:sz w:val="20"/>
                <w:szCs w:val="20"/>
                <w:lang w:val="fr-CA"/>
              </w:rPr>
              <w:t>38985</w:t>
            </w:r>
          </w:p>
        </w:tc>
        <w:tc>
          <w:tcPr>
            <w:tcW w:w="4457" w:type="pct"/>
          </w:tcPr>
          <w:p w:rsidR="009667B8" w:rsidRPr="00F958DA" w:rsidRDefault="009667B8" w:rsidP="009667B8">
            <w:pPr>
              <w:pStyle w:val="SCCLsocParty"/>
              <w:jc w:val="both"/>
              <w:rPr>
                <w:b/>
                <w:sz w:val="20"/>
                <w:szCs w:val="20"/>
              </w:rPr>
            </w:pPr>
            <w:r w:rsidRPr="00F958DA">
              <w:rPr>
                <w:b/>
                <w:sz w:val="20"/>
                <w:szCs w:val="20"/>
              </w:rPr>
              <w:t>Hugo Argueta-Gonzalez (alias Hugo Ramon Castillo-Colunga) c. Procureur général du Canada au nom des États-Unis d’Amérique</w:t>
            </w:r>
          </w:p>
          <w:p w:rsidR="009667B8" w:rsidRPr="00F958DA" w:rsidRDefault="009667B8" w:rsidP="009667B8">
            <w:pPr>
              <w:jc w:val="both"/>
              <w:rPr>
                <w:sz w:val="20"/>
                <w:szCs w:val="20"/>
                <w:lang w:val="fr-CA"/>
              </w:rPr>
            </w:pPr>
            <w:r w:rsidRPr="00F958DA">
              <w:rPr>
                <w:sz w:val="20"/>
                <w:szCs w:val="20"/>
                <w:lang w:val="fr-CA"/>
              </w:rPr>
              <w:t>(C.</w:t>
            </w:r>
            <w:r w:rsidRPr="00F958DA">
              <w:rPr>
                <w:sz w:val="20"/>
                <w:szCs w:val="20"/>
                <w:lang w:val="fr-CA"/>
              </w:rPr>
              <w:noBreakHyphen/>
              <w:t>B.) (Civile) (Autorisation)</w:t>
            </w:r>
          </w:p>
        </w:tc>
      </w:tr>
      <w:tr w:rsidR="002C4C89" w:rsidRPr="00A329A0" w:rsidTr="009667B8">
        <w:tc>
          <w:tcPr>
            <w:tcW w:w="5000" w:type="pct"/>
            <w:gridSpan w:val="2"/>
          </w:tcPr>
          <w:p w:rsidR="002C4C89" w:rsidRPr="00F958DA" w:rsidRDefault="002C4C89" w:rsidP="009667B8">
            <w:pPr>
              <w:jc w:val="both"/>
              <w:rPr>
                <w:sz w:val="20"/>
                <w:szCs w:val="20"/>
                <w:lang w:val="fr-CA"/>
              </w:rPr>
            </w:pPr>
            <w:r w:rsidRPr="00F958DA">
              <w:rPr>
                <w:rFonts w:cs="Times New Roman"/>
                <w:sz w:val="20"/>
                <w:szCs w:val="20"/>
                <w:lang w:val="fr-CA"/>
              </w:rPr>
              <w:t xml:space="preserve">La requête en prorogation du délai de signification et de dépôt de la demande d’autorisation d’appel est accueillie. </w:t>
            </w:r>
            <w:r w:rsidRPr="00F958DA">
              <w:rPr>
                <w:sz w:val="20"/>
                <w:szCs w:val="20"/>
                <w:lang w:val="fr-CA"/>
              </w:rPr>
              <w:t>La demande d’autorisation d’appel de l’arrêt de la Cour d’appel de la Colombie-Britannique (Vancouver), numéro CA45216, 2019 BCCA 445, daté du 7 novembre 2019, est rejetée.</w:t>
            </w:r>
          </w:p>
          <w:p w:rsidR="002C4C89" w:rsidRPr="00F958DA" w:rsidRDefault="002C4C89" w:rsidP="009667B8">
            <w:pPr>
              <w:jc w:val="both"/>
              <w:rPr>
                <w:sz w:val="20"/>
                <w:szCs w:val="20"/>
                <w:lang w:val="fr-CA"/>
              </w:rPr>
            </w:pPr>
          </w:p>
        </w:tc>
      </w:tr>
      <w:tr w:rsidR="009667B8" w:rsidRPr="00A329A0" w:rsidTr="009667B8">
        <w:tc>
          <w:tcPr>
            <w:tcW w:w="5000" w:type="pct"/>
            <w:gridSpan w:val="2"/>
          </w:tcPr>
          <w:p w:rsidR="009667B8" w:rsidRPr="00F958DA" w:rsidRDefault="009667B8" w:rsidP="009667B8">
            <w:pPr>
              <w:jc w:val="both"/>
              <w:rPr>
                <w:sz w:val="20"/>
                <w:szCs w:val="20"/>
                <w:lang w:val="fr-CA"/>
              </w:rPr>
            </w:pPr>
            <w:r w:rsidRPr="00F958DA">
              <w:rPr>
                <w:sz w:val="20"/>
                <w:szCs w:val="20"/>
                <w:lang w:val="fr-CA"/>
              </w:rPr>
              <w:t>Extradition — Arrêté d’extradition — Contrôle judiciaire — Le ministre a ordonné que le demandeur soit extradé aux États</w:t>
            </w:r>
            <w:r w:rsidRPr="00F958DA">
              <w:rPr>
                <w:sz w:val="20"/>
                <w:szCs w:val="20"/>
                <w:lang w:val="fr-CA"/>
              </w:rPr>
              <w:noBreakHyphen/>
              <w:t>Unis en lien avec un ensemble d’actes qui correspondait au trafic de drogue — L’arrêté d’extradition a été confirmé en appel — La Cour d’appel a</w:t>
            </w:r>
            <w:r w:rsidRPr="00F958DA">
              <w:rPr>
                <w:sz w:val="20"/>
                <w:szCs w:val="20"/>
                <w:lang w:val="fr-CA"/>
              </w:rPr>
              <w:noBreakHyphen/>
              <w:t>t</w:t>
            </w:r>
            <w:r w:rsidRPr="00F958DA">
              <w:rPr>
                <w:sz w:val="20"/>
                <w:szCs w:val="20"/>
                <w:lang w:val="fr-CA"/>
              </w:rPr>
              <w:noBreakHyphen/>
              <w:t>elle eu tort de statuer que des préoccupations liées à la preuve ne justifiaient pas un refus d’extrader dans une situation où la décision d’ordonner l’incarcération n’a pas été portée en appel? — La Cour d’appel a</w:t>
            </w:r>
            <w:r w:rsidRPr="00F958DA">
              <w:rPr>
                <w:sz w:val="20"/>
                <w:szCs w:val="20"/>
                <w:lang w:val="fr-CA"/>
              </w:rPr>
              <w:noBreakHyphen/>
              <w:t>t</w:t>
            </w:r>
            <w:r w:rsidRPr="00F958DA">
              <w:rPr>
                <w:sz w:val="20"/>
                <w:szCs w:val="20"/>
                <w:lang w:val="fr-CA"/>
              </w:rPr>
              <w:noBreakHyphen/>
              <w:t xml:space="preserve">elle eu tort de ne pas appliquer l’exigence de la </w:t>
            </w:r>
            <w:r w:rsidRPr="00F958DA">
              <w:rPr>
                <w:i/>
                <w:sz w:val="20"/>
                <w:szCs w:val="20"/>
                <w:lang w:val="fr-CA"/>
              </w:rPr>
              <w:t>Loi sur l’extradition</w:t>
            </w:r>
            <w:r w:rsidRPr="00F958DA">
              <w:rPr>
                <w:sz w:val="20"/>
                <w:szCs w:val="20"/>
                <w:lang w:val="fr-CA"/>
              </w:rPr>
              <w:t xml:space="preserve"> voulant que l’extradition soit refusée dans certaines circonstances, compte tenu de la situation personnelle du demandeur en tant que réfugié qui s’est enfui du Salvador sous un régime appuyé par les États</w:t>
            </w:r>
            <w:r w:rsidRPr="00F958DA">
              <w:rPr>
                <w:sz w:val="20"/>
                <w:szCs w:val="20"/>
                <w:lang w:val="fr-CA"/>
              </w:rPr>
              <w:noBreakHyphen/>
              <w:t xml:space="preserve">Unis? — La Cour d’appel a-t-elle eu tort de s’appuyer sur l’arrêt </w:t>
            </w:r>
            <w:proofErr w:type="spellStart"/>
            <w:r w:rsidRPr="00F958DA">
              <w:rPr>
                <w:i/>
                <w:sz w:val="20"/>
                <w:szCs w:val="20"/>
                <w:lang w:val="fr-CA"/>
              </w:rPr>
              <w:t>Kindler</w:t>
            </w:r>
            <w:proofErr w:type="spellEnd"/>
            <w:r w:rsidRPr="00F958DA">
              <w:rPr>
                <w:i/>
                <w:sz w:val="20"/>
                <w:szCs w:val="20"/>
                <w:lang w:val="fr-CA"/>
              </w:rPr>
              <w:t xml:space="preserve"> c. Canada (Ministre de la Justice)</w:t>
            </w:r>
            <w:r w:rsidRPr="00F958DA">
              <w:rPr>
                <w:sz w:val="20"/>
                <w:szCs w:val="20"/>
                <w:lang w:val="fr-CA"/>
              </w:rPr>
              <w:t>, [1991] 2 R.C.S. 779, au soutien de la proposition voulant que les États</w:t>
            </w:r>
            <w:r w:rsidRPr="00F958DA">
              <w:rPr>
                <w:sz w:val="20"/>
                <w:szCs w:val="20"/>
                <w:lang w:val="fr-CA"/>
              </w:rPr>
              <w:noBreakHyphen/>
              <w:t xml:space="preserve">Unis possèdent un système de justice pénale qui accorde des protections importantes aux criminels défendeurs, vu les développements depuis cet arrêt, rendu en 1991? — </w:t>
            </w:r>
            <w:r w:rsidRPr="00F958DA">
              <w:rPr>
                <w:i/>
                <w:sz w:val="20"/>
                <w:szCs w:val="20"/>
                <w:lang w:val="fr-CA"/>
              </w:rPr>
              <w:t>Loi sur l’extradition</w:t>
            </w:r>
            <w:r w:rsidRPr="00F958DA">
              <w:rPr>
                <w:sz w:val="20"/>
                <w:szCs w:val="20"/>
                <w:lang w:val="fr-CA"/>
              </w:rPr>
              <w:t>, L.C. 1999, ch. 18, par. 44(1).</w:t>
            </w:r>
          </w:p>
        </w:tc>
      </w:tr>
      <w:tr w:rsidR="009667B8" w:rsidRPr="00A329A0" w:rsidTr="009667B8">
        <w:tc>
          <w:tcPr>
            <w:tcW w:w="5000" w:type="pct"/>
            <w:gridSpan w:val="2"/>
          </w:tcPr>
          <w:p w:rsidR="009667B8" w:rsidRPr="00F958DA" w:rsidRDefault="009667B8" w:rsidP="009667B8">
            <w:pPr>
              <w:jc w:val="both"/>
              <w:rPr>
                <w:sz w:val="20"/>
                <w:szCs w:val="20"/>
                <w:lang w:val="fr-CA"/>
              </w:rPr>
            </w:pPr>
          </w:p>
        </w:tc>
      </w:tr>
    </w:tbl>
    <w:p w:rsidR="002C4C89" w:rsidRPr="00F958DA" w:rsidRDefault="002C4C89">
      <w:pPr>
        <w:rPr>
          <w:lang w:val="fr-CA"/>
        </w:rPr>
      </w:pPr>
      <w:r w:rsidRPr="00F958DA">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9667B8" w:rsidRPr="00A329A0" w:rsidTr="009667B8">
        <w:tc>
          <w:tcPr>
            <w:tcW w:w="5000" w:type="pct"/>
            <w:gridSpan w:val="3"/>
          </w:tcPr>
          <w:p w:rsidR="009667B8" w:rsidRPr="00F958DA" w:rsidRDefault="009667B8" w:rsidP="009667B8">
            <w:pPr>
              <w:jc w:val="both"/>
              <w:rPr>
                <w:sz w:val="20"/>
                <w:szCs w:val="20"/>
                <w:lang w:val="fr-CA"/>
              </w:rPr>
            </w:pPr>
            <w:r w:rsidRPr="00F958DA">
              <w:rPr>
                <w:sz w:val="20"/>
                <w:szCs w:val="20"/>
                <w:lang w:val="fr-CA"/>
              </w:rPr>
              <w:t>Les États</w:t>
            </w:r>
            <w:r w:rsidRPr="00F958DA">
              <w:rPr>
                <w:sz w:val="20"/>
                <w:szCs w:val="20"/>
                <w:lang w:val="fr-CA"/>
              </w:rPr>
              <w:noBreakHyphen/>
              <w:t>Unis d’Amérique, l’État requérant, demandent l’extradition de M. Argueta</w:t>
            </w:r>
            <w:r w:rsidRPr="00F958DA">
              <w:rPr>
                <w:sz w:val="20"/>
                <w:szCs w:val="20"/>
                <w:lang w:val="fr-CA"/>
              </w:rPr>
              <w:noBreakHyphen/>
              <w:t xml:space="preserve">Gonzalez, en lien avec un ensemble d’actes qui correspondait à l’infraction de trafic de substances inscrites à l’annexe I, prévue à l’art. 5 de la </w:t>
            </w:r>
            <w:r w:rsidRPr="00F958DA">
              <w:rPr>
                <w:i/>
                <w:sz w:val="20"/>
                <w:szCs w:val="20"/>
                <w:lang w:val="fr-CA"/>
              </w:rPr>
              <w:t>Loi réglementant certaines drogues et autres substances</w:t>
            </w:r>
            <w:r w:rsidRPr="00F958DA">
              <w:rPr>
                <w:sz w:val="20"/>
                <w:szCs w:val="20"/>
                <w:lang w:val="fr-CA"/>
              </w:rPr>
              <w:t xml:space="preserve">, L.C. 1996, ch. 19. À la suite d’une audience relative à l’incarcération, un juge d’extradition a statué que le dossier d’extradition renfermait suffisamment d’éléments pour établir une preuve </w:t>
            </w:r>
            <w:r w:rsidRPr="00F958DA">
              <w:rPr>
                <w:i/>
                <w:sz w:val="20"/>
                <w:szCs w:val="20"/>
                <w:lang w:val="fr-CA"/>
              </w:rPr>
              <w:t xml:space="preserve">prima </w:t>
            </w:r>
            <w:proofErr w:type="spellStart"/>
            <w:r w:rsidRPr="00F958DA">
              <w:rPr>
                <w:i/>
                <w:sz w:val="20"/>
                <w:szCs w:val="20"/>
                <w:lang w:val="fr-CA"/>
              </w:rPr>
              <w:t>facie</w:t>
            </w:r>
            <w:proofErr w:type="spellEnd"/>
            <w:r w:rsidRPr="00F958DA">
              <w:rPr>
                <w:sz w:val="20"/>
                <w:szCs w:val="20"/>
                <w:lang w:val="fr-CA"/>
              </w:rPr>
              <w:t xml:space="preserve"> que M. Argueta</w:t>
            </w:r>
            <w:r w:rsidRPr="00F958DA">
              <w:rPr>
                <w:sz w:val="20"/>
                <w:szCs w:val="20"/>
                <w:lang w:val="fr-CA"/>
              </w:rPr>
              <w:noBreakHyphen/>
              <w:t>Gonzalez avait été l’auteur principal de trois actes précis de trafic (ou un participant à ceux</w:t>
            </w:r>
            <w:r w:rsidRPr="00F958DA">
              <w:rPr>
                <w:sz w:val="20"/>
                <w:szCs w:val="20"/>
                <w:lang w:val="fr-CA"/>
              </w:rPr>
              <w:noBreakHyphen/>
              <w:t>ci). Le juge a rendu une ordonnance d’incarcération, que M. Argueta</w:t>
            </w:r>
            <w:r w:rsidRPr="00F958DA">
              <w:rPr>
                <w:sz w:val="20"/>
                <w:szCs w:val="20"/>
                <w:lang w:val="fr-CA"/>
              </w:rPr>
              <w:noBreakHyphen/>
              <w:t>Gonzalez n’a pas portée en appel. La ministre de la Justice a ensuite examiné l’affaire et a ordonné l’extradition de M. Argueta</w:t>
            </w:r>
            <w:r w:rsidRPr="00F958DA">
              <w:rPr>
                <w:sz w:val="20"/>
                <w:szCs w:val="20"/>
                <w:lang w:val="fr-CA"/>
              </w:rPr>
              <w:noBreakHyphen/>
              <w:t>Gonzalez. Monsieur Argueta</w:t>
            </w:r>
            <w:r w:rsidRPr="00F958DA">
              <w:rPr>
                <w:sz w:val="20"/>
                <w:szCs w:val="20"/>
                <w:lang w:val="fr-CA"/>
              </w:rPr>
              <w:noBreakHyphen/>
              <w:t xml:space="preserve">Gonzalez a demandé le contrôle judiciaire de la décision de la ministre pour plusieurs motifs, alléguant notamment que la ministre n’avait pas pris en compte la disjonction entre les infractions décrites dans l’arrêté introductif d’instance et les infractions décrites dans l’acte d’accusation américain, et que la ministre n’avait pas adéquatement pris en compte sa situation personnelle et l’effet de l’extradition sur les droits que lui garantit la </w:t>
            </w:r>
            <w:r w:rsidRPr="00F958DA">
              <w:rPr>
                <w:i/>
                <w:sz w:val="20"/>
                <w:szCs w:val="20"/>
                <w:lang w:val="fr-CA"/>
              </w:rPr>
              <w:t>Charte</w:t>
            </w:r>
            <w:r w:rsidRPr="00F958DA">
              <w:rPr>
                <w:sz w:val="20"/>
                <w:szCs w:val="20"/>
                <w:lang w:val="fr-CA"/>
              </w:rPr>
              <w:t>. La Cour d’appel a rejeté la demande de contrôle judiciaire présentée par M. Argueta</w:t>
            </w:r>
            <w:r w:rsidRPr="00F958DA">
              <w:rPr>
                <w:sz w:val="20"/>
                <w:szCs w:val="20"/>
                <w:lang w:val="fr-CA"/>
              </w:rPr>
              <w:noBreakHyphen/>
              <w:t>Gonzalez.</w:t>
            </w:r>
          </w:p>
          <w:p w:rsidR="009667B8" w:rsidRPr="00F958DA" w:rsidRDefault="009667B8" w:rsidP="009667B8">
            <w:pPr>
              <w:jc w:val="both"/>
              <w:rPr>
                <w:sz w:val="20"/>
                <w:szCs w:val="20"/>
                <w:lang w:val="fr-CA"/>
              </w:rPr>
            </w:pPr>
          </w:p>
        </w:tc>
      </w:tr>
      <w:tr w:rsidR="009667B8" w:rsidRPr="00F958DA" w:rsidTr="009667B8">
        <w:tc>
          <w:tcPr>
            <w:tcW w:w="2427" w:type="pct"/>
          </w:tcPr>
          <w:p w:rsidR="009667B8" w:rsidRPr="00F958DA" w:rsidRDefault="009667B8" w:rsidP="009667B8">
            <w:pPr>
              <w:jc w:val="both"/>
              <w:rPr>
                <w:sz w:val="20"/>
                <w:szCs w:val="20"/>
                <w:lang w:val="fr-CA"/>
              </w:rPr>
            </w:pPr>
            <w:r w:rsidRPr="00F958DA">
              <w:rPr>
                <w:sz w:val="20"/>
                <w:szCs w:val="20"/>
                <w:lang w:val="fr-CA"/>
              </w:rPr>
              <w:t>1</w:t>
            </w:r>
            <w:r w:rsidRPr="00F958DA">
              <w:rPr>
                <w:sz w:val="20"/>
                <w:szCs w:val="20"/>
                <w:vertAlign w:val="superscript"/>
                <w:lang w:val="fr-CA"/>
              </w:rPr>
              <w:t>er</w:t>
            </w:r>
            <w:r w:rsidRPr="00F958DA">
              <w:rPr>
                <w:sz w:val="20"/>
                <w:szCs w:val="20"/>
                <w:lang w:val="fr-CA"/>
              </w:rPr>
              <w:t xml:space="preserve"> octobre 2018</w:t>
            </w:r>
          </w:p>
          <w:p w:rsidR="009667B8" w:rsidRPr="00F958DA" w:rsidRDefault="009667B8" w:rsidP="009667B8">
            <w:pPr>
              <w:jc w:val="both"/>
              <w:rPr>
                <w:sz w:val="20"/>
                <w:szCs w:val="20"/>
                <w:lang w:val="fr-CA"/>
              </w:rPr>
            </w:pPr>
            <w:r w:rsidRPr="00F958DA">
              <w:rPr>
                <w:sz w:val="20"/>
                <w:szCs w:val="20"/>
                <w:lang w:val="fr-CA"/>
              </w:rPr>
              <w:t>Ministre de la Justice</w:t>
            </w:r>
          </w:p>
          <w:p w:rsidR="009667B8" w:rsidRPr="00F958DA" w:rsidRDefault="009667B8" w:rsidP="009667B8">
            <w:pPr>
              <w:jc w:val="both"/>
              <w:rPr>
                <w:sz w:val="20"/>
                <w:szCs w:val="20"/>
                <w:lang w:val="fr-CA"/>
              </w:rPr>
            </w:pPr>
            <w:r w:rsidRPr="00F958DA">
              <w:rPr>
                <w:sz w:val="20"/>
                <w:szCs w:val="20"/>
                <w:lang w:val="fr-CA"/>
              </w:rPr>
              <w:t>(L’hon. J. Wilson</w:t>
            </w:r>
            <w:r w:rsidRPr="00F958DA">
              <w:rPr>
                <w:sz w:val="20"/>
                <w:szCs w:val="20"/>
                <w:lang w:val="fr-CA"/>
              </w:rPr>
              <w:noBreakHyphen/>
            </w:r>
            <w:proofErr w:type="spellStart"/>
            <w:r w:rsidRPr="00F958DA">
              <w:rPr>
                <w:sz w:val="20"/>
                <w:szCs w:val="20"/>
                <w:lang w:val="fr-CA"/>
              </w:rPr>
              <w:t>Raybould</w:t>
            </w:r>
            <w:proofErr w:type="spellEnd"/>
            <w:r w:rsidRPr="00F958DA">
              <w:rPr>
                <w:sz w:val="20"/>
                <w:szCs w:val="20"/>
                <w:lang w:val="fr-CA"/>
              </w:rPr>
              <w:t>)</w:t>
            </w:r>
          </w:p>
          <w:p w:rsidR="009667B8" w:rsidRPr="00F958DA" w:rsidRDefault="009667B8" w:rsidP="009667B8">
            <w:pPr>
              <w:jc w:val="both"/>
              <w:rPr>
                <w:sz w:val="20"/>
                <w:szCs w:val="20"/>
                <w:lang w:val="fr-CA"/>
              </w:rPr>
            </w:pP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lang w:val="fr-CA"/>
              </w:rPr>
            </w:pPr>
            <w:r w:rsidRPr="00F958DA">
              <w:rPr>
                <w:sz w:val="20"/>
                <w:szCs w:val="20"/>
                <w:lang w:val="fr-CA"/>
              </w:rPr>
              <w:t xml:space="preserve">Arrêté d’extradition du demandeur </w:t>
            </w: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7 novembre 2019</w:t>
            </w:r>
          </w:p>
          <w:p w:rsidR="009667B8" w:rsidRPr="00F958DA" w:rsidRDefault="009667B8" w:rsidP="009667B8">
            <w:pPr>
              <w:jc w:val="both"/>
              <w:rPr>
                <w:sz w:val="20"/>
                <w:szCs w:val="20"/>
                <w:lang w:val="fr-CA"/>
              </w:rPr>
            </w:pPr>
            <w:r w:rsidRPr="00F958DA">
              <w:rPr>
                <w:sz w:val="20"/>
                <w:szCs w:val="20"/>
                <w:lang w:val="fr-CA"/>
              </w:rPr>
              <w:t>Cour d’appel de la Colombie-Britannique</w:t>
            </w:r>
          </w:p>
          <w:p w:rsidR="009667B8" w:rsidRPr="00F958DA" w:rsidRDefault="009667B8" w:rsidP="009667B8">
            <w:pPr>
              <w:jc w:val="both"/>
              <w:rPr>
                <w:sz w:val="20"/>
                <w:szCs w:val="20"/>
                <w:lang w:val="fr-CA"/>
              </w:rPr>
            </w:pPr>
            <w:r w:rsidRPr="00F958DA">
              <w:rPr>
                <w:sz w:val="20"/>
                <w:szCs w:val="20"/>
                <w:lang w:val="fr-CA"/>
              </w:rPr>
              <w:t>(Vancouver)</w:t>
            </w:r>
          </w:p>
          <w:p w:rsidR="009667B8" w:rsidRPr="00F958DA" w:rsidRDefault="009667B8" w:rsidP="009667B8">
            <w:pPr>
              <w:jc w:val="both"/>
              <w:rPr>
                <w:sz w:val="20"/>
                <w:szCs w:val="20"/>
                <w:lang w:val="fr-CA"/>
              </w:rPr>
            </w:pPr>
            <w:r w:rsidRPr="00F958DA">
              <w:rPr>
                <w:sz w:val="20"/>
                <w:szCs w:val="20"/>
                <w:lang w:val="fr-CA"/>
              </w:rPr>
              <w:t xml:space="preserve">(Juges Newbury, Willcock et </w:t>
            </w:r>
            <w:proofErr w:type="spellStart"/>
            <w:r w:rsidRPr="00F958DA">
              <w:rPr>
                <w:sz w:val="20"/>
                <w:szCs w:val="20"/>
                <w:lang w:val="fr-CA"/>
              </w:rPr>
              <w:t>Goepel</w:t>
            </w:r>
            <w:proofErr w:type="spellEnd"/>
            <w:r w:rsidRPr="00F958DA">
              <w:rPr>
                <w:sz w:val="20"/>
                <w:szCs w:val="20"/>
                <w:lang w:val="fr-CA"/>
              </w:rPr>
              <w:t>)</w:t>
            </w:r>
          </w:p>
          <w:p w:rsidR="009667B8" w:rsidRPr="00F958DA" w:rsidRDefault="00DA60D7" w:rsidP="009667B8">
            <w:pPr>
              <w:jc w:val="both"/>
              <w:rPr>
                <w:sz w:val="20"/>
                <w:szCs w:val="20"/>
                <w:lang w:val="fr-CA"/>
              </w:rPr>
            </w:pPr>
            <w:hyperlink r:id="rId26" w:history="1">
              <w:r w:rsidR="009667B8" w:rsidRPr="00F958DA">
                <w:rPr>
                  <w:rStyle w:val="Hyperlink"/>
                  <w:sz w:val="20"/>
                  <w:szCs w:val="20"/>
                  <w:lang w:val="fr-CA"/>
                </w:rPr>
                <w:t>2019 BCCA 445</w:t>
              </w:r>
            </w:hyperlink>
            <w:r w:rsidR="009667B8" w:rsidRPr="00F958DA">
              <w:rPr>
                <w:sz w:val="20"/>
                <w:szCs w:val="20"/>
                <w:lang w:val="fr-CA"/>
              </w:rPr>
              <w:t xml:space="preserve"> (Dossier CA45216)</w:t>
            </w:r>
          </w:p>
          <w:p w:rsidR="009667B8" w:rsidRPr="00F958DA" w:rsidRDefault="009667B8" w:rsidP="009667B8">
            <w:pPr>
              <w:jc w:val="both"/>
              <w:rPr>
                <w:sz w:val="20"/>
                <w:szCs w:val="20"/>
                <w:lang w:val="fr-CA"/>
              </w:rPr>
            </w:pP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lang w:val="fr-CA"/>
              </w:rPr>
            </w:pPr>
            <w:r w:rsidRPr="00F958DA">
              <w:rPr>
                <w:sz w:val="20"/>
                <w:szCs w:val="20"/>
                <w:lang w:val="fr-CA"/>
              </w:rPr>
              <w:t xml:space="preserve">Rejet de la demande de contrôle judiciaire présentée par le demandeur </w:t>
            </w:r>
          </w:p>
        </w:tc>
      </w:tr>
      <w:tr w:rsidR="009667B8" w:rsidRPr="00A329A0" w:rsidTr="009667B8">
        <w:tc>
          <w:tcPr>
            <w:tcW w:w="2427" w:type="pct"/>
          </w:tcPr>
          <w:p w:rsidR="009667B8" w:rsidRPr="00F958DA" w:rsidRDefault="009667B8" w:rsidP="009667B8">
            <w:pPr>
              <w:jc w:val="both"/>
              <w:rPr>
                <w:sz w:val="20"/>
                <w:szCs w:val="20"/>
                <w:lang w:val="fr-CA"/>
              </w:rPr>
            </w:pPr>
            <w:r w:rsidRPr="00F958DA">
              <w:rPr>
                <w:sz w:val="20"/>
                <w:szCs w:val="20"/>
                <w:lang w:val="fr-CA"/>
              </w:rPr>
              <w:t>3 mars 2020</w:t>
            </w:r>
          </w:p>
          <w:p w:rsidR="009667B8" w:rsidRPr="00F958DA" w:rsidRDefault="009667B8" w:rsidP="009667B8">
            <w:pPr>
              <w:jc w:val="both"/>
              <w:rPr>
                <w:sz w:val="20"/>
                <w:szCs w:val="20"/>
                <w:lang w:val="fr-CA"/>
              </w:rPr>
            </w:pPr>
            <w:r w:rsidRPr="00F958DA">
              <w:rPr>
                <w:sz w:val="20"/>
                <w:szCs w:val="20"/>
                <w:lang w:val="fr-CA"/>
              </w:rPr>
              <w:t>Cour suprême du Canada</w:t>
            </w:r>
          </w:p>
          <w:p w:rsidR="009667B8" w:rsidRPr="00F958DA" w:rsidRDefault="009667B8" w:rsidP="009667B8">
            <w:pPr>
              <w:jc w:val="both"/>
              <w:rPr>
                <w:sz w:val="20"/>
                <w:szCs w:val="20"/>
                <w:lang w:val="fr-CA"/>
              </w:rPr>
            </w:pPr>
          </w:p>
        </w:tc>
        <w:tc>
          <w:tcPr>
            <w:tcW w:w="243" w:type="pct"/>
          </w:tcPr>
          <w:p w:rsidR="009667B8" w:rsidRPr="00F958DA" w:rsidRDefault="009667B8" w:rsidP="009667B8">
            <w:pPr>
              <w:jc w:val="both"/>
              <w:rPr>
                <w:sz w:val="20"/>
                <w:szCs w:val="20"/>
                <w:lang w:val="fr-CA"/>
              </w:rPr>
            </w:pPr>
          </w:p>
        </w:tc>
        <w:tc>
          <w:tcPr>
            <w:tcW w:w="2330" w:type="pct"/>
          </w:tcPr>
          <w:p w:rsidR="009667B8" w:rsidRPr="00F958DA" w:rsidRDefault="009667B8" w:rsidP="009667B8">
            <w:pPr>
              <w:jc w:val="both"/>
              <w:rPr>
                <w:sz w:val="20"/>
                <w:szCs w:val="20"/>
                <w:lang w:val="fr-CA"/>
              </w:rPr>
            </w:pPr>
            <w:r w:rsidRPr="00F958DA">
              <w:rPr>
                <w:sz w:val="20"/>
                <w:szCs w:val="20"/>
                <w:lang w:val="fr-CA"/>
              </w:rPr>
              <w:t>Dépôt de la requête en prorogation du délai de signification et de dépôt de la demande d’autorisation d’appel et de la demande d’autorisation d’appel</w:t>
            </w:r>
          </w:p>
        </w:tc>
      </w:tr>
    </w:tbl>
    <w:p w:rsidR="009667B8" w:rsidRPr="00F958DA" w:rsidRDefault="009667B8" w:rsidP="00102792">
      <w:pPr>
        <w:jc w:val="both"/>
        <w:rPr>
          <w:sz w:val="20"/>
          <w:szCs w:val="20"/>
          <w:lang w:val="fr-CA"/>
        </w:rPr>
      </w:pPr>
    </w:p>
    <w:p w:rsidR="00634F42" w:rsidRPr="00F958DA" w:rsidRDefault="00DA60D7" w:rsidP="00102792">
      <w:pPr>
        <w:jc w:val="both"/>
        <w:rPr>
          <w:sz w:val="20"/>
          <w:lang w:val="fr-CA"/>
        </w:rPr>
      </w:pPr>
      <w:r>
        <w:rPr>
          <w:sz w:val="20"/>
          <w:szCs w:val="20"/>
        </w:rPr>
        <w:pict>
          <v:rect id="_x0000_i1035" style="width:2in;height:1pt" o:hrpct="0" o:hralign="center" o:hrstd="t" o:hrnoshade="t" o:hr="t" fillcolor="black" stroked="f"/>
        </w:pict>
      </w:r>
    </w:p>
    <w:p w:rsidR="00E06F20" w:rsidRPr="00F958DA" w:rsidRDefault="00E06F20">
      <w:pPr>
        <w:rPr>
          <w:sz w:val="20"/>
          <w:lang w:val="fr-CA"/>
        </w:rPr>
      </w:pPr>
    </w:p>
    <w:p w:rsidR="00E06F20" w:rsidRPr="00F958DA" w:rsidRDefault="00E06F20" w:rsidP="00102792">
      <w:pPr>
        <w:jc w:val="both"/>
        <w:rPr>
          <w:sz w:val="20"/>
          <w:lang w:val="fr-CA"/>
        </w:rPr>
      </w:pPr>
    </w:p>
    <w:p w:rsidR="00890FEB" w:rsidRPr="00F958DA" w:rsidRDefault="00890FEB" w:rsidP="008D292F">
      <w:pPr>
        <w:rPr>
          <w:sz w:val="20"/>
          <w:szCs w:val="20"/>
          <w:lang w:val="fr-CA"/>
        </w:rPr>
      </w:pPr>
    </w:p>
    <w:p w:rsidR="00890FEB" w:rsidRPr="00F958DA" w:rsidRDefault="00890FEB" w:rsidP="008D292F">
      <w:pPr>
        <w:rPr>
          <w:b/>
          <w:sz w:val="20"/>
          <w:szCs w:val="20"/>
          <w:lang w:val="fr-CA"/>
        </w:rPr>
        <w:sectPr w:rsidR="00890FEB" w:rsidRPr="00F958DA" w:rsidSect="008D292F">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567602" w:rsidRPr="00F958DA" w:rsidRDefault="001434B9" w:rsidP="00567602">
      <w:pPr>
        <w:pStyle w:val="Header1StyleE"/>
        <w:pBdr>
          <w:bottom w:val="single" w:sz="12" w:space="1" w:color="auto"/>
        </w:pBdr>
        <w:rPr>
          <w:sz w:val="20"/>
          <w:lang w:val="en-US"/>
        </w:rPr>
      </w:pPr>
      <w:bookmarkStart w:id="4" w:name="_Toc41043992"/>
      <w:r w:rsidRPr="00F958DA">
        <w:t>Notices of appeal filed since the last issue</w:t>
      </w:r>
      <w:r w:rsidR="00271E1E" w:rsidRPr="00F958DA">
        <w:t xml:space="preserve"> / </w:t>
      </w:r>
      <w:r w:rsidR="00567602" w:rsidRPr="00F958DA">
        <w:br/>
      </w:r>
      <w:r w:rsidRPr="00F958DA">
        <w:rPr>
          <w:lang w:val="fr-CA"/>
        </w:rPr>
        <w:t>Avis d’appel déposés depuis la dernière parution</w:t>
      </w:r>
      <w:bookmarkEnd w:id="4"/>
    </w:p>
    <w:p w:rsidR="00FB1DB6" w:rsidRPr="00F958DA"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F958DA" w:rsidTr="005F1ED8">
        <w:trPr>
          <w:cantSplit/>
        </w:trPr>
        <w:tc>
          <w:tcPr>
            <w:tcW w:w="2206" w:type="pct"/>
            <w:tcMar>
              <w:left w:w="0" w:type="dxa"/>
              <w:right w:w="0" w:type="dxa"/>
            </w:tcMar>
          </w:tcPr>
          <w:p w:rsidR="0086340B" w:rsidRPr="00F958DA" w:rsidRDefault="008D3912" w:rsidP="005F1ED8">
            <w:pPr>
              <w:rPr>
                <w:sz w:val="20"/>
                <w:szCs w:val="20"/>
              </w:rPr>
            </w:pPr>
            <w:r w:rsidRPr="00F958DA">
              <w:rPr>
                <w:sz w:val="20"/>
                <w:szCs w:val="20"/>
              </w:rPr>
              <w:t>May</w:t>
            </w:r>
            <w:r w:rsidR="008859F1" w:rsidRPr="00F958DA">
              <w:rPr>
                <w:sz w:val="20"/>
                <w:szCs w:val="20"/>
              </w:rPr>
              <w:t xml:space="preserve"> </w:t>
            </w:r>
            <w:r w:rsidRPr="00F958DA">
              <w:rPr>
                <w:sz w:val="20"/>
                <w:szCs w:val="20"/>
              </w:rPr>
              <w:t>14</w:t>
            </w:r>
            <w:r w:rsidR="008859F1" w:rsidRPr="00F958DA">
              <w:rPr>
                <w:sz w:val="20"/>
                <w:szCs w:val="20"/>
              </w:rPr>
              <w:t>, 20</w:t>
            </w:r>
            <w:r w:rsidR="005967EF" w:rsidRPr="00F958DA">
              <w:rPr>
                <w:sz w:val="20"/>
                <w:szCs w:val="20"/>
              </w:rPr>
              <w:t>20</w:t>
            </w:r>
          </w:p>
          <w:p w:rsidR="0034657E" w:rsidRPr="00F958DA" w:rsidRDefault="0034657E" w:rsidP="005F1ED8">
            <w:pPr>
              <w:rPr>
                <w:sz w:val="20"/>
                <w:szCs w:val="20"/>
              </w:rPr>
            </w:pPr>
          </w:p>
          <w:p w:rsidR="0086340B" w:rsidRPr="00F958DA" w:rsidRDefault="00A32CA7" w:rsidP="005F1ED8">
            <w:pPr>
              <w:rPr>
                <w:b/>
                <w:sz w:val="20"/>
                <w:szCs w:val="20"/>
              </w:rPr>
            </w:pPr>
            <w:r w:rsidRPr="00F958DA">
              <w:rPr>
                <w:b/>
                <w:sz w:val="20"/>
                <w:szCs w:val="20"/>
              </w:rPr>
              <w:t>Michael Christopher Delmas</w:t>
            </w:r>
          </w:p>
          <w:p w:rsidR="0086340B" w:rsidRPr="00F958DA" w:rsidRDefault="0086340B" w:rsidP="005F1ED8">
            <w:pPr>
              <w:rPr>
                <w:sz w:val="20"/>
                <w:szCs w:val="20"/>
              </w:rPr>
            </w:pPr>
          </w:p>
          <w:p w:rsidR="0086340B" w:rsidRPr="00F958DA" w:rsidRDefault="0086340B" w:rsidP="005F1ED8">
            <w:pPr>
              <w:rPr>
                <w:b/>
                <w:sz w:val="20"/>
                <w:szCs w:val="20"/>
              </w:rPr>
            </w:pPr>
            <w:r w:rsidRPr="00F958DA">
              <w:rPr>
                <w:b/>
                <w:sz w:val="20"/>
                <w:szCs w:val="20"/>
              </w:rPr>
              <w:tab/>
              <w:t>v. (39</w:t>
            </w:r>
            <w:r w:rsidR="008D3912" w:rsidRPr="00F958DA">
              <w:rPr>
                <w:b/>
                <w:sz w:val="20"/>
                <w:szCs w:val="20"/>
              </w:rPr>
              <w:t>163</w:t>
            </w:r>
            <w:r w:rsidRPr="00F958DA">
              <w:rPr>
                <w:b/>
                <w:sz w:val="20"/>
                <w:szCs w:val="20"/>
              </w:rPr>
              <w:t>)</w:t>
            </w:r>
          </w:p>
          <w:p w:rsidR="0086340B" w:rsidRPr="00F958DA" w:rsidRDefault="0086340B" w:rsidP="005F1ED8">
            <w:pPr>
              <w:rPr>
                <w:sz w:val="20"/>
                <w:szCs w:val="20"/>
              </w:rPr>
            </w:pPr>
          </w:p>
          <w:p w:rsidR="0086340B" w:rsidRPr="00F958DA" w:rsidRDefault="00A32CA7" w:rsidP="005F1ED8">
            <w:pPr>
              <w:rPr>
                <w:b/>
                <w:sz w:val="20"/>
                <w:szCs w:val="20"/>
              </w:rPr>
            </w:pPr>
            <w:r w:rsidRPr="00F958DA">
              <w:rPr>
                <w:b/>
                <w:sz w:val="20"/>
                <w:szCs w:val="20"/>
              </w:rPr>
              <w:t>Her Majesty the Queen</w:t>
            </w:r>
            <w:r w:rsidR="0086340B" w:rsidRPr="00F958DA">
              <w:rPr>
                <w:b/>
                <w:sz w:val="20"/>
                <w:szCs w:val="20"/>
              </w:rPr>
              <w:t xml:space="preserve"> (</w:t>
            </w:r>
            <w:r w:rsidRPr="00F958DA">
              <w:rPr>
                <w:b/>
                <w:sz w:val="20"/>
                <w:szCs w:val="20"/>
              </w:rPr>
              <w:t>Alta</w:t>
            </w:r>
            <w:r w:rsidR="0086340B" w:rsidRPr="00F958DA">
              <w:rPr>
                <w:b/>
                <w:sz w:val="20"/>
                <w:szCs w:val="20"/>
              </w:rPr>
              <w:t>.)</w:t>
            </w:r>
          </w:p>
          <w:p w:rsidR="0086340B" w:rsidRPr="00F958DA" w:rsidRDefault="0086340B" w:rsidP="005F1ED8">
            <w:pPr>
              <w:rPr>
                <w:sz w:val="20"/>
                <w:szCs w:val="20"/>
              </w:rPr>
            </w:pPr>
          </w:p>
          <w:p w:rsidR="0086340B" w:rsidRPr="00F958DA" w:rsidRDefault="0086340B" w:rsidP="005F1ED8">
            <w:pPr>
              <w:rPr>
                <w:sz w:val="20"/>
                <w:szCs w:val="20"/>
              </w:rPr>
            </w:pPr>
            <w:r w:rsidRPr="00F958DA">
              <w:rPr>
                <w:sz w:val="20"/>
                <w:szCs w:val="20"/>
              </w:rPr>
              <w:t>(</w:t>
            </w:r>
            <w:r w:rsidR="00A32CA7" w:rsidRPr="00F958DA">
              <w:rPr>
                <w:sz w:val="20"/>
                <w:szCs w:val="20"/>
              </w:rPr>
              <w:t>As of Right</w:t>
            </w:r>
            <w:r w:rsidRPr="00F958DA">
              <w:rPr>
                <w:sz w:val="20"/>
                <w:szCs w:val="20"/>
              </w:rPr>
              <w:t>)</w:t>
            </w:r>
          </w:p>
          <w:p w:rsidR="0086340B" w:rsidRPr="00F958DA" w:rsidRDefault="0086340B" w:rsidP="005F1ED8">
            <w:pPr>
              <w:rPr>
                <w:sz w:val="20"/>
                <w:szCs w:val="20"/>
              </w:rPr>
            </w:pPr>
          </w:p>
          <w:p w:rsidR="0086340B" w:rsidRPr="00F958DA" w:rsidRDefault="00DA60D7" w:rsidP="005F1ED8">
            <w:pPr>
              <w:rPr>
                <w:sz w:val="20"/>
                <w:szCs w:val="20"/>
                <w:lang w:val="fr-CA"/>
              </w:rPr>
            </w:pPr>
            <w:r>
              <w:rPr>
                <w:sz w:val="20"/>
                <w:szCs w:val="20"/>
                <w:lang w:val="fr-CA"/>
              </w:rPr>
              <w:pict>
                <v:rect id="_x0000_i1038" style="width:106.1pt;height:1pt" o:hrpct="500" o:hrstd="t" o:hrnoshade="t" o:hr="t" fillcolor="black [3213]" stroked="f"/>
              </w:pict>
            </w:r>
          </w:p>
        </w:tc>
        <w:tc>
          <w:tcPr>
            <w:tcW w:w="588" w:type="pct"/>
          </w:tcPr>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86340B" w:rsidRPr="00F958DA" w:rsidRDefault="0086340B" w:rsidP="005F1ED8">
            <w:pPr>
              <w:jc w:val="center"/>
              <w:rPr>
                <w:sz w:val="20"/>
                <w:szCs w:val="20"/>
              </w:rPr>
            </w:pPr>
          </w:p>
          <w:p w:rsidR="00A32CA7" w:rsidRPr="00F958DA" w:rsidRDefault="00A32CA7" w:rsidP="005F1ED8">
            <w:pPr>
              <w:jc w:val="center"/>
              <w:rPr>
                <w:sz w:val="20"/>
                <w:szCs w:val="20"/>
              </w:rPr>
            </w:pPr>
          </w:p>
          <w:p w:rsidR="00A32CA7" w:rsidRPr="00F958DA" w:rsidRDefault="00A32CA7" w:rsidP="005F1ED8">
            <w:pPr>
              <w:jc w:val="center"/>
              <w:rPr>
                <w:sz w:val="20"/>
                <w:szCs w:val="20"/>
              </w:rPr>
            </w:pPr>
          </w:p>
          <w:p w:rsidR="00A32CA7" w:rsidRPr="00F958DA" w:rsidRDefault="00A32CA7" w:rsidP="005F1ED8">
            <w:pPr>
              <w:jc w:val="center"/>
              <w:rPr>
                <w:sz w:val="20"/>
                <w:szCs w:val="20"/>
              </w:rPr>
            </w:pPr>
          </w:p>
          <w:p w:rsidR="0086340B" w:rsidRPr="00F958DA" w:rsidRDefault="0086340B" w:rsidP="005F1ED8">
            <w:pPr>
              <w:jc w:val="center"/>
              <w:rPr>
                <w:sz w:val="20"/>
                <w:szCs w:val="20"/>
              </w:rPr>
            </w:pPr>
          </w:p>
        </w:tc>
        <w:tc>
          <w:tcPr>
            <w:tcW w:w="2206" w:type="pct"/>
          </w:tcPr>
          <w:p w:rsidR="0086340B" w:rsidRPr="00F958DA" w:rsidRDefault="00A32CA7" w:rsidP="005F1ED8">
            <w:pPr>
              <w:rPr>
                <w:sz w:val="20"/>
                <w:szCs w:val="20"/>
                <w:lang w:val="en-US"/>
              </w:rPr>
            </w:pPr>
            <w:r w:rsidRPr="00F958DA">
              <w:rPr>
                <w:sz w:val="20"/>
                <w:szCs w:val="20"/>
                <w:lang w:val="en-US"/>
              </w:rPr>
              <w:t>May 19,</w:t>
            </w:r>
            <w:r w:rsidR="008859F1" w:rsidRPr="00F958DA">
              <w:rPr>
                <w:sz w:val="20"/>
                <w:szCs w:val="20"/>
                <w:lang w:val="en-US"/>
              </w:rPr>
              <w:t xml:space="preserve"> 20</w:t>
            </w:r>
            <w:r w:rsidR="005967EF" w:rsidRPr="00F958DA">
              <w:rPr>
                <w:sz w:val="20"/>
                <w:szCs w:val="20"/>
                <w:lang w:val="en-US"/>
              </w:rPr>
              <w:t>20</w:t>
            </w:r>
          </w:p>
          <w:p w:rsidR="0086340B" w:rsidRPr="00F958DA" w:rsidRDefault="0086340B" w:rsidP="005F1ED8">
            <w:pPr>
              <w:rPr>
                <w:sz w:val="20"/>
                <w:szCs w:val="20"/>
                <w:lang w:val="en-US"/>
              </w:rPr>
            </w:pPr>
          </w:p>
          <w:p w:rsidR="0086340B" w:rsidRPr="00F958DA" w:rsidRDefault="00A32CA7" w:rsidP="005F1ED8">
            <w:pPr>
              <w:rPr>
                <w:b/>
                <w:sz w:val="20"/>
                <w:szCs w:val="20"/>
                <w:lang w:val="en-US"/>
              </w:rPr>
            </w:pPr>
            <w:r w:rsidRPr="00F958DA">
              <w:rPr>
                <w:b/>
                <w:sz w:val="20"/>
                <w:szCs w:val="20"/>
                <w:lang w:val="en-US"/>
              </w:rPr>
              <w:t>Roger Southwind, for himself, and on behalf of the members of the Lac Seul Band of Indians, et al.</w:t>
            </w:r>
          </w:p>
          <w:p w:rsidR="0086340B" w:rsidRPr="00F958DA" w:rsidRDefault="0086340B" w:rsidP="005F1ED8">
            <w:pPr>
              <w:rPr>
                <w:sz w:val="20"/>
                <w:szCs w:val="20"/>
                <w:lang w:val="en-US"/>
              </w:rPr>
            </w:pPr>
          </w:p>
          <w:p w:rsidR="0086340B" w:rsidRPr="00F958DA" w:rsidRDefault="0086340B" w:rsidP="005F1ED8">
            <w:pPr>
              <w:rPr>
                <w:b/>
                <w:sz w:val="20"/>
                <w:szCs w:val="20"/>
                <w:lang w:val="en-US"/>
              </w:rPr>
            </w:pPr>
            <w:r w:rsidRPr="00F958DA">
              <w:rPr>
                <w:b/>
                <w:sz w:val="20"/>
                <w:szCs w:val="20"/>
                <w:lang w:val="en-US"/>
              </w:rPr>
              <w:tab/>
            </w:r>
            <w:r w:rsidR="00A32CA7" w:rsidRPr="00F958DA">
              <w:rPr>
                <w:b/>
                <w:sz w:val="20"/>
                <w:szCs w:val="20"/>
                <w:lang w:val="en-US"/>
              </w:rPr>
              <w:t>v</w:t>
            </w:r>
            <w:r w:rsidRPr="00F958DA">
              <w:rPr>
                <w:b/>
                <w:sz w:val="20"/>
                <w:szCs w:val="20"/>
                <w:lang w:val="en-US"/>
              </w:rPr>
              <w:t>. (38</w:t>
            </w:r>
            <w:r w:rsidR="00A32CA7" w:rsidRPr="00F958DA">
              <w:rPr>
                <w:b/>
                <w:sz w:val="20"/>
                <w:szCs w:val="20"/>
                <w:lang w:val="en-US"/>
              </w:rPr>
              <w:t>795</w:t>
            </w:r>
            <w:r w:rsidRPr="00F958DA">
              <w:rPr>
                <w:b/>
                <w:sz w:val="20"/>
                <w:szCs w:val="20"/>
                <w:lang w:val="en-US"/>
              </w:rPr>
              <w:t>)</w:t>
            </w:r>
          </w:p>
          <w:p w:rsidR="0086340B" w:rsidRPr="00F958DA" w:rsidRDefault="0086340B" w:rsidP="005F1ED8">
            <w:pPr>
              <w:rPr>
                <w:sz w:val="20"/>
                <w:szCs w:val="20"/>
                <w:lang w:val="en-US"/>
              </w:rPr>
            </w:pPr>
          </w:p>
          <w:p w:rsidR="0086340B" w:rsidRPr="00F958DA" w:rsidRDefault="00A32CA7" w:rsidP="005F1ED8">
            <w:pPr>
              <w:rPr>
                <w:b/>
                <w:sz w:val="20"/>
                <w:szCs w:val="20"/>
                <w:lang w:val="fr-CA"/>
              </w:rPr>
            </w:pPr>
            <w:r w:rsidRPr="00F958DA">
              <w:rPr>
                <w:b/>
                <w:sz w:val="20"/>
                <w:szCs w:val="20"/>
                <w:lang w:val="en-US"/>
              </w:rPr>
              <w:t>Her Majesty the Queen in Right of Canada, et al.</w:t>
            </w:r>
            <w:r w:rsidR="0086340B" w:rsidRPr="00F958DA">
              <w:rPr>
                <w:b/>
                <w:sz w:val="20"/>
                <w:szCs w:val="20"/>
                <w:lang w:val="en-US"/>
              </w:rPr>
              <w:t xml:space="preserve"> </w:t>
            </w:r>
            <w:r w:rsidR="0086340B" w:rsidRPr="00F958DA">
              <w:rPr>
                <w:b/>
                <w:sz w:val="20"/>
                <w:szCs w:val="20"/>
                <w:lang w:val="fr-CA"/>
              </w:rPr>
              <w:t>(</w:t>
            </w:r>
            <w:r w:rsidRPr="00F958DA">
              <w:rPr>
                <w:b/>
                <w:sz w:val="20"/>
                <w:szCs w:val="20"/>
                <w:lang w:val="fr-CA"/>
              </w:rPr>
              <w:t>F.C.</w:t>
            </w:r>
            <w:r w:rsidR="0086340B" w:rsidRPr="00F958DA">
              <w:rPr>
                <w:b/>
                <w:sz w:val="20"/>
                <w:szCs w:val="20"/>
                <w:lang w:val="fr-CA"/>
              </w:rPr>
              <w:t>)</w:t>
            </w:r>
          </w:p>
          <w:p w:rsidR="0086340B" w:rsidRPr="00F958DA" w:rsidRDefault="0086340B" w:rsidP="005F1ED8">
            <w:pPr>
              <w:rPr>
                <w:sz w:val="20"/>
                <w:szCs w:val="20"/>
                <w:lang w:val="fr-CA"/>
              </w:rPr>
            </w:pPr>
          </w:p>
          <w:p w:rsidR="0086340B" w:rsidRPr="00F958DA" w:rsidRDefault="0086340B" w:rsidP="005F1ED8">
            <w:pPr>
              <w:rPr>
                <w:sz w:val="20"/>
                <w:szCs w:val="20"/>
              </w:rPr>
            </w:pPr>
            <w:r w:rsidRPr="00F958DA">
              <w:rPr>
                <w:sz w:val="20"/>
                <w:szCs w:val="20"/>
              </w:rPr>
              <w:t>(</w:t>
            </w:r>
            <w:r w:rsidR="00A32CA7" w:rsidRPr="00F958DA">
              <w:rPr>
                <w:sz w:val="20"/>
                <w:szCs w:val="20"/>
              </w:rPr>
              <w:t>By Leave</w:t>
            </w:r>
            <w:r w:rsidRPr="00F958DA">
              <w:rPr>
                <w:sz w:val="20"/>
                <w:szCs w:val="20"/>
              </w:rPr>
              <w:t>)</w:t>
            </w:r>
          </w:p>
          <w:p w:rsidR="0086340B" w:rsidRPr="00F958DA" w:rsidRDefault="0086340B" w:rsidP="005F1ED8">
            <w:pPr>
              <w:rPr>
                <w:sz w:val="20"/>
                <w:szCs w:val="20"/>
              </w:rPr>
            </w:pPr>
          </w:p>
          <w:p w:rsidR="0086340B" w:rsidRPr="00F958DA" w:rsidRDefault="00DA60D7" w:rsidP="005F1ED8">
            <w:pPr>
              <w:rPr>
                <w:sz w:val="20"/>
                <w:szCs w:val="20"/>
              </w:rPr>
            </w:pPr>
            <w:r>
              <w:rPr>
                <w:sz w:val="20"/>
                <w:szCs w:val="20"/>
                <w:lang w:val="fr-CA"/>
              </w:rPr>
              <w:pict>
                <v:rect id="_x0000_i1039" style="width:106.1pt;height:1pt" o:hrpct="500" o:hrstd="t" o:hrnoshade="t" o:hr="t" fillcolor="black [3213]" stroked="f"/>
              </w:pict>
            </w:r>
          </w:p>
        </w:tc>
      </w:tr>
    </w:tbl>
    <w:p w:rsidR="008277C4" w:rsidRPr="00F958DA" w:rsidRDefault="008277C4" w:rsidP="00F40249">
      <w:pPr>
        <w:rPr>
          <w:sz w:val="20"/>
          <w:szCs w:val="20"/>
        </w:rPr>
      </w:pPr>
    </w:p>
    <w:p w:rsidR="008277C4" w:rsidRPr="00F958DA" w:rsidRDefault="008277C4" w:rsidP="00F40249">
      <w:pPr>
        <w:rPr>
          <w:sz w:val="20"/>
          <w:szCs w:val="20"/>
        </w:rPr>
      </w:pPr>
    </w:p>
    <w:p w:rsidR="0010587F" w:rsidRPr="00F958DA" w:rsidRDefault="0010587F" w:rsidP="00F40249">
      <w:pPr>
        <w:rPr>
          <w:sz w:val="20"/>
          <w:szCs w:val="20"/>
        </w:rPr>
      </w:pPr>
    </w:p>
    <w:p w:rsidR="00EB2B90" w:rsidRPr="00F958DA" w:rsidRDefault="00EB2B90" w:rsidP="00F40249">
      <w:pPr>
        <w:rPr>
          <w:sz w:val="20"/>
          <w:szCs w:val="20"/>
        </w:rPr>
        <w:sectPr w:rsidR="00EB2B90" w:rsidRPr="00F958DA" w:rsidSect="00F40249">
          <w:headerReference w:type="even" r:id="rId33"/>
          <w:headerReference w:type="default" r:id="rId34"/>
          <w:footerReference w:type="even" r:id="rId35"/>
          <w:footerReference w:type="default" r:id="rId36"/>
          <w:headerReference w:type="first" r:id="rId37"/>
          <w:footerReference w:type="first" r:id="rId38"/>
          <w:pgSz w:w="12240" w:h="15840"/>
          <w:pgMar w:top="720" w:right="965" w:bottom="1080" w:left="1656" w:header="720" w:footer="965" w:gutter="0"/>
          <w:cols w:space="720"/>
          <w:titlePg/>
          <w:docGrid w:linePitch="326"/>
        </w:sectPr>
      </w:pPr>
    </w:p>
    <w:p w:rsidR="00567602" w:rsidRPr="00F958DA" w:rsidRDefault="001434B9" w:rsidP="00567602">
      <w:pPr>
        <w:pStyle w:val="Header1StyleE"/>
        <w:pBdr>
          <w:bottom w:val="single" w:sz="12" w:space="1" w:color="auto"/>
        </w:pBdr>
        <w:rPr>
          <w:lang w:val="fr-CA"/>
        </w:rPr>
      </w:pPr>
      <w:bookmarkStart w:id="5" w:name="_Toc41043993"/>
      <w:r w:rsidRPr="00F958DA">
        <w:rPr>
          <w:lang w:val="fr-CA"/>
        </w:rPr>
        <w:t>Notices of discontinuance filed since the last issue</w:t>
      </w:r>
      <w:r w:rsidR="00271E1E" w:rsidRPr="00F958DA">
        <w:rPr>
          <w:lang w:val="fr-CA"/>
        </w:rPr>
        <w:t xml:space="preserve"> / </w:t>
      </w:r>
      <w:r w:rsidR="00567602" w:rsidRPr="00F958DA">
        <w:rPr>
          <w:lang w:val="fr-CA"/>
        </w:rPr>
        <w:br/>
      </w:r>
      <w:r w:rsidRPr="00F958DA">
        <w:rPr>
          <w:lang w:val="fr-CA"/>
        </w:rPr>
        <w:t>Avis de désistement déposés depuis la dernière parution</w:t>
      </w:r>
      <w:bookmarkEnd w:id="5"/>
    </w:p>
    <w:p w:rsidR="00BB15A8" w:rsidRPr="00F958DA"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F958DA" w:rsidTr="00E8544A">
        <w:trPr>
          <w:cantSplit/>
        </w:trPr>
        <w:tc>
          <w:tcPr>
            <w:tcW w:w="4251" w:type="dxa"/>
            <w:shd w:val="clear" w:color="auto" w:fill="auto"/>
          </w:tcPr>
          <w:p w:rsidR="00C1697B" w:rsidRPr="00F958DA" w:rsidRDefault="003210C9" w:rsidP="00C1697B">
            <w:pPr>
              <w:rPr>
                <w:sz w:val="20"/>
                <w:szCs w:val="20"/>
              </w:rPr>
            </w:pPr>
            <w:r w:rsidRPr="00F958DA">
              <w:rPr>
                <w:sz w:val="20"/>
                <w:szCs w:val="20"/>
              </w:rPr>
              <w:t>May</w:t>
            </w:r>
            <w:r w:rsidR="00717608" w:rsidRPr="00F958DA">
              <w:rPr>
                <w:sz w:val="20"/>
                <w:szCs w:val="20"/>
              </w:rPr>
              <w:t xml:space="preserve"> </w:t>
            </w:r>
            <w:r w:rsidRPr="00F958DA">
              <w:rPr>
                <w:sz w:val="20"/>
                <w:szCs w:val="20"/>
              </w:rPr>
              <w:t>15</w:t>
            </w:r>
            <w:r w:rsidR="00717608" w:rsidRPr="00F958DA">
              <w:rPr>
                <w:sz w:val="20"/>
                <w:szCs w:val="20"/>
              </w:rPr>
              <w:t>, 20</w:t>
            </w:r>
            <w:r w:rsidR="005967EF" w:rsidRPr="00F958DA">
              <w:rPr>
                <w:sz w:val="20"/>
                <w:szCs w:val="20"/>
              </w:rPr>
              <w:t>20</w:t>
            </w:r>
          </w:p>
          <w:p w:rsidR="00C1697B" w:rsidRPr="00F958DA" w:rsidRDefault="00C1697B" w:rsidP="00C1697B">
            <w:pPr>
              <w:rPr>
                <w:sz w:val="20"/>
                <w:szCs w:val="20"/>
              </w:rPr>
            </w:pPr>
          </w:p>
          <w:p w:rsidR="00C1697B" w:rsidRPr="00F958DA" w:rsidRDefault="003210C9" w:rsidP="00C1697B">
            <w:pPr>
              <w:rPr>
                <w:b/>
                <w:sz w:val="20"/>
                <w:szCs w:val="20"/>
              </w:rPr>
            </w:pPr>
            <w:r w:rsidRPr="00F958DA">
              <w:rPr>
                <w:b/>
                <w:sz w:val="20"/>
                <w:szCs w:val="20"/>
              </w:rPr>
              <w:t>Mary Marchese</w:t>
            </w:r>
          </w:p>
          <w:p w:rsidR="00C1697B" w:rsidRPr="00F958DA" w:rsidRDefault="00C1697B" w:rsidP="00C1697B">
            <w:pPr>
              <w:rPr>
                <w:sz w:val="20"/>
                <w:szCs w:val="20"/>
              </w:rPr>
            </w:pPr>
          </w:p>
          <w:p w:rsidR="00C1697B" w:rsidRPr="00F958DA" w:rsidRDefault="00C1697B" w:rsidP="00C1697B">
            <w:pPr>
              <w:rPr>
                <w:b/>
                <w:sz w:val="20"/>
                <w:szCs w:val="20"/>
              </w:rPr>
            </w:pPr>
            <w:r w:rsidRPr="00F958DA">
              <w:rPr>
                <w:b/>
                <w:sz w:val="20"/>
                <w:szCs w:val="20"/>
              </w:rPr>
              <w:tab/>
              <w:t>v. (3</w:t>
            </w:r>
            <w:r w:rsidR="003210C9" w:rsidRPr="00F958DA">
              <w:rPr>
                <w:b/>
                <w:sz w:val="20"/>
                <w:szCs w:val="20"/>
              </w:rPr>
              <w:t>91</w:t>
            </w:r>
            <w:r w:rsidRPr="00F958DA">
              <w:rPr>
                <w:b/>
                <w:sz w:val="20"/>
                <w:szCs w:val="20"/>
              </w:rPr>
              <w:t>60)</w:t>
            </w:r>
          </w:p>
          <w:p w:rsidR="00C1697B" w:rsidRPr="00F958DA" w:rsidRDefault="00C1697B" w:rsidP="00C1697B">
            <w:pPr>
              <w:rPr>
                <w:sz w:val="20"/>
                <w:szCs w:val="20"/>
              </w:rPr>
            </w:pPr>
          </w:p>
          <w:p w:rsidR="00C1697B" w:rsidRPr="00F958DA" w:rsidRDefault="003210C9" w:rsidP="00C1697B">
            <w:pPr>
              <w:rPr>
                <w:b/>
                <w:sz w:val="20"/>
                <w:szCs w:val="20"/>
              </w:rPr>
            </w:pPr>
            <w:r w:rsidRPr="00F958DA">
              <w:rPr>
                <w:b/>
                <w:sz w:val="20"/>
                <w:szCs w:val="20"/>
              </w:rPr>
              <w:t>Person in Charge of St. Joseph’s Healthcare Hamilton, et al.</w:t>
            </w:r>
            <w:r w:rsidR="00C1697B" w:rsidRPr="00F958DA">
              <w:rPr>
                <w:b/>
                <w:sz w:val="20"/>
                <w:szCs w:val="20"/>
              </w:rPr>
              <w:t xml:space="preserve"> (Ont.) </w:t>
            </w:r>
          </w:p>
          <w:p w:rsidR="00C1697B" w:rsidRPr="00F958DA" w:rsidRDefault="00C1697B" w:rsidP="00C1697B">
            <w:pPr>
              <w:rPr>
                <w:sz w:val="20"/>
                <w:szCs w:val="20"/>
              </w:rPr>
            </w:pPr>
          </w:p>
          <w:p w:rsidR="00C1697B" w:rsidRPr="00F958DA" w:rsidRDefault="00C1697B" w:rsidP="00C1697B">
            <w:pPr>
              <w:rPr>
                <w:sz w:val="20"/>
                <w:szCs w:val="20"/>
              </w:rPr>
            </w:pPr>
            <w:r w:rsidRPr="00F958DA">
              <w:rPr>
                <w:sz w:val="20"/>
                <w:szCs w:val="20"/>
              </w:rPr>
              <w:t>(By Leave)</w:t>
            </w:r>
          </w:p>
          <w:p w:rsidR="00802863" w:rsidRPr="00F958DA" w:rsidRDefault="00802863" w:rsidP="00697C62">
            <w:pPr>
              <w:rPr>
                <w:sz w:val="20"/>
                <w:szCs w:val="20"/>
              </w:rPr>
            </w:pPr>
          </w:p>
          <w:p w:rsidR="00802863" w:rsidRPr="00F958DA" w:rsidRDefault="00DA60D7" w:rsidP="00697C62">
            <w:pPr>
              <w:rPr>
                <w:sz w:val="20"/>
                <w:szCs w:val="20"/>
                <w:lang w:val="fr-CA"/>
              </w:rPr>
            </w:pPr>
            <w:r>
              <w:rPr>
                <w:sz w:val="20"/>
                <w:szCs w:val="20"/>
                <w:lang w:val="fr-CA"/>
              </w:rPr>
              <w:pict>
                <v:rect id="_x0000_i1042" style="width:108pt;height:1pt" o:hrpct="0" o:hrstd="t" o:hrnoshade="t" o:hr="t" fillcolor="black [3213]" stroked="f"/>
              </w:pict>
            </w:r>
          </w:p>
        </w:tc>
        <w:tc>
          <w:tcPr>
            <w:tcW w:w="1042" w:type="dxa"/>
            <w:shd w:val="clear" w:color="auto" w:fill="auto"/>
          </w:tcPr>
          <w:p w:rsidR="00802863" w:rsidRPr="00F958DA" w:rsidRDefault="00802863"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210C9" w:rsidRPr="00F958DA" w:rsidRDefault="003210C9"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p w:rsidR="003B3977" w:rsidRPr="00F958DA" w:rsidRDefault="003B3977" w:rsidP="00802863">
            <w:pPr>
              <w:jc w:val="center"/>
              <w:rPr>
                <w:sz w:val="20"/>
                <w:szCs w:val="20"/>
                <w:lang w:val="fr-CA"/>
              </w:rPr>
            </w:pPr>
          </w:p>
        </w:tc>
        <w:tc>
          <w:tcPr>
            <w:tcW w:w="4326" w:type="dxa"/>
            <w:shd w:val="clear" w:color="auto" w:fill="auto"/>
          </w:tcPr>
          <w:p w:rsidR="00802863" w:rsidRPr="00F958DA" w:rsidRDefault="00802863" w:rsidP="00802863">
            <w:pPr>
              <w:rPr>
                <w:sz w:val="20"/>
                <w:szCs w:val="20"/>
                <w:lang w:val="fr-CA"/>
              </w:rPr>
            </w:pPr>
          </w:p>
        </w:tc>
      </w:tr>
    </w:tbl>
    <w:p w:rsidR="00802863" w:rsidRPr="00F958DA" w:rsidRDefault="00802863" w:rsidP="00802863">
      <w:pPr>
        <w:rPr>
          <w:sz w:val="20"/>
          <w:szCs w:val="20"/>
          <w:lang w:val="fr-CA"/>
        </w:rPr>
      </w:pPr>
    </w:p>
    <w:p w:rsidR="00E8544A" w:rsidRPr="00F958DA" w:rsidRDefault="00E8544A" w:rsidP="00802863">
      <w:pPr>
        <w:rPr>
          <w:sz w:val="20"/>
          <w:szCs w:val="20"/>
          <w:lang w:val="fr-CA"/>
        </w:rPr>
      </w:pPr>
    </w:p>
    <w:p w:rsidR="006B1E6C" w:rsidRPr="00F958DA" w:rsidRDefault="006B1E6C" w:rsidP="006B1E6C">
      <w:pPr>
        <w:rPr>
          <w:color w:val="000000"/>
          <w:sz w:val="20"/>
          <w:szCs w:val="20"/>
          <w:lang w:val="fr-CA"/>
        </w:rPr>
      </w:pPr>
    </w:p>
    <w:p w:rsidR="006B1E6C" w:rsidRPr="00F958DA" w:rsidRDefault="006B1E6C" w:rsidP="006B1E6C">
      <w:pPr>
        <w:jc w:val="both"/>
        <w:rPr>
          <w:sz w:val="20"/>
          <w:szCs w:val="20"/>
          <w:lang w:val="fr-CA"/>
        </w:rPr>
      </w:pPr>
    </w:p>
    <w:p w:rsidR="006B1E6C" w:rsidRPr="00F958DA" w:rsidRDefault="006B1E6C" w:rsidP="006B1E6C">
      <w:pPr>
        <w:jc w:val="both"/>
        <w:rPr>
          <w:sz w:val="20"/>
          <w:szCs w:val="20"/>
          <w:lang w:val="fr-CA"/>
        </w:rPr>
        <w:sectPr w:rsidR="006B1E6C" w:rsidRPr="00F958DA" w:rsidSect="0022323B">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6B1E6C" w:rsidRPr="00F958DA" w:rsidRDefault="006B1E6C" w:rsidP="006B1E6C">
      <w:pPr>
        <w:pStyle w:val="Header1StyleE"/>
        <w:pBdr>
          <w:bottom w:val="single" w:sz="12" w:space="1" w:color="auto"/>
        </w:pBdr>
        <w:rPr>
          <w:lang w:val="fr-CA"/>
        </w:rPr>
      </w:pPr>
      <w:bookmarkStart w:id="6" w:name="_Toc40855391"/>
      <w:bookmarkStart w:id="7" w:name="_Toc41043994"/>
      <w:r w:rsidRPr="00F958DA">
        <w:rPr>
          <w:lang w:val="fr-CA"/>
        </w:rPr>
        <w:t xml:space="preserve">Notice to potential interveners / </w:t>
      </w:r>
      <w:r w:rsidRPr="00F958DA">
        <w:rPr>
          <w:lang w:val="fr-CA"/>
        </w:rPr>
        <w:br/>
        <w:t>Avis aux intervenants éventuels</w:t>
      </w:r>
      <w:bookmarkEnd w:id="6"/>
      <w:bookmarkEnd w:id="7"/>
    </w:p>
    <w:p w:rsidR="006B1E6C" w:rsidRDefault="006B1E6C" w:rsidP="006B1E6C">
      <w:pPr>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874515" w:rsidRPr="00A329A0" w:rsidTr="00DA60D7">
        <w:trPr>
          <w:trHeight w:val="20"/>
        </w:trPr>
        <w:tc>
          <w:tcPr>
            <w:tcW w:w="4239" w:type="dxa"/>
            <w:shd w:val="clear" w:color="auto" w:fill="auto"/>
          </w:tcPr>
          <w:p w:rsidR="00874515" w:rsidRPr="00F958DA" w:rsidRDefault="00874515" w:rsidP="00874515">
            <w:pPr>
              <w:jc w:val="both"/>
              <w:rPr>
                <w:sz w:val="20"/>
                <w:szCs w:val="20"/>
              </w:rPr>
            </w:pPr>
            <w:r w:rsidRPr="00F958DA">
              <w:rPr>
                <w:sz w:val="20"/>
                <w:szCs w:val="20"/>
              </w:rPr>
              <w:t xml:space="preserve">Any persons wishing to intervene in the appeal in file 38870, </w:t>
            </w:r>
            <w:hyperlink r:id="rId45" w:history="1">
              <w:r w:rsidRPr="00F958DA">
                <w:rPr>
                  <w:rStyle w:val="Hyperlink"/>
                  <w:i/>
                  <w:iCs/>
                  <w:sz w:val="20"/>
                  <w:szCs w:val="20"/>
                </w:rPr>
                <w:t>Her Majesty the Queen v. Thomas Slatter</w:t>
              </w:r>
            </w:hyperlink>
            <w:r w:rsidRPr="00F958DA">
              <w:rPr>
                <w:sz w:val="20"/>
                <w:szCs w:val="20"/>
              </w:rPr>
              <w:t xml:space="preserve">, must serve and file a motion for leave to intervene on or before June 12, 2020. Any further intervener granted leave to intervene under Rule 59 of the </w:t>
            </w:r>
            <w:r w:rsidRPr="00F958DA">
              <w:rPr>
                <w:i/>
                <w:iCs/>
                <w:sz w:val="20"/>
                <w:szCs w:val="20"/>
              </w:rPr>
              <w:t>Rules of the Supreme Court of Canada</w:t>
            </w:r>
            <w:r w:rsidRPr="00F958DA">
              <w:rPr>
                <w:sz w:val="20"/>
                <w:szCs w:val="20"/>
              </w:rPr>
              <w:t xml:space="preserve"> must also serve and file its respective factum, not to exceed ten (10) pages, and book of authorities, if any, on or before July 27, 2020</w:t>
            </w:r>
            <w:r w:rsidR="00A329A0">
              <w:rPr>
                <w:sz w:val="20"/>
                <w:szCs w:val="20"/>
              </w:rPr>
              <w:t>.</w:t>
            </w:r>
          </w:p>
          <w:p w:rsidR="00874515" w:rsidRPr="00874515" w:rsidRDefault="00874515" w:rsidP="00100750">
            <w:pPr>
              <w:jc w:val="both"/>
              <w:rPr>
                <w:sz w:val="20"/>
                <w:szCs w:val="20"/>
                <w:lang w:val="en-US"/>
              </w:rPr>
            </w:pPr>
          </w:p>
        </w:tc>
        <w:tc>
          <w:tcPr>
            <w:tcW w:w="1141" w:type="dxa"/>
            <w:shd w:val="clear" w:color="auto" w:fill="auto"/>
          </w:tcPr>
          <w:p w:rsidR="00874515" w:rsidRPr="00F958DA" w:rsidRDefault="00874515" w:rsidP="00006986">
            <w:pPr>
              <w:jc w:val="center"/>
              <w:rPr>
                <w:sz w:val="20"/>
                <w:szCs w:val="20"/>
              </w:rPr>
            </w:pPr>
          </w:p>
        </w:tc>
        <w:tc>
          <w:tcPr>
            <w:tcW w:w="4239" w:type="dxa"/>
            <w:shd w:val="clear" w:color="auto" w:fill="auto"/>
          </w:tcPr>
          <w:p w:rsidR="00874515" w:rsidRDefault="00874515" w:rsidP="00C503B6">
            <w:pPr>
              <w:jc w:val="both"/>
              <w:rPr>
                <w:sz w:val="20"/>
                <w:szCs w:val="20"/>
                <w:lang w:val="fr-CA"/>
              </w:rPr>
            </w:pPr>
            <w:r w:rsidRPr="00F958DA">
              <w:rPr>
                <w:sz w:val="20"/>
                <w:szCs w:val="20"/>
                <w:lang w:val="fr-CA"/>
              </w:rPr>
              <w:t xml:space="preserve">Toute personne qui souhaite intervenir dans l’appel no 38870, </w:t>
            </w:r>
            <w:hyperlink r:id="rId46" w:history="1">
              <w:r w:rsidRPr="00F958DA">
                <w:rPr>
                  <w:rStyle w:val="Hyperlink"/>
                  <w:i/>
                  <w:iCs/>
                  <w:sz w:val="20"/>
                  <w:szCs w:val="20"/>
                  <w:lang w:val="fr-CA"/>
                </w:rPr>
                <w:t>Sa Majesté la Reine c. Thomas Slatter</w:t>
              </w:r>
            </w:hyperlink>
            <w:r w:rsidRPr="00F958DA">
              <w:rPr>
                <w:sz w:val="20"/>
                <w:szCs w:val="20"/>
                <w:lang w:val="fr-CA"/>
              </w:rPr>
              <w:t xml:space="preserve">, doit signifier et déposer une requête en autorisation d’intervenir au plus tard le 12 juin 2020. Tout autre intervenant qui sera autorisé à intervenir en application de la règle 59 des </w:t>
            </w:r>
            <w:r w:rsidRPr="00F958DA">
              <w:rPr>
                <w:i/>
                <w:iCs/>
                <w:sz w:val="20"/>
                <w:szCs w:val="20"/>
                <w:lang w:val="fr-CA"/>
              </w:rPr>
              <w:t>Règles de la Cour suprême du Canada</w:t>
            </w:r>
            <w:r w:rsidRPr="00F958DA">
              <w:rPr>
                <w:sz w:val="20"/>
                <w:szCs w:val="20"/>
                <w:lang w:val="fr-CA"/>
              </w:rPr>
              <w:t xml:space="preserve"> devra signifier et déposer son mémoire, d’au plus dix (10) pages, et recueil de sources, le cas échéant, au plus tard le 27 juillet 2020</w:t>
            </w:r>
            <w:r w:rsidR="00A329A0">
              <w:rPr>
                <w:sz w:val="20"/>
                <w:szCs w:val="20"/>
                <w:lang w:val="fr-CA"/>
              </w:rPr>
              <w:t>.</w:t>
            </w:r>
            <w:bookmarkStart w:id="8" w:name="_GoBack"/>
            <w:bookmarkEnd w:id="8"/>
          </w:p>
          <w:p w:rsidR="00DA60D7" w:rsidRPr="00874515" w:rsidRDefault="00DA60D7" w:rsidP="00C503B6">
            <w:pPr>
              <w:jc w:val="both"/>
              <w:rPr>
                <w:sz w:val="20"/>
                <w:szCs w:val="20"/>
                <w:lang w:val="fr-CA"/>
              </w:rPr>
            </w:pPr>
          </w:p>
        </w:tc>
      </w:tr>
      <w:tr w:rsidR="00100750" w:rsidRPr="00100750" w:rsidTr="00DF5FDC">
        <w:tc>
          <w:tcPr>
            <w:tcW w:w="4239" w:type="dxa"/>
            <w:shd w:val="clear" w:color="auto" w:fill="auto"/>
          </w:tcPr>
          <w:p w:rsidR="00100750" w:rsidRDefault="00100750" w:rsidP="00100750">
            <w:pPr>
              <w:jc w:val="both"/>
              <w:rPr>
                <w:sz w:val="20"/>
                <w:szCs w:val="20"/>
              </w:rPr>
            </w:pPr>
            <w:r w:rsidRPr="00F958DA">
              <w:rPr>
                <w:sz w:val="20"/>
                <w:szCs w:val="20"/>
              </w:rPr>
              <w:t xml:space="preserve">Any persons wishing to intervene in the appeal in file 39116, </w:t>
            </w:r>
            <w:hyperlink r:id="rId47" w:history="1">
              <w:r w:rsidRPr="00F958DA">
                <w:rPr>
                  <w:rStyle w:val="Hyperlink"/>
                  <w:i/>
                  <w:iCs/>
                  <w:sz w:val="20"/>
                  <w:szCs w:val="20"/>
                </w:rPr>
                <w:t>Attorney General of British Columbia v. Attorney General of Alberta</w:t>
              </w:r>
            </w:hyperlink>
            <w:r w:rsidRPr="00F958DA">
              <w:rPr>
                <w:sz w:val="20"/>
                <w:szCs w:val="20"/>
              </w:rPr>
              <w:t>, must serve and file a motion for leave to intervene on or before June 17, 2020</w:t>
            </w:r>
            <w:r>
              <w:rPr>
                <w:sz w:val="20"/>
                <w:szCs w:val="20"/>
              </w:rPr>
              <w:t>.</w:t>
            </w:r>
          </w:p>
          <w:p w:rsidR="00100750" w:rsidRPr="00F958DA" w:rsidRDefault="00100750" w:rsidP="00874515">
            <w:pPr>
              <w:jc w:val="both"/>
              <w:rPr>
                <w:sz w:val="20"/>
                <w:szCs w:val="20"/>
              </w:rPr>
            </w:pPr>
          </w:p>
        </w:tc>
        <w:tc>
          <w:tcPr>
            <w:tcW w:w="1141" w:type="dxa"/>
            <w:shd w:val="clear" w:color="auto" w:fill="auto"/>
          </w:tcPr>
          <w:p w:rsidR="00100750" w:rsidRPr="00F958DA" w:rsidRDefault="00100750" w:rsidP="00DF5FDC">
            <w:pPr>
              <w:jc w:val="center"/>
              <w:rPr>
                <w:sz w:val="20"/>
                <w:szCs w:val="20"/>
              </w:rPr>
            </w:pPr>
          </w:p>
        </w:tc>
        <w:tc>
          <w:tcPr>
            <w:tcW w:w="4239" w:type="dxa"/>
            <w:shd w:val="clear" w:color="auto" w:fill="auto"/>
          </w:tcPr>
          <w:p w:rsidR="00100750" w:rsidRPr="00100750" w:rsidRDefault="00100750" w:rsidP="00874515">
            <w:pPr>
              <w:jc w:val="both"/>
              <w:rPr>
                <w:sz w:val="20"/>
                <w:szCs w:val="20"/>
                <w:lang w:val="fr-CA"/>
              </w:rPr>
            </w:pPr>
            <w:r w:rsidRPr="00F958DA">
              <w:rPr>
                <w:sz w:val="20"/>
                <w:szCs w:val="20"/>
                <w:lang w:val="fr-CA"/>
              </w:rPr>
              <w:t xml:space="preserve">Toute personne qui souhaite intervenir dans l’appel no 39116, </w:t>
            </w:r>
            <w:hyperlink r:id="rId48" w:history="1">
              <w:r w:rsidRPr="00F958DA">
                <w:rPr>
                  <w:rStyle w:val="Hyperlink"/>
                  <w:i/>
                  <w:iCs/>
                  <w:sz w:val="20"/>
                  <w:szCs w:val="20"/>
                  <w:lang w:val="fr-CA"/>
                </w:rPr>
                <w:t>Procureur général de la Colombie-Britannique c. Procureur général de l’Alberta</w:t>
              </w:r>
            </w:hyperlink>
            <w:r w:rsidRPr="00F958DA">
              <w:rPr>
                <w:sz w:val="20"/>
                <w:szCs w:val="20"/>
                <w:lang w:val="fr-CA"/>
              </w:rPr>
              <w:t>, doit signifier et déposer une requête en autorisation d’intervenir au plus tard le 17 juin 2020</w:t>
            </w:r>
            <w:r>
              <w:rPr>
                <w:sz w:val="20"/>
                <w:szCs w:val="20"/>
                <w:lang w:val="fr-CA"/>
              </w:rPr>
              <w:t>.</w:t>
            </w:r>
          </w:p>
        </w:tc>
      </w:tr>
    </w:tbl>
    <w:p w:rsidR="006B1E6C" w:rsidRPr="00100750" w:rsidRDefault="006B1E6C" w:rsidP="006B1E6C">
      <w:pPr>
        <w:jc w:val="both"/>
        <w:rPr>
          <w:sz w:val="20"/>
          <w:szCs w:val="20"/>
          <w:lang w:val="fr-CA"/>
        </w:rPr>
      </w:pPr>
    </w:p>
    <w:p w:rsidR="006B1E6C" w:rsidRDefault="00DA60D7" w:rsidP="006B1E6C">
      <w:pPr>
        <w:jc w:val="both"/>
        <w:rPr>
          <w:sz w:val="20"/>
          <w:szCs w:val="20"/>
          <w:lang w:val="fr-CA"/>
        </w:rPr>
      </w:pPr>
      <w:r>
        <w:rPr>
          <w:sz w:val="20"/>
          <w:szCs w:val="20"/>
        </w:rPr>
        <w:pict>
          <v:rect id="_x0000_i1045" style="width:2in;height:1pt" o:hrpct="0" o:hralign="center" o:hrstd="t" o:hrnoshade="t" o:hr="t" fillcolor="black" stroked="f"/>
        </w:pict>
      </w:r>
    </w:p>
    <w:p w:rsidR="00874515" w:rsidRPr="00F958DA" w:rsidRDefault="00874515" w:rsidP="006B1E6C">
      <w:pPr>
        <w:jc w:val="both"/>
        <w:rPr>
          <w:sz w:val="20"/>
          <w:szCs w:val="20"/>
          <w:lang w:val="fr-CA"/>
        </w:rPr>
      </w:pPr>
    </w:p>
    <w:p w:rsidR="00802863" w:rsidRPr="00F958DA" w:rsidRDefault="00802863" w:rsidP="00802863">
      <w:pPr>
        <w:rPr>
          <w:sz w:val="20"/>
          <w:szCs w:val="20"/>
          <w:lang w:val="fr-CA"/>
        </w:rPr>
      </w:pPr>
    </w:p>
    <w:p w:rsidR="00802863" w:rsidRPr="00F958DA" w:rsidRDefault="00802863" w:rsidP="00831CA9">
      <w:pPr>
        <w:jc w:val="both"/>
        <w:rPr>
          <w:sz w:val="20"/>
          <w:szCs w:val="20"/>
          <w:lang w:val="fr-CA"/>
        </w:rPr>
        <w:sectPr w:rsidR="00802863" w:rsidRPr="00F958DA" w:rsidSect="00802863">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5" w:gutter="0"/>
          <w:cols w:space="720"/>
          <w:titlePg/>
          <w:docGrid w:linePitch="272"/>
        </w:sectPr>
      </w:pPr>
    </w:p>
    <w:p w:rsidR="004B2E86" w:rsidRPr="00F958DA" w:rsidRDefault="004B2E86" w:rsidP="004B2E86">
      <w:pPr>
        <w:tabs>
          <w:tab w:val="center" w:pos="5220"/>
          <w:tab w:val="right" w:pos="10800"/>
        </w:tabs>
        <w:jc w:val="center"/>
        <w:rPr>
          <w:rFonts w:ascii="Arial" w:hAnsi="Arial" w:cs="Arial"/>
          <w:sz w:val="16"/>
          <w:szCs w:val="18"/>
          <w:lang w:val="fr-CA"/>
        </w:rPr>
      </w:pPr>
      <w:bookmarkStart w:id="9" w:name="1"/>
      <w:bookmarkStart w:id="10" w:name="QuickMark"/>
      <w:bookmarkEnd w:id="9"/>
      <w:bookmarkEnd w:id="10"/>
      <w:r w:rsidRPr="00F958DA">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F958DA"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DECEMBER – DÉCEMBRE</w:t>
            </w:r>
          </w:p>
        </w:tc>
      </w:tr>
      <w:tr w:rsidR="004B2E86" w:rsidRPr="00F958DA"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4"/>
                <w:szCs w:val="14"/>
                <w:lang w:val="fr-FR"/>
              </w:rPr>
            </w:pPr>
            <w:r w:rsidRPr="00F958DA">
              <w:rPr>
                <w:rFonts w:ascii="Arial" w:hAnsi="Arial" w:cs="Arial"/>
                <w:b/>
                <w:sz w:val="14"/>
                <w:szCs w:val="14"/>
                <w:lang w:val="fr-FR"/>
              </w:rPr>
              <w:t>S</w:t>
            </w:r>
          </w:p>
          <w:p w:rsidR="004B2E86" w:rsidRPr="00F958DA" w:rsidRDefault="004B2E86" w:rsidP="00691D1D">
            <w:pPr>
              <w:tabs>
                <w:tab w:val="center" w:pos="5220"/>
                <w:tab w:val="right" w:pos="10440"/>
              </w:tabs>
              <w:jc w:val="center"/>
              <w:rPr>
                <w:rFonts w:ascii="Arial" w:hAnsi="Arial" w:cs="Arial"/>
                <w:b/>
                <w:sz w:val="14"/>
                <w:szCs w:val="14"/>
                <w:lang w:val="fr-FR"/>
              </w:rPr>
            </w:pPr>
            <w:r w:rsidRPr="00F958DA">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T</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W</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T</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F</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S</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S</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T</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W</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T</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F</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S</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S</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M</w:t>
            </w:r>
          </w:p>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lang w:val="fr-FR"/>
              </w:rPr>
            </w:pPr>
            <w:r w:rsidRPr="00F958DA">
              <w:rPr>
                <w:rFonts w:ascii="Arial" w:hAnsi="Arial" w:cs="Arial"/>
                <w:b/>
                <w:sz w:val="13"/>
                <w:szCs w:val="13"/>
                <w:lang w:val="fr-FR"/>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r>
      <w:tr w:rsidR="004B2E86" w:rsidRPr="00F958DA"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RH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r>
      <w:tr w:rsidR="004B2E86" w:rsidRPr="00F958DA"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YK</w:t>
            </w:r>
          </w:p>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r>
      <w:tr w:rsidR="004B2E86" w:rsidRPr="00F958DA"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r>
      <w:tr w:rsidR="004B2E86" w:rsidRPr="00F958DA"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r>
      <w:tr w:rsidR="004B2E86" w:rsidRPr="00F958DA"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r>
    </w:tbl>
    <w:p w:rsidR="004B2E86" w:rsidRPr="00F958DA" w:rsidRDefault="004B2E86" w:rsidP="004B2E86">
      <w:pPr>
        <w:tabs>
          <w:tab w:val="center" w:pos="5220"/>
          <w:tab w:val="right" w:pos="10440"/>
        </w:tabs>
        <w:jc w:val="center"/>
        <w:rPr>
          <w:rFonts w:ascii="Arial" w:hAnsi="Arial" w:cs="Arial"/>
          <w:szCs w:val="28"/>
        </w:rPr>
      </w:pPr>
      <w:r w:rsidRPr="00F958DA">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F958DA"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MARCH – MARS</w:t>
            </w:r>
          </w:p>
        </w:tc>
      </w:tr>
      <w:tr w:rsidR="004B2E86" w:rsidRPr="00F958DA"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r>
      <w:tr w:rsidR="004B2E86" w:rsidRPr="00F958D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r>
      <w:tr w:rsidR="004B2E86" w:rsidRPr="00F958D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r>
      <w:tr w:rsidR="004B2E86" w:rsidRPr="00F958D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r>
      <w:tr w:rsidR="004B2E86" w:rsidRPr="00F958D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r>
      <w:tr w:rsidR="004B2E86" w:rsidRPr="00F958DA"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r>
      <w:tr w:rsidR="004B2E86" w:rsidRPr="00F958DA"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JUNE – JUIN</w:t>
            </w:r>
          </w:p>
        </w:tc>
      </w:tr>
      <w:tr w:rsidR="004B2E86" w:rsidRPr="00F958DA"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r>
      <w:tr w:rsidR="004B2E86" w:rsidRPr="00F958D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r>
      <w:tr w:rsidR="004B2E86" w:rsidRPr="00F958D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r>
      <w:tr w:rsidR="004B2E86" w:rsidRPr="00F958DA"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GO</w:t>
            </w:r>
          </w:p>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GO</w:t>
            </w:r>
          </w:p>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CC</w:t>
            </w:r>
          </w:p>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r>
      <w:tr w:rsidR="004B2E86" w:rsidRPr="00F958D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GO</w:t>
            </w:r>
          </w:p>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GO</w:t>
            </w:r>
          </w:p>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r>
      <w:tr w:rsidR="004B2E86" w:rsidRPr="00F958DA"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rPr>
                <w:rFonts w:ascii="Arial" w:hAnsi="Arial" w:cs="Arial"/>
                <w:sz w:val="13"/>
                <w:szCs w:val="13"/>
              </w:rPr>
            </w:pPr>
            <w:r w:rsidRPr="00F958DA">
              <w:rPr>
                <w:rFonts w:ascii="Arial" w:hAnsi="Arial" w:cs="Arial"/>
                <w:sz w:val="13"/>
                <w:szCs w:val="13"/>
              </w:rPr>
              <w:t xml:space="preserve"> 24 </w:t>
            </w:r>
            <w:r w:rsidRPr="00F958DA">
              <w:rPr>
                <w:rFonts w:ascii="Arial" w:hAnsi="Arial" w:cs="Arial"/>
                <w:sz w:val="13"/>
                <w:szCs w:val="13"/>
                <w:lang w:val="en-US"/>
              </w:rPr>
              <w:t>/</w:t>
            </w:r>
          </w:p>
          <w:p w:rsidR="004B2E86" w:rsidRPr="00F958DA" w:rsidRDefault="004B2E86" w:rsidP="00691D1D">
            <w:pPr>
              <w:jc w:val="right"/>
              <w:rPr>
                <w:rFonts w:ascii="Arial" w:hAnsi="Arial" w:cs="Arial"/>
                <w:sz w:val="13"/>
                <w:szCs w:val="13"/>
              </w:rPr>
            </w:pPr>
            <w:r w:rsidRPr="00F958DA">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r>
      <w:tr w:rsidR="004B2E86" w:rsidRPr="00F958DA"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SEPTEMBER – SEPTEMBRE</w:t>
            </w:r>
          </w:p>
        </w:tc>
      </w:tr>
      <w:tr w:rsidR="004B2E86" w:rsidRPr="00F958DA"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6"/>
                <w:szCs w:val="16"/>
              </w:rPr>
            </w:pPr>
            <w:r w:rsidRPr="00F958DA">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F958DA"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W</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T</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F</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p w:rsidR="004B2E86" w:rsidRPr="00F958DA" w:rsidRDefault="004B2E86" w:rsidP="00691D1D">
            <w:pPr>
              <w:tabs>
                <w:tab w:val="center" w:pos="5220"/>
                <w:tab w:val="right" w:pos="10440"/>
              </w:tabs>
              <w:jc w:val="center"/>
              <w:rPr>
                <w:rFonts w:ascii="Arial" w:hAnsi="Arial" w:cs="Arial"/>
                <w:b/>
                <w:sz w:val="13"/>
                <w:szCs w:val="13"/>
              </w:rPr>
            </w:pPr>
            <w:r w:rsidRPr="00F958DA">
              <w:rPr>
                <w:rFonts w:ascii="Arial" w:hAnsi="Arial" w:cs="Arial"/>
                <w:b/>
                <w:sz w:val="13"/>
                <w:szCs w:val="13"/>
              </w:rPr>
              <w:t>S</w:t>
            </w:r>
          </w:p>
        </w:tc>
      </w:tr>
      <w:tr w:rsidR="004B2E86" w:rsidRPr="00F958D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r>
      <w:tr w:rsidR="004B2E86" w:rsidRPr="00F958DA"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H</w:t>
            </w:r>
          </w:p>
          <w:p w:rsidR="004B2E86" w:rsidRPr="00F958DA" w:rsidRDefault="004B2E86" w:rsidP="00691D1D">
            <w:pPr>
              <w:jc w:val="center"/>
              <w:rPr>
                <w:rFonts w:ascii="Arial" w:hAnsi="Arial" w:cs="Arial"/>
                <w:sz w:val="13"/>
                <w:szCs w:val="13"/>
              </w:rPr>
            </w:pPr>
            <w:r w:rsidRPr="00F958DA">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r>
      <w:tr w:rsidR="004B2E86" w:rsidRPr="00F958D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RH</w:t>
            </w:r>
          </w:p>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r>
      <w:tr w:rsidR="004B2E86" w:rsidRPr="00F958DA"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RH</w:t>
            </w:r>
          </w:p>
          <w:p w:rsidR="004B2E86" w:rsidRPr="00F958DA" w:rsidRDefault="004B2E86" w:rsidP="00691D1D">
            <w:pPr>
              <w:jc w:val="center"/>
              <w:rPr>
                <w:rFonts w:ascii="Arial" w:hAnsi="Arial" w:cs="Arial"/>
                <w:sz w:val="13"/>
                <w:szCs w:val="13"/>
              </w:rPr>
            </w:pPr>
            <w:r w:rsidRPr="00F958DA">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r>
      <w:tr w:rsidR="004B2E86" w:rsidRPr="00F958DA"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rPr>
                <w:rFonts w:ascii="Arial" w:hAnsi="Arial" w:cs="Arial"/>
                <w:sz w:val="13"/>
                <w:szCs w:val="13"/>
              </w:rPr>
            </w:pPr>
            <w:r w:rsidRPr="00F958DA">
              <w:rPr>
                <w:rFonts w:ascii="Arial" w:hAnsi="Arial" w:cs="Arial"/>
                <w:sz w:val="13"/>
                <w:szCs w:val="13"/>
              </w:rPr>
              <w:t> 23 /</w:t>
            </w:r>
          </w:p>
          <w:p w:rsidR="004B2E86" w:rsidRPr="00F958DA" w:rsidRDefault="004B2E86" w:rsidP="00691D1D">
            <w:pPr>
              <w:jc w:val="right"/>
              <w:rPr>
                <w:rFonts w:ascii="Arial" w:hAnsi="Arial" w:cs="Arial"/>
                <w:sz w:val="13"/>
                <w:szCs w:val="13"/>
              </w:rPr>
            </w:pPr>
            <w:r w:rsidRPr="00F958DA">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rPr>
                <w:rFonts w:ascii="Arial" w:hAnsi="Arial" w:cs="Arial"/>
                <w:sz w:val="13"/>
                <w:szCs w:val="13"/>
              </w:rPr>
            </w:pPr>
            <w:r w:rsidRPr="00F958DA">
              <w:rPr>
                <w:rFonts w:ascii="Arial" w:hAnsi="Arial" w:cs="Arial"/>
                <w:sz w:val="13"/>
                <w:szCs w:val="13"/>
              </w:rPr>
              <w:t> 24 /</w:t>
            </w:r>
          </w:p>
          <w:p w:rsidR="004B2E86" w:rsidRPr="00F958DA" w:rsidRDefault="004B2E86" w:rsidP="00691D1D">
            <w:pPr>
              <w:jc w:val="right"/>
              <w:rPr>
                <w:rFonts w:ascii="Arial" w:hAnsi="Arial" w:cs="Arial"/>
                <w:sz w:val="13"/>
                <w:szCs w:val="13"/>
              </w:rPr>
            </w:pPr>
            <w:r w:rsidRPr="00F958DA">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F958DA"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b/>
                <w:sz w:val="13"/>
                <w:szCs w:val="13"/>
              </w:rPr>
            </w:pPr>
            <w:r w:rsidRPr="00F958DA">
              <w:rPr>
                <w:rFonts w:ascii="Arial" w:hAnsi="Arial" w:cs="Arial"/>
                <w:b/>
                <w:sz w:val="13"/>
                <w:szCs w:val="13"/>
              </w:rPr>
              <w:t>YK</w:t>
            </w:r>
          </w:p>
          <w:p w:rsidR="004B2E86" w:rsidRPr="00F958DA" w:rsidRDefault="004B2E86" w:rsidP="00691D1D">
            <w:pPr>
              <w:jc w:val="center"/>
              <w:rPr>
                <w:rFonts w:ascii="Arial" w:hAnsi="Arial" w:cs="Arial"/>
                <w:sz w:val="13"/>
                <w:szCs w:val="13"/>
              </w:rPr>
            </w:pPr>
            <w:r w:rsidRPr="00F958DA">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F958DA" w:rsidRDefault="004B2E86" w:rsidP="00691D1D">
            <w:pPr>
              <w:jc w:val="center"/>
              <w:rPr>
                <w:rFonts w:ascii="Arial" w:hAnsi="Arial" w:cs="Arial"/>
                <w:sz w:val="13"/>
                <w:szCs w:val="13"/>
              </w:rPr>
            </w:pPr>
            <w:r w:rsidRPr="00F958DA">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F958DA" w:rsidRDefault="004B2E86" w:rsidP="00691D1D">
            <w:pPr>
              <w:jc w:val="center"/>
              <w:rPr>
                <w:rFonts w:ascii="Arial" w:hAnsi="Arial" w:cs="Arial"/>
                <w:sz w:val="13"/>
                <w:szCs w:val="13"/>
              </w:rPr>
            </w:pPr>
          </w:p>
        </w:tc>
      </w:tr>
    </w:tbl>
    <w:p w:rsidR="004B2E86" w:rsidRPr="00F958DA"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F958DA" w:rsidTr="00691D1D">
        <w:tc>
          <w:tcPr>
            <w:tcW w:w="1890" w:type="dxa"/>
            <w:tcBorders>
              <w:top w:val="nil"/>
              <w:left w:val="nil"/>
              <w:bottom w:val="nil"/>
              <w:right w:val="single" w:sz="4" w:space="0" w:color="000000" w:themeColor="text1"/>
            </w:tcBorders>
            <w:vAlign w:val="center"/>
            <w:hideMark/>
          </w:tcPr>
          <w:p w:rsidR="004B2E86" w:rsidRPr="00F958DA" w:rsidRDefault="004B2E86" w:rsidP="00691D1D">
            <w:pPr>
              <w:rPr>
                <w:rFonts w:ascii="Arial" w:hAnsi="Arial" w:cs="Arial"/>
                <w:b/>
                <w:sz w:val="14"/>
                <w:szCs w:val="14"/>
              </w:rPr>
            </w:pPr>
            <w:r w:rsidRPr="00F958DA">
              <w:rPr>
                <w:rFonts w:ascii="Arial" w:hAnsi="Arial" w:cs="Arial"/>
                <w:b/>
                <w:sz w:val="14"/>
                <w:szCs w:val="14"/>
              </w:rPr>
              <w:t>Sitting of the Court /</w:t>
            </w:r>
          </w:p>
          <w:p w:rsidR="004B2E86" w:rsidRPr="00F958DA" w:rsidRDefault="004B2E86" w:rsidP="00691D1D">
            <w:pPr>
              <w:rPr>
                <w:rFonts w:ascii="Arial" w:hAnsi="Arial" w:cs="Arial"/>
                <w:b/>
                <w:sz w:val="14"/>
                <w:szCs w:val="14"/>
              </w:rPr>
            </w:pPr>
            <w:r w:rsidRPr="00F958DA">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F958DA"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F958DA" w:rsidRDefault="004B2E86" w:rsidP="00691D1D">
            <w:pPr>
              <w:tabs>
                <w:tab w:val="left" w:pos="203"/>
              </w:tabs>
              <w:spacing w:after="120"/>
              <w:rPr>
                <w:rFonts w:ascii="Arial" w:hAnsi="Arial" w:cs="Arial"/>
                <w:b/>
                <w:sz w:val="14"/>
                <w:szCs w:val="14"/>
                <w:lang w:val="fr-CA"/>
              </w:rPr>
            </w:pPr>
            <w:r w:rsidRPr="00F958DA">
              <w:rPr>
                <w:rFonts w:ascii="Arial" w:hAnsi="Arial" w:cs="Arial"/>
                <w:b/>
                <w:sz w:val="14"/>
                <w:szCs w:val="14"/>
                <w:lang w:val="fr-CA"/>
              </w:rPr>
              <w:t>18</w:t>
            </w:r>
            <w:r w:rsidRPr="00F958DA">
              <w:rPr>
                <w:rFonts w:ascii="Arial" w:hAnsi="Arial" w:cs="Arial"/>
                <w:b/>
                <w:sz w:val="14"/>
                <w:szCs w:val="14"/>
                <w:lang w:val="fr-CA"/>
              </w:rPr>
              <w:tab/>
              <w:t xml:space="preserve"> </w:t>
            </w:r>
            <w:proofErr w:type="spellStart"/>
            <w:r w:rsidRPr="00F958DA">
              <w:rPr>
                <w:rFonts w:ascii="Arial" w:hAnsi="Arial" w:cs="Arial"/>
                <w:b/>
                <w:sz w:val="14"/>
                <w:szCs w:val="14"/>
                <w:lang w:val="fr-CA"/>
              </w:rPr>
              <w:t>sitting</w:t>
            </w:r>
            <w:proofErr w:type="spellEnd"/>
            <w:r w:rsidRPr="00F958DA">
              <w:rPr>
                <w:rFonts w:ascii="Arial" w:hAnsi="Arial" w:cs="Arial"/>
                <w:b/>
                <w:sz w:val="14"/>
                <w:szCs w:val="14"/>
                <w:lang w:val="fr-CA"/>
              </w:rPr>
              <w:t xml:space="preserve"> </w:t>
            </w:r>
            <w:proofErr w:type="spellStart"/>
            <w:r w:rsidRPr="00F958DA">
              <w:rPr>
                <w:rFonts w:ascii="Arial" w:hAnsi="Arial" w:cs="Arial"/>
                <w:b/>
                <w:sz w:val="14"/>
                <w:szCs w:val="14"/>
                <w:lang w:val="fr-CA"/>
              </w:rPr>
              <w:t>weeks</w:t>
            </w:r>
            <w:proofErr w:type="spellEnd"/>
            <w:r w:rsidRPr="00F958DA">
              <w:rPr>
                <w:rFonts w:ascii="Arial" w:hAnsi="Arial" w:cs="Arial"/>
                <w:b/>
                <w:sz w:val="14"/>
                <w:szCs w:val="14"/>
                <w:lang w:val="fr-CA"/>
              </w:rPr>
              <w:t xml:space="preserve"> / semaines séances de la Cour</w:t>
            </w:r>
          </w:p>
          <w:p w:rsidR="004B2E86" w:rsidRPr="00F958DA" w:rsidRDefault="004B2E86" w:rsidP="00691D1D">
            <w:pPr>
              <w:tabs>
                <w:tab w:val="left" w:pos="203"/>
              </w:tabs>
              <w:rPr>
                <w:rFonts w:ascii="Arial" w:hAnsi="Arial" w:cs="Arial"/>
                <w:b/>
                <w:sz w:val="14"/>
                <w:szCs w:val="14"/>
                <w:lang w:val="fr-CA"/>
              </w:rPr>
            </w:pPr>
            <w:r w:rsidRPr="00F958DA">
              <w:rPr>
                <w:rFonts w:ascii="Arial" w:hAnsi="Arial" w:cs="Arial"/>
                <w:b/>
                <w:sz w:val="14"/>
                <w:szCs w:val="14"/>
                <w:lang w:val="fr-CA"/>
              </w:rPr>
              <w:t>86</w:t>
            </w:r>
            <w:r w:rsidRPr="00F958DA">
              <w:rPr>
                <w:rFonts w:ascii="Arial" w:hAnsi="Arial" w:cs="Arial"/>
                <w:b/>
                <w:sz w:val="14"/>
                <w:szCs w:val="14"/>
                <w:lang w:val="fr-CA"/>
              </w:rPr>
              <w:tab/>
              <w:t xml:space="preserve"> </w:t>
            </w:r>
            <w:proofErr w:type="spellStart"/>
            <w:r w:rsidRPr="00F958DA">
              <w:rPr>
                <w:rFonts w:ascii="Arial" w:hAnsi="Arial" w:cs="Arial"/>
                <w:b/>
                <w:sz w:val="14"/>
                <w:szCs w:val="14"/>
                <w:lang w:val="fr-CA"/>
              </w:rPr>
              <w:t>sitting</w:t>
            </w:r>
            <w:proofErr w:type="spellEnd"/>
            <w:r w:rsidRPr="00F958DA">
              <w:rPr>
                <w:rFonts w:ascii="Arial" w:hAnsi="Arial" w:cs="Arial"/>
                <w:b/>
                <w:sz w:val="14"/>
                <w:szCs w:val="14"/>
                <w:lang w:val="fr-CA"/>
              </w:rPr>
              <w:t xml:space="preserve"> </w:t>
            </w:r>
            <w:proofErr w:type="spellStart"/>
            <w:r w:rsidRPr="00F958DA">
              <w:rPr>
                <w:rFonts w:ascii="Arial" w:hAnsi="Arial" w:cs="Arial"/>
                <w:b/>
                <w:sz w:val="14"/>
                <w:szCs w:val="14"/>
                <w:lang w:val="fr-CA"/>
              </w:rPr>
              <w:t>days</w:t>
            </w:r>
            <w:proofErr w:type="spellEnd"/>
            <w:r w:rsidRPr="00F958DA">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F958DA" w:rsidRDefault="004B2E86" w:rsidP="00691D1D">
            <w:pPr>
              <w:spacing w:after="120"/>
              <w:rPr>
                <w:rFonts w:ascii="Arial" w:hAnsi="Arial" w:cs="Arial"/>
                <w:b/>
                <w:sz w:val="14"/>
                <w:szCs w:val="14"/>
                <w:lang w:val="fr-FR"/>
              </w:rPr>
            </w:pPr>
            <w:r w:rsidRPr="00F958DA">
              <w:rPr>
                <w:rFonts w:ascii="Arial" w:hAnsi="Arial" w:cs="Arial"/>
                <w:b/>
                <w:sz w:val="14"/>
                <w:szCs w:val="14"/>
                <w:lang w:val="fr-FR"/>
              </w:rPr>
              <w:t xml:space="preserve">Rosh </w:t>
            </w:r>
            <w:proofErr w:type="spellStart"/>
            <w:r w:rsidRPr="00F958DA">
              <w:rPr>
                <w:rFonts w:ascii="Arial" w:hAnsi="Arial" w:cs="Arial"/>
                <w:b/>
                <w:sz w:val="14"/>
                <w:szCs w:val="14"/>
                <w:lang w:val="fr-FR"/>
              </w:rPr>
              <w:t>Hashanah</w:t>
            </w:r>
            <w:proofErr w:type="spellEnd"/>
            <w:r w:rsidRPr="00F958DA">
              <w:rPr>
                <w:rFonts w:ascii="Arial" w:hAnsi="Arial" w:cs="Arial"/>
                <w:b/>
                <w:sz w:val="14"/>
                <w:szCs w:val="14"/>
                <w:lang w:val="fr-FR"/>
              </w:rPr>
              <w:t xml:space="preserve"> / Nouvel An juif</w:t>
            </w:r>
          </w:p>
          <w:p w:rsidR="004B2E86" w:rsidRPr="00F958DA" w:rsidRDefault="004B2E86" w:rsidP="00691D1D">
            <w:pPr>
              <w:spacing w:after="120"/>
              <w:rPr>
                <w:rFonts w:ascii="Arial" w:hAnsi="Arial" w:cs="Arial"/>
                <w:b/>
                <w:sz w:val="14"/>
                <w:szCs w:val="14"/>
                <w:lang w:val="fr-CA"/>
              </w:rPr>
            </w:pPr>
            <w:r w:rsidRPr="00F958DA">
              <w:rPr>
                <w:rFonts w:ascii="Arial" w:hAnsi="Arial" w:cs="Arial"/>
                <w:b/>
                <w:sz w:val="14"/>
                <w:szCs w:val="14"/>
                <w:lang w:val="fr-FR"/>
              </w:rPr>
              <w:t xml:space="preserve">Yom </w:t>
            </w:r>
            <w:proofErr w:type="spellStart"/>
            <w:r w:rsidRPr="00F958DA">
              <w:rPr>
                <w:rFonts w:ascii="Arial" w:hAnsi="Arial" w:cs="Arial"/>
                <w:b/>
                <w:sz w:val="14"/>
                <w:szCs w:val="14"/>
                <w:lang w:val="fr-FR"/>
              </w:rPr>
              <w:t>Kippur</w:t>
            </w:r>
            <w:proofErr w:type="spellEnd"/>
            <w:r w:rsidRPr="00F958DA">
              <w:rPr>
                <w:rFonts w:ascii="Arial" w:hAnsi="Arial" w:cs="Arial"/>
                <w:b/>
                <w:sz w:val="14"/>
                <w:szCs w:val="14"/>
                <w:lang w:val="fr-FR"/>
              </w:rPr>
              <w:t xml:space="preserve"> / Yom Kippour</w:t>
            </w:r>
          </w:p>
        </w:tc>
        <w:tc>
          <w:tcPr>
            <w:tcW w:w="567" w:type="dxa"/>
            <w:hideMark/>
          </w:tcPr>
          <w:p w:rsidR="004B2E86" w:rsidRPr="00F958DA" w:rsidRDefault="004B2E86" w:rsidP="00691D1D">
            <w:pPr>
              <w:spacing w:after="120"/>
              <w:jc w:val="center"/>
              <w:rPr>
                <w:rFonts w:ascii="Arial" w:hAnsi="Arial" w:cs="Arial"/>
                <w:b/>
                <w:sz w:val="14"/>
                <w:szCs w:val="14"/>
                <w:lang w:val="fr-CA"/>
              </w:rPr>
            </w:pPr>
            <w:r w:rsidRPr="00F958DA">
              <w:rPr>
                <w:rFonts w:ascii="Arial" w:hAnsi="Arial" w:cs="Arial"/>
                <w:b/>
                <w:sz w:val="14"/>
                <w:szCs w:val="14"/>
                <w:lang w:val="fr-CA"/>
              </w:rPr>
              <w:t>RH</w:t>
            </w:r>
          </w:p>
          <w:p w:rsidR="004B2E86" w:rsidRPr="00F958DA" w:rsidRDefault="004B2E86" w:rsidP="00691D1D">
            <w:pPr>
              <w:jc w:val="center"/>
              <w:rPr>
                <w:rFonts w:ascii="Arial" w:hAnsi="Arial" w:cs="Arial"/>
                <w:b/>
                <w:sz w:val="14"/>
                <w:szCs w:val="14"/>
                <w:lang w:val="fr-CA"/>
              </w:rPr>
            </w:pPr>
            <w:r w:rsidRPr="00F958DA">
              <w:rPr>
                <w:rFonts w:ascii="Arial" w:hAnsi="Arial" w:cs="Arial"/>
                <w:b/>
                <w:sz w:val="14"/>
                <w:szCs w:val="14"/>
                <w:lang w:val="fr-CA"/>
              </w:rPr>
              <w:t>YK</w:t>
            </w:r>
          </w:p>
        </w:tc>
      </w:tr>
      <w:tr w:rsidR="004B2E86" w:rsidRPr="00F958DA" w:rsidTr="00691D1D">
        <w:tc>
          <w:tcPr>
            <w:tcW w:w="1890" w:type="dxa"/>
            <w:tcBorders>
              <w:top w:val="nil"/>
              <w:left w:val="nil"/>
              <w:bottom w:val="nil"/>
              <w:right w:val="double" w:sz="4" w:space="0" w:color="auto"/>
            </w:tcBorders>
            <w:vAlign w:val="center"/>
            <w:hideMark/>
          </w:tcPr>
          <w:p w:rsidR="004B2E86" w:rsidRPr="00F958DA" w:rsidRDefault="004B2E86" w:rsidP="00691D1D">
            <w:pPr>
              <w:spacing w:before="60"/>
              <w:rPr>
                <w:rFonts w:ascii="Arial" w:hAnsi="Arial" w:cs="Arial"/>
                <w:b/>
                <w:sz w:val="14"/>
                <w:szCs w:val="14"/>
                <w:lang w:val="fr-CA"/>
              </w:rPr>
            </w:pPr>
            <w:r w:rsidRPr="00F958DA">
              <w:rPr>
                <w:rFonts w:ascii="Arial" w:hAnsi="Arial" w:cs="Arial"/>
                <w:b/>
                <w:sz w:val="14"/>
                <w:szCs w:val="14"/>
                <w:lang w:val="fr-CA"/>
              </w:rPr>
              <w:t xml:space="preserve">Court </w:t>
            </w:r>
            <w:proofErr w:type="spellStart"/>
            <w:r w:rsidRPr="00F958DA">
              <w:rPr>
                <w:rFonts w:ascii="Arial" w:hAnsi="Arial" w:cs="Arial"/>
                <w:b/>
                <w:sz w:val="14"/>
                <w:szCs w:val="14"/>
                <w:lang w:val="fr-CA"/>
              </w:rPr>
              <w:t>conference</w:t>
            </w:r>
            <w:proofErr w:type="spellEnd"/>
            <w:r w:rsidRPr="00F958DA">
              <w:rPr>
                <w:rFonts w:ascii="Arial" w:hAnsi="Arial" w:cs="Arial"/>
                <w:b/>
                <w:sz w:val="14"/>
                <w:szCs w:val="14"/>
                <w:lang w:val="fr-CA"/>
              </w:rPr>
              <w:t xml:space="preserve"> /</w:t>
            </w:r>
          </w:p>
          <w:p w:rsidR="004B2E86" w:rsidRPr="00F958DA" w:rsidRDefault="004B2E86" w:rsidP="00691D1D">
            <w:pPr>
              <w:rPr>
                <w:rFonts w:ascii="Arial" w:hAnsi="Arial" w:cs="Arial"/>
                <w:b/>
                <w:sz w:val="14"/>
                <w:szCs w:val="14"/>
                <w:lang w:val="fr-CA"/>
              </w:rPr>
            </w:pPr>
            <w:r w:rsidRPr="00F958DA">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F958DA" w:rsidRDefault="004B2E86" w:rsidP="00691D1D">
            <w:pPr>
              <w:jc w:val="center"/>
              <w:rPr>
                <w:rFonts w:ascii="Arial" w:hAnsi="Arial" w:cs="Arial"/>
                <w:b/>
                <w:sz w:val="14"/>
                <w:szCs w:val="14"/>
                <w:lang w:val="fr-FR"/>
              </w:rPr>
            </w:pPr>
            <w:r w:rsidRPr="00F958DA">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F958DA" w:rsidRDefault="004B2E86" w:rsidP="00691D1D">
            <w:pPr>
              <w:tabs>
                <w:tab w:val="left" w:pos="203"/>
              </w:tabs>
              <w:spacing w:before="120"/>
              <w:rPr>
                <w:rFonts w:ascii="Arial" w:hAnsi="Arial" w:cs="Arial"/>
                <w:b/>
                <w:sz w:val="14"/>
                <w:szCs w:val="14"/>
                <w:lang w:val="fr-CA"/>
              </w:rPr>
            </w:pPr>
            <w:r w:rsidRPr="00F958DA">
              <w:rPr>
                <w:rFonts w:ascii="Arial" w:hAnsi="Arial" w:cs="Arial"/>
                <w:b/>
                <w:sz w:val="14"/>
                <w:szCs w:val="14"/>
                <w:lang w:val="fr-CA"/>
              </w:rPr>
              <w:t>9</w:t>
            </w:r>
            <w:r w:rsidRPr="00F958DA">
              <w:rPr>
                <w:rFonts w:ascii="Arial" w:hAnsi="Arial" w:cs="Arial"/>
                <w:b/>
                <w:sz w:val="14"/>
                <w:szCs w:val="14"/>
                <w:lang w:val="fr-CA"/>
              </w:rPr>
              <w:tab/>
              <w:t xml:space="preserve">Court </w:t>
            </w:r>
            <w:proofErr w:type="spellStart"/>
            <w:r w:rsidRPr="00F958DA">
              <w:rPr>
                <w:rFonts w:ascii="Arial" w:hAnsi="Arial" w:cs="Arial"/>
                <w:b/>
                <w:sz w:val="14"/>
                <w:szCs w:val="14"/>
                <w:lang w:val="fr-CA"/>
              </w:rPr>
              <w:t>conference</w:t>
            </w:r>
            <w:proofErr w:type="spellEnd"/>
            <w:r w:rsidRPr="00F958DA">
              <w:rPr>
                <w:rFonts w:ascii="Arial" w:hAnsi="Arial" w:cs="Arial"/>
                <w:b/>
                <w:sz w:val="14"/>
                <w:szCs w:val="14"/>
                <w:lang w:val="fr-CA"/>
              </w:rPr>
              <w:t xml:space="preserve"> </w:t>
            </w:r>
            <w:proofErr w:type="spellStart"/>
            <w:r w:rsidRPr="00F958DA">
              <w:rPr>
                <w:rFonts w:ascii="Arial" w:hAnsi="Arial" w:cs="Arial"/>
                <w:b/>
                <w:sz w:val="14"/>
                <w:szCs w:val="14"/>
                <w:lang w:val="fr-CA"/>
              </w:rPr>
              <w:t>days</w:t>
            </w:r>
            <w:proofErr w:type="spellEnd"/>
            <w:r w:rsidRPr="00F958DA">
              <w:rPr>
                <w:rFonts w:ascii="Arial" w:hAnsi="Arial" w:cs="Arial"/>
                <w:b/>
                <w:sz w:val="14"/>
                <w:szCs w:val="14"/>
                <w:lang w:val="fr-CA"/>
              </w:rPr>
              <w:t xml:space="preserve"> /</w:t>
            </w:r>
          </w:p>
          <w:p w:rsidR="004B2E86" w:rsidRPr="00F958DA" w:rsidRDefault="004B2E86" w:rsidP="00691D1D">
            <w:pPr>
              <w:tabs>
                <w:tab w:val="left" w:pos="203"/>
              </w:tabs>
              <w:rPr>
                <w:rFonts w:ascii="Arial" w:hAnsi="Arial" w:cs="Arial"/>
                <w:b/>
                <w:sz w:val="14"/>
                <w:szCs w:val="14"/>
                <w:lang w:val="fr-CA"/>
              </w:rPr>
            </w:pPr>
            <w:r w:rsidRPr="00F958DA">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F958DA" w:rsidRDefault="004B2E86" w:rsidP="00691D1D">
            <w:pPr>
              <w:rPr>
                <w:rFonts w:ascii="Arial" w:hAnsi="Arial" w:cs="Arial"/>
                <w:b/>
                <w:sz w:val="14"/>
                <w:szCs w:val="14"/>
                <w:lang w:val="en-US"/>
              </w:rPr>
            </w:pPr>
            <w:r w:rsidRPr="00F958DA">
              <w:rPr>
                <w:rFonts w:ascii="Arial" w:hAnsi="Arial" w:cs="Arial"/>
                <w:b/>
                <w:sz w:val="14"/>
                <w:szCs w:val="14"/>
                <w:lang w:val="en-US"/>
              </w:rPr>
              <w:t xml:space="preserve">Greek Orthodox Easter / </w:t>
            </w:r>
            <w:proofErr w:type="spellStart"/>
            <w:r w:rsidRPr="00F958DA">
              <w:rPr>
                <w:rFonts w:ascii="Arial" w:hAnsi="Arial" w:cs="Arial"/>
                <w:b/>
                <w:sz w:val="14"/>
                <w:szCs w:val="14"/>
                <w:lang w:val="en-US"/>
              </w:rPr>
              <w:t>Pâques</w:t>
            </w:r>
            <w:proofErr w:type="spellEnd"/>
            <w:r w:rsidRPr="00F958DA">
              <w:rPr>
                <w:rFonts w:ascii="Arial" w:hAnsi="Arial" w:cs="Arial"/>
                <w:b/>
                <w:sz w:val="14"/>
                <w:szCs w:val="14"/>
                <w:lang w:val="en-US"/>
              </w:rPr>
              <w:t xml:space="preserve"> </w:t>
            </w:r>
            <w:proofErr w:type="spellStart"/>
            <w:r w:rsidRPr="00F958DA">
              <w:rPr>
                <w:rFonts w:ascii="Arial" w:hAnsi="Arial" w:cs="Arial"/>
                <w:b/>
                <w:sz w:val="14"/>
                <w:szCs w:val="14"/>
                <w:lang w:val="en-US"/>
              </w:rPr>
              <w:t>orthodoxe</w:t>
            </w:r>
            <w:proofErr w:type="spellEnd"/>
            <w:r w:rsidRPr="00F958DA">
              <w:rPr>
                <w:rFonts w:ascii="Arial" w:hAnsi="Arial" w:cs="Arial"/>
                <w:b/>
                <w:sz w:val="14"/>
                <w:szCs w:val="14"/>
                <w:lang w:val="en-US"/>
              </w:rPr>
              <w:t xml:space="preserve"> </w:t>
            </w:r>
            <w:proofErr w:type="spellStart"/>
            <w:r w:rsidRPr="00F958DA">
              <w:rPr>
                <w:rFonts w:ascii="Arial" w:hAnsi="Arial" w:cs="Arial"/>
                <w:b/>
                <w:sz w:val="14"/>
                <w:szCs w:val="14"/>
                <w:lang w:val="en-US"/>
              </w:rPr>
              <w:t>grecque</w:t>
            </w:r>
            <w:proofErr w:type="spellEnd"/>
          </w:p>
        </w:tc>
        <w:tc>
          <w:tcPr>
            <w:tcW w:w="567" w:type="dxa"/>
            <w:hideMark/>
          </w:tcPr>
          <w:p w:rsidR="004B2E86" w:rsidRPr="00F958DA" w:rsidRDefault="004B2E86" w:rsidP="00691D1D">
            <w:pPr>
              <w:jc w:val="center"/>
              <w:rPr>
                <w:rFonts w:ascii="Arial" w:hAnsi="Arial" w:cs="Arial"/>
                <w:b/>
                <w:sz w:val="14"/>
                <w:szCs w:val="14"/>
                <w:lang w:val="en-US"/>
              </w:rPr>
            </w:pPr>
            <w:r w:rsidRPr="00F958DA">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F958DA" w:rsidRDefault="004B2E86" w:rsidP="00691D1D">
            <w:pPr>
              <w:rPr>
                <w:rFonts w:ascii="Arial" w:hAnsi="Arial" w:cs="Arial"/>
                <w:b/>
                <w:sz w:val="14"/>
                <w:szCs w:val="14"/>
              </w:rPr>
            </w:pPr>
            <w:r w:rsidRPr="00F958DA">
              <w:rPr>
                <w:rFonts w:ascii="Arial" w:hAnsi="Arial" w:cs="Arial"/>
                <w:b/>
                <w:sz w:val="14"/>
                <w:szCs w:val="14"/>
              </w:rPr>
              <w:t xml:space="preserve">Holiday / </w:t>
            </w:r>
            <w:r w:rsidRPr="00F958DA">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F958DA" w:rsidRDefault="004B2E86" w:rsidP="00691D1D">
            <w:pPr>
              <w:jc w:val="center"/>
              <w:rPr>
                <w:rFonts w:ascii="Arial" w:hAnsi="Arial" w:cs="Arial"/>
                <w:b/>
                <w:sz w:val="14"/>
                <w:szCs w:val="14"/>
              </w:rPr>
            </w:pPr>
            <w:r w:rsidRPr="00F958DA">
              <w:rPr>
                <w:rFonts w:ascii="Arial" w:hAnsi="Arial" w:cs="Arial"/>
                <w:b/>
                <w:sz w:val="14"/>
                <w:szCs w:val="14"/>
              </w:rPr>
              <w:t>H</w:t>
            </w:r>
          </w:p>
        </w:tc>
        <w:tc>
          <w:tcPr>
            <w:tcW w:w="3524" w:type="dxa"/>
            <w:tcBorders>
              <w:top w:val="nil"/>
              <w:left w:val="double" w:sz="4" w:space="0" w:color="auto"/>
              <w:bottom w:val="nil"/>
              <w:right w:val="nil"/>
            </w:tcBorders>
            <w:hideMark/>
          </w:tcPr>
          <w:p w:rsidR="004B2E86" w:rsidRPr="00F958DA" w:rsidRDefault="004B2E86" w:rsidP="00691D1D">
            <w:pPr>
              <w:tabs>
                <w:tab w:val="left" w:pos="203"/>
              </w:tabs>
              <w:spacing w:before="120"/>
              <w:rPr>
                <w:rFonts w:ascii="Arial" w:hAnsi="Arial" w:cs="Arial"/>
                <w:b/>
                <w:sz w:val="14"/>
                <w:szCs w:val="14"/>
              </w:rPr>
            </w:pPr>
            <w:r w:rsidRPr="00F958DA">
              <w:rPr>
                <w:rFonts w:ascii="Arial" w:hAnsi="Arial" w:cs="Arial"/>
                <w:b/>
                <w:sz w:val="14"/>
                <w:szCs w:val="14"/>
              </w:rPr>
              <w:t>4</w:t>
            </w:r>
            <w:r w:rsidRPr="00F958DA">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F958DA">
              <w:rPr>
                <w:rFonts w:ascii="Arial" w:hAnsi="Arial" w:cs="Arial"/>
                <w:b/>
                <w:sz w:val="14"/>
                <w:szCs w:val="14"/>
              </w:rPr>
              <w:tab/>
            </w:r>
            <w:r w:rsidRPr="00F958DA">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55"/>
      <w:footerReference w:type="default" r:id="rId5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E6C" w:rsidRDefault="006B1E6C" w:rsidP="00A87207">
      <w:r>
        <w:separator/>
      </w:r>
    </w:p>
  </w:endnote>
  <w:endnote w:type="continuationSeparator" w:id="0">
    <w:p w:rsidR="006B1E6C" w:rsidRDefault="006B1E6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rsidP="00A87207">
    <w:pPr>
      <w:pStyle w:val="Footer"/>
    </w:pPr>
    <w:r>
      <w:pict>
        <v:rect id="_x0000_i1026" style="width:480.95pt;height:1pt" o:hralign="center" o:hrstd="t" o:hrnoshade="t" o:hr="t" fillcolor="black [3213]" stroked="f"/>
      </w:pict>
    </w:r>
  </w:p>
  <w:p w:rsidR="006B1E6C" w:rsidRPr="00B7374B" w:rsidRDefault="006B1E6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rsidP="0022323B">
    <w:r>
      <w:pict>
        <v:rect id="_x0000_i1043" style="width:480.95pt;height:1pt" o:hralign="center" o:hrstd="t" o:hrnoshade="t" o:hr="t" fillcolor="black [3213]" stroked="f"/>
      </w:pict>
    </w:r>
  </w:p>
  <w:p w:rsidR="006B1E6C" w:rsidRDefault="006B1E6C">
    <w:pPr>
      <w:tabs>
        <w:tab w:val="center" w:pos="4740"/>
      </w:tabs>
      <w:spacing w:line="0" w:lineRule="atLeast"/>
    </w:pPr>
    <w:r>
      <w:tab/>
      <w:t xml:space="preserve">- </w:t>
    </w:r>
    <w:r>
      <w:fldChar w:fldCharType="begin"/>
    </w:r>
    <w:r>
      <w:instrText xml:space="preserve"> PAGE   \* MERGEFORMAT </w:instrText>
    </w:r>
    <w:r>
      <w:fldChar w:fldCharType="separate"/>
    </w:r>
    <w:r>
      <w:rPr>
        <w:noProof/>
      </w:rPr>
      <w:t>21</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rsidP="0022323B">
    <w:r>
      <w:pict>
        <v:rect id="_x0000_i1044" style="width:480.95pt;height:1pt" o:hralign="center" o:hrstd="t" o:hrnoshade="t" o:hr="t" fillcolor="black [3213]" stroked="f"/>
      </w:pict>
    </w:r>
  </w:p>
  <w:p w:rsidR="006B1E6C" w:rsidRDefault="006B1E6C" w:rsidP="0022323B">
    <w:pPr>
      <w:tabs>
        <w:tab w:val="center" w:pos="4740"/>
      </w:tabs>
      <w:spacing w:line="0" w:lineRule="atLeast"/>
    </w:pPr>
    <w:r>
      <w:tab/>
      <w:t xml:space="preserve">- </w:t>
    </w:r>
    <w:r>
      <w:fldChar w:fldCharType="begin"/>
    </w:r>
    <w:r>
      <w:instrText xml:space="preserve"> PAGE   \* MERGEFORMAT </w:instrText>
    </w:r>
    <w:r>
      <w:fldChar w:fldCharType="separate"/>
    </w:r>
    <w:r w:rsidR="00C503B6">
      <w:rPr>
        <w:noProof/>
      </w:rPr>
      <w:t>11</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1E6C" w:rsidRDefault="006B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1E6C" w:rsidRDefault="006B1E6C">
    <w:pPr>
      <w:widowControl w:val="0"/>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6B1E6C" w:rsidRDefault="006B1E6C"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BE133B">
      <w:rPr>
        <w:noProof/>
        <w:szCs w:val="24"/>
      </w:rPr>
      <w:t>13</w:t>
    </w:r>
    <w:r w:rsidRPr="00B74FED">
      <w:rPr>
        <w:szCs w:val="24"/>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rsidP="00802863">
    <w:pPr>
      <w:widowControl w:val="0"/>
      <w:tabs>
        <w:tab w:val="left" w:pos="-1440"/>
        <w:tab w:val="left" w:pos="-720"/>
      </w:tabs>
    </w:pPr>
    <w:r>
      <w:rPr>
        <w:lang w:val="fr-CA"/>
      </w:rPr>
      <w:pict>
        <v:rect id="_x0000_i1047" style="width:480.95pt;height:1pt" o:hralign="center" o:hrstd="t" o:hrnoshade="t" o:hr="t" fillcolor="black [3213]" stroked="f"/>
      </w:pict>
    </w:r>
  </w:p>
  <w:p w:rsidR="006B1E6C" w:rsidRPr="00180897" w:rsidRDefault="006B1E6C"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DA60D7">
      <w:rPr>
        <w:noProof/>
        <w:szCs w:val="24"/>
      </w:rPr>
      <w:t>12</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Pr="00924065" w:rsidRDefault="006B1E6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rsidP="00755F22">
    <w:pPr>
      <w:tabs>
        <w:tab w:val="left" w:pos="-1440"/>
        <w:tab w:val="left" w:pos="-720"/>
      </w:tabs>
    </w:pPr>
    <w:r>
      <w:pict>
        <v:rect id="_x0000_i1027" style="width:480.95pt;height:1pt" o:hralign="center" o:hrstd="t" o:hrnoshade="t" o:hr="t" fillcolor="black [3213]" stroked="f"/>
      </w:pict>
    </w:r>
  </w:p>
  <w:p w:rsidR="006B1E6C" w:rsidRPr="00954D22" w:rsidRDefault="006B1E6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C2C3D">
      <w:rPr>
        <w:noProof/>
        <w:szCs w:val="24"/>
      </w:rPr>
      <w:t>1</w:t>
    </w:r>
    <w:r>
      <w:rPr>
        <w:szCs w:val="24"/>
      </w:rPr>
      <w:fldChar w:fldCharType="end"/>
    </w:r>
    <w:r w:rsidRPr="00954D22">
      <w:rPr>
        <w:szCs w:val="24"/>
      </w:rPr>
      <w:t xml:space="preserve"> -</w:t>
    </w:r>
  </w:p>
  <w:p w:rsidR="006B1E6C" w:rsidRDefault="006B1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B1E6C"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1E6C" w:rsidRDefault="006B1E6C">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6" style="width:480.95pt;height:1pt" o:hralign="center" o:hrstd="t" o:hrnoshade="t" o:hr="t" fillcolor="black [3213]" stroked="f"/>
      </w:pict>
    </w:r>
  </w:p>
  <w:p w:rsidR="006B1E6C" w:rsidRPr="0009648D" w:rsidRDefault="006B1E6C" w:rsidP="00ED7E83">
    <w:pPr>
      <w:tabs>
        <w:tab w:val="center" w:pos="4680"/>
      </w:tabs>
    </w:pPr>
    <w:r>
      <w:tab/>
    </w:r>
    <w:r w:rsidRPr="0009648D">
      <w:t xml:space="preserve">- </w:t>
    </w:r>
    <w:r>
      <w:fldChar w:fldCharType="begin"/>
    </w:r>
    <w:r>
      <w:instrText xml:space="preserve"> PAGE   \* MERGEFORMAT </w:instrText>
    </w:r>
    <w:r>
      <w:fldChar w:fldCharType="separate"/>
    </w:r>
    <w:r w:rsidR="00DA60D7">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pPr>
      <w:pStyle w:val="Footer"/>
      <w:rPr>
        <w:lang w:val="fr-CA"/>
      </w:rPr>
    </w:pPr>
    <w:r>
      <w:rPr>
        <w:lang w:val="fr-CA"/>
      </w:rPr>
      <w:pict>
        <v:rect id="_x0000_i1037" style="width:480.95pt;height:1pt" o:hralign="center" o:hrstd="t" o:hrnoshade="t" o:hr="t" fillcolor="black [3213]" stroked="f"/>
      </w:pict>
    </w:r>
  </w:p>
  <w:p w:rsidR="006B1E6C" w:rsidRDefault="006B1E6C" w:rsidP="00245129">
    <w:pPr>
      <w:tabs>
        <w:tab w:val="center" w:pos="4680"/>
      </w:tabs>
    </w:pPr>
    <w:r>
      <w:tab/>
    </w:r>
    <w:r w:rsidRPr="0009648D">
      <w:t xml:space="preserve">- </w:t>
    </w:r>
    <w:r>
      <w:fldChar w:fldCharType="begin"/>
    </w:r>
    <w:r>
      <w:instrText xml:space="preserve"> PAGE   \* MERGEFORMAT </w:instrText>
    </w:r>
    <w:r>
      <w:fldChar w:fldCharType="separate"/>
    </w:r>
    <w:r w:rsidR="002C2C3D">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B1E6C"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B1E6C" w:rsidRDefault="006B1E6C">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0" style="width:480.95pt;height:1pt" o:hralign="center" o:hrstd="t" o:hrnoshade="t" o:hr="t" fillcolor="black [3213]" stroked="f"/>
      </w:pict>
    </w:r>
  </w:p>
  <w:p w:rsidR="006B1E6C" w:rsidRDefault="006B1E6C"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DA60D7">
    <w:pPr>
      <w:pStyle w:val="Footer"/>
      <w:rPr>
        <w:lang w:val="fr-CA"/>
      </w:rPr>
    </w:pPr>
    <w:r>
      <w:rPr>
        <w:lang w:val="fr-CA"/>
      </w:rPr>
      <w:pict>
        <v:rect id="_x0000_i1041" style="width:480.95pt;height:1pt" o:hralign="center" o:hrstd="t" o:hrnoshade="t" o:hr="t" fillcolor="black [3213]" stroked="f"/>
      </w:pict>
    </w:r>
  </w:p>
  <w:p w:rsidR="006B1E6C" w:rsidRDefault="006B1E6C" w:rsidP="00EB2B90">
    <w:pPr>
      <w:tabs>
        <w:tab w:val="center" w:pos="4680"/>
      </w:tabs>
    </w:pPr>
    <w:r>
      <w:tab/>
      <w:t xml:space="preserve">- </w:t>
    </w:r>
    <w:r>
      <w:fldChar w:fldCharType="begin"/>
    </w:r>
    <w:r>
      <w:instrText xml:space="preserve"> PAGE   \* MERGEFORMAT </w:instrText>
    </w:r>
    <w:r>
      <w:fldChar w:fldCharType="separate"/>
    </w:r>
    <w:r w:rsidR="002C2C3D">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B1E6C" w:rsidRDefault="006B1E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B1E6C" w:rsidRDefault="006B1E6C">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E6C" w:rsidRDefault="006B1E6C" w:rsidP="00A87207">
      <w:r>
        <w:separator/>
      </w:r>
    </w:p>
  </w:footnote>
  <w:footnote w:type="continuationSeparator" w:id="0">
    <w:p w:rsidR="006B1E6C" w:rsidRDefault="006B1E6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B1E6C" w:rsidRPr="0044776A" w:rsidTr="00245129">
      <w:tc>
        <w:tcPr>
          <w:tcW w:w="4290" w:type="dxa"/>
          <w:tcMar>
            <w:left w:w="0" w:type="dxa"/>
            <w:right w:w="0" w:type="dxa"/>
          </w:tcMar>
        </w:tcPr>
        <w:p w:rsidR="006B1E6C" w:rsidRPr="00D31809" w:rsidRDefault="006B1E6C" w:rsidP="00D31809">
          <w:pPr>
            <w:keepNext/>
            <w:keepLines/>
            <w:rPr>
              <w:sz w:val="20"/>
              <w:szCs w:val="20"/>
              <w:lang w:val="en-US"/>
            </w:rPr>
          </w:pPr>
          <w:r w:rsidRPr="00D31809">
            <w:rPr>
              <w:sz w:val="20"/>
              <w:szCs w:val="20"/>
              <w:lang w:val="en-US"/>
            </w:rPr>
            <w:t>Applications for leave to appeal filed</w:t>
          </w:r>
        </w:p>
        <w:p w:rsidR="006B1E6C" w:rsidRPr="00D31809" w:rsidRDefault="006B1E6C" w:rsidP="00D31809">
          <w:pPr>
            <w:keepNext/>
            <w:keepLines/>
            <w:rPr>
              <w:sz w:val="20"/>
              <w:szCs w:val="20"/>
            </w:rPr>
          </w:pPr>
        </w:p>
      </w:tc>
      <w:tc>
        <w:tcPr>
          <w:tcW w:w="1200" w:type="dxa"/>
          <w:tcMar>
            <w:left w:w="0" w:type="dxa"/>
            <w:right w:w="0" w:type="dxa"/>
          </w:tcMar>
        </w:tcPr>
        <w:p w:rsidR="006B1E6C" w:rsidRPr="00D31809" w:rsidRDefault="006B1E6C" w:rsidP="002E2327">
          <w:pPr>
            <w:keepNext/>
            <w:keepLines/>
            <w:tabs>
              <w:tab w:val="left" w:pos="-1440"/>
              <w:tab w:val="left" w:pos="-720"/>
            </w:tabs>
            <w:jc w:val="center"/>
            <w:rPr>
              <w:sz w:val="20"/>
              <w:szCs w:val="20"/>
            </w:rPr>
          </w:pPr>
        </w:p>
      </w:tc>
      <w:tc>
        <w:tcPr>
          <w:tcW w:w="4320" w:type="dxa"/>
          <w:tcMar>
            <w:left w:w="0" w:type="dxa"/>
            <w:right w:w="0" w:type="dxa"/>
          </w:tcMar>
        </w:tcPr>
        <w:p w:rsidR="006B1E6C" w:rsidRPr="00D31809" w:rsidRDefault="006B1E6C" w:rsidP="002E2327">
          <w:pPr>
            <w:keepLines/>
            <w:rPr>
              <w:sz w:val="20"/>
              <w:szCs w:val="20"/>
              <w:lang w:val="fr-CA"/>
            </w:rPr>
          </w:pPr>
          <w:r w:rsidRPr="00D31809">
            <w:rPr>
              <w:sz w:val="20"/>
              <w:szCs w:val="20"/>
              <w:lang w:val="fr-CA"/>
            </w:rPr>
            <w:t>Demandes d’autorisation d’appel déposées</w:t>
          </w:r>
        </w:p>
      </w:tc>
    </w:tr>
  </w:tbl>
  <w:p w:rsidR="006B1E6C" w:rsidRDefault="006B1E6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1E6C" w:rsidRPr="00A329A0" w:rsidTr="00245129">
      <w:tc>
        <w:tcPr>
          <w:tcW w:w="4200" w:type="dxa"/>
          <w:tcMar>
            <w:left w:w="0" w:type="dxa"/>
            <w:right w:w="0" w:type="dxa"/>
          </w:tcMar>
        </w:tcPr>
        <w:p w:rsidR="006B1E6C" w:rsidRPr="00102792" w:rsidRDefault="006B1E6C" w:rsidP="00172473">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January</w:t>
          </w:r>
          <w:r w:rsidRPr="00102792">
            <w:rPr>
              <w:szCs w:val="24"/>
            </w:rPr>
            <w:t xml:space="preserve"> 20</w:t>
          </w:r>
          <w:r>
            <w:rPr>
              <w:szCs w:val="24"/>
            </w:rPr>
            <w:t>20</w:t>
          </w:r>
        </w:p>
      </w:tc>
      <w:tc>
        <w:tcPr>
          <w:tcW w:w="1200" w:type="dxa"/>
          <w:tcMar>
            <w:left w:w="0" w:type="dxa"/>
            <w:right w:w="0" w:type="dxa"/>
          </w:tcMar>
        </w:tcPr>
        <w:p w:rsidR="006B1E6C" w:rsidRDefault="006B1E6C" w:rsidP="00102792">
          <w:pPr>
            <w:keepNext/>
            <w:keepLines/>
            <w:jc w:val="center"/>
            <w:rPr>
              <w:szCs w:val="24"/>
            </w:rPr>
          </w:pPr>
        </w:p>
        <w:p w:rsidR="006B1E6C" w:rsidRPr="00102792" w:rsidRDefault="006B1E6C" w:rsidP="00102792">
          <w:pPr>
            <w:keepNext/>
            <w:keepLines/>
            <w:jc w:val="center"/>
            <w:rPr>
              <w:szCs w:val="24"/>
            </w:rPr>
          </w:pPr>
        </w:p>
        <w:p w:rsidR="006B1E6C" w:rsidRPr="00102792" w:rsidRDefault="006B1E6C" w:rsidP="00102792">
          <w:pPr>
            <w:keepNext/>
            <w:keepLines/>
            <w:jc w:val="center"/>
            <w:rPr>
              <w:szCs w:val="24"/>
            </w:rPr>
          </w:pPr>
        </w:p>
      </w:tc>
      <w:tc>
        <w:tcPr>
          <w:tcW w:w="4080" w:type="dxa"/>
          <w:tcMar>
            <w:left w:w="0" w:type="dxa"/>
            <w:right w:w="0" w:type="dxa"/>
          </w:tcMar>
        </w:tcPr>
        <w:p w:rsidR="006B1E6C" w:rsidRPr="00102792" w:rsidRDefault="006B1E6C" w:rsidP="00172473">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janvier</w:t>
          </w:r>
          <w:r w:rsidRPr="00102792">
            <w:rPr>
              <w:szCs w:val="24"/>
              <w:lang w:val="fr-CA"/>
            </w:rPr>
            <w:t xml:space="preserve"> 20</w:t>
          </w:r>
          <w:r>
            <w:rPr>
              <w:szCs w:val="24"/>
              <w:lang w:val="fr-CA"/>
            </w:rPr>
            <w:t>20</w:t>
          </w:r>
        </w:p>
      </w:tc>
    </w:tr>
  </w:tbl>
  <w:p w:rsidR="006B1E6C" w:rsidRPr="00567602" w:rsidRDefault="006B1E6C"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1E6C" w:rsidRPr="00A329A0">
      <w:tc>
        <w:tcPr>
          <w:tcW w:w="4200" w:type="dxa"/>
          <w:tcMar>
            <w:left w:w="0" w:type="dxa"/>
            <w:right w:w="0" w:type="dxa"/>
          </w:tcMar>
        </w:tcPr>
        <w:p w:rsidR="006B1E6C" w:rsidRDefault="006B1E6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6B1E6C" w:rsidRDefault="006B1E6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6B1E6C" w:rsidRDefault="006B1E6C">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1E6C" w:rsidRPr="009256DC" w:rsidRDefault="006B1E6C">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6B1E6C" w:rsidRPr="009256DC" w:rsidRDefault="006B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1E6C" w:rsidRPr="009256DC" w:rsidRDefault="006B1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1E6C" w:rsidRPr="00A329A0" w:rsidTr="00245129">
      <w:tc>
        <w:tcPr>
          <w:tcW w:w="4200" w:type="dxa"/>
          <w:tcMar>
            <w:left w:w="0" w:type="dxa"/>
            <w:right w:w="0" w:type="dxa"/>
          </w:tcMar>
        </w:tcPr>
        <w:p w:rsidR="006B1E6C" w:rsidRPr="00802863" w:rsidRDefault="006B1E6C"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6B1E6C" w:rsidRPr="00802863" w:rsidRDefault="006B1E6C" w:rsidP="00802863">
          <w:pPr>
            <w:keepNext/>
            <w:keepLines/>
            <w:widowControl w:val="0"/>
            <w:tabs>
              <w:tab w:val="left" w:pos="-1440"/>
              <w:tab w:val="left" w:pos="-720"/>
            </w:tabs>
            <w:jc w:val="center"/>
            <w:rPr>
              <w:sz w:val="20"/>
              <w:szCs w:val="20"/>
            </w:rPr>
          </w:pPr>
        </w:p>
        <w:p w:rsidR="006B1E6C" w:rsidRPr="00802863" w:rsidRDefault="006B1E6C" w:rsidP="00802863">
          <w:pPr>
            <w:keepNext/>
            <w:keepLines/>
            <w:widowControl w:val="0"/>
            <w:tabs>
              <w:tab w:val="left" w:pos="-1440"/>
              <w:tab w:val="left" w:pos="-720"/>
            </w:tabs>
            <w:jc w:val="center"/>
            <w:rPr>
              <w:sz w:val="20"/>
              <w:szCs w:val="20"/>
            </w:rPr>
          </w:pPr>
        </w:p>
        <w:p w:rsidR="006B1E6C" w:rsidRPr="00802863" w:rsidRDefault="006B1E6C"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6B1E6C" w:rsidRPr="00802863" w:rsidRDefault="006B1E6C"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6B1E6C" w:rsidRPr="009256DC" w:rsidRDefault="006B1E6C"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1E6C" w:rsidRPr="00A329A0">
      <w:tc>
        <w:tcPr>
          <w:tcW w:w="4200" w:type="dxa"/>
          <w:tcMar>
            <w:left w:w="0" w:type="dxa"/>
            <w:right w:w="0" w:type="dxa"/>
          </w:tcMar>
        </w:tcPr>
        <w:p w:rsidR="006B1E6C" w:rsidRDefault="006B1E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B1E6C" w:rsidRDefault="006B1E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B1E6C" w:rsidRDefault="006B1E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1E6C" w:rsidRPr="00FF6BA5" w:rsidRDefault="006B1E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B1E6C" w:rsidRPr="00FF6BA5"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B1E6C" w:rsidRPr="00FF6BA5"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B1E6C" w:rsidRPr="00FF6BA5"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B1E6C" w:rsidRPr="00A329A0" w:rsidTr="00245129">
      <w:tc>
        <w:tcPr>
          <w:tcW w:w="4200" w:type="dxa"/>
          <w:tcMar>
            <w:left w:w="0" w:type="dxa"/>
            <w:right w:w="0" w:type="dxa"/>
          </w:tcMar>
        </w:tcPr>
        <w:p w:rsidR="006B1E6C" w:rsidRPr="00634F42" w:rsidRDefault="006B1E6C"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B1E6C" w:rsidRPr="00755F22" w:rsidRDefault="006B1E6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B1E6C" w:rsidRPr="00755F22" w:rsidRDefault="006B1E6C"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B1E6C" w:rsidRPr="00755F22" w:rsidRDefault="006B1E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B1E6C" w:rsidRPr="00FF6BA5" w:rsidRDefault="006B1E6C"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1E6C" w:rsidRPr="00A329A0">
      <w:tc>
        <w:tcPr>
          <w:tcW w:w="4200" w:type="dxa"/>
          <w:tcMar>
            <w:left w:w="0" w:type="dxa"/>
            <w:right w:w="0" w:type="dxa"/>
          </w:tcMar>
        </w:tcPr>
        <w:p w:rsidR="006B1E6C" w:rsidRDefault="006B1E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6B1E6C" w:rsidRDefault="006B1E6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B1E6C" w:rsidRPr="00B01A03" w:rsidRDefault="006B1E6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6B1E6C" w:rsidRPr="00B01A03"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6B1E6C" w:rsidRPr="00B01A03" w:rsidRDefault="006B1E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B1E6C" w:rsidRPr="00A329A0" w:rsidTr="00245129">
      <w:tc>
        <w:tcPr>
          <w:tcW w:w="4200" w:type="dxa"/>
          <w:tcMar>
            <w:left w:w="0" w:type="dxa"/>
            <w:right w:w="0" w:type="dxa"/>
          </w:tcMar>
        </w:tcPr>
        <w:p w:rsidR="006B1E6C" w:rsidRPr="00F40249" w:rsidRDefault="006B1E6C"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6B1E6C" w:rsidRDefault="006B1E6C" w:rsidP="00102926">
          <w:pPr>
            <w:keepNext/>
            <w:keepLines/>
            <w:tabs>
              <w:tab w:val="left" w:pos="-1440"/>
              <w:tab w:val="left" w:pos="-720"/>
            </w:tabs>
            <w:jc w:val="center"/>
            <w:rPr>
              <w:sz w:val="20"/>
              <w:szCs w:val="20"/>
            </w:rPr>
          </w:pPr>
        </w:p>
        <w:p w:rsidR="006B1E6C" w:rsidRDefault="006B1E6C" w:rsidP="00102926">
          <w:pPr>
            <w:keepNext/>
            <w:keepLines/>
            <w:tabs>
              <w:tab w:val="left" w:pos="-1440"/>
              <w:tab w:val="left" w:pos="-720"/>
            </w:tabs>
            <w:jc w:val="center"/>
            <w:rPr>
              <w:sz w:val="20"/>
              <w:szCs w:val="20"/>
            </w:rPr>
          </w:pPr>
        </w:p>
        <w:p w:rsidR="006B1E6C" w:rsidRPr="00F40249" w:rsidRDefault="006B1E6C" w:rsidP="00102926">
          <w:pPr>
            <w:keepNext/>
            <w:keepLines/>
            <w:tabs>
              <w:tab w:val="left" w:pos="-1440"/>
              <w:tab w:val="left" w:pos="-720"/>
            </w:tabs>
            <w:jc w:val="center"/>
            <w:rPr>
              <w:sz w:val="20"/>
              <w:szCs w:val="20"/>
            </w:rPr>
          </w:pPr>
        </w:p>
      </w:tc>
      <w:tc>
        <w:tcPr>
          <w:tcW w:w="4230" w:type="dxa"/>
          <w:tcMar>
            <w:left w:w="0" w:type="dxa"/>
            <w:right w:w="0" w:type="dxa"/>
          </w:tcMar>
        </w:tcPr>
        <w:p w:rsidR="006B1E6C" w:rsidRPr="00F40249" w:rsidRDefault="006B1E6C"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6B1E6C" w:rsidRPr="00B01A03" w:rsidRDefault="006B1E6C"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6C" w:rsidRDefault="006B1E6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B1E6C">
      <w:tc>
        <w:tcPr>
          <w:tcW w:w="4200" w:type="dxa"/>
          <w:tcMar>
            <w:left w:w="0" w:type="dxa"/>
            <w:right w:w="0" w:type="dxa"/>
          </w:tcMar>
        </w:tcPr>
        <w:p w:rsidR="006B1E6C" w:rsidRDefault="006B1E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B1E6C" w:rsidRDefault="006B1E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B1E6C" w:rsidRDefault="006B1E6C">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B1E6C" w:rsidRDefault="006B1E6C">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B1E6C" w:rsidRDefault="006B1E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B1E6C" w:rsidRDefault="006B1E6C">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6A"/>
    <w:rsid w:val="00002704"/>
    <w:rsid w:val="00006986"/>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0750"/>
    <w:rsid w:val="00102792"/>
    <w:rsid w:val="00102926"/>
    <w:rsid w:val="0010587F"/>
    <w:rsid w:val="00111C6B"/>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2C3D"/>
    <w:rsid w:val="002C4C89"/>
    <w:rsid w:val="002C4FA4"/>
    <w:rsid w:val="002D72EB"/>
    <w:rsid w:val="002E2327"/>
    <w:rsid w:val="002E3583"/>
    <w:rsid w:val="002E5576"/>
    <w:rsid w:val="0030050B"/>
    <w:rsid w:val="003008F5"/>
    <w:rsid w:val="00304081"/>
    <w:rsid w:val="003210C9"/>
    <w:rsid w:val="003308AA"/>
    <w:rsid w:val="00331B52"/>
    <w:rsid w:val="00333403"/>
    <w:rsid w:val="003359D3"/>
    <w:rsid w:val="00335C9B"/>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0041"/>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1E6C"/>
    <w:rsid w:val="006B6926"/>
    <w:rsid w:val="006C3F47"/>
    <w:rsid w:val="006C5F7A"/>
    <w:rsid w:val="006D5F83"/>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1E26"/>
    <w:rsid w:val="00874515"/>
    <w:rsid w:val="00877592"/>
    <w:rsid w:val="008859F1"/>
    <w:rsid w:val="008902B1"/>
    <w:rsid w:val="00890FEB"/>
    <w:rsid w:val="00893449"/>
    <w:rsid w:val="00895E7E"/>
    <w:rsid w:val="008961FD"/>
    <w:rsid w:val="008A5C1A"/>
    <w:rsid w:val="008C2318"/>
    <w:rsid w:val="008D085E"/>
    <w:rsid w:val="008D292F"/>
    <w:rsid w:val="008D3912"/>
    <w:rsid w:val="008D3D4B"/>
    <w:rsid w:val="008E03DC"/>
    <w:rsid w:val="00902E51"/>
    <w:rsid w:val="009058B9"/>
    <w:rsid w:val="00924065"/>
    <w:rsid w:val="00930B8A"/>
    <w:rsid w:val="00930D68"/>
    <w:rsid w:val="00932DB4"/>
    <w:rsid w:val="00935F9B"/>
    <w:rsid w:val="00941A4B"/>
    <w:rsid w:val="00946242"/>
    <w:rsid w:val="0095096B"/>
    <w:rsid w:val="00955827"/>
    <w:rsid w:val="00957556"/>
    <w:rsid w:val="00961C83"/>
    <w:rsid w:val="009667B8"/>
    <w:rsid w:val="00970CD3"/>
    <w:rsid w:val="009723FA"/>
    <w:rsid w:val="00984546"/>
    <w:rsid w:val="00996510"/>
    <w:rsid w:val="009A75CF"/>
    <w:rsid w:val="009C4E23"/>
    <w:rsid w:val="009D1F15"/>
    <w:rsid w:val="009D555E"/>
    <w:rsid w:val="009F3024"/>
    <w:rsid w:val="009F39BA"/>
    <w:rsid w:val="00A0355E"/>
    <w:rsid w:val="00A234E1"/>
    <w:rsid w:val="00A242F4"/>
    <w:rsid w:val="00A329A0"/>
    <w:rsid w:val="00A32CA7"/>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8604E"/>
    <w:rsid w:val="00B90DC0"/>
    <w:rsid w:val="00BA116A"/>
    <w:rsid w:val="00BA5582"/>
    <w:rsid w:val="00BA6468"/>
    <w:rsid w:val="00BB15A8"/>
    <w:rsid w:val="00BB1D44"/>
    <w:rsid w:val="00BC680C"/>
    <w:rsid w:val="00BD06DA"/>
    <w:rsid w:val="00BD264E"/>
    <w:rsid w:val="00BD4217"/>
    <w:rsid w:val="00BE133B"/>
    <w:rsid w:val="00BE34F7"/>
    <w:rsid w:val="00BF25F3"/>
    <w:rsid w:val="00C01FCB"/>
    <w:rsid w:val="00C1697B"/>
    <w:rsid w:val="00C21644"/>
    <w:rsid w:val="00C21CB5"/>
    <w:rsid w:val="00C257CD"/>
    <w:rsid w:val="00C27015"/>
    <w:rsid w:val="00C406CA"/>
    <w:rsid w:val="00C46376"/>
    <w:rsid w:val="00C503B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22BC0"/>
    <w:rsid w:val="00D25D97"/>
    <w:rsid w:val="00D31809"/>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60D7"/>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4231"/>
    <w:rsid w:val="00ED5AFC"/>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366A"/>
    <w:rsid w:val="00F554B5"/>
    <w:rsid w:val="00F663FF"/>
    <w:rsid w:val="00F75954"/>
    <w:rsid w:val="00F761A3"/>
    <w:rsid w:val="00F9272D"/>
    <w:rsid w:val="00F9518C"/>
    <w:rsid w:val="00F958DA"/>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9667B8"/>
    <w:pPr>
      <w:jc w:val="both"/>
    </w:pPr>
    <w:rPr>
      <w:rFonts w:eastAsia="Calibri" w:cs="Times New Roman"/>
      <w:smallCaps/>
    </w:rPr>
  </w:style>
  <w:style w:type="character" w:customStyle="1" w:styleId="SCCBanSummaryChar">
    <w:name w:val="SCC.BanSummary Char"/>
    <w:basedOn w:val="DefaultParagraphFont"/>
    <w:link w:val="SCCBanSummary0"/>
    <w:rsid w:val="009667B8"/>
    <w:rPr>
      <w:rFonts w:eastAsia="Calibri" w:cs="Times New Roman"/>
      <w:smallCaps/>
      <w:lang w:val="en-CA"/>
    </w:rPr>
  </w:style>
  <w:style w:type="paragraph" w:styleId="NoSpacing">
    <w:name w:val="No Spacing"/>
    <w:uiPriority w:val="1"/>
    <w:qFormat/>
    <w:rsid w:val="009667B8"/>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9667B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9667B8"/>
    <w:rPr>
      <w:rFonts w:ascii="Tahoma" w:eastAsia="Times New Roman" w:hAnsi="Tahoma" w:cs="Tahoma"/>
      <w:sz w:val="16"/>
      <w:szCs w:val="16"/>
    </w:rPr>
  </w:style>
  <w:style w:type="paragraph" w:customStyle="1" w:styleId="Style268435469">
    <w:name w:val="Style268435469"/>
    <w:rsid w:val="009667B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9667B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9667B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9667B8"/>
    <w:rPr>
      <w:sz w:val="16"/>
      <w:szCs w:val="16"/>
    </w:rPr>
  </w:style>
  <w:style w:type="paragraph" w:styleId="CommentText">
    <w:name w:val="annotation text"/>
    <w:basedOn w:val="Normal"/>
    <w:link w:val="CommentTextChar"/>
    <w:uiPriority w:val="99"/>
    <w:semiHidden/>
    <w:unhideWhenUsed/>
    <w:rsid w:val="009667B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9667B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67B8"/>
    <w:rPr>
      <w:b/>
      <w:bCs/>
    </w:rPr>
  </w:style>
  <w:style w:type="character" w:customStyle="1" w:styleId="CommentSubjectChar">
    <w:name w:val="Comment Subject Char"/>
    <w:basedOn w:val="CommentTextChar"/>
    <w:link w:val="CommentSubject"/>
    <w:uiPriority w:val="99"/>
    <w:semiHidden/>
    <w:rsid w:val="009667B8"/>
    <w:rPr>
      <w:rFonts w:eastAsia="Times New Roman" w:cs="Times New Roman"/>
      <w:b/>
      <w:bCs/>
      <w:sz w:val="20"/>
      <w:szCs w:val="20"/>
    </w:rPr>
  </w:style>
  <w:style w:type="paragraph" w:customStyle="1" w:styleId="mainparagraph1">
    <w:name w:val="mainparagraph1"/>
    <w:basedOn w:val="Normal"/>
    <w:rsid w:val="009667B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9667B8"/>
    <w:pPr>
      <w:spacing w:before="120" w:after="120"/>
      <w:jc w:val="both"/>
    </w:pPr>
    <w:rPr>
      <w:rFonts w:ascii="Arial" w:eastAsia="Times New Roman" w:hAnsi="Arial" w:cs="Arial"/>
      <w:sz w:val="26"/>
      <w:szCs w:val="26"/>
      <w:lang w:val="en-US"/>
    </w:rPr>
  </w:style>
  <w:style w:type="paragraph" w:customStyle="1" w:styleId="number1">
    <w:name w:val="number1"/>
    <w:basedOn w:val="Normal"/>
    <w:rsid w:val="009667B8"/>
    <w:pPr>
      <w:jc w:val="both"/>
    </w:pPr>
    <w:rPr>
      <w:rFonts w:ascii="Tahoma" w:eastAsia="Times New Roman" w:hAnsi="Tahoma" w:cs="Tahoma"/>
      <w:szCs w:val="24"/>
      <w:lang w:val="en-US"/>
    </w:rPr>
  </w:style>
  <w:style w:type="character" w:customStyle="1" w:styleId="reflex3-block">
    <w:name w:val="reflex3-block"/>
    <w:basedOn w:val="DefaultParagraphFont"/>
    <w:rsid w:val="009667B8"/>
  </w:style>
  <w:style w:type="character" w:customStyle="1" w:styleId="reflex3-alt">
    <w:name w:val="reflex3-alt"/>
    <w:basedOn w:val="DefaultParagraphFont"/>
    <w:rsid w:val="009667B8"/>
  </w:style>
  <w:style w:type="paragraph" w:customStyle="1" w:styleId="scjnumber1">
    <w:name w:val="scjnumber1"/>
    <w:basedOn w:val="Normal"/>
    <w:rsid w:val="009667B8"/>
    <w:pPr>
      <w:spacing w:after="240"/>
    </w:pPr>
    <w:rPr>
      <w:rFonts w:ascii="Arial" w:eastAsia="Times New Roman" w:hAnsi="Arial" w:cs="Arial"/>
      <w:szCs w:val="24"/>
      <w:lang w:val="en-US"/>
    </w:rPr>
  </w:style>
  <w:style w:type="character" w:customStyle="1" w:styleId="reflex">
    <w:name w:val="reflex"/>
    <w:basedOn w:val="DefaultParagraphFont"/>
    <w:rsid w:val="009667B8"/>
  </w:style>
  <w:style w:type="paragraph" w:customStyle="1" w:styleId="paragraphe">
    <w:name w:val="paragraphe"/>
    <w:basedOn w:val="Normal"/>
    <w:rsid w:val="009667B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9667B8"/>
  </w:style>
  <w:style w:type="paragraph" w:customStyle="1" w:styleId="SCCLsocSubfileSeparator0">
    <w:name w:val="SCC.Lsoc.SubfileSeparator"/>
    <w:basedOn w:val="Normal"/>
    <w:next w:val="Normal"/>
    <w:link w:val="SCCLsocSubfileSeparatorChar"/>
    <w:rsid w:val="009667B8"/>
    <w:pPr>
      <w:jc w:val="both"/>
    </w:pPr>
    <w:rPr>
      <w:rFonts w:cs="Times New Roman"/>
      <w:b/>
      <w:szCs w:val="24"/>
    </w:rPr>
  </w:style>
  <w:style w:type="character" w:customStyle="1" w:styleId="SCCLsocSubfileSeparatorChar">
    <w:name w:val="SCC.Lsoc.SubfileSeparator Char"/>
    <w:basedOn w:val="DefaultParagraphFont"/>
    <w:link w:val="SCCLsocSubfileSeparator0"/>
    <w:rsid w:val="009667B8"/>
    <w:rPr>
      <w:rFonts w:cs="Times New Roman"/>
      <w:b/>
      <w:szCs w:val="24"/>
      <w:lang w:val="en-CA"/>
    </w:rPr>
  </w:style>
  <w:style w:type="paragraph" w:customStyle="1" w:styleId="s3">
    <w:name w:val="s3"/>
    <w:basedOn w:val="Normal"/>
    <w:rsid w:val="009667B8"/>
    <w:pPr>
      <w:spacing w:before="100" w:beforeAutospacing="1" w:after="100" w:afterAutospacing="1"/>
    </w:pPr>
    <w:rPr>
      <w:rFonts w:cs="Times New Roman"/>
      <w:szCs w:val="24"/>
      <w:lang w:val="en-US"/>
    </w:rPr>
  </w:style>
  <w:style w:type="character" w:customStyle="1" w:styleId="s4">
    <w:name w:val="s4"/>
    <w:basedOn w:val="DefaultParagraphFont"/>
    <w:rsid w:val="009667B8"/>
  </w:style>
  <w:style w:type="character" w:customStyle="1" w:styleId="s5">
    <w:name w:val="s5"/>
    <w:basedOn w:val="DefaultParagraphFont"/>
    <w:rsid w:val="009667B8"/>
  </w:style>
  <w:style w:type="paragraph" w:customStyle="1" w:styleId="paragraphenumrot">
    <w:name w:val="paragraphenumrot"/>
    <w:basedOn w:val="Normal"/>
    <w:rsid w:val="009667B8"/>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9667B8"/>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96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03141974">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74360407">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a/doc/2019/2019qcca1374/2019qcca1374.html?autocompleteStr=500-09-026940-171&amp;autocompletePos=1" TargetMode="External"/><Relationship Id="rId26" Type="http://schemas.openxmlformats.org/officeDocument/2006/relationships/hyperlink" Target="https://www.canlii.org/en/bc/bcca/doc/2019/2019bcca445/2019bcca445.html" TargetMode="External"/><Relationship Id="rId39" Type="http://schemas.openxmlformats.org/officeDocument/2006/relationships/header" Target="header9.xml"/><Relationship Id="rId21" Type="http://schemas.openxmlformats.org/officeDocument/2006/relationships/hyperlink" Target="http://canlii.ca/t/h65s3" TargetMode="External"/><Relationship Id="rId34" Type="http://schemas.openxmlformats.org/officeDocument/2006/relationships/header" Target="header7.xml"/><Relationship Id="rId42" Type="http://schemas.openxmlformats.org/officeDocument/2006/relationships/footer" Target="footer10.xml"/><Relationship Id="rId47" Type="http://schemas.openxmlformats.org/officeDocument/2006/relationships/hyperlink" Target="https://www.scc-csc.ca/case-dossier/info/sum-som-eng.aspx?cas=39116" TargetMode="External"/><Relationship Id="rId50" Type="http://schemas.openxmlformats.org/officeDocument/2006/relationships/header" Target="header13.xml"/><Relationship Id="rId55"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fr/qc/qccs/doc/2017/2017qccs2531/2017qccs2531.html" TargetMode="External"/><Relationship Id="rId25" Type="http://schemas.openxmlformats.org/officeDocument/2006/relationships/hyperlink" Target="https://www.canlii.org/en/bc/bcca/doc/2019/2019bcca445/2019bcca445.html" TargetMode="External"/><Relationship Id="rId33" Type="http://schemas.openxmlformats.org/officeDocument/2006/relationships/header" Target="header6.xml"/><Relationship Id="rId38" Type="http://schemas.openxmlformats.org/officeDocument/2006/relationships/footer" Target="footer8.xml"/><Relationship Id="rId46" Type="http://schemas.openxmlformats.org/officeDocument/2006/relationships/hyperlink" Target="https://www.scc-csc.ca/case-dossier/info/sum-som-fra.aspx?cas=38870" TargetMode="External"/><Relationship Id="rId2" Type="http://schemas.openxmlformats.org/officeDocument/2006/relationships/numbering" Target="numbering.xml"/><Relationship Id="rId16" Type="http://schemas.openxmlformats.org/officeDocument/2006/relationships/hyperlink" Target="https://www.canlii.org/fr/qc/qcca/doc/2019/2019qcca1374/2019qcca1374.html?autocompleteStr=500-09-026940-171&amp;autocompletePos=1" TargetMode="External"/><Relationship Id="rId20" Type="http://schemas.openxmlformats.org/officeDocument/2006/relationships/hyperlink" Target="https://www.canlii.org/en/nu/nuca/doc/2019/2019nuca2/2019nuca2.html?resultIndex=1" TargetMode="External"/><Relationship Id="rId29" Type="http://schemas.openxmlformats.org/officeDocument/2006/relationships/footer" Target="footer3.xml"/><Relationship Id="rId41" Type="http://schemas.openxmlformats.org/officeDocument/2006/relationships/footer" Target="footer9.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anlii.ca/t/j3nhw"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s://www.scc-csc.ca/case-dossier/info/sum-som-eng.aspx?cas=38870" TargetMode="External"/><Relationship Id="rId53" Type="http://schemas.openxmlformats.org/officeDocument/2006/relationships/header" Target="header1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fr/qc/qccs/doc/2017/2017qccs2531/2017qccs2531.html" TargetMode="External"/><Relationship Id="rId23" Type="http://schemas.openxmlformats.org/officeDocument/2006/relationships/hyperlink" Target="http://canlii.ca/t/h65s3" TargetMode="External"/><Relationship Id="rId28" Type="http://schemas.openxmlformats.org/officeDocument/2006/relationships/header" Target="header4.xml"/><Relationship Id="rId36" Type="http://schemas.openxmlformats.org/officeDocument/2006/relationships/footer" Target="footer7.xml"/><Relationship Id="rId49" Type="http://schemas.openxmlformats.org/officeDocument/2006/relationships/header" Target="header12.xml"/><Relationship Id="rId57"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www.canlii.org/en/nu/nuca/doc/2019/2019nuca2/2019nuca2.html?resultIndex=1" TargetMode="External"/><Relationship Id="rId31" Type="http://schemas.openxmlformats.org/officeDocument/2006/relationships/header" Target="header5.xml"/><Relationship Id="rId44" Type="http://schemas.openxmlformats.org/officeDocument/2006/relationships/footer" Target="footer11.xml"/><Relationship Id="rId52"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j3nhw"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header" Target="header11.xml"/><Relationship Id="rId48" Type="http://schemas.openxmlformats.org/officeDocument/2006/relationships/hyperlink" Target="https://www.scc-csc.ca/case-dossier/info/sum-som-fra.aspx?cas=39116" TargetMode="External"/><Relationship Id="rId56" Type="http://schemas.openxmlformats.org/officeDocument/2006/relationships/footer" Target="footer15.xml"/><Relationship Id="rId8" Type="http://schemas.openxmlformats.org/officeDocument/2006/relationships/image" Target="media/image1.wmf"/><Relationship Id="rId51" Type="http://schemas.openxmlformats.org/officeDocument/2006/relationships/footer" Target="footer1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5D43-D6AE-42C4-9237-7703DF41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15</Pages>
  <Words>4937</Words>
  <Characters>28142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2020-05-14T17:16:00Z</dcterms:created>
  <dcterms:modified xsi:type="dcterms:W3CDTF">2020-05-22T17:24:00Z</dcterms:modified>
</cp:coreProperties>
</file>