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61740" w:rsidTr="00F138C1">
        <w:tc>
          <w:tcPr>
            <w:tcW w:w="9648" w:type="dxa"/>
            <w:gridSpan w:val="3"/>
          </w:tcPr>
          <w:p w:rsidR="00F138C1" w:rsidRPr="00061740" w:rsidRDefault="00F138C1" w:rsidP="00F138C1">
            <w:pPr>
              <w:tabs>
                <w:tab w:val="left" w:pos="6075"/>
              </w:tabs>
              <w:jc w:val="center"/>
              <w:rPr>
                <w:b/>
                <w:sz w:val="32"/>
                <w:szCs w:val="32"/>
                <w:lang w:val="fr-CA"/>
              </w:rPr>
            </w:pPr>
            <w:r w:rsidRPr="00061740">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061740" w:rsidTr="00F138C1">
        <w:tc>
          <w:tcPr>
            <w:tcW w:w="4599" w:type="dxa"/>
            <w:tcMar>
              <w:top w:w="284" w:type="dxa"/>
            </w:tcMar>
          </w:tcPr>
          <w:p w:rsidR="00F138C1" w:rsidRPr="00061740" w:rsidRDefault="00F138C1" w:rsidP="00F138C1">
            <w:pPr>
              <w:tabs>
                <w:tab w:val="left" w:pos="6075"/>
              </w:tabs>
              <w:jc w:val="center"/>
              <w:rPr>
                <w:b/>
                <w:sz w:val="32"/>
                <w:szCs w:val="32"/>
              </w:rPr>
            </w:pPr>
            <w:r w:rsidRPr="00061740">
              <w:rPr>
                <w:b/>
                <w:sz w:val="32"/>
                <w:szCs w:val="32"/>
              </w:rPr>
              <w:t>SUPREME COURT OF CANADA</w:t>
            </w:r>
          </w:p>
        </w:tc>
        <w:tc>
          <w:tcPr>
            <w:tcW w:w="483" w:type="dxa"/>
          </w:tcPr>
          <w:p w:rsidR="00F138C1" w:rsidRPr="00061740" w:rsidRDefault="00F138C1" w:rsidP="00F138C1">
            <w:pPr>
              <w:tabs>
                <w:tab w:val="left" w:pos="6075"/>
              </w:tabs>
              <w:jc w:val="center"/>
              <w:rPr>
                <w:sz w:val="32"/>
                <w:szCs w:val="32"/>
              </w:rPr>
            </w:pPr>
          </w:p>
        </w:tc>
        <w:tc>
          <w:tcPr>
            <w:tcW w:w="4566" w:type="dxa"/>
            <w:tcMar>
              <w:top w:w="284" w:type="dxa"/>
            </w:tcMar>
          </w:tcPr>
          <w:p w:rsidR="00F138C1" w:rsidRPr="00061740" w:rsidRDefault="00F138C1" w:rsidP="00F138C1">
            <w:pPr>
              <w:tabs>
                <w:tab w:val="left" w:pos="6075"/>
              </w:tabs>
              <w:jc w:val="center"/>
              <w:rPr>
                <w:b/>
                <w:sz w:val="32"/>
                <w:szCs w:val="32"/>
                <w:lang w:val="fr-CA"/>
              </w:rPr>
            </w:pPr>
            <w:r w:rsidRPr="00061740">
              <w:rPr>
                <w:b/>
                <w:sz w:val="32"/>
                <w:szCs w:val="32"/>
                <w:lang w:val="fr-CA"/>
              </w:rPr>
              <w:t>COUR SUPRÊME DU CANADA</w:t>
            </w:r>
          </w:p>
        </w:tc>
      </w:tr>
      <w:tr w:rsidR="00F138C1" w:rsidRPr="00061740" w:rsidTr="00F138C1">
        <w:tc>
          <w:tcPr>
            <w:tcW w:w="4599" w:type="dxa"/>
            <w:tcMar>
              <w:top w:w="567" w:type="dxa"/>
            </w:tcMar>
          </w:tcPr>
          <w:p w:rsidR="00F138C1" w:rsidRPr="00061740" w:rsidRDefault="00F138C1" w:rsidP="00F138C1">
            <w:pPr>
              <w:tabs>
                <w:tab w:val="left" w:pos="6075"/>
              </w:tabs>
              <w:jc w:val="center"/>
              <w:rPr>
                <w:sz w:val="28"/>
                <w:szCs w:val="28"/>
              </w:rPr>
            </w:pPr>
            <w:r w:rsidRPr="00061740">
              <w:rPr>
                <w:sz w:val="28"/>
                <w:szCs w:val="28"/>
              </w:rPr>
              <w:t>BULLETIN OF</w:t>
            </w:r>
            <w:r w:rsidRPr="00061740">
              <w:rPr>
                <w:sz w:val="28"/>
                <w:szCs w:val="28"/>
              </w:rPr>
              <w:br/>
              <w:t xml:space="preserve"> PROCEEDINGS</w:t>
            </w:r>
          </w:p>
        </w:tc>
        <w:tc>
          <w:tcPr>
            <w:tcW w:w="483" w:type="dxa"/>
          </w:tcPr>
          <w:p w:rsidR="00F138C1" w:rsidRPr="00061740" w:rsidRDefault="00F138C1" w:rsidP="00F138C1">
            <w:pPr>
              <w:tabs>
                <w:tab w:val="left" w:pos="6075"/>
              </w:tabs>
            </w:pPr>
          </w:p>
        </w:tc>
        <w:tc>
          <w:tcPr>
            <w:tcW w:w="4566" w:type="dxa"/>
            <w:tcMar>
              <w:top w:w="567" w:type="dxa"/>
            </w:tcMar>
          </w:tcPr>
          <w:p w:rsidR="00F138C1" w:rsidRPr="00061740" w:rsidRDefault="00F138C1" w:rsidP="00F138C1">
            <w:pPr>
              <w:tabs>
                <w:tab w:val="left" w:pos="6075"/>
              </w:tabs>
              <w:jc w:val="center"/>
              <w:rPr>
                <w:sz w:val="28"/>
                <w:szCs w:val="28"/>
                <w:lang w:val="fr-CA"/>
              </w:rPr>
            </w:pPr>
            <w:r w:rsidRPr="00061740">
              <w:rPr>
                <w:sz w:val="28"/>
                <w:szCs w:val="28"/>
                <w:lang w:val="fr-CA"/>
              </w:rPr>
              <w:t>BULLETIN DES</w:t>
            </w:r>
            <w:r w:rsidRPr="00061740">
              <w:rPr>
                <w:sz w:val="28"/>
                <w:szCs w:val="28"/>
                <w:lang w:val="fr-CA"/>
              </w:rPr>
              <w:br/>
              <w:t xml:space="preserve"> PROCÉDURES</w:t>
            </w:r>
          </w:p>
        </w:tc>
      </w:tr>
      <w:tr w:rsidR="00F138C1" w:rsidRPr="00826396" w:rsidTr="00F138C1">
        <w:tc>
          <w:tcPr>
            <w:tcW w:w="4599" w:type="dxa"/>
            <w:tcMar>
              <w:top w:w="567" w:type="dxa"/>
            </w:tcMar>
          </w:tcPr>
          <w:p w:rsidR="00F138C1" w:rsidRPr="00061740" w:rsidRDefault="00F138C1" w:rsidP="00F138C1">
            <w:pPr>
              <w:tabs>
                <w:tab w:val="left" w:pos="6075"/>
              </w:tabs>
              <w:jc w:val="both"/>
              <w:rPr>
                <w:rFonts w:ascii="Arial" w:hAnsi="Arial" w:cs="Arial"/>
                <w:i/>
                <w:sz w:val="20"/>
                <w:szCs w:val="20"/>
              </w:rPr>
            </w:pPr>
            <w:r w:rsidRPr="0006174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617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61740" w:rsidRDefault="00F138C1" w:rsidP="00F138C1">
            <w:pPr>
              <w:tabs>
                <w:tab w:val="left" w:pos="6075"/>
              </w:tabs>
              <w:jc w:val="both"/>
              <w:rPr>
                <w:rFonts w:ascii="Arial" w:hAnsi="Arial" w:cs="Arial"/>
                <w:i/>
                <w:sz w:val="20"/>
                <w:szCs w:val="20"/>
                <w:lang w:val="fr-CA"/>
              </w:rPr>
            </w:pPr>
            <w:r w:rsidRPr="0006174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26396" w:rsidTr="00F138C1">
        <w:tc>
          <w:tcPr>
            <w:tcW w:w="4599" w:type="dxa"/>
            <w:tcMar>
              <w:top w:w="567" w:type="dxa"/>
            </w:tcMar>
          </w:tcPr>
          <w:p w:rsidR="00F138C1" w:rsidRPr="00061740" w:rsidRDefault="00F138C1" w:rsidP="00F138C1">
            <w:pPr>
              <w:tabs>
                <w:tab w:val="left" w:pos="6075"/>
              </w:tabs>
              <w:jc w:val="both"/>
              <w:rPr>
                <w:rFonts w:ascii="Arial" w:hAnsi="Arial" w:cs="Arial"/>
                <w:i/>
                <w:sz w:val="20"/>
                <w:szCs w:val="20"/>
              </w:rPr>
            </w:pPr>
            <w:r w:rsidRPr="00061740">
              <w:rPr>
                <w:rFonts w:ascii="Arial" w:hAnsi="Arial" w:cs="Arial"/>
                <w:i/>
                <w:sz w:val="20"/>
                <w:szCs w:val="20"/>
              </w:rPr>
              <w:t>During Court sessions, the Bulletin is usually issued weekly.</w:t>
            </w:r>
          </w:p>
        </w:tc>
        <w:tc>
          <w:tcPr>
            <w:tcW w:w="483" w:type="dxa"/>
          </w:tcPr>
          <w:p w:rsidR="00F138C1" w:rsidRPr="000617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61740" w:rsidRDefault="00F138C1" w:rsidP="00F138C1">
            <w:pPr>
              <w:tabs>
                <w:tab w:val="left" w:pos="6075"/>
              </w:tabs>
              <w:jc w:val="both"/>
              <w:rPr>
                <w:rFonts w:ascii="Arial" w:hAnsi="Arial" w:cs="Arial"/>
                <w:i/>
                <w:sz w:val="20"/>
                <w:szCs w:val="20"/>
                <w:lang w:val="fr-CA"/>
              </w:rPr>
            </w:pPr>
            <w:r w:rsidRPr="00061740">
              <w:rPr>
                <w:rFonts w:ascii="Arial" w:hAnsi="Arial" w:cs="Arial"/>
                <w:i/>
                <w:sz w:val="20"/>
                <w:szCs w:val="20"/>
                <w:lang w:val="fr-CA"/>
              </w:rPr>
              <w:t>Le Bulletin paraît en principe toutes les semaines pendant les sessions de la Cour.</w:t>
            </w:r>
          </w:p>
        </w:tc>
      </w:tr>
      <w:tr w:rsidR="00F138C1" w:rsidRPr="00826396" w:rsidTr="00F138C1">
        <w:tc>
          <w:tcPr>
            <w:tcW w:w="4599" w:type="dxa"/>
            <w:tcMar>
              <w:top w:w="567" w:type="dxa"/>
            </w:tcMar>
          </w:tcPr>
          <w:p w:rsidR="00F138C1" w:rsidRPr="00061740" w:rsidRDefault="00F138C1" w:rsidP="00F138C1">
            <w:pPr>
              <w:tabs>
                <w:tab w:val="left" w:pos="6075"/>
              </w:tabs>
              <w:jc w:val="both"/>
              <w:rPr>
                <w:rFonts w:ascii="Arial" w:hAnsi="Arial" w:cs="Arial"/>
                <w:i/>
                <w:sz w:val="20"/>
                <w:szCs w:val="20"/>
              </w:rPr>
            </w:pPr>
            <w:r w:rsidRPr="00061740">
              <w:rPr>
                <w:rFonts w:ascii="Arial" w:hAnsi="Arial" w:cs="Arial"/>
                <w:i/>
                <w:sz w:val="20"/>
                <w:szCs w:val="20"/>
              </w:rPr>
              <w:fldChar w:fldCharType="begin"/>
            </w:r>
            <w:r w:rsidRPr="00061740">
              <w:rPr>
                <w:rFonts w:ascii="Arial" w:hAnsi="Arial" w:cs="Arial"/>
                <w:i/>
                <w:sz w:val="20"/>
                <w:szCs w:val="20"/>
              </w:rPr>
              <w:instrText xml:space="preserve"> SEQ CHAPTER \h \r 1</w:instrText>
            </w:r>
            <w:r w:rsidRPr="00061740">
              <w:rPr>
                <w:rFonts w:ascii="Arial" w:hAnsi="Arial" w:cs="Arial"/>
                <w:i/>
                <w:sz w:val="20"/>
                <w:szCs w:val="20"/>
              </w:rPr>
              <w:fldChar w:fldCharType="end"/>
            </w:r>
            <w:r w:rsidRPr="0006174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617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61740" w:rsidRDefault="00F138C1" w:rsidP="00F138C1">
            <w:pPr>
              <w:tabs>
                <w:tab w:val="left" w:pos="6075"/>
              </w:tabs>
              <w:jc w:val="both"/>
              <w:rPr>
                <w:rFonts w:ascii="Arial" w:hAnsi="Arial" w:cs="Arial"/>
                <w:i/>
                <w:sz w:val="20"/>
                <w:szCs w:val="20"/>
                <w:lang w:val="fr-CA"/>
              </w:rPr>
            </w:pPr>
            <w:r w:rsidRPr="00061740">
              <w:rPr>
                <w:rFonts w:ascii="Arial" w:hAnsi="Arial" w:cs="Arial"/>
                <w:i/>
                <w:sz w:val="20"/>
                <w:szCs w:val="20"/>
                <w:lang w:val="fr-CA"/>
              </w:rPr>
              <w:fldChar w:fldCharType="begin"/>
            </w:r>
            <w:r w:rsidRPr="00061740">
              <w:rPr>
                <w:rFonts w:ascii="Arial" w:hAnsi="Arial" w:cs="Arial"/>
                <w:i/>
                <w:sz w:val="20"/>
                <w:szCs w:val="20"/>
                <w:lang w:val="fr-CA"/>
              </w:rPr>
              <w:instrText xml:space="preserve"> SEQ CHAPTER \h \r 1</w:instrText>
            </w:r>
            <w:r w:rsidRPr="00061740">
              <w:rPr>
                <w:rFonts w:ascii="Arial" w:hAnsi="Arial" w:cs="Arial"/>
                <w:i/>
                <w:sz w:val="20"/>
                <w:szCs w:val="20"/>
                <w:lang w:val="fr-CA"/>
              </w:rPr>
              <w:fldChar w:fldCharType="end"/>
            </w:r>
            <w:r w:rsidRPr="0006174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26396" w:rsidTr="00F138C1">
        <w:tc>
          <w:tcPr>
            <w:tcW w:w="4599" w:type="dxa"/>
            <w:tcMar>
              <w:top w:w="567" w:type="dxa"/>
            </w:tcMar>
          </w:tcPr>
          <w:p w:rsidR="00F138C1" w:rsidRPr="00061740" w:rsidRDefault="00F138C1" w:rsidP="00F138C1">
            <w:pPr>
              <w:tabs>
                <w:tab w:val="left" w:pos="6075"/>
              </w:tabs>
              <w:jc w:val="both"/>
              <w:rPr>
                <w:rFonts w:ascii="Arial" w:hAnsi="Arial" w:cs="Arial"/>
                <w:i/>
                <w:sz w:val="20"/>
                <w:szCs w:val="20"/>
              </w:rPr>
            </w:pPr>
            <w:r w:rsidRPr="00061740">
              <w:rPr>
                <w:rFonts w:ascii="Arial" w:hAnsi="Arial" w:cs="Arial"/>
                <w:i/>
                <w:sz w:val="20"/>
                <w:szCs w:val="20"/>
                <w:lang w:val="en-US"/>
              </w:rPr>
              <w:t>Please c</w:t>
            </w:r>
            <w:r w:rsidRPr="00061740">
              <w:rPr>
                <w:rFonts w:ascii="Arial" w:hAnsi="Arial" w:cs="Arial"/>
                <w:i/>
                <w:sz w:val="20"/>
                <w:szCs w:val="20"/>
              </w:rPr>
              <w:t xml:space="preserve">onsult the Supreme Court of Canada website at </w:t>
            </w:r>
            <w:hyperlink r:id="rId9" w:history="1">
              <w:r w:rsidRPr="00061740">
                <w:rPr>
                  <w:rStyle w:val="Hyperlink"/>
                  <w:rFonts w:ascii="Arial" w:hAnsi="Arial" w:cs="Arial"/>
                  <w:i/>
                  <w:sz w:val="20"/>
                  <w:szCs w:val="20"/>
                </w:rPr>
                <w:t>www.scc-csc.ca</w:t>
              </w:r>
            </w:hyperlink>
            <w:r w:rsidRPr="00061740">
              <w:rPr>
                <w:rFonts w:ascii="Arial" w:hAnsi="Arial" w:cs="Arial"/>
                <w:i/>
                <w:sz w:val="20"/>
                <w:szCs w:val="20"/>
              </w:rPr>
              <w:t xml:space="preserve"> for more information.</w:t>
            </w:r>
          </w:p>
        </w:tc>
        <w:tc>
          <w:tcPr>
            <w:tcW w:w="483" w:type="dxa"/>
          </w:tcPr>
          <w:p w:rsidR="00F138C1" w:rsidRPr="0006174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61740" w:rsidRDefault="00F138C1" w:rsidP="00F138C1">
            <w:pPr>
              <w:tabs>
                <w:tab w:val="left" w:pos="6075"/>
              </w:tabs>
              <w:jc w:val="both"/>
              <w:rPr>
                <w:rFonts w:ascii="Arial" w:hAnsi="Arial" w:cs="Arial"/>
                <w:i/>
                <w:sz w:val="20"/>
                <w:szCs w:val="20"/>
                <w:lang w:val="fr-CA"/>
              </w:rPr>
            </w:pPr>
            <w:r w:rsidRPr="00061740">
              <w:rPr>
                <w:rFonts w:ascii="Arial" w:hAnsi="Arial" w:cs="Arial"/>
                <w:i/>
                <w:sz w:val="20"/>
                <w:szCs w:val="20"/>
                <w:lang w:val="fr-CA"/>
              </w:rPr>
              <w:t xml:space="preserve">Pour de plus amples informations, veuillez consulter le site Web de la Cour suprême du Canada à l’adresse suivante : </w:t>
            </w:r>
            <w:hyperlink r:id="rId10" w:history="1">
              <w:r w:rsidRPr="00061740">
                <w:rPr>
                  <w:rStyle w:val="Hyperlink"/>
                  <w:rFonts w:ascii="Arial" w:hAnsi="Arial" w:cs="Arial"/>
                  <w:i/>
                  <w:sz w:val="20"/>
                  <w:szCs w:val="20"/>
                  <w:lang w:val="fr-CA"/>
                </w:rPr>
                <w:t>www.scc-csc.ca</w:t>
              </w:r>
            </w:hyperlink>
            <w:r w:rsidRPr="00061740">
              <w:rPr>
                <w:rFonts w:ascii="Arial" w:hAnsi="Arial" w:cs="Arial"/>
                <w:i/>
                <w:sz w:val="20"/>
                <w:szCs w:val="20"/>
                <w:lang w:val="fr-CA"/>
              </w:rPr>
              <w:t xml:space="preserve"> </w:t>
            </w:r>
          </w:p>
        </w:tc>
      </w:tr>
    </w:tbl>
    <w:p w:rsidR="00F138C1" w:rsidRPr="0006174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61740" w:rsidTr="00F138C1">
        <w:tc>
          <w:tcPr>
            <w:tcW w:w="2250" w:type="pct"/>
            <w:tcBorders>
              <w:top w:val="single" w:sz="4" w:space="0" w:color="auto"/>
            </w:tcBorders>
            <w:tcMar>
              <w:top w:w="284" w:type="dxa"/>
              <w:bottom w:w="284" w:type="dxa"/>
            </w:tcMar>
          </w:tcPr>
          <w:p w:rsidR="00F138C1" w:rsidRPr="00061740" w:rsidRDefault="007B5B49" w:rsidP="007B5B49">
            <w:pPr>
              <w:tabs>
                <w:tab w:val="left" w:pos="6075"/>
              </w:tabs>
              <w:rPr>
                <w:rFonts w:ascii="Arial" w:hAnsi="Arial" w:cs="Arial"/>
                <w:i/>
                <w:sz w:val="20"/>
                <w:szCs w:val="20"/>
              </w:rPr>
            </w:pPr>
            <w:r w:rsidRPr="00061740">
              <w:rPr>
                <w:lang w:val="fr-CA"/>
              </w:rPr>
              <w:t>June</w:t>
            </w:r>
            <w:r w:rsidR="00F138C1" w:rsidRPr="00061740">
              <w:rPr>
                <w:lang w:val="fr-CA"/>
              </w:rPr>
              <w:t xml:space="preserve"> </w:t>
            </w:r>
            <w:r w:rsidR="00DA1D48" w:rsidRPr="00061740">
              <w:rPr>
                <w:lang w:val="fr-CA"/>
              </w:rPr>
              <w:t>2</w:t>
            </w:r>
            <w:r w:rsidRPr="00061740">
              <w:rPr>
                <w:lang w:val="fr-CA"/>
              </w:rPr>
              <w:t>6</w:t>
            </w:r>
            <w:r w:rsidR="00F138C1" w:rsidRPr="00061740">
              <w:rPr>
                <w:lang w:val="fr-CA"/>
              </w:rPr>
              <w:t>, 2020</w:t>
            </w:r>
          </w:p>
        </w:tc>
        <w:tc>
          <w:tcPr>
            <w:tcW w:w="500" w:type="pct"/>
            <w:tcBorders>
              <w:top w:val="single" w:sz="4" w:space="0" w:color="auto"/>
            </w:tcBorders>
            <w:tcMar>
              <w:top w:w="284" w:type="dxa"/>
              <w:bottom w:w="284" w:type="dxa"/>
            </w:tcMar>
          </w:tcPr>
          <w:p w:rsidR="00F138C1" w:rsidRPr="00061740" w:rsidRDefault="00F138C1" w:rsidP="00061740">
            <w:pPr>
              <w:tabs>
                <w:tab w:val="left" w:pos="6075"/>
              </w:tabs>
              <w:jc w:val="center"/>
              <w:rPr>
                <w:rFonts w:ascii="Arial" w:hAnsi="Arial" w:cs="Arial"/>
                <w:i/>
                <w:sz w:val="20"/>
                <w:szCs w:val="20"/>
              </w:rPr>
            </w:pPr>
            <w:r w:rsidRPr="00061740">
              <w:rPr>
                <w:lang w:val="fr-CA"/>
              </w:rPr>
              <w:t xml:space="preserve">1 - </w:t>
            </w:r>
            <w:r w:rsidR="00061740" w:rsidRPr="00061740">
              <w:rPr>
                <w:lang w:val="fr-CA"/>
              </w:rPr>
              <w:t>16</w:t>
            </w:r>
          </w:p>
        </w:tc>
        <w:tc>
          <w:tcPr>
            <w:tcW w:w="2250" w:type="pct"/>
            <w:tcBorders>
              <w:top w:val="single" w:sz="4" w:space="0" w:color="auto"/>
            </w:tcBorders>
            <w:tcMar>
              <w:top w:w="284" w:type="dxa"/>
              <w:bottom w:w="284" w:type="dxa"/>
            </w:tcMar>
          </w:tcPr>
          <w:p w:rsidR="00F138C1" w:rsidRPr="00061740" w:rsidRDefault="00F138C1" w:rsidP="007B5B49">
            <w:pPr>
              <w:tabs>
                <w:tab w:val="left" w:pos="6075"/>
              </w:tabs>
              <w:jc w:val="right"/>
              <w:rPr>
                <w:rFonts w:ascii="Arial" w:hAnsi="Arial" w:cs="Arial"/>
                <w:i/>
                <w:sz w:val="20"/>
                <w:szCs w:val="20"/>
                <w:lang w:val="fr-CA"/>
              </w:rPr>
            </w:pPr>
            <w:r w:rsidRPr="00061740">
              <w:rPr>
                <w:lang w:val="fr-CA"/>
              </w:rPr>
              <w:t xml:space="preserve">Le </w:t>
            </w:r>
            <w:r w:rsidR="00DA1D48" w:rsidRPr="00061740">
              <w:rPr>
                <w:lang w:val="fr-CA"/>
              </w:rPr>
              <w:t>2</w:t>
            </w:r>
            <w:r w:rsidR="007B5B49" w:rsidRPr="00061740">
              <w:rPr>
                <w:lang w:val="fr-CA"/>
              </w:rPr>
              <w:t>6</w:t>
            </w:r>
            <w:r w:rsidRPr="00061740">
              <w:rPr>
                <w:lang w:val="fr-CA"/>
              </w:rPr>
              <w:t xml:space="preserve"> </w:t>
            </w:r>
            <w:r w:rsidR="007B5B49" w:rsidRPr="00061740">
              <w:rPr>
                <w:lang w:val="fr-CA"/>
              </w:rPr>
              <w:t>juin</w:t>
            </w:r>
            <w:r w:rsidRPr="00061740">
              <w:rPr>
                <w:lang w:val="fr-CA"/>
              </w:rPr>
              <w:t xml:space="preserve"> 2020</w:t>
            </w:r>
          </w:p>
        </w:tc>
      </w:tr>
      <w:tr w:rsidR="00F138C1" w:rsidRPr="00826396" w:rsidTr="00F138C1">
        <w:tc>
          <w:tcPr>
            <w:tcW w:w="2250" w:type="pct"/>
            <w:tcBorders>
              <w:bottom w:val="single" w:sz="4" w:space="0" w:color="auto"/>
            </w:tcBorders>
            <w:tcMar>
              <w:top w:w="284" w:type="dxa"/>
              <w:bottom w:w="284" w:type="dxa"/>
            </w:tcMar>
          </w:tcPr>
          <w:p w:rsidR="00F138C1" w:rsidRPr="00061740" w:rsidRDefault="00F138C1" w:rsidP="00F138C1">
            <w:pPr>
              <w:tabs>
                <w:tab w:val="left" w:pos="6075"/>
              </w:tabs>
              <w:rPr>
                <w:rFonts w:ascii="Arial" w:hAnsi="Arial" w:cs="Arial"/>
                <w:i/>
                <w:sz w:val="20"/>
                <w:szCs w:val="20"/>
              </w:rPr>
            </w:pPr>
            <w:r w:rsidRPr="00061740">
              <w:rPr>
                <w:sz w:val="18"/>
                <w:szCs w:val="18"/>
                <w:lang w:val="en-US"/>
              </w:rPr>
              <w:t>© Supreme Court of Canada (2020)</w:t>
            </w:r>
            <w:r w:rsidRPr="00061740">
              <w:rPr>
                <w:sz w:val="18"/>
                <w:szCs w:val="18"/>
                <w:lang w:val="en-US"/>
              </w:rPr>
              <w:br/>
              <w:t>ISSN 1918-8358 (Online)</w:t>
            </w:r>
          </w:p>
        </w:tc>
        <w:tc>
          <w:tcPr>
            <w:tcW w:w="500" w:type="pct"/>
            <w:tcBorders>
              <w:bottom w:val="single" w:sz="4" w:space="0" w:color="auto"/>
            </w:tcBorders>
            <w:tcMar>
              <w:top w:w="284" w:type="dxa"/>
              <w:bottom w:w="284" w:type="dxa"/>
            </w:tcMar>
          </w:tcPr>
          <w:p w:rsidR="00F138C1" w:rsidRPr="0006174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61740" w:rsidRDefault="00F138C1" w:rsidP="00F138C1">
            <w:pPr>
              <w:tabs>
                <w:tab w:val="left" w:pos="6075"/>
              </w:tabs>
              <w:jc w:val="right"/>
              <w:rPr>
                <w:rFonts w:ascii="Arial" w:hAnsi="Arial" w:cs="Arial"/>
                <w:i/>
                <w:sz w:val="20"/>
                <w:szCs w:val="20"/>
                <w:lang w:val="fr-CA"/>
              </w:rPr>
            </w:pPr>
            <w:r w:rsidRPr="00061740">
              <w:rPr>
                <w:sz w:val="18"/>
                <w:szCs w:val="18"/>
                <w:lang w:val="fr-CA"/>
              </w:rPr>
              <w:t>© Cour suprême du Canada (2020</w:t>
            </w:r>
            <w:proofErr w:type="gramStart"/>
            <w:r w:rsidRPr="00061740">
              <w:rPr>
                <w:sz w:val="18"/>
                <w:szCs w:val="18"/>
                <w:lang w:val="fr-CA"/>
              </w:rPr>
              <w:t>)</w:t>
            </w:r>
            <w:proofErr w:type="gramEnd"/>
            <w:r w:rsidRPr="00061740">
              <w:rPr>
                <w:sz w:val="18"/>
                <w:szCs w:val="18"/>
                <w:lang w:val="fr-CA"/>
              </w:rPr>
              <w:br/>
              <w:t>ISSN 1918-8358 (En ligne)</w:t>
            </w:r>
          </w:p>
        </w:tc>
      </w:tr>
    </w:tbl>
    <w:p w:rsidR="0030050B" w:rsidRPr="00061740" w:rsidRDefault="0030050B" w:rsidP="00F138C1">
      <w:pPr>
        <w:tabs>
          <w:tab w:val="left" w:pos="6075"/>
        </w:tabs>
        <w:rPr>
          <w:lang w:val="fr-CA"/>
        </w:rPr>
      </w:pPr>
    </w:p>
    <w:p w:rsidR="00560DF1" w:rsidRPr="00061740" w:rsidRDefault="00560DF1" w:rsidP="0095096B">
      <w:pPr>
        <w:tabs>
          <w:tab w:val="right" w:pos="9360"/>
        </w:tabs>
        <w:rPr>
          <w:lang w:val="fr-CA"/>
        </w:rPr>
      </w:pPr>
    </w:p>
    <w:p w:rsidR="00F138C1" w:rsidRPr="0006174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61740" w:rsidRDefault="00DC6B2E" w:rsidP="00693C38">
          <w:pPr>
            <w:pStyle w:val="Title"/>
            <w:jc w:val="center"/>
            <w:rPr>
              <w:rFonts w:ascii="Times New Roman" w:hAnsi="Times New Roman" w:cs="Times New Roman"/>
              <w:b/>
              <w:sz w:val="24"/>
              <w:szCs w:val="28"/>
              <w:lang w:val="fr-CA"/>
            </w:rPr>
          </w:pPr>
          <w:r w:rsidRPr="00061740">
            <w:rPr>
              <w:rFonts w:ascii="Times New Roman" w:hAnsi="Times New Roman" w:cs="Times New Roman"/>
              <w:b/>
              <w:sz w:val="24"/>
              <w:szCs w:val="28"/>
              <w:lang w:val="fr-CA"/>
            </w:rPr>
            <w:t>Contents</w:t>
          </w:r>
        </w:p>
        <w:p w:rsidR="00693C38" w:rsidRPr="00061740" w:rsidRDefault="00DC6B2E" w:rsidP="00693C38">
          <w:pPr>
            <w:jc w:val="center"/>
            <w:rPr>
              <w:b/>
              <w:szCs w:val="28"/>
              <w:lang w:val="fr-CA"/>
            </w:rPr>
          </w:pPr>
          <w:r w:rsidRPr="00061740">
            <w:rPr>
              <w:b/>
              <w:szCs w:val="28"/>
              <w:lang w:val="fr-CA"/>
            </w:rPr>
            <w:t>Table des matières</w:t>
          </w:r>
        </w:p>
        <w:p w:rsidR="00693C38" w:rsidRPr="00061740" w:rsidRDefault="00693C38" w:rsidP="00693C38">
          <w:pPr>
            <w:rPr>
              <w:lang w:val="fr-CA"/>
            </w:rPr>
          </w:pPr>
        </w:p>
        <w:p w:rsidR="00061740" w:rsidRPr="00061740" w:rsidRDefault="00DC6B2E">
          <w:pPr>
            <w:pStyle w:val="TOC1"/>
            <w:tabs>
              <w:tab w:val="right" w:leader="dot" w:pos="9638"/>
            </w:tabs>
            <w:rPr>
              <w:rFonts w:asciiTheme="minorHAnsi" w:eastAsiaTheme="minorEastAsia" w:hAnsiTheme="minorHAnsi"/>
              <w:noProof/>
              <w:sz w:val="22"/>
              <w:lang w:val="en-US"/>
            </w:rPr>
          </w:pPr>
          <w:r w:rsidRPr="00061740">
            <w:rPr>
              <w:b/>
              <w:bCs/>
              <w:noProof/>
            </w:rPr>
            <w:fldChar w:fldCharType="begin"/>
          </w:r>
          <w:r w:rsidRPr="00061740">
            <w:rPr>
              <w:b/>
              <w:bCs/>
              <w:noProof/>
            </w:rPr>
            <w:instrText xml:space="preserve"> TOC \o "1-3" \h \z \u </w:instrText>
          </w:r>
          <w:r w:rsidRPr="00061740">
            <w:rPr>
              <w:b/>
              <w:bCs/>
              <w:noProof/>
            </w:rPr>
            <w:fldChar w:fldCharType="separate"/>
          </w:r>
          <w:hyperlink w:anchor="_Toc43980516" w:history="1">
            <w:r w:rsidR="00061740" w:rsidRPr="00061740">
              <w:rPr>
                <w:rStyle w:val="Hyperlink"/>
                <w:noProof/>
                <w:lang w:val="fr-CA"/>
              </w:rPr>
              <w:t>Applications for leave to appeal filed /  Demandes d’autorisation d’appel déposées</w:t>
            </w:r>
            <w:r w:rsidR="00061740" w:rsidRPr="00061740">
              <w:rPr>
                <w:noProof/>
                <w:webHidden/>
              </w:rPr>
              <w:tab/>
            </w:r>
            <w:r w:rsidR="00061740" w:rsidRPr="00061740">
              <w:rPr>
                <w:noProof/>
                <w:webHidden/>
              </w:rPr>
              <w:fldChar w:fldCharType="begin"/>
            </w:r>
            <w:r w:rsidR="00061740" w:rsidRPr="00061740">
              <w:rPr>
                <w:noProof/>
                <w:webHidden/>
              </w:rPr>
              <w:instrText xml:space="preserve"> PAGEREF _Toc43980516 \h </w:instrText>
            </w:r>
            <w:r w:rsidR="00061740" w:rsidRPr="00061740">
              <w:rPr>
                <w:noProof/>
                <w:webHidden/>
              </w:rPr>
            </w:r>
            <w:r w:rsidR="00061740" w:rsidRPr="00061740">
              <w:rPr>
                <w:noProof/>
                <w:webHidden/>
              </w:rPr>
              <w:fldChar w:fldCharType="separate"/>
            </w:r>
            <w:r w:rsidR="00061740" w:rsidRPr="00061740">
              <w:rPr>
                <w:noProof/>
                <w:webHidden/>
              </w:rPr>
              <w:t>1</w:t>
            </w:r>
            <w:r w:rsidR="00061740" w:rsidRPr="00061740">
              <w:rPr>
                <w:noProof/>
                <w:webHidden/>
              </w:rPr>
              <w:fldChar w:fldCharType="end"/>
            </w:r>
          </w:hyperlink>
        </w:p>
        <w:p w:rsidR="00061740" w:rsidRPr="00061740" w:rsidRDefault="00826396">
          <w:pPr>
            <w:pStyle w:val="TOC1"/>
            <w:tabs>
              <w:tab w:val="right" w:leader="dot" w:pos="9638"/>
            </w:tabs>
            <w:rPr>
              <w:rFonts w:asciiTheme="minorHAnsi" w:eastAsiaTheme="minorEastAsia" w:hAnsiTheme="minorHAnsi"/>
              <w:noProof/>
              <w:sz w:val="22"/>
              <w:lang w:val="en-US"/>
            </w:rPr>
          </w:pPr>
          <w:hyperlink w:anchor="_Toc43980517" w:history="1">
            <w:r w:rsidR="00061740" w:rsidRPr="00061740">
              <w:rPr>
                <w:rStyle w:val="Hyperlink"/>
                <w:noProof/>
                <w:lang w:val="fr-CA"/>
              </w:rPr>
              <w:t>Judgments on applications for leave /  Jugements rendus sur les demandes d’autorisation</w:t>
            </w:r>
            <w:r w:rsidR="00061740" w:rsidRPr="00061740">
              <w:rPr>
                <w:noProof/>
                <w:webHidden/>
              </w:rPr>
              <w:tab/>
            </w:r>
            <w:r w:rsidR="00061740" w:rsidRPr="00061740">
              <w:rPr>
                <w:noProof/>
                <w:webHidden/>
              </w:rPr>
              <w:fldChar w:fldCharType="begin"/>
            </w:r>
            <w:r w:rsidR="00061740" w:rsidRPr="00061740">
              <w:rPr>
                <w:noProof/>
                <w:webHidden/>
              </w:rPr>
              <w:instrText xml:space="preserve"> PAGEREF _Toc43980517 \h </w:instrText>
            </w:r>
            <w:r w:rsidR="00061740" w:rsidRPr="00061740">
              <w:rPr>
                <w:noProof/>
                <w:webHidden/>
              </w:rPr>
            </w:r>
            <w:r w:rsidR="00061740" w:rsidRPr="00061740">
              <w:rPr>
                <w:noProof/>
                <w:webHidden/>
              </w:rPr>
              <w:fldChar w:fldCharType="separate"/>
            </w:r>
            <w:r w:rsidR="00061740" w:rsidRPr="00061740">
              <w:rPr>
                <w:noProof/>
                <w:webHidden/>
              </w:rPr>
              <w:t>2</w:t>
            </w:r>
            <w:r w:rsidR="00061740" w:rsidRPr="00061740">
              <w:rPr>
                <w:noProof/>
                <w:webHidden/>
              </w:rPr>
              <w:fldChar w:fldCharType="end"/>
            </w:r>
          </w:hyperlink>
        </w:p>
        <w:p w:rsidR="00061740" w:rsidRPr="00061740" w:rsidRDefault="00826396">
          <w:pPr>
            <w:pStyle w:val="TOC1"/>
            <w:tabs>
              <w:tab w:val="right" w:leader="dot" w:pos="9638"/>
            </w:tabs>
            <w:rPr>
              <w:rFonts w:asciiTheme="minorHAnsi" w:eastAsiaTheme="minorEastAsia" w:hAnsiTheme="minorHAnsi"/>
              <w:noProof/>
              <w:sz w:val="22"/>
              <w:lang w:val="en-US"/>
            </w:rPr>
          </w:pPr>
          <w:hyperlink w:anchor="_Toc43980518" w:history="1">
            <w:r w:rsidR="00061740" w:rsidRPr="00061740">
              <w:rPr>
                <w:rStyle w:val="Hyperlink"/>
                <w:noProof/>
              </w:rPr>
              <w:t xml:space="preserve">Notices of appeal filed since the last issue /  </w:t>
            </w:r>
            <w:r w:rsidR="00061740" w:rsidRPr="00061740">
              <w:rPr>
                <w:rStyle w:val="Hyperlink"/>
                <w:noProof/>
                <w:lang w:val="fr-CA"/>
              </w:rPr>
              <w:t>Avis d’appel déposés depuis la dernière parution</w:t>
            </w:r>
            <w:r w:rsidR="00061740" w:rsidRPr="00061740">
              <w:rPr>
                <w:noProof/>
                <w:webHidden/>
              </w:rPr>
              <w:tab/>
            </w:r>
            <w:r w:rsidR="00061740" w:rsidRPr="00061740">
              <w:rPr>
                <w:noProof/>
                <w:webHidden/>
              </w:rPr>
              <w:fldChar w:fldCharType="begin"/>
            </w:r>
            <w:r w:rsidR="00061740" w:rsidRPr="00061740">
              <w:rPr>
                <w:noProof/>
                <w:webHidden/>
              </w:rPr>
              <w:instrText xml:space="preserve"> PAGEREF _Toc43980518 \h </w:instrText>
            </w:r>
            <w:r w:rsidR="00061740" w:rsidRPr="00061740">
              <w:rPr>
                <w:noProof/>
                <w:webHidden/>
              </w:rPr>
            </w:r>
            <w:r w:rsidR="00061740" w:rsidRPr="00061740">
              <w:rPr>
                <w:noProof/>
                <w:webHidden/>
              </w:rPr>
              <w:fldChar w:fldCharType="separate"/>
            </w:r>
            <w:r w:rsidR="00061740" w:rsidRPr="00061740">
              <w:rPr>
                <w:noProof/>
                <w:webHidden/>
              </w:rPr>
              <w:t>14</w:t>
            </w:r>
            <w:r w:rsidR="00061740" w:rsidRPr="00061740">
              <w:rPr>
                <w:noProof/>
                <w:webHidden/>
              </w:rPr>
              <w:fldChar w:fldCharType="end"/>
            </w:r>
          </w:hyperlink>
        </w:p>
        <w:p w:rsidR="00061740" w:rsidRPr="00061740" w:rsidRDefault="00826396">
          <w:pPr>
            <w:pStyle w:val="TOC1"/>
            <w:tabs>
              <w:tab w:val="right" w:leader="dot" w:pos="9638"/>
            </w:tabs>
            <w:rPr>
              <w:rFonts w:asciiTheme="minorHAnsi" w:eastAsiaTheme="minorEastAsia" w:hAnsiTheme="minorHAnsi"/>
              <w:noProof/>
              <w:sz w:val="22"/>
              <w:lang w:val="en-US"/>
            </w:rPr>
          </w:pPr>
          <w:hyperlink w:anchor="_Toc43980519" w:history="1">
            <w:r w:rsidR="00061740" w:rsidRPr="00061740">
              <w:rPr>
                <w:rStyle w:val="Hyperlink"/>
                <w:noProof/>
                <w:lang w:val="fr-CA"/>
              </w:rPr>
              <w:t>Notices of discontinuance filed since the last issue /  Avis de désistement déposés depuis la dernière parution</w:t>
            </w:r>
            <w:r w:rsidR="00061740" w:rsidRPr="00061740">
              <w:rPr>
                <w:noProof/>
                <w:webHidden/>
              </w:rPr>
              <w:tab/>
            </w:r>
            <w:r w:rsidR="00061740" w:rsidRPr="00061740">
              <w:rPr>
                <w:noProof/>
                <w:webHidden/>
              </w:rPr>
              <w:fldChar w:fldCharType="begin"/>
            </w:r>
            <w:r w:rsidR="00061740" w:rsidRPr="00061740">
              <w:rPr>
                <w:noProof/>
                <w:webHidden/>
              </w:rPr>
              <w:instrText xml:space="preserve"> PAGEREF _Toc43980519 \h </w:instrText>
            </w:r>
            <w:r w:rsidR="00061740" w:rsidRPr="00061740">
              <w:rPr>
                <w:noProof/>
                <w:webHidden/>
              </w:rPr>
            </w:r>
            <w:r w:rsidR="00061740" w:rsidRPr="00061740">
              <w:rPr>
                <w:noProof/>
                <w:webHidden/>
              </w:rPr>
              <w:fldChar w:fldCharType="separate"/>
            </w:r>
            <w:r w:rsidR="00061740" w:rsidRPr="00061740">
              <w:rPr>
                <w:noProof/>
                <w:webHidden/>
              </w:rPr>
              <w:t>15</w:t>
            </w:r>
            <w:r w:rsidR="00061740" w:rsidRPr="00061740">
              <w:rPr>
                <w:noProof/>
                <w:webHidden/>
              </w:rPr>
              <w:fldChar w:fldCharType="end"/>
            </w:r>
          </w:hyperlink>
        </w:p>
        <w:p w:rsidR="00061740" w:rsidRPr="00061740" w:rsidRDefault="00826396">
          <w:pPr>
            <w:pStyle w:val="TOC1"/>
            <w:tabs>
              <w:tab w:val="right" w:leader="dot" w:pos="9638"/>
            </w:tabs>
            <w:rPr>
              <w:rFonts w:asciiTheme="minorHAnsi" w:eastAsiaTheme="minorEastAsia" w:hAnsiTheme="minorHAnsi"/>
              <w:noProof/>
              <w:sz w:val="22"/>
              <w:lang w:val="en-US"/>
            </w:rPr>
          </w:pPr>
          <w:hyperlink w:anchor="_Toc43980520" w:history="1">
            <w:r w:rsidR="00061740" w:rsidRPr="00061740">
              <w:rPr>
                <w:rStyle w:val="Hyperlink"/>
                <w:noProof/>
                <w:lang w:val="fr-CA"/>
              </w:rPr>
              <w:t>Pronouncements of reserved appeals /  Jugements rendus sur les appels en délibéré</w:t>
            </w:r>
            <w:r w:rsidR="00061740" w:rsidRPr="00061740">
              <w:rPr>
                <w:noProof/>
                <w:webHidden/>
              </w:rPr>
              <w:tab/>
            </w:r>
            <w:r w:rsidR="00061740" w:rsidRPr="00061740">
              <w:rPr>
                <w:noProof/>
                <w:webHidden/>
              </w:rPr>
              <w:fldChar w:fldCharType="begin"/>
            </w:r>
            <w:r w:rsidR="00061740" w:rsidRPr="00061740">
              <w:rPr>
                <w:noProof/>
                <w:webHidden/>
              </w:rPr>
              <w:instrText xml:space="preserve"> PAGEREF _Toc43980520 \h </w:instrText>
            </w:r>
            <w:r w:rsidR="00061740" w:rsidRPr="00061740">
              <w:rPr>
                <w:noProof/>
                <w:webHidden/>
              </w:rPr>
            </w:r>
            <w:r w:rsidR="00061740" w:rsidRPr="00061740">
              <w:rPr>
                <w:noProof/>
                <w:webHidden/>
              </w:rPr>
              <w:fldChar w:fldCharType="separate"/>
            </w:r>
            <w:r w:rsidR="00061740" w:rsidRPr="00061740">
              <w:rPr>
                <w:noProof/>
                <w:webHidden/>
              </w:rPr>
              <w:t>16</w:t>
            </w:r>
            <w:r w:rsidR="00061740" w:rsidRPr="00061740">
              <w:rPr>
                <w:noProof/>
                <w:webHidden/>
              </w:rPr>
              <w:fldChar w:fldCharType="end"/>
            </w:r>
          </w:hyperlink>
        </w:p>
        <w:p w:rsidR="00560DF1" w:rsidRPr="00061740" w:rsidRDefault="00DC6B2E">
          <w:r w:rsidRPr="00061740">
            <w:rPr>
              <w:b/>
              <w:bCs/>
              <w:noProof/>
              <w:sz w:val="20"/>
            </w:rPr>
            <w:fldChar w:fldCharType="end"/>
          </w:r>
        </w:p>
      </w:sdtContent>
    </w:sdt>
    <w:p w:rsidR="00560DF1" w:rsidRPr="0006174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26396" w:rsidTr="00F138C1">
        <w:trPr>
          <w:jc w:val="center"/>
        </w:trPr>
        <w:tc>
          <w:tcPr>
            <w:tcW w:w="9638" w:type="dxa"/>
          </w:tcPr>
          <w:p w:rsidR="00F138C1" w:rsidRPr="00061740" w:rsidRDefault="00F138C1" w:rsidP="00F138C1">
            <w:pPr>
              <w:keepNext/>
              <w:tabs>
                <w:tab w:val="right" w:pos="9360"/>
              </w:tabs>
              <w:spacing w:after="120"/>
              <w:jc w:val="center"/>
              <w:rPr>
                <w:szCs w:val="24"/>
              </w:rPr>
            </w:pPr>
            <w:r w:rsidRPr="00061740">
              <w:rPr>
                <w:szCs w:val="24"/>
              </w:rPr>
              <w:t>NOTICE</w:t>
            </w:r>
          </w:p>
          <w:p w:rsidR="00F138C1" w:rsidRPr="00061740" w:rsidRDefault="00F138C1" w:rsidP="00F138C1">
            <w:pPr>
              <w:keepNext/>
              <w:tabs>
                <w:tab w:val="right" w:pos="9360"/>
              </w:tabs>
              <w:spacing w:after="120"/>
              <w:jc w:val="both"/>
              <w:rPr>
                <w:szCs w:val="24"/>
              </w:rPr>
            </w:pPr>
            <w:r w:rsidRPr="00061740">
              <w:rPr>
                <w:szCs w:val="24"/>
              </w:rPr>
              <w:t>Case summaries included in the Bulletin are prepared by the Office of the Registrar of the Supreme Court of Canada (Law Branch) for information purposes only.</w:t>
            </w:r>
          </w:p>
          <w:p w:rsidR="00F138C1" w:rsidRPr="00061740" w:rsidRDefault="00F138C1" w:rsidP="00F138C1">
            <w:pPr>
              <w:keepNext/>
              <w:tabs>
                <w:tab w:val="right" w:pos="9360"/>
              </w:tabs>
              <w:spacing w:after="120"/>
              <w:jc w:val="center"/>
              <w:rPr>
                <w:szCs w:val="24"/>
                <w:lang w:val="fr-CA"/>
              </w:rPr>
            </w:pPr>
            <w:r w:rsidRPr="00061740">
              <w:rPr>
                <w:szCs w:val="24"/>
                <w:lang w:val="fr-CA"/>
              </w:rPr>
              <w:t>AVIS</w:t>
            </w:r>
          </w:p>
          <w:p w:rsidR="00F138C1" w:rsidRPr="00061740" w:rsidRDefault="00F138C1" w:rsidP="00F138C1">
            <w:pPr>
              <w:keepNext/>
              <w:tabs>
                <w:tab w:val="right" w:pos="9360"/>
              </w:tabs>
              <w:spacing w:after="120"/>
              <w:jc w:val="both"/>
              <w:rPr>
                <w:sz w:val="20"/>
                <w:szCs w:val="20"/>
                <w:lang w:val="fr-CA"/>
              </w:rPr>
            </w:pPr>
            <w:r w:rsidRPr="00061740">
              <w:rPr>
                <w:szCs w:val="24"/>
                <w:lang w:val="fr-CA"/>
              </w:rPr>
              <w:t>Les résumés des causes publiés dans le bulletin sont préparés par le Bureau du registraire (Direction générale du droit) uniquement à titre d’information.</w:t>
            </w:r>
          </w:p>
        </w:tc>
      </w:tr>
    </w:tbl>
    <w:p w:rsidR="00F138C1" w:rsidRPr="00061740" w:rsidRDefault="00F138C1" w:rsidP="00F138C1">
      <w:pPr>
        <w:tabs>
          <w:tab w:val="right" w:pos="9360"/>
        </w:tabs>
        <w:rPr>
          <w:lang w:val="fr-CA"/>
        </w:rPr>
      </w:pPr>
    </w:p>
    <w:p w:rsidR="00F138C1" w:rsidRPr="00061740" w:rsidRDefault="00F138C1" w:rsidP="00F138C1">
      <w:pPr>
        <w:tabs>
          <w:tab w:val="right" w:pos="9360"/>
        </w:tabs>
        <w:rPr>
          <w:lang w:val="fr-CA"/>
        </w:rPr>
      </w:pPr>
    </w:p>
    <w:p w:rsidR="00C01FCB" w:rsidRPr="00061740" w:rsidRDefault="00C01FCB" w:rsidP="0095096B">
      <w:pPr>
        <w:tabs>
          <w:tab w:val="right" w:pos="9360"/>
        </w:tabs>
        <w:rPr>
          <w:lang w:val="fr-CA"/>
        </w:rPr>
      </w:pPr>
    </w:p>
    <w:p w:rsidR="00A87207" w:rsidRPr="00061740" w:rsidRDefault="00A87207" w:rsidP="0095096B">
      <w:pPr>
        <w:tabs>
          <w:tab w:val="right" w:pos="9360"/>
        </w:tabs>
        <w:rPr>
          <w:lang w:val="fr-CA"/>
        </w:rPr>
        <w:sectPr w:rsidR="00A87207" w:rsidRPr="00061740" w:rsidSect="0044776A">
          <w:pgSz w:w="12240" w:h="15840"/>
          <w:pgMar w:top="720" w:right="1152" w:bottom="1080" w:left="1440" w:header="706" w:footer="706" w:gutter="0"/>
          <w:cols w:space="708"/>
          <w:titlePg/>
          <w:docGrid w:linePitch="360"/>
        </w:sectPr>
      </w:pPr>
    </w:p>
    <w:p w:rsidR="00560DF1" w:rsidRPr="00061740" w:rsidRDefault="00DD0BDC" w:rsidP="00567602">
      <w:pPr>
        <w:pStyle w:val="Header1StyleE"/>
        <w:pBdr>
          <w:bottom w:val="single" w:sz="12" w:space="1" w:color="auto"/>
        </w:pBdr>
        <w:rPr>
          <w:lang w:val="fr-CA"/>
        </w:rPr>
      </w:pPr>
      <w:bookmarkStart w:id="0" w:name="_Toc43980516"/>
      <w:r w:rsidRPr="00061740">
        <w:rPr>
          <w:lang w:val="fr-CA"/>
        </w:rPr>
        <w:lastRenderedPageBreak/>
        <w:t>Applications for leave to appeal filed</w:t>
      </w:r>
      <w:r w:rsidR="00271E1E" w:rsidRPr="00061740">
        <w:rPr>
          <w:lang w:val="fr-CA"/>
        </w:rPr>
        <w:t xml:space="preserve"> / </w:t>
      </w:r>
      <w:r w:rsidR="00727571" w:rsidRPr="00061740">
        <w:rPr>
          <w:lang w:val="fr-CA"/>
        </w:rPr>
        <w:br/>
      </w:r>
      <w:r w:rsidRPr="00061740">
        <w:rPr>
          <w:lang w:val="fr-CA"/>
        </w:rPr>
        <w:t>Demandes d’autorisation d’appel déposées</w:t>
      </w:r>
      <w:bookmarkEnd w:id="0"/>
    </w:p>
    <w:p w:rsidR="00F138C1" w:rsidRPr="0006174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61740" w:rsidTr="00F138C1">
        <w:tc>
          <w:tcPr>
            <w:tcW w:w="4239" w:type="dxa"/>
            <w:shd w:val="clear" w:color="auto" w:fill="auto"/>
          </w:tcPr>
          <w:p w:rsidR="00F138C1" w:rsidRPr="00061740" w:rsidRDefault="002107EB" w:rsidP="00F138C1">
            <w:pPr>
              <w:rPr>
                <w:sz w:val="20"/>
                <w:szCs w:val="20"/>
                <w:lang w:val="fr-CA"/>
              </w:rPr>
            </w:pPr>
            <w:r w:rsidRPr="00061740">
              <w:rPr>
                <w:b/>
                <w:sz w:val="20"/>
                <w:szCs w:val="20"/>
                <w:lang w:val="fr-CA"/>
              </w:rPr>
              <w:t>Procureure générale du Québec</w:t>
            </w:r>
          </w:p>
          <w:p w:rsidR="00F138C1" w:rsidRPr="00061740" w:rsidRDefault="00F138C1" w:rsidP="00F138C1">
            <w:pPr>
              <w:tabs>
                <w:tab w:val="left" w:pos="-1440"/>
                <w:tab w:val="left" w:pos="-720"/>
              </w:tabs>
              <w:rPr>
                <w:sz w:val="20"/>
                <w:szCs w:val="20"/>
                <w:lang w:val="fr-CA"/>
              </w:rPr>
            </w:pPr>
            <w:r w:rsidRPr="00061740">
              <w:rPr>
                <w:sz w:val="20"/>
                <w:szCs w:val="20"/>
                <w:lang w:val="fr-CA"/>
              </w:rPr>
              <w:tab/>
            </w:r>
            <w:r w:rsidR="002107EB" w:rsidRPr="00061740">
              <w:rPr>
                <w:sz w:val="20"/>
                <w:szCs w:val="20"/>
                <w:lang w:val="fr-CA"/>
              </w:rPr>
              <w:t>Dupré, Annick</w:t>
            </w:r>
          </w:p>
          <w:p w:rsidR="002107EB" w:rsidRPr="00061740" w:rsidRDefault="002107EB" w:rsidP="00F138C1">
            <w:pPr>
              <w:tabs>
                <w:tab w:val="left" w:pos="-1440"/>
                <w:tab w:val="left" w:pos="-720"/>
              </w:tabs>
              <w:rPr>
                <w:sz w:val="20"/>
                <w:szCs w:val="20"/>
                <w:lang w:val="fr-CA"/>
              </w:rPr>
            </w:pPr>
            <w:r w:rsidRPr="00061740">
              <w:rPr>
                <w:sz w:val="20"/>
                <w:szCs w:val="20"/>
                <w:lang w:val="fr-CA"/>
              </w:rPr>
              <w:tab/>
              <w:t>Lavoie, Rousseau</w:t>
            </w:r>
          </w:p>
          <w:p w:rsidR="00F138C1" w:rsidRPr="00061740" w:rsidRDefault="00F138C1" w:rsidP="00F138C1">
            <w:pPr>
              <w:tabs>
                <w:tab w:val="left" w:pos="-1440"/>
                <w:tab w:val="left" w:pos="-720"/>
              </w:tabs>
              <w:rPr>
                <w:sz w:val="20"/>
                <w:szCs w:val="20"/>
                <w:lang w:val="fr-CA"/>
              </w:rPr>
            </w:pPr>
          </w:p>
          <w:p w:rsidR="00F138C1" w:rsidRPr="00061740" w:rsidRDefault="00F138C1" w:rsidP="00F138C1">
            <w:pPr>
              <w:tabs>
                <w:tab w:val="left" w:pos="-1440"/>
                <w:tab w:val="left" w:pos="-720"/>
              </w:tabs>
              <w:rPr>
                <w:sz w:val="20"/>
                <w:szCs w:val="20"/>
                <w:lang w:val="fr-CA"/>
              </w:rPr>
            </w:pPr>
            <w:r w:rsidRPr="00061740">
              <w:rPr>
                <w:sz w:val="20"/>
                <w:szCs w:val="20"/>
                <w:lang w:val="fr-CA"/>
              </w:rPr>
              <w:tab/>
            </w:r>
            <w:r w:rsidR="002107EB" w:rsidRPr="00061740">
              <w:rPr>
                <w:sz w:val="20"/>
                <w:szCs w:val="20"/>
                <w:lang w:val="fr-CA"/>
              </w:rPr>
              <w:t>c</w:t>
            </w:r>
            <w:r w:rsidRPr="00061740">
              <w:rPr>
                <w:sz w:val="20"/>
                <w:szCs w:val="20"/>
                <w:lang w:val="fr-CA"/>
              </w:rPr>
              <w:t>. (39</w:t>
            </w:r>
            <w:r w:rsidR="002107EB" w:rsidRPr="00061740">
              <w:rPr>
                <w:sz w:val="20"/>
                <w:szCs w:val="20"/>
                <w:lang w:val="fr-CA"/>
              </w:rPr>
              <w:t>2</w:t>
            </w:r>
            <w:r w:rsidRPr="00061740">
              <w:rPr>
                <w:sz w:val="20"/>
                <w:szCs w:val="20"/>
                <w:lang w:val="fr-CA"/>
              </w:rPr>
              <w:t>1</w:t>
            </w:r>
            <w:r w:rsidR="002107EB" w:rsidRPr="00061740">
              <w:rPr>
                <w:sz w:val="20"/>
                <w:szCs w:val="20"/>
                <w:lang w:val="fr-CA"/>
              </w:rPr>
              <w:t>0</w:t>
            </w:r>
            <w:r w:rsidRPr="00061740">
              <w:rPr>
                <w:sz w:val="20"/>
                <w:szCs w:val="20"/>
                <w:lang w:val="fr-CA"/>
              </w:rPr>
              <w:t>)</w:t>
            </w:r>
          </w:p>
          <w:p w:rsidR="00F138C1" w:rsidRPr="00061740" w:rsidRDefault="00F138C1" w:rsidP="00F138C1">
            <w:pPr>
              <w:tabs>
                <w:tab w:val="left" w:pos="-1440"/>
                <w:tab w:val="left" w:pos="-720"/>
              </w:tabs>
              <w:rPr>
                <w:sz w:val="20"/>
                <w:szCs w:val="20"/>
                <w:lang w:val="fr-CA"/>
              </w:rPr>
            </w:pPr>
          </w:p>
          <w:p w:rsidR="00F138C1" w:rsidRPr="00061740" w:rsidRDefault="002107EB" w:rsidP="00F138C1">
            <w:pPr>
              <w:tabs>
                <w:tab w:val="left" w:pos="-1440"/>
                <w:tab w:val="left" w:pos="-720"/>
              </w:tabs>
              <w:rPr>
                <w:b/>
                <w:sz w:val="20"/>
                <w:szCs w:val="20"/>
                <w:lang w:val="fr-CA"/>
              </w:rPr>
            </w:pPr>
            <w:r w:rsidRPr="00061740">
              <w:rPr>
                <w:b/>
                <w:sz w:val="20"/>
                <w:szCs w:val="20"/>
                <w:lang w:val="fr-CA"/>
              </w:rPr>
              <w:t>Sylvain Picard, et al.</w:t>
            </w:r>
            <w:r w:rsidR="00F138C1" w:rsidRPr="00061740">
              <w:rPr>
                <w:b/>
                <w:sz w:val="20"/>
                <w:szCs w:val="20"/>
                <w:lang w:val="fr-CA"/>
              </w:rPr>
              <w:t xml:space="preserve"> (</w:t>
            </w:r>
            <w:r w:rsidRPr="00061740">
              <w:rPr>
                <w:b/>
                <w:sz w:val="20"/>
                <w:szCs w:val="20"/>
                <w:lang w:val="fr-CA"/>
              </w:rPr>
              <w:t>C.F.</w:t>
            </w:r>
            <w:r w:rsidR="00F138C1" w:rsidRPr="00061740">
              <w:rPr>
                <w:b/>
                <w:sz w:val="20"/>
                <w:szCs w:val="20"/>
                <w:lang w:val="fr-CA"/>
              </w:rPr>
              <w:t>)</w:t>
            </w:r>
          </w:p>
          <w:p w:rsidR="00F138C1" w:rsidRPr="00061740" w:rsidRDefault="00F138C1" w:rsidP="00F138C1">
            <w:pPr>
              <w:tabs>
                <w:tab w:val="left" w:pos="-1440"/>
                <w:tab w:val="left" w:pos="-720"/>
              </w:tabs>
              <w:rPr>
                <w:sz w:val="20"/>
                <w:szCs w:val="20"/>
                <w:lang w:val="fr-CA"/>
              </w:rPr>
            </w:pPr>
            <w:r w:rsidRPr="00061740">
              <w:rPr>
                <w:sz w:val="20"/>
                <w:szCs w:val="20"/>
                <w:lang w:val="fr-CA"/>
              </w:rPr>
              <w:tab/>
            </w:r>
            <w:r w:rsidR="002107EB" w:rsidRPr="00061740">
              <w:rPr>
                <w:sz w:val="20"/>
                <w:szCs w:val="20"/>
                <w:lang w:val="fr-CA"/>
              </w:rPr>
              <w:t>Belleau, Serge</w:t>
            </w:r>
          </w:p>
          <w:p w:rsidR="00F138C1" w:rsidRPr="00061740" w:rsidRDefault="00F138C1" w:rsidP="00F138C1">
            <w:pPr>
              <w:tabs>
                <w:tab w:val="left" w:pos="-1440"/>
                <w:tab w:val="left" w:pos="-720"/>
              </w:tabs>
              <w:rPr>
                <w:sz w:val="20"/>
                <w:szCs w:val="20"/>
                <w:lang w:val="fr-CA"/>
              </w:rPr>
            </w:pPr>
            <w:r w:rsidRPr="00061740">
              <w:rPr>
                <w:sz w:val="20"/>
                <w:szCs w:val="20"/>
                <w:lang w:val="fr-CA"/>
              </w:rPr>
              <w:tab/>
            </w:r>
            <w:r w:rsidR="002107EB" w:rsidRPr="00061740">
              <w:rPr>
                <w:sz w:val="20"/>
                <w:szCs w:val="20"/>
                <w:lang w:val="fr-CA"/>
              </w:rPr>
              <w:t>Gagné, Letarte SENCRL</w:t>
            </w:r>
          </w:p>
          <w:p w:rsidR="00F138C1" w:rsidRPr="00061740" w:rsidRDefault="00F138C1" w:rsidP="00F138C1">
            <w:pPr>
              <w:tabs>
                <w:tab w:val="left" w:pos="-1440"/>
                <w:tab w:val="left" w:pos="-720"/>
              </w:tabs>
              <w:rPr>
                <w:sz w:val="20"/>
                <w:szCs w:val="20"/>
                <w:lang w:val="fr-CA"/>
              </w:rPr>
            </w:pPr>
          </w:p>
          <w:p w:rsidR="00F138C1" w:rsidRPr="00061740" w:rsidRDefault="00F138C1" w:rsidP="00F138C1">
            <w:pPr>
              <w:rPr>
                <w:sz w:val="20"/>
                <w:szCs w:val="20"/>
                <w:lang w:val="fr-CA"/>
              </w:rPr>
            </w:pPr>
            <w:r w:rsidRPr="00061740">
              <w:rPr>
                <w:sz w:val="20"/>
                <w:szCs w:val="20"/>
                <w:lang w:val="fr-CA"/>
              </w:rPr>
              <w:t>DATE</w:t>
            </w:r>
            <w:r w:rsidR="002107EB" w:rsidRPr="00061740">
              <w:rPr>
                <w:sz w:val="20"/>
                <w:szCs w:val="20"/>
                <w:lang w:val="fr-CA"/>
              </w:rPr>
              <w:t xml:space="preserve"> DE PRODUCTION </w:t>
            </w:r>
            <w:r w:rsidRPr="00061740">
              <w:rPr>
                <w:sz w:val="20"/>
                <w:szCs w:val="20"/>
                <w:lang w:val="fr-CA"/>
              </w:rPr>
              <w:t xml:space="preserve">: </w:t>
            </w:r>
            <w:r w:rsidR="002107EB" w:rsidRPr="00061740">
              <w:rPr>
                <w:sz w:val="20"/>
                <w:szCs w:val="20"/>
                <w:lang w:val="fr-CA"/>
              </w:rPr>
              <w:t>le 16 juin</w:t>
            </w:r>
            <w:r w:rsidRPr="00061740">
              <w:rPr>
                <w:sz w:val="20"/>
                <w:szCs w:val="20"/>
                <w:lang w:val="fr-CA"/>
              </w:rPr>
              <w:t xml:space="preserve"> 20</w:t>
            </w:r>
            <w:r w:rsidR="00DA1D48" w:rsidRPr="00061740">
              <w:rPr>
                <w:sz w:val="20"/>
                <w:szCs w:val="20"/>
                <w:lang w:val="fr-CA"/>
              </w:rPr>
              <w:t>20</w:t>
            </w:r>
          </w:p>
          <w:p w:rsidR="004B2E86" w:rsidRPr="00061740" w:rsidRDefault="004B2E86" w:rsidP="00F138C1">
            <w:pPr>
              <w:rPr>
                <w:sz w:val="20"/>
                <w:szCs w:val="20"/>
                <w:lang w:val="fr-CA"/>
              </w:rPr>
            </w:pPr>
          </w:p>
          <w:p w:rsidR="00F138C1" w:rsidRPr="00061740" w:rsidRDefault="00826396"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053119" w:rsidRPr="00061740" w:rsidRDefault="00053119" w:rsidP="00F138C1">
            <w:pPr>
              <w:jc w:val="center"/>
              <w:rPr>
                <w:sz w:val="20"/>
                <w:szCs w:val="20"/>
              </w:rPr>
            </w:pPr>
          </w:p>
          <w:p w:rsidR="00F138C1" w:rsidRPr="00061740" w:rsidRDefault="00F138C1" w:rsidP="00F138C1">
            <w:pPr>
              <w:jc w:val="center"/>
              <w:rPr>
                <w:sz w:val="20"/>
                <w:szCs w:val="20"/>
              </w:rPr>
            </w:pPr>
          </w:p>
          <w:p w:rsidR="00F138C1" w:rsidRPr="00061740" w:rsidRDefault="00F138C1" w:rsidP="00F138C1">
            <w:pPr>
              <w:jc w:val="center"/>
              <w:rPr>
                <w:sz w:val="20"/>
                <w:szCs w:val="20"/>
              </w:rPr>
            </w:pPr>
          </w:p>
          <w:p w:rsidR="004B2E86" w:rsidRPr="00061740" w:rsidRDefault="004B2E86" w:rsidP="00F138C1">
            <w:pPr>
              <w:jc w:val="center"/>
              <w:rPr>
                <w:sz w:val="20"/>
                <w:szCs w:val="20"/>
              </w:rPr>
            </w:pPr>
          </w:p>
          <w:p w:rsidR="00F138C1" w:rsidRPr="00061740" w:rsidRDefault="00F138C1" w:rsidP="00F138C1">
            <w:pPr>
              <w:jc w:val="center"/>
              <w:rPr>
                <w:sz w:val="20"/>
                <w:szCs w:val="20"/>
              </w:rPr>
            </w:pPr>
          </w:p>
        </w:tc>
        <w:tc>
          <w:tcPr>
            <w:tcW w:w="4239" w:type="dxa"/>
            <w:shd w:val="clear" w:color="auto" w:fill="auto"/>
          </w:tcPr>
          <w:p w:rsidR="00F138C1" w:rsidRPr="00061740" w:rsidRDefault="00053119" w:rsidP="00F138C1">
            <w:pPr>
              <w:rPr>
                <w:b/>
                <w:sz w:val="20"/>
                <w:szCs w:val="20"/>
                <w:lang w:val="en-US"/>
              </w:rPr>
            </w:pPr>
            <w:r w:rsidRPr="00061740">
              <w:rPr>
                <w:b/>
                <w:sz w:val="20"/>
                <w:szCs w:val="20"/>
                <w:lang w:val="en-US"/>
              </w:rPr>
              <w:t>Office of the Independent Police Review Director</w:t>
            </w:r>
          </w:p>
          <w:p w:rsidR="00F138C1" w:rsidRPr="00061740" w:rsidRDefault="00F138C1" w:rsidP="00F138C1">
            <w:pPr>
              <w:tabs>
                <w:tab w:val="left" w:pos="-1440"/>
                <w:tab w:val="left" w:pos="-720"/>
              </w:tabs>
              <w:rPr>
                <w:sz w:val="20"/>
                <w:szCs w:val="20"/>
                <w:lang w:val="en-US"/>
              </w:rPr>
            </w:pPr>
            <w:r w:rsidRPr="00061740">
              <w:rPr>
                <w:sz w:val="20"/>
                <w:szCs w:val="20"/>
                <w:lang w:val="en-US"/>
              </w:rPr>
              <w:tab/>
            </w:r>
            <w:r w:rsidR="00053119" w:rsidRPr="00061740">
              <w:rPr>
                <w:sz w:val="20"/>
                <w:szCs w:val="20"/>
                <w:lang w:val="en-US"/>
              </w:rPr>
              <w:t>Meehan, Q.C., Eugene</w:t>
            </w:r>
          </w:p>
          <w:p w:rsidR="00F138C1" w:rsidRPr="00061740" w:rsidRDefault="00F138C1" w:rsidP="00F138C1">
            <w:pPr>
              <w:tabs>
                <w:tab w:val="left" w:pos="-1440"/>
                <w:tab w:val="left" w:pos="-720"/>
              </w:tabs>
              <w:rPr>
                <w:sz w:val="20"/>
                <w:szCs w:val="20"/>
                <w:lang w:val="en-US"/>
              </w:rPr>
            </w:pPr>
            <w:r w:rsidRPr="00061740">
              <w:rPr>
                <w:sz w:val="20"/>
                <w:szCs w:val="20"/>
                <w:lang w:val="en-US"/>
              </w:rPr>
              <w:tab/>
            </w:r>
            <w:r w:rsidR="00053119" w:rsidRPr="00061740">
              <w:rPr>
                <w:sz w:val="20"/>
                <w:szCs w:val="20"/>
                <w:lang w:val="en-US"/>
              </w:rPr>
              <w:t>Supreme Advocacy LLP</w:t>
            </w:r>
          </w:p>
          <w:p w:rsidR="00F138C1" w:rsidRPr="00061740" w:rsidRDefault="00F138C1" w:rsidP="00F138C1">
            <w:pPr>
              <w:tabs>
                <w:tab w:val="left" w:pos="-1440"/>
                <w:tab w:val="left" w:pos="-720"/>
              </w:tabs>
              <w:rPr>
                <w:sz w:val="20"/>
                <w:szCs w:val="20"/>
                <w:lang w:val="en-US"/>
              </w:rPr>
            </w:pPr>
          </w:p>
          <w:p w:rsidR="00F138C1" w:rsidRPr="00061740" w:rsidRDefault="00F138C1" w:rsidP="00F138C1">
            <w:pPr>
              <w:tabs>
                <w:tab w:val="left" w:pos="-1440"/>
                <w:tab w:val="left" w:pos="-720"/>
              </w:tabs>
              <w:rPr>
                <w:sz w:val="20"/>
                <w:szCs w:val="20"/>
                <w:lang w:val="fr-CA"/>
              </w:rPr>
            </w:pPr>
            <w:r w:rsidRPr="00061740">
              <w:rPr>
                <w:sz w:val="20"/>
                <w:szCs w:val="20"/>
                <w:lang w:val="en-US"/>
              </w:rPr>
              <w:tab/>
            </w:r>
            <w:r w:rsidR="00053119" w:rsidRPr="00061740">
              <w:rPr>
                <w:sz w:val="20"/>
                <w:szCs w:val="20"/>
                <w:lang w:val="fr-CA"/>
              </w:rPr>
              <w:t>v</w:t>
            </w:r>
            <w:r w:rsidRPr="00061740">
              <w:rPr>
                <w:sz w:val="20"/>
                <w:szCs w:val="20"/>
                <w:lang w:val="fr-CA"/>
              </w:rPr>
              <w:t>. (39</w:t>
            </w:r>
            <w:r w:rsidR="00053119" w:rsidRPr="00061740">
              <w:rPr>
                <w:sz w:val="20"/>
                <w:szCs w:val="20"/>
                <w:lang w:val="fr-CA"/>
              </w:rPr>
              <w:t>211</w:t>
            </w:r>
            <w:r w:rsidRPr="00061740">
              <w:rPr>
                <w:sz w:val="20"/>
                <w:szCs w:val="20"/>
                <w:lang w:val="fr-CA"/>
              </w:rPr>
              <w:t>)</w:t>
            </w:r>
          </w:p>
          <w:p w:rsidR="00F138C1" w:rsidRPr="00061740" w:rsidRDefault="00F138C1" w:rsidP="00F138C1">
            <w:pPr>
              <w:tabs>
                <w:tab w:val="left" w:pos="-1440"/>
                <w:tab w:val="left" w:pos="-720"/>
              </w:tabs>
              <w:rPr>
                <w:sz w:val="20"/>
                <w:szCs w:val="20"/>
                <w:lang w:val="fr-CA"/>
              </w:rPr>
            </w:pPr>
          </w:p>
          <w:p w:rsidR="00F138C1" w:rsidRPr="00061740" w:rsidRDefault="00053119" w:rsidP="00F138C1">
            <w:pPr>
              <w:tabs>
                <w:tab w:val="left" w:pos="-1440"/>
                <w:tab w:val="left" w:pos="-720"/>
              </w:tabs>
              <w:rPr>
                <w:b/>
                <w:sz w:val="20"/>
                <w:szCs w:val="20"/>
                <w:lang w:val="en-US"/>
              </w:rPr>
            </w:pPr>
            <w:r w:rsidRPr="00061740">
              <w:rPr>
                <w:b/>
                <w:sz w:val="20"/>
                <w:szCs w:val="20"/>
                <w:lang w:val="fr-CA"/>
              </w:rPr>
              <w:t xml:space="preserve">Faye Stanley, et al. </w:t>
            </w:r>
            <w:r w:rsidR="00F138C1" w:rsidRPr="00061740">
              <w:rPr>
                <w:b/>
                <w:sz w:val="20"/>
                <w:szCs w:val="20"/>
                <w:lang w:val="en-US"/>
              </w:rPr>
              <w:t>(</w:t>
            </w:r>
            <w:r w:rsidRPr="00061740">
              <w:rPr>
                <w:b/>
                <w:sz w:val="20"/>
                <w:szCs w:val="20"/>
                <w:lang w:val="en-US"/>
              </w:rPr>
              <w:t>Ont.</w:t>
            </w:r>
            <w:r w:rsidR="00F138C1" w:rsidRPr="00061740">
              <w:rPr>
                <w:b/>
                <w:sz w:val="20"/>
                <w:szCs w:val="20"/>
                <w:lang w:val="en-US"/>
              </w:rPr>
              <w:t>)</w:t>
            </w:r>
          </w:p>
          <w:p w:rsidR="00F138C1" w:rsidRPr="00061740" w:rsidRDefault="00F138C1" w:rsidP="00F138C1">
            <w:pPr>
              <w:tabs>
                <w:tab w:val="left" w:pos="-1440"/>
                <w:tab w:val="left" w:pos="-720"/>
              </w:tabs>
              <w:rPr>
                <w:sz w:val="20"/>
                <w:szCs w:val="20"/>
                <w:lang w:val="en-US"/>
              </w:rPr>
            </w:pPr>
            <w:r w:rsidRPr="00061740">
              <w:rPr>
                <w:sz w:val="20"/>
                <w:szCs w:val="20"/>
                <w:lang w:val="en-US"/>
              </w:rPr>
              <w:tab/>
            </w:r>
            <w:r w:rsidR="00053119" w:rsidRPr="00061740">
              <w:rPr>
                <w:sz w:val="20"/>
                <w:szCs w:val="20"/>
                <w:lang w:val="en-US"/>
              </w:rPr>
              <w:t>Pieters, Selwyn A.</w:t>
            </w:r>
          </w:p>
          <w:p w:rsidR="00F138C1" w:rsidRPr="00061740" w:rsidRDefault="00F138C1" w:rsidP="00F138C1">
            <w:pPr>
              <w:tabs>
                <w:tab w:val="left" w:pos="-1440"/>
                <w:tab w:val="left" w:pos="-720"/>
              </w:tabs>
              <w:rPr>
                <w:sz w:val="20"/>
                <w:szCs w:val="20"/>
                <w:lang w:val="en-US"/>
              </w:rPr>
            </w:pPr>
            <w:r w:rsidRPr="00061740">
              <w:rPr>
                <w:sz w:val="20"/>
                <w:szCs w:val="20"/>
                <w:lang w:val="en-US"/>
              </w:rPr>
              <w:tab/>
            </w:r>
            <w:r w:rsidR="00053119" w:rsidRPr="00061740">
              <w:rPr>
                <w:sz w:val="20"/>
                <w:szCs w:val="20"/>
                <w:lang w:val="en-US"/>
              </w:rPr>
              <w:t>Pieters Law Office</w:t>
            </w:r>
          </w:p>
          <w:p w:rsidR="00F138C1" w:rsidRPr="00061740" w:rsidRDefault="00F138C1" w:rsidP="00F138C1">
            <w:pPr>
              <w:tabs>
                <w:tab w:val="left" w:pos="-1440"/>
                <w:tab w:val="left" w:pos="-720"/>
              </w:tabs>
              <w:rPr>
                <w:sz w:val="20"/>
                <w:szCs w:val="20"/>
                <w:lang w:val="en-US"/>
              </w:rPr>
            </w:pPr>
          </w:p>
          <w:p w:rsidR="00F138C1" w:rsidRPr="00061740" w:rsidRDefault="00053119" w:rsidP="00F138C1">
            <w:pPr>
              <w:rPr>
                <w:sz w:val="20"/>
                <w:szCs w:val="20"/>
                <w:lang w:val="fr-CA"/>
              </w:rPr>
            </w:pPr>
            <w:r w:rsidRPr="00061740">
              <w:rPr>
                <w:sz w:val="20"/>
                <w:szCs w:val="20"/>
                <w:lang w:val="fr-CA"/>
              </w:rPr>
              <w:t xml:space="preserve">FILING </w:t>
            </w:r>
            <w:r w:rsidR="00F138C1" w:rsidRPr="00061740">
              <w:rPr>
                <w:sz w:val="20"/>
                <w:szCs w:val="20"/>
                <w:lang w:val="fr-CA"/>
              </w:rPr>
              <w:t xml:space="preserve">DATE: </w:t>
            </w:r>
            <w:r w:rsidRPr="00061740">
              <w:rPr>
                <w:sz w:val="20"/>
                <w:szCs w:val="20"/>
                <w:lang w:val="fr-CA"/>
              </w:rPr>
              <w:t>June 1</w:t>
            </w:r>
            <w:r w:rsidR="00F138C1" w:rsidRPr="00061740">
              <w:rPr>
                <w:sz w:val="20"/>
                <w:szCs w:val="20"/>
                <w:lang w:val="fr-CA"/>
              </w:rPr>
              <w:t>6</w:t>
            </w:r>
            <w:r w:rsidRPr="00061740">
              <w:rPr>
                <w:sz w:val="20"/>
                <w:szCs w:val="20"/>
                <w:lang w:val="fr-CA"/>
              </w:rPr>
              <w:t>,</w:t>
            </w:r>
            <w:r w:rsidR="00F138C1" w:rsidRPr="00061740">
              <w:rPr>
                <w:sz w:val="20"/>
                <w:szCs w:val="20"/>
                <w:lang w:val="fr-CA"/>
              </w:rPr>
              <w:t xml:space="preserve"> 20</w:t>
            </w:r>
            <w:r w:rsidR="00DA1D48" w:rsidRPr="00061740">
              <w:rPr>
                <w:sz w:val="20"/>
                <w:szCs w:val="20"/>
                <w:lang w:val="fr-CA"/>
              </w:rPr>
              <w:t>20</w:t>
            </w:r>
          </w:p>
          <w:p w:rsidR="004B2E86" w:rsidRPr="00061740" w:rsidRDefault="004B2E86" w:rsidP="00F138C1">
            <w:pPr>
              <w:rPr>
                <w:sz w:val="20"/>
                <w:szCs w:val="20"/>
                <w:lang w:val="fr-CA"/>
              </w:rPr>
            </w:pPr>
          </w:p>
          <w:p w:rsidR="00F138C1" w:rsidRPr="00061740" w:rsidRDefault="00826396" w:rsidP="00F138C1">
            <w:pPr>
              <w:rPr>
                <w:sz w:val="20"/>
                <w:szCs w:val="20"/>
                <w:lang w:val="fr-CA"/>
              </w:rPr>
            </w:pPr>
            <w:r>
              <w:rPr>
                <w:sz w:val="20"/>
                <w:szCs w:val="20"/>
                <w:lang w:val="fr-CA"/>
              </w:rPr>
              <w:pict>
                <v:rect id="_x0000_i1026" style="width:108pt;height:1pt" o:hrpct="0" o:hrstd="t" o:hrnoshade="t" o:hr="t" fillcolor="black [3213]" stroked="f"/>
              </w:pict>
            </w:r>
          </w:p>
        </w:tc>
      </w:tr>
    </w:tbl>
    <w:p w:rsidR="00F138C1" w:rsidRPr="00061740" w:rsidRDefault="00F138C1" w:rsidP="00F138C1">
      <w:pPr>
        <w:tabs>
          <w:tab w:val="right" w:pos="9360"/>
        </w:tabs>
        <w:rPr>
          <w:sz w:val="20"/>
          <w:szCs w:val="20"/>
          <w:lang w:val="fr-CA"/>
        </w:rPr>
      </w:pPr>
    </w:p>
    <w:p w:rsidR="00F138C1" w:rsidRPr="00061740" w:rsidRDefault="00F138C1" w:rsidP="00F138C1">
      <w:pPr>
        <w:tabs>
          <w:tab w:val="right" w:pos="9360"/>
        </w:tabs>
        <w:rPr>
          <w:sz w:val="20"/>
          <w:szCs w:val="20"/>
          <w:lang w:val="fr-CA"/>
        </w:rPr>
      </w:pPr>
    </w:p>
    <w:p w:rsidR="00C01FCB" w:rsidRPr="00061740" w:rsidRDefault="00C01FCB" w:rsidP="0095096B">
      <w:pPr>
        <w:tabs>
          <w:tab w:val="right" w:pos="9360"/>
        </w:tabs>
        <w:rPr>
          <w:sz w:val="20"/>
          <w:szCs w:val="20"/>
          <w:lang w:val="fr-CA"/>
        </w:rPr>
      </w:pPr>
    </w:p>
    <w:p w:rsidR="00242AEE" w:rsidRPr="00061740" w:rsidRDefault="00242AEE" w:rsidP="0095096B">
      <w:pPr>
        <w:tabs>
          <w:tab w:val="right" w:pos="9360"/>
        </w:tabs>
        <w:rPr>
          <w:sz w:val="20"/>
          <w:szCs w:val="20"/>
          <w:lang w:val="fr-CA"/>
        </w:rPr>
        <w:sectPr w:rsidR="00242AEE" w:rsidRPr="0006174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61740" w:rsidRDefault="00DD0BDC" w:rsidP="00567602">
      <w:pPr>
        <w:pStyle w:val="Header1StyleE"/>
        <w:pBdr>
          <w:bottom w:val="single" w:sz="12" w:space="1" w:color="auto"/>
        </w:pBdr>
        <w:rPr>
          <w:lang w:val="fr-CA"/>
        </w:rPr>
      </w:pPr>
      <w:bookmarkStart w:id="1" w:name="QuickMark_1"/>
      <w:bookmarkStart w:id="2" w:name="_Toc43980517"/>
      <w:bookmarkEnd w:id="1"/>
      <w:r w:rsidRPr="00061740">
        <w:rPr>
          <w:lang w:val="fr-CA"/>
        </w:rPr>
        <w:t>Judgments on applications</w:t>
      </w:r>
      <w:r w:rsidR="000C1D9D" w:rsidRPr="00061740">
        <w:rPr>
          <w:lang w:val="fr-CA"/>
        </w:rPr>
        <w:t xml:space="preserve"> </w:t>
      </w:r>
      <w:r w:rsidRPr="00061740">
        <w:rPr>
          <w:lang w:val="fr-CA"/>
        </w:rPr>
        <w:t>for leave</w:t>
      </w:r>
      <w:r w:rsidR="00693C38" w:rsidRPr="00061740">
        <w:rPr>
          <w:noProof/>
          <w:sz w:val="20"/>
          <w:lang w:val="fr-CA"/>
        </w:rPr>
        <w:t xml:space="preserve"> </w:t>
      </w:r>
      <w:r w:rsidR="00271E1E" w:rsidRPr="00061740">
        <w:rPr>
          <w:noProof/>
          <w:sz w:val="20"/>
          <w:lang w:val="fr-CA"/>
        </w:rPr>
        <w:t xml:space="preserve">/ </w:t>
      </w:r>
      <w:r w:rsidR="00693C38" w:rsidRPr="00061740">
        <w:rPr>
          <w:noProof/>
          <w:sz w:val="20"/>
          <w:lang w:val="fr-CA"/>
        </w:rPr>
        <w:br/>
      </w:r>
      <w:r w:rsidRPr="00061740">
        <w:rPr>
          <w:lang w:val="fr-CA"/>
        </w:rPr>
        <w:t>Jugements rendus sur les demandes d’autorisation</w:t>
      </w:r>
      <w:bookmarkEnd w:id="2"/>
    </w:p>
    <w:p w:rsidR="00FB1DB6" w:rsidRPr="00061740" w:rsidRDefault="00FB1DB6" w:rsidP="00693C38">
      <w:pPr>
        <w:rPr>
          <w:sz w:val="20"/>
          <w:szCs w:val="20"/>
          <w:lang w:val="fr-CA"/>
        </w:rPr>
      </w:pPr>
    </w:p>
    <w:p w:rsidR="00F16063" w:rsidRPr="00061740" w:rsidRDefault="00632AEA" w:rsidP="00F16063">
      <w:pPr>
        <w:rPr>
          <w:b/>
          <w:sz w:val="20"/>
          <w:szCs w:val="20"/>
        </w:rPr>
      </w:pPr>
      <w:r w:rsidRPr="00061740">
        <w:rPr>
          <w:b/>
          <w:sz w:val="20"/>
          <w:szCs w:val="20"/>
          <w:lang w:val="fr-CA"/>
        </w:rPr>
        <w:t>JUNE</w:t>
      </w:r>
      <w:r w:rsidR="00F16063" w:rsidRPr="00061740">
        <w:rPr>
          <w:b/>
          <w:sz w:val="20"/>
          <w:szCs w:val="20"/>
        </w:rPr>
        <w:t xml:space="preserve"> </w:t>
      </w:r>
      <w:r w:rsidRPr="00061740">
        <w:rPr>
          <w:b/>
          <w:sz w:val="20"/>
          <w:szCs w:val="20"/>
        </w:rPr>
        <w:t>25</w:t>
      </w:r>
      <w:r w:rsidR="00F16063" w:rsidRPr="00061740">
        <w:rPr>
          <w:b/>
          <w:sz w:val="20"/>
          <w:szCs w:val="20"/>
        </w:rPr>
        <w:t xml:space="preserve">, </w:t>
      </w:r>
      <w:r w:rsidR="0034657E" w:rsidRPr="00061740">
        <w:rPr>
          <w:b/>
          <w:sz w:val="20"/>
          <w:szCs w:val="20"/>
        </w:rPr>
        <w:t>20</w:t>
      </w:r>
      <w:r w:rsidR="005967EF" w:rsidRPr="00061740">
        <w:rPr>
          <w:b/>
          <w:sz w:val="20"/>
          <w:szCs w:val="20"/>
        </w:rPr>
        <w:t>20</w:t>
      </w:r>
      <w:r w:rsidR="00F16063" w:rsidRPr="00061740">
        <w:rPr>
          <w:b/>
          <w:sz w:val="20"/>
          <w:szCs w:val="20"/>
        </w:rPr>
        <w:t xml:space="preserve"> / LE </w:t>
      </w:r>
      <w:r w:rsidRPr="00061740">
        <w:rPr>
          <w:b/>
          <w:sz w:val="20"/>
          <w:szCs w:val="20"/>
        </w:rPr>
        <w:t>25</w:t>
      </w:r>
      <w:r w:rsidR="00F16063" w:rsidRPr="00061740">
        <w:rPr>
          <w:b/>
          <w:sz w:val="20"/>
          <w:szCs w:val="20"/>
        </w:rPr>
        <w:t xml:space="preserve"> </w:t>
      </w:r>
      <w:r w:rsidRPr="00061740">
        <w:rPr>
          <w:b/>
          <w:sz w:val="20"/>
          <w:szCs w:val="20"/>
        </w:rPr>
        <w:t>JUIN</w:t>
      </w:r>
      <w:r w:rsidR="00F16063" w:rsidRPr="00061740">
        <w:rPr>
          <w:b/>
          <w:sz w:val="20"/>
          <w:szCs w:val="20"/>
        </w:rPr>
        <w:t xml:space="preserve"> </w:t>
      </w:r>
      <w:r w:rsidR="0034657E" w:rsidRPr="00061740">
        <w:rPr>
          <w:b/>
          <w:sz w:val="20"/>
          <w:szCs w:val="20"/>
        </w:rPr>
        <w:t>20</w:t>
      </w:r>
      <w:r w:rsidR="005967EF" w:rsidRPr="00061740">
        <w:rPr>
          <w:b/>
          <w:sz w:val="20"/>
          <w:szCs w:val="20"/>
        </w:rPr>
        <w:t>20</w:t>
      </w:r>
    </w:p>
    <w:p w:rsidR="0079219A" w:rsidRPr="00061740" w:rsidRDefault="0079219A" w:rsidP="0079219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39053</w:t>
            </w:r>
          </w:p>
        </w:tc>
        <w:tc>
          <w:tcPr>
            <w:tcW w:w="4457" w:type="pct"/>
            <w:gridSpan w:val="3"/>
          </w:tcPr>
          <w:p w:rsidR="0079219A" w:rsidRPr="00061740" w:rsidRDefault="0079219A" w:rsidP="0031642D">
            <w:pPr>
              <w:pStyle w:val="SCCLsocParty"/>
              <w:jc w:val="both"/>
              <w:rPr>
                <w:b/>
                <w:sz w:val="20"/>
                <w:szCs w:val="20"/>
                <w:lang w:val="en-US"/>
              </w:rPr>
            </w:pPr>
            <w:r w:rsidRPr="00061740">
              <w:rPr>
                <w:b/>
                <w:sz w:val="20"/>
                <w:szCs w:val="20"/>
                <w:lang w:val="en-US"/>
              </w:rPr>
              <w:t>Her Majesty the Queen v. Jason Maestrello</w:t>
            </w:r>
          </w:p>
          <w:p w:rsidR="0079219A" w:rsidRPr="00061740" w:rsidRDefault="0079219A" w:rsidP="0031642D">
            <w:pPr>
              <w:jc w:val="both"/>
              <w:rPr>
                <w:sz w:val="20"/>
              </w:rPr>
            </w:pPr>
            <w:r w:rsidRPr="00061740">
              <w:rPr>
                <w:sz w:val="20"/>
              </w:rPr>
              <w:t>(Ont.) (Criminal) (By Leave)</w:t>
            </w:r>
          </w:p>
        </w:tc>
      </w:tr>
      <w:tr w:rsidR="0079219A" w:rsidRPr="00061740" w:rsidTr="0031642D">
        <w:tc>
          <w:tcPr>
            <w:tcW w:w="5000" w:type="pct"/>
            <w:gridSpan w:val="4"/>
          </w:tcPr>
          <w:p w:rsidR="00C60EB5" w:rsidRPr="00061740" w:rsidRDefault="00C60EB5" w:rsidP="00C60EB5">
            <w:pPr>
              <w:jc w:val="both"/>
              <w:rPr>
                <w:sz w:val="20"/>
                <w:szCs w:val="20"/>
              </w:rPr>
            </w:pPr>
            <w:r w:rsidRPr="00061740">
              <w:rPr>
                <w:sz w:val="20"/>
                <w:szCs w:val="20"/>
              </w:rPr>
              <w:t>The motion for an extension of time to serve and file the response to the application for leave to appeal is granted. The application for leave to appeal from the judgment of the</w:t>
            </w:r>
            <w:bookmarkStart w:id="3" w:name="BM_1_"/>
            <w:bookmarkEnd w:id="3"/>
            <w:r w:rsidRPr="00061740">
              <w:rPr>
                <w:sz w:val="20"/>
                <w:szCs w:val="20"/>
              </w:rPr>
              <w:t xml:space="preserve"> Court of Appeal for Ontario, Number C52600, 2019 ONCA 952, dated December 4, 2019, is dismissed.</w:t>
            </w:r>
          </w:p>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Criminal law — Charge to jury — After</w:t>
            </w:r>
            <w:r w:rsidRPr="00061740">
              <w:rPr>
                <w:sz w:val="20"/>
              </w:rPr>
              <w:noBreakHyphen/>
              <w:t>the</w:t>
            </w:r>
            <w:r w:rsidRPr="00061740">
              <w:rPr>
                <w:sz w:val="20"/>
              </w:rPr>
              <w:noBreakHyphen/>
              <w:t>fact conduct — Evidence of accused’s after</w:t>
            </w:r>
            <w:r w:rsidRPr="00061740">
              <w:rPr>
                <w:sz w:val="20"/>
              </w:rPr>
              <w:noBreakHyphen/>
              <w:t>the</w:t>
            </w:r>
            <w:r w:rsidRPr="00061740">
              <w:rPr>
                <w:sz w:val="20"/>
              </w:rPr>
              <w:noBreakHyphen/>
              <w:t>fact conduct adduced at trial — Whether the trial judge properly instructed the jury on the use of after</w:t>
            </w:r>
            <w:r w:rsidRPr="00061740">
              <w:rPr>
                <w:sz w:val="20"/>
              </w:rPr>
              <w:noBreakHyphen/>
              <w:t>the</w:t>
            </w:r>
            <w:r w:rsidRPr="00061740">
              <w:rPr>
                <w:sz w:val="20"/>
              </w:rPr>
              <w:noBreakHyphen/>
              <w:t>fact conduct — Whether the Court of Appeal erred in holding that the trial judge was required to tell the jury, in his after</w:t>
            </w:r>
            <w:r w:rsidRPr="00061740">
              <w:rPr>
                <w:sz w:val="20"/>
              </w:rPr>
              <w:noBreakHyphen/>
              <w:t>the</w:t>
            </w:r>
            <w:r w:rsidRPr="00061740">
              <w:rPr>
                <w:sz w:val="20"/>
              </w:rPr>
              <w:noBreakHyphen/>
              <w:t>fact conduct instruction, that the after</w:t>
            </w:r>
            <w:r w:rsidRPr="00061740">
              <w:rPr>
                <w:sz w:val="20"/>
              </w:rPr>
              <w:noBreakHyphen/>
              <w:t>the</w:t>
            </w:r>
            <w:r w:rsidRPr="00061740">
              <w:rPr>
                <w:sz w:val="20"/>
              </w:rPr>
              <w:noBreakHyphen/>
              <w:t>fact conduct evidence relating to a third party pointed equally to the third party being the perpetrator of the murders — Whether the decision of the Court of Appeal is a novel and problematic expansion of the law governing instructions on after</w:t>
            </w:r>
            <w:r w:rsidRPr="00061740">
              <w:rPr>
                <w:sz w:val="20"/>
              </w:rPr>
              <w:noBreakHyphen/>
              <w:t>the</w:t>
            </w:r>
            <w:r w:rsidRPr="00061740">
              <w:rPr>
                <w:sz w:val="20"/>
              </w:rPr>
              <w:noBreakHyphen/>
              <w:t>fact conduct, one which is not supported by the Supreme Court of Canada’s jurisprudence.</w:t>
            </w:r>
          </w:p>
        </w:tc>
      </w:tr>
      <w:tr w:rsidR="0079219A" w:rsidRPr="00061740" w:rsidTr="0031642D">
        <w:tc>
          <w:tcPr>
            <w:tcW w:w="5000" w:type="pct"/>
            <w:gridSpan w:val="4"/>
          </w:tcPr>
          <w:p w:rsidR="0079219A" w:rsidRPr="00061740" w:rsidRDefault="0079219A" w:rsidP="0031642D">
            <w:pPr>
              <w:jc w:val="both"/>
              <w:rPr>
                <w:sz w:val="20"/>
              </w:rPr>
            </w:pPr>
          </w:p>
        </w:tc>
      </w:tr>
      <w:tr w:rsidR="0079219A" w:rsidRPr="00061740" w:rsidTr="0031642D">
        <w:trPr>
          <w:trHeight w:val="1560"/>
        </w:trPr>
        <w:tc>
          <w:tcPr>
            <w:tcW w:w="5000" w:type="pct"/>
            <w:gridSpan w:val="4"/>
          </w:tcPr>
          <w:p w:rsidR="0079219A" w:rsidRPr="00061740" w:rsidRDefault="0079219A" w:rsidP="0031642D">
            <w:pPr>
              <w:pStyle w:val="aparanumbering"/>
              <w:spacing w:before="0" w:beforeAutospacing="0" w:after="0" w:afterAutospacing="0"/>
              <w:jc w:val="both"/>
              <w:rPr>
                <w:sz w:val="20"/>
                <w:szCs w:val="20"/>
                <w:lang w:val="en"/>
              </w:rPr>
            </w:pPr>
            <w:r w:rsidRPr="00061740">
              <w:rPr>
                <w:sz w:val="20"/>
                <w:szCs w:val="20"/>
              </w:rPr>
              <w:t>The respondent’s convictions arose out of a fatal drug rip</w:t>
            </w:r>
            <w:r w:rsidRPr="00061740">
              <w:rPr>
                <w:sz w:val="20"/>
                <w:szCs w:val="20"/>
              </w:rPr>
              <w:noBreakHyphen/>
              <w:t xml:space="preserve">off. The victims </w:t>
            </w:r>
            <w:r w:rsidRPr="00061740">
              <w:rPr>
                <w:sz w:val="20"/>
                <w:szCs w:val="20"/>
                <w:lang w:val="en"/>
              </w:rPr>
              <w:t>were two large</w:t>
            </w:r>
            <w:r w:rsidRPr="00061740">
              <w:rPr>
                <w:sz w:val="20"/>
                <w:szCs w:val="20"/>
                <w:lang w:val="en"/>
              </w:rPr>
              <w:noBreakHyphen/>
              <w:t xml:space="preserve">scale marijuana dealers. The victims were shot dead shortly after their arrival at a remote location. </w:t>
            </w:r>
            <w:r w:rsidRPr="00061740">
              <w:rPr>
                <w:sz w:val="20"/>
                <w:szCs w:val="20"/>
              </w:rPr>
              <w:t xml:space="preserve">A short time later, Mr. Paul was shot and survived. </w:t>
            </w:r>
            <w:r w:rsidRPr="00061740">
              <w:rPr>
                <w:sz w:val="20"/>
                <w:szCs w:val="20"/>
                <w:lang w:val="en"/>
              </w:rPr>
              <w:t>Four individuals were involved in the drug transaction from the sellers’ side — the respondent, Mr. Boyle, Mr. Belair, and Mr. Paul. The post</w:t>
            </w:r>
            <w:r w:rsidRPr="00061740">
              <w:rPr>
                <w:sz w:val="20"/>
                <w:szCs w:val="20"/>
                <w:lang w:val="en"/>
              </w:rPr>
              <w:noBreakHyphen/>
              <w:t xml:space="preserve">offence conduct evidence related to the disposal of the bag with the guns and other items in the river, and the burning of the clothes at the farm of Mr. Belair’s sister. </w:t>
            </w:r>
            <w:r w:rsidRPr="00061740">
              <w:rPr>
                <w:sz w:val="20"/>
                <w:szCs w:val="20"/>
              </w:rPr>
              <w:t>After a trial by judge and jury, the respondent was convicted of two counts of first degree murder, and one count of attempted murder while using a firearm. The Court of Appeal held that the errors made by the trial judge in instructing the jury, particularly on the issue of the after</w:t>
            </w:r>
            <w:r w:rsidRPr="00061740">
              <w:rPr>
                <w:sz w:val="20"/>
                <w:szCs w:val="20"/>
              </w:rPr>
              <w:noBreakHyphen/>
              <w:t>the</w:t>
            </w:r>
            <w:r w:rsidRPr="00061740">
              <w:rPr>
                <w:sz w:val="20"/>
                <w:szCs w:val="20"/>
              </w:rPr>
              <w:noBreakHyphen/>
              <w:t>fact conduct, are sufficiently serious that these verdicts cannot stand. The Court of Appeal allowed the appeal, set aside the convictions, and ordered a new trial.</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July 8, 2010</w:t>
            </w:r>
          </w:p>
          <w:p w:rsidR="0079219A" w:rsidRPr="00061740" w:rsidRDefault="0079219A" w:rsidP="0031642D">
            <w:pPr>
              <w:jc w:val="both"/>
              <w:rPr>
                <w:sz w:val="20"/>
              </w:rPr>
            </w:pPr>
            <w:r w:rsidRPr="00061740">
              <w:rPr>
                <w:sz w:val="20"/>
              </w:rPr>
              <w:t>Ontario Superior Court of Justice</w:t>
            </w:r>
          </w:p>
          <w:p w:rsidR="0079219A" w:rsidRPr="00061740" w:rsidRDefault="0079219A" w:rsidP="0031642D">
            <w:pPr>
              <w:jc w:val="both"/>
              <w:rPr>
                <w:sz w:val="20"/>
              </w:rPr>
            </w:pPr>
            <w:r w:rsidRPr="00061740">
              <w:rPr>
                <w:sz w:val="20"/>
              </w:rPr>
              <w:t>(McLean J.)</w:t>
            </w:r>
          </w:p>
          <w:p w:rsidR="0079219A" w:rsidRPr="00061740" w:rsidRDefault="0079219A" w:rsidP="0031642D">
            <w:pPr>
              <w:jc w:val="both"/>
              <w:rPr>
                <w:sz w:val="20"/>
              </w:rPr>
            </w:pPr>
            <w:r w:rsidRPr="00061740">
              <w:rPr>
                <w:sz w:val="20"/>
              </w:rPr>
              <w:t>(unreported)</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Convictions entered: two counts of first degree murder; one count of attempted murder with a firearm</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December 4, 2019</w:t>
            </w:r>
          </w:p>
          <w:p w:rsidR="0079219A" w:rsidRPr="00061740" w:rsidRDefault="0079219A" w:rsidP="0031642D">
            <w:pPr>
              <w:jc w:val="both"/>
              <w:rPr>
                <w:sz w:val="20"/>
              </w:rPr>
            </w:pPr>
            <w:r w:rsidRPr="00061740">
              <w:rPr>
                <w:sz w:val="20"/>
              </w:rPr>
              <w:t>Court of Appeal for Ontario</w:t>
            </w:r>
          </w:p>
          <w:p w:rsidR="0079219A" w:rsidRPr="00061740" w:rsidRDefault="0079219A" w:rsidP="0031642D">
            <w:pPr>
              <w:jc w:val="both"/>
              <w:rPr>
                <w:sz w:val="20"/>
                <w:lang w:val="fr-CA"/>
              </w:rPr>
            </w:pPr>
            <w:r w:rsidRPr="00061740">
              <w:rPr>
                <w:sz w:val="20"/>
                <w:lang w:val="fr-CA"/>
              </w:rPr>
              <w:t>(Simmons, Huscroft, Nordheimer JJ.A.)</w:t>
            </w:r>
          </w:p>
          <w:p w:rsidR="0079219A" w:rsidRPr="00061740" w:rsidRDefault="00826396" w:rsidP="0031642D">
            <w:pPr>
              <w:jc w:val="both"/>
              <w:rPr>
                <w:sz w:val="20"/>
                <w:lang w:val="fr-CA"/>
              </w:rPr>
            </w:pPr>
            <w:hyperlink r:id="rId15" w:history="1">
              <w:r w:rsidR="0079219A" w:rsidRPr="00061740">
                <w:rPr>
                  <w:rStyle w:val="Hyperlink"/>
                  <w:sz w:val="20"/>
                  <w:lang w:val="fr-CA"/>
                </w:rPr>
                <w:t>2019 ONCA 952</w:t>
              </w:r>
            </w:hyperlink>
            <w:r w:rsidR="0079219A" w:rsidRPr="00061740">
              <w:rPr>
                <w:sz w:val="20"/>
                <w:lang w:val="fr-CA"/>
              </w:rPr>
              <w:t>; C52600</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rPr>
            </w:pPr>
            <w:r w:rsidRPr="00061740">
              <w:rPr>
                <w:sz w:val="20"/>
              </w:rPr>
              <w:t>Appeal allowed: convictions set aside, new trial ordered</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January 30, 2020</w:t>
            </w:r>
          </w:p>
          <w:p w:rsidR="0079219A" w:rsidRPr="00061740" w:rsidRDefault="0079219A" w:rsidP="0031642D">
            <w:pPr>
              <w:jc w:val="both"/>
              <w:rPr>
                <w:sz w:val="20"/>
              </w:rPr>
            </w:pPr>
            <w:r w:rsidRPr="00061740">
              <w:rPr>
                <w:sz w:val="20"/>
              </w:rPr>
              <w:t>Supreme Court of Canada</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Application for leave to appeal filed</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April 21, 2020</w:t>
            </w:r>
          </w:p>
          <w:p w:rsidR="0079219A" w:rsidRPr="00061740" w:rsidRDefault="0079219A" w:rsidP="0031642D">
            <w:pPr>
              <w:jc w:val="both"/>
              <w:rPr>
                <w:sz w:val="20"/>
              </w:rPr>
            </w:pPr>
            <w:r w:rsidRPr="00061740">
              <w:rPr>
                <w:sz w:val="20"/>
              </w:rPr>
              <w:t>Supreme Court of Canada</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Motion for an extension of time to serve and file the response filed</w:t>
            </w:r>
          </w:p>
        </w:tc>
      </w:tr>
    </w:tbl>
    <w:p w:rsidR="0079219A" w:rsidRPr="00061740" w:rsidRDefault="0079219A" w:rsidP="0079219A">
      <w:pPr>
        <w:jc w:val="both"/>
        <w:rPr>
          <w:sz w:val="20"/>
        </w:rPr>
      </w:pPr>
    </w:p>
    <w:p w:rsidR="0079219A" w:rsidRPr="00061740" w:rsidRDefault="00826396" w:rsidP="0079219A">
      <w:pPr>
        <w:jc w:val="both"/>
        <w:rPr>
          <w:sz w:val="20"/>
        </w:rPr>
      </w:pPr>
      <w:r>
        <w:rPr>
          <w:sz w:val="20"/>
        </w:rPr>
        <w:pict>
          <v:rect id="_x0000_i1029" style="width:2in;height:1pt" o:hrpct="0" o:hralign="center" o:hrstd="t" o:hrnoshade="t" o:hr="t" fillcolor="black [3213]" stroked="f"/>
        </w:pict>
      </w:r>
    </w:p>
    <w:p w:rsidR="0079219A" w:rsidRPr="00061740" w:rsidRDefault="0079219A" w:rsidP="007921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lang w:val="fr-CA"/>
              </w:rPr>
            </w:pPr>
            <w:r w:rsidRPr="00061740">
              <w:rPr>
                <w:rStyle w:val="SCCFileNumberChar"/>
                <w:sz w:val="20"/>
                <w:szCs w:val="20"/>
                <w:lang w:val="fr-CA"/>
              </w:rPr>
              <w:t>39053</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Sa Majesté la Reine c. Jason Maestrello</w:t>
            </w:r>
          </w:p>
          <w:p w:rsidR="0079219A" w:rsidRPr="00061740" w:rsidRDefault="0079219A" w:rsidP="0031642D">
            <w:pPr>
              <w:jc w:val="both"/>
              <w:rPr>
                <w:sz w:val="20"/>
                <w:lang w:val="fr-CA"/>
              </w:rPr>
            </w:pPr>
            <w:r w:rsidRPr="00061740">
              <w:rPr>
                <w:sz w:val="20"/>
                <w:lang w:val="fr-CA"/>
              </w:rPr>
              <w:t>(Ont.) (Criminelle) (Autorisation)</w:t>
            </w:r>
          </w:p>
        </w:tc>
      </w:tr>
      <w:tr w:rsidR="0079219A" w:rsidRPr="00826396" w:rsidTr="0031642D">
        <w:tc>
          <w:tcPr>
            <w:tcW w:w="5000" w:type="pct"/>
            <w:gridSpan w:val="4"/>
          </w:tcPr>
          <w:p w:rsidR="0079219A" w:rsidRPr="00061740" w:rsidRDefault="00C60EB5" w:rsidP="0031642D">
            <w:pPr>
              <w:jc w:val="both"/>
              <w:rPr>
                <w:sz w:val="20"/>
                <w:szCs w:val="20"/>
                <w:lang w:val="fr-CA"/>
              </w:rPr>
            </w:pPr>
            <w:r w:rsidRPr="00061740">
              <w:rPr>
                <w:sz w:val="20"/>
                <w:szCs w:val="20"/>
                <w:lang w:val="fr-CA"/>
              </w:rPr>
              <w:t>La requ</w:t>
            </w:r>
            <w:r w:rsidRPr="00061740">
              <w:rPr>
                <w:rFonts w:cs="Times New Roman"/>
                <w:sz w:val="20"/>
                <w:szCs w:val="20"/>
                <w:lang w:val="fr-CA"/>
              </w:rPr>
              <w:t>ê</w:t>
            </w:r>
            <w:r w:rsidRPr="00061740">
              <w:rPr>
                <w:sz w:val="20"/>
                <w:szCs w:val="20"/>
                <w:lang w:val="fr-CA"/>
              </w:rPr>
              <w:t>te en prorogation du d</w:t>
            </w:r>
            <w:r w:rsidRPr="00061740">
              <w:rPr>
                <w:rFonts w:cs="Times New Roman"/>
                <w:sz w:val="20"/>
                <w:szCs w:val="20"/>
                <w:lang w:val="fr-CA"/>
              </w:rPr>
              <w:t>é</w:t>
            </w:r>
            <w:r w:rsidRPr="00061740">
              <w:rPr>
                <w:sz w:val="20"/>
                <w:szCs w:val="20"/>
                <w:lang w:val="fr-CA"/>
              </w:rPr>
              <w:t>lai de signification et de d</w:t>
            </w:r>
            <w:r w:rsidRPr="00061740">
              <w:rPr>
                <w:rFonts w:cs="Times New Roman"/>
                <w:sz w:val="20"/>
                <w:szCs w:val="20"/>
                <w:lang w:val="fr-CA"/>
              </w:rPr>
              <w:t>é</w:t>
            </w:r>
            <w:r w:rsidRPr="00061740">
              <w:rPr>
                <w:sz w:val="20"/>
                <w:szCs w:val="20"/>
                <w:lang w:val="fr-CA"/>
              </w:rPr>
              <w:t>p</w:t>
            </w:r>
            <w:r w:rsidRPr="00061740">
              <w:rPr>
                <w:rFonts w:cs="Times New Roman"/>
                <w:sz w:val="20"/>
                <w:szCs w:val="20"/>
                <w:lang w:val="fr-CA"/>
              </w:rPr>
              <w:t>ô</w:t>
            </w:r>
            <w:r w:rsidRPr="00061740">
              <w:rPr>
                <w:sz w:val="20"/>
                <w:szCs w:val="20"/>
                <w:lang w:val="fr-CA"/>
              </w:rPr>
              <w:t>t de la r</w:t>
            </w:r>
            <w:r w:rsidRPr="00061740">
              <w:rPr>
                <w:rFonts w:cs="Times New Roman"/>
                <w:sz w:val="20"/>
                <w:szCs w:val="20"/>
                <w:lang w:val="fr-CA"/>
              </w:rPr>
              <w:t>é</w:t>
            </w:r>
            <w:r w:rsidRPr="00061740">
              <w:rPr>
                <w:sz w:val="20"/>
                <w:szCs w:val="20"/>
                <w:lang w:val="fr-CA"/>
              </w:rPr>
              <w:t>ponse à la demande d’autorisation d’appel est accueillie. La demande d’autorisation d’appel de l’arrêt de la Cour d’appel de l’Ontario, numéro C52600, 2019 ONCA 952, daté du 4 décembre 2019, est rejet</w:t>
            </w:r>
            <w:r w:rsidRPr="00061740">
              <w:rPr>
                <w:rFonts w:cs="Times New Roman"/>
                <w:sz w:val="20"/>
                <w:szCs w:val="20"/>
                <w:lang w:val="fr-CA"/>
              </w:rPr>
              <w:t>é</w:t>
            </w:r>
            <w:r w:rsidRPr="00061740">
              <w:rPr>
                <w:sz w:val="20"/>
                <w:szCs w:val="20"/>
                <w:lang w:val="fr-CA"/>
              </w:rPr>
              <w:t>e.</w:t>
            </w:r>
          </w:p>
          <w:p w:rsidR="00C60EB5" w:rsidRPr="00061740" w:rsidRDefault="00C60EB5" w:rsidP="0031642D">
            <w:pPr>
              <w:jc w:val="both"/>
              <w:rPr>
                <w:sz w:val="20"/>
                <w:szCs w:val="20"/>
                <w:lang w:val="fr-CA"/>
              </w:rPr>
            </w:pPr>
          </w:p>
        </w:tc>
      </w:tr>
      <w:tr w:rsidR="0079219A" w:rsidRPr="00826396" w:rsidTr="0031642D">
        <w:tc>
          <w:tcPr>
            <w:tcW w:w="5000" w:type="pct"/>
            <w:gridSpan w:val="4"/>
          </w:tcPr>
          <w:p w:rsidR="0079219A" w:rsidRPr="00061740" w:rsidRDefault="0079219A" w:rsidP="0031642D">
            <w:pPr>
              <w:jc w:val="both"/>
              <w:rPr>
                <w:sz w:val="20"/>
                <w:lang w:val="fr-CA"/>
              </w:rPr>
            </w:pPr>
            <w:r w:rsidRPr="00061740">
              <w:rPr>
                <w:sz w:val="20"/>
                <w:lang w:val="fr-CA"/>
              </w:rPr>
              <w:t>Droit criminel — Exposé au jury — Comportement après le fait — Une preuve du comportement de l’accusé après le fait a été présentée au procès — Le juge du procès a</w:t>
            </w:r>
            <w:r w:rsidRPr="00061740">
              <w:rPr>
                <w:sz w:val="20"/>
                <w:lang w:val="fr-CA"/>
              </w:rPr>
              <w:noBreakHyphen/>
              <w:t>t</w:t>
            </w:r>
            <w:r w:rsidRPr="00061740">
              <w:rPr>
                <w:sz w:val="20"/>
                <w:lang w:val="fr-CA"/>
              </w:rPr>
              <w:noBreakHyphen/>
              <w:t>il donné au jury des directives appropriées sur l’utilisation du comportement après le fait? — La Cour d’appel a</w:t>
            </w:r>
            <w:r w:rsidRPr="00061740">
              <w:rPr>
                <w:sz w:val="20"/>
                <w:lang w:val="fr-CA"/>
              </w:rPr>
              <w:noBreakHyphen/>
              <w:t>t</w:t>
            </w:r>
            <w:r w:rsidRPr="00061740">
              <w:rPr>
                <w:sz w:val="20"/>
                <w:lang w:val="fr-CA"/>
              </w:rPr>
              <w:noBreakHyphen/>
              <w:t>elle eu tort de statuer que le juge du procès était tenu de dire au jury, dans ses directives sur le comportement après le fait, que la preuve du comportement après le fait relative à un tiers laissait également entendre que le tiers pouvait être l’auteur des meurtres? — L’arrêt de la Cour d’appel constitue</w:t>
            </w:r>
            <w:r w:rsidRPr="00061740">
              <w:rPr>
                <w:sz w:val="20"/>
                <w:lang w:val="fr-CA"/>
              </w:rPr>
              <w:noBreakHyphen/>
              <w:t>t</w:t>
            </w:r>
            <w:r w:rsidRPr="00061740">
              <w:rPr>
                <w:sz w:val="20"/>
                <w:lang w:val="fr-CA"/>
              </w:rPr>
              <w:noBreakHyphen/>
              <w:t>il un élargissement inédit et problématique du droit régissant les directives sur le comportement après le fait qui ne trouve aucun appui dans la jurisprudence de la Cour suprême du Canada?</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826396" w:rsidTr="0031642D">
        <w:tc>
          <w:tcPr>
            <w:tcW w:w="5000" w:type="pct"/>
            <w:gridSpan w:val="4"/>
          </w:tcPr>
          <w:p w:rsidR="0079219A" w:rsidRPr="00061740" w:rsidRDefault="0079219A" w:rsidP="0031642D">
            <w:pPr>
              <w:pStyle w:val="aparanumbering"/>
              <w:spacing w:before="0" w:beforeAutospacing="0" w:after="0" w:afterAutospacing="0"/>
              <w:jc w:val="both"/>
              <w:rPr>
                <w:sz w:val="20"/>
                <w:szCs w:val="20"/>
                <w:lang w:val="fr-CA"/>
              </w:rPr>
            </w:pPr>
            <w:r w:rsidRPr="00061740">
              <w:rPr>
                <w:sz w:val="20"/>
                <w:szCs w:val="20"/>
                <w:lang w:val="fr-CA"/>
              </w:rPr>
              <w:t>Les déclarations de culpabilité prononcées contre l’intimé ont découlé d’une transaction de drogue où il y a eu mort d’homme. Les victimes étaient deux trafiquants de marijuana à grande échelle. Les victimes ont été abattues peu de temps après leur arrivée dans un lieu éloigné. Un peu plus tard, M. Paul a été atteint par balle, mais il a survécu. Quatre personnes avaient pris part à la transaction du côté du vendeur — l’intimé, M. Boyle, M. Belair et M. Paul. La preuve du comportement après le fait avait trait à l’élimination du sac renfermant les armes à feu et d’autres articles dans la rivière et à la destruction par le feu des vêtements à la ferme de la sœur de M. Belair. Au terme d’un procès devant un juge et un jury, l’intimé a été déclaré coupable de deux chefs de meurtre au premier degré et d’un chef de tentative de meurtre par arme à feu. La Cour d’appel a statué que les erreurs commises par le juge du procès dans ses directives au jury, en particulier sur le comportement après le fait, étaient suffisamment graves et que ces verdicts ne pouvaient pas être maintenus. La Cour d’appel a accueilli l’appel, annulé les déclarations de culpabilité et ordonné la tenue d’un nouveau procès.</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8 juillet 2010</w:t>
            </w:r>
          </w:p>
          <w:p w:rsidR="0079219A" w:rsidRPr="00061740" w:rsidRDefault="0079219A" w:rsidP="0031642D">
            <w:pPr>
              <w:jc w:val="both"/>
              <w:rPr>
                <w:sz w:val="20"/>
                <w:lang w:val="fr-CA"/>
              </w:rPr>
            </w:pPr>
            <w:r w:rsidRPr="00061740">
              <w:rPr>
                <w:sz w:val="20"/>
                <w:lang w:val="fr-CA"/>
              </w:rPr>
              <w:t>Cour supérieure de justice de l’Ontario</w:t>
            </w:r>
          </w:p>
          <w:p w:rsidR="0079219A" w:rsidRPr="00061740" w:rsidRDefault="0079219A" w:rsidP="0031642D">
            <w:pPr>
              <w:jc w:val="both"/>
              <w:rPr>
                <w:sz w:val="20"/>
                <w:lang w:val="fr-CA"/>
              </w:rPr>
            </w:pPr>
            <w:r w:rsidRPr="00061740">
              <w:rPr>
                <w:sz w:val="20"/>
                <w:lang w:val="fr-CA"/>
              </w:rPr>
              <w:t>(Juge McLean)</w:t>
            </w:r>
          </w:p>
          <w:p w:rsidR="0079219A" w:rsidRPr="00061740" w:rsidRDefault="0079219A" w:rsidP="0031642D">
            <w:pPr>
              <w:jc w:val="both"/>
              <w:rPr>
                <w:sz w:val="20"/>
                <w:lang w:val="fr-CA"/>
              </w:rPr>
            </w:pPr>
            <w:r w:rsidRPr="00061740">
              <w:rPr>
                <w:sz w:val="20"/>
                <w:lang w:val="fr-CA"/>
              </w:rPr>
              <w:t>(Non publié)</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Déclarations de culpabilité inscrites : deux chefs de meurtre au premier degré et un chef de tentative de meurtre avec une arme à feu</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4 décembre 2019</w:t>
            </w:r>
          </w:p>
          <w:p w:rsidR="0079219A" w:rsidRPr="00061740" w:rsidRDefault="0079219A" w:rsidP="0031642D">
            <w:pPr>
              <w:jc w:val="both"/>
              <w:rPr>
                <w:sz w:val="20"/>
                <w:lang w:val="fr-CA"/>
              </w:rPr>
            </w:pPr>
            <w:r w:rsidRPr="00061740">
              <w:rPr>
                <w:sz w:val="20"/>
                <w:lang w:val="fr-CA"/>
              </w:rPr>
              <w:t>Cour d’appel de l’Ontario</w:t>
            </w:r>
          </w:p>
          <w:p w:rsidR="0079219A" w:rsidRPr="00061740" w:rsidRDefault="0079219A" w:rsidP="0031642D">
            <w:pPr>
              <w:jc w:val="both"/>
              <w:rPr>
                <w:sz w:val="20"/>
                <w:lang w:val="fr-CA"/>
              </w:rPr>
            </w:pPr>
            <w:r w:rsidRPr="00061740">
              <w:rPr>
                <w:sz w:val="20"/>
                <w:lang w:val="fr-CA"/>
              </w:rPr>
              <w:t>(Juges Simmons, Huscroft et Nordheimer)</w:t>
            </w:r>
          </w:p>
          <w:p w:rsidR="0079219A" w:rsidRPr="00061740" w:rsidRDefault="00826396" w:rsidP="0031642D">
            <w:pPr>
              <w:jc w:val="both"/>
              <w:rPr>
                <w:sz w:val="20"/>
                <w:lang w:val="fr-CA"/>
              </w:rPr>
            </w:pPr>
            <w:hyperlink r:id="rId16" w:history="1">
              <w:r w:rsidR="0079219A" w:rsidRPr="00061740">
                <w:rPr>
                  <w:rStyle w:val="Hyperlink"/>
                  <w:sz w:val="20"/>
                  <w:lang w:val="fr-CA"/>
                </w:rPr>
                <w:t>2019 ONCA 952</w:t>
              </w:r>
            </w:hyperlink>
            <w:r w:rsidR="0079219A" w:rsidRPr="00061740">
              <w:rPr>
                <w:sz w:val="20"/>
                <w:lang w:val="fr-CA"/>
              </w:rPr>
              <w:t>; C52600</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Arrêt accueillant l’appel, annulant les déclarations de culpabilité et ordonnant la tenue d’un nouveau procès</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30 janvier 2020</w:t>
            </w:r>
          </w:p>
          <w:p w:rsidR="0079219A" w:rsidRPr="00061740" w:rsidRDefault="0079219A" w:rsidP="0031642D">
            <w:pPr>
              <w:jc w:val="both"/>
              <w:rPr>
                <w:sz w:val="20"/>
                <w:lang w:val="fr-CA"/>
              </w:rPr>
            </w:pPr>
            <w:r w:rsidRPr="00061740">
              <w:rPr>
                <w:sz w:val="20"/>
                <w:lang w:val="fr-CA"/>
              </w:rPr>
              <w:t>Cour suprême du Canada</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de la demande d’autorisation d’appel</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21 avril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de la requête en prorogation du délai de signification et de dépôt de la réponse</w:t>
            </w:r>
          </w:p>
        </w:tc>
      </w:tr>
    </w:tbl>
    <w:p w:rsidR="0079219A" w:rsidRPr="00061740" w:rsidRDefault="0079219A" w:rsidP="0079219A">
      <w:pPr>
        <w:jc w:val="both"/>
        <w:rPr>
          <w:sz w:val="20"/>
          <w:lang w:val="fr-CA"/>
        </w:rPr>
      </w:pPr>
    </w:p>
    <w:p w:rsidR="0079219A" w:rsidRPr="00061740" w:rsidRDefault="00826396" w:rsidP="0079219A">
      <w:pPr>
        <w:jc w:val="both"/>
        <w:rPr>
          <w:sz w:val="20"/>
          <w:lang w:val="fr-CA"/>
        </w:rPr>
      </w:pPr>
      <w:r>
        <w:rPr>
          <w:sz w:val="20"/>
        </w:rPr>
        <w:pict>
          <v:rect id="_x0000_i1030" style="width:2in;height:1pt" o:hrpct="0" o:hralign="center" o:hrstd="t" o:hrnoshade="t" o:hr="t" fillcolor="black [3213]" stroked="f"/>
        </w:pict>
      </w:r>
    </w:p>
    <w:p w:rsidR="0079219A" w:rsidRPr="00061740" w:rsidRDefault="0079219A" w:rsidP="0079219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39067</w:t>
            </w:r>
          </w:p>
        </w:tc>
        <w:tc>
          <w:tcPr>
            <w:tcW w:w="4457" w:type="pct"/>
          </w:tcPr>
          <w:p w:rsidR="00C60EB5" w:rsidRPr="00061740" w:rsidRDefault="0079219A" w:rsidP="0031642D">
            <w:pPr>
              <w:jc w:val="both"/>
              <w:rPr>
                <w:b/>
                <w:sz w:val="20"/>
              </w:rPr>
            </w:pPr>
            <w:r w:rsidRPr="00061740">
              <w:rPr>
                <w:b/>
                <w:sz w:val="20"/>
              </w:rPr>
              <w:t>Ken Ying Mai v. Her Majesty the Queen</w:t>
            </w:r>
          </w:p>
          <w:p w:rsidR="00C60EB5" w:rsidRPr="00061740" w:rsidRDefault="00C60EB5" w:rsidP="00C60EB5">
            <w:pPr>
              <w:jc w:val="both"/>
              <w:rPr>
                <w:b/>
                <w:sz w:val="20"/>
              </w:rPr>
            </w:pPr>
            <w:r w:rsidRPr="00061740">
              <w:rPr>
                <w:b/>
                <w:sz w:val="20"/>
              </w:rPr>
              <w:t>- a</w:t>
            </w:r>
            <w:r w:rsidR="0079219A" w:rsidRPr="00061740">
              <w:rPr>
                <w:b/>
                <w:sz w:val="20"/>
              </w:rPr>
              <w:t>nd</w:t>
            </w:r>
            <w:r w:rsidRPr="00061740">
              <w:rPr>
                <w:b/>
                <w:sz w:val="20"/>
              </w:rPr>
              <w:t xml:space="preserve"> between - </w:t>
            </w:r>
          </w:p>
          <w:p w:rsidR="0079219A" w:rsidRPr="00061740" w:rsidRDefault="0079219A" w:rsidP="00C60EB5">
            <w:pPr>
              <w:jc w:val="both"/>
              <w:rPr>
                <w:b/>
                <w:sz w:val="20"/>
              </w:rPr>
            </w:pPr>
            <w:r w:rsidRPr="00061740">
              <w:rPr>
                <w:b/>
                <w:spacing w:val="-5"/>
                <w:sz w:val="20"/>
              </w:rPr>
              <w:t>Dat Quoc Tang, Larry Yu</w:t>
            </w:r>
            <w:r w:rsidR="00C60EB5" w:rsidRPr="00061740">
              <w:rPr>
                <w:b/>
                <w:spacing w:val="-5"/>
                <w:sz w:val="20"/>
              </w:rPr>
              <w:t xml:space="preserve"> and</w:t>
            </w:r>
            <w:r w:rsidRPr="00061740">
              <w:rPr>
                <w:b/>
                <w:spacing w:val="-5"/>
                <w:sz w:val="20"/>
              </w:rPr>
              <w:t xml:space="preserve"> Christopher Saccoccia v. Her Majesty the Queen</w:t>
            </w:r>
          </w:p>
          <w:p w:rsidR="0079219A" w:rsidRPr="00061740" w:rsidRDefault="0079219A" w:rsidP="0031642D">
            <w:pPr>
              <w:jc w:val="both"/>
              <w:rPr>
                <w:sz w:val="20"/>
              </w:rPr>
            </w:pPr>
            <w:r w:rsidRPr="00061740">
              <w:rPr>
                <w:sz w:val="20"/>
              </w:rPr>
              <w:t>(Ont.) (Criminal) (By Leave)</w:t>
            </w:r>
          </w:p>
        </w:tc>
      </w:tr>
      <w:tr w:rsidR="0079219A" w:rsidRPr="00061740" w:rsidTr="0031642D">
        <w:tc>
          <w:tcPr>
            <w:tcW w:w="5000" w:type="pct"/>
            <w:gridSpan w:val="2"/>
          </w:tcPr>
          <w:p w:rsidR="00C60EB5" w:rsidRPr="00061740" w:rsidRDefault="00C60EB5" w:rsidP="00C60EB5">
            <w:pPr>
              <w:jc w:val="both"/>
              <w:rPr>
                <w:sz w:val="20"/>
                <w:szCs w:val="20"/>
              </w:rPr>
            </w:pPr>
            <w:r w:rsidRPr="00061740">
              <w:rPr>
                <w:sz w:val="20"/>
                <w:szCs w:val="20"/>
              </w:rPr>
              <w:t>The motion for an extension of time to serve and file the application for leave to appeal is granted. The applications for leave to appeal from the judgment of the Court of Appeal for Ontario, Numbers C64280, C64301, C64338 and C63924, 2019 ONCA 942, dated December 2, 2019, are dismissed.</w:t>
            </w:r>
          </w:p>
          <w:p w:rsidR="0079219A" w:rsidRPr="00061740" w:rsidRDefault="0079219A" w:rsidP="0031642D">
            <w:pPr>
              <w:jc w:val="both"/>
              <w:rPr>
                <w:sz w:val="20"/>
              </w:rPr>
            </w:pPr>
          </w:p>
        </w:tc>
      </w:tr>
    </w:tbl>
    <w:p w:rsidR="00C60EB5" w:rsidRPr="00061740" w:rsidRDefault="00C60EB5">
      <w:r w:rsidRPr="000617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19A" w:rsidRPr="00061740" w:rsidTr="0031642D">
        <w:tc>
          <w:tcPr>
            <w:tcW w:w="5000" w:type="pct"/>
            <w:gridSpan w:val="3"/>
          </w:tcPr>
          <w:p w:rsidR="0079219A" w:rsidRPr="00061740" w:rsidRDefault="0079219A" w:rsidP="0031642D">
            <w:pPr>
              <w:jc w:val="both"/>
              <w:rPr>
                <w:sz w:val="20"/>
              </w:rPr>
            </w:pPr>
            <w:r w:rsidRPr="00061740">
              <w:rPr>
                <w:i/>
                <w:sz w:val="20"/>
              </w:rPr>
              <w:t xml:space="preserve">Charter of Rights </w:t>
            </w:r>
            <w:r w:rsidRPr="00061740">
              <w:rPr>
                <w:sz w:val="20"/>
              </w:rPr>
              <w:t>— Search and seizure — Exclusion of evidence — Grounds to name person in wiretap authorization — Whether Court of Appeal unduly restricted right to be secure against unreasonable search and seizure of condominium owners or occupiers and tenants of multi</w:t>
            </w:r>
            <w:r w:rsidRPr="00061740">
              <w:rPr>
                <w:sz w:val="20"/>
              </w:rPr>
              <w:noBreakHyphen/>
              <w:t xml:space="preserve">unit residences — Whether it is reasonable to derogate right guaranteed under s. 8 of </w:t>
            </w:r>
            <w:r w:rsidRPr="00061740">
              <w:rPr>
                <w:i/>
                <w:sz w:val="20"/>
              </w:rPr>
              <w:t xml:space="preserve">Charter of Rights and Freedoms </w:t>
            </w:r>
            <w:r w:rsidRPr="00061740">
              <w:rPr>
                <w:sz w:val="20"/>
              </w:rPr>
              <w:t>of occupants or tenants of multi</w:t>
            </w:r>
            <w:r w:rsidRPr="00061740">
              <w:rPr>
                <w:sz w:val="20"/>
              </w:rPr>
              <w:noBreakHyphen/>
              <w:t xml:space="preserve">unit dwellings by delegating them to property management or condominium board — Whether Court of Appeal gave proper respect to rights of multi-unit housing residents in analysis under s. 24(2) of </w:t>
            </w:r>
            <w:r w:rsidRPr="00061740">
              <w:rPr>
                <w:i/>
                <w:sz w:val="20"/>
              </w:rPr>
              <w:t xml:space="preserve">Charter </w:t>
            </w:r>
            <w:r w:rsidRPr="00061740">
              <w:rPr>
                <w:sz w:val="20"/>
              </w:rPr>
              <w:t xml:space="preserve">— Whether there were grounds to name </w:t>
            </w:r>
            <w:r w:rsidRPr="00061740">
              <w:rPr>
                <w:spacing w:val="-5"/>
                <w:sz w:val="20"/>
              </w:rPr>
              <w:t>Dat Quoc Tang</w:t>
            </w:r>
            <w:r w:rsidRPr="00061740">
              <w:rPr>
                <w:sz w:val="20"/>
              </w:rPr>
              <w:t xml:space="preserve"> in wiretap authorization?</w:t>
            </w:r>
          </w:p>
        </w:tc>
      </w:tr>
      <w:tr w:rsidR="0079219A" w:rsidRPr="00061740" w:rsidTr="0031642D">
        <w:tc>
          <w:tcPr>
            <w:tcW w:w="5000" w:type="pct"/>
            <w:gridSpan w:val="3"/>
          </w:tcPr>
          <w:p w:rsidR="0079219A" w:rsidRPr="00061740" w:rsidRDefault="0079219A" w:rsidP="0031642D">
            <w:pPr>
              <w:jc w:val="both"/>
              <w:rPr>
                <w:sz w:val="20"/>
              </w:rPr>
            </w:pPr>
          </w:p>
        </w:tc>
      </w:tr>
      <w:tr w:rsidR="0079219A" w:rsidRPr="00061740" w:rsidTr="0031642D">
        <w:tc>
          <w:tcPr>
            <w:tcW w:w="5000" w:type="pct"/>
            <w:gridSpan w:val="3"/>
          </w:tcPr>
          <w:p w:rsidR="0079219A" w:rsidRPr="00061740" w:rsidRDefault="0079219A" w:rsidP="0031642D">
            <w:pPr>
              <w:jc w:val="both"/>
              <w:rPr>
                <w:sz w:val="20"/>
              </w:rPr>
            </w:pPr>
            <w:r w:rsidRPr="00061740">
              <w:rPr>
                <w:sz w:val="20"/>
              </w:rPr>
              <w:t>Police surveillance during a large</w:t>
            </w:r>
            <w:r w:rsidRPr="00061740">
              <w:rPr>
                <w:sz w:val="20"/>
              </w:rPr>
              <w:noBreakHyphen/>
              <w:t>scale investigation into suspected gang activity included unauthorised entries into condominium buildings’ parking garages, lobbies, elevators and hallways. Once a condominium unit was associated with a suspect, police obtained permission for further entries from property managers or condominium boards. The police installed hidden cameras in a few buildings, including the elevator and hallway area on the floor of Mr. Mai’s condominium unit, with permission from the condominium board obtained through the building’s property manager. Surveillance occurred before an authorization was obtained. Police arrested a large number of individuals for numerous offences in furtherance of criminal organizations. The trial judge dismissed pre</w:t>
            </w:r>
            <w:r w:rsidRPr="00061740">
              <w:rPr>
                <w:sz w:val="20"/>
              </w:rPr>
              <w:noBreakHyphen/>
              <w:t xml:space="preserve">trial motions to exclude evidence based on alleged breaches of s. 8 of the </w:t>
            </w:r>
            <w:r w:rsidRPr="00061740">
              <w:rPr>
                <w:i/>
                <w:sz w:val="20"/>
              </w:rPr>
              <w:t>Charter</w:t>
            </w:r>
            <w:r w:rsidRPr="00061740">
              <w:rPr>
                <w:sz w:val="20"/>
              </w:rPr>
              <w:t xml:space="preserve">. Mr. Mai, Mr. Tang, Mr. Yu and Mr. Saccoccia were convicted of offences related to drug trafficking for the benefit of a criminal organization and possession of proceeds of crime. The Court of Appeal dismissed the appeals. </w:t>
            </w:r>
          </w:p>
          <w:p w:rsidR="0079219A" w:rsidRPr="00061740" w:rsidRDefault="0079219A" w:rsidP="0031642D">
            <w:pPr>
              <w:jc w:val="both"/>
              <w:rPr>
                <w:sz w:val="20"/>
              </w:rPr>
            </w:pPr>
          </w:p>
        </w:tc>
      </w:tr>
      <w:tr w:rsidR="0079219A" w:rsidRPr="00061740" w:rsidTr="0031642D">
        <w:tc>
          <w:tcPr>
            <w:tcW w:w="2427" w:type="pct"/>
          </w:tcPr>
          <w:p w:rsidR="0079219A" w:rsidRPr="00061740" w:rsidRDefault="0079219A" w:rsidP="0031642D">
            <w:pPr>
              <w:jc w:val="both"/>
              <w:rPr>
                <w:sz w:val="20"/>
              </w:rPr>
            </w:pPr>
            <w:r w:rsidRPr="00061740">
              <w:rPr>
                <w:sz w:val="20"/>
              </w:rPr>
              <w:t xml:space="preserve">April 6, 2017 </w:t>
            </w:r>
          </w:p>
          <w:p w:rsidR="0079219A" w:rsidRPr="00061740" w:rsidRDefault="0079219A" w:rsidP="0031642D">
            <w:pPr>
              <w:jc w:val="both"/>
              <w:rPr>
                <w:sz w:val="20"/>
              </w:rPr>
            </w:pPr>
            <w:r w:rsidRPr="00061740">
              <w:rPr>
                <w:sz w:val="20"/>
              </w:rPr>
              <w:t>Ontario Superior Court of Justice</w:t>
            </w:r>
          </w:p>
          <w:p w:rsidR="0079219A" w:rsidRPr="00061740" w:rsidRDefault="0079219A" w:rsidP="0031642D">
            <w:pPr>
              <w:jc w:val="both"/>
              <w:rPr>
                <w:sz w:val="20"/>
              </w:rPr>
            </w:pPr>
            <w:r w:rsidRPr="00061740">
              <w:rPr>
                <w:sz w:val="20"/>
              </w:rPr>
              <w:t>(McMahon J.)(Unreported)</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Dat Quong Tang and Larry Yu convicted for drug offences, Larry Yu convicted of possession of proceeds of crime </w:t>
            </w:r>
          </w:p>
        </w:tc>
      </w:tr>
      <w:tr w:rsidR="0079219A" w:rsidRPr="00061740" w:rsidTr="0031642D">
        <w:tc>
          <w:tcPr>
            <w:tcW w:w="2427" w:type="pct"/>
          </w:tcPr>
          <w:p w:rsidR="0079219A" w:rsidRPr="00061740" w:rsidRDefault="0079219A" w:rsidP="0031642D">
            <w:pPr>
              <w:jc w:val="both"/>
              <w:rPr>
                <w:sz w:val="20"/>
              </w:rPr>
            </w:pPr>
            <w:r w:rsidRPr="00061740">
              <w:rPr>
                <w:sz w:val="20"/>
              </w:rPr>
              <w:t xml:space="preserve">April 10, 2017 </w:t>
            </w:r>
          </w:p>
          <w:p w:rsidR="0079219A" w:rsidRPr="00061740" w:rsidRDefault="0079219A" w:rsidP="0031642D">
            <w:pPr>
              <w:jc w:val="both"/>
              <w:rPr>
                <w:sz w:val="20"/>
              </w:rPr>
            </w:pPr>
            <w:r w:rsidRPr="00061740">
              <w:rPr>
                <w:sz w:val="20"/>
              </w:rPr>
              <w:t>Ontario Superior Court of Justice</w:t>
            </w:r>
          </w:p>
          <w:p w:rsidR="0079219A" w:rsidRPr="00061740" w:rsidRDefault="0079219A" w:rsidP="0031642D">
            <w:pPr>
              <w:jc w:val="both"/>
              <w:rPr>
                <w:sz w:val="20"/>
              </w:rPr>
            </w:pPr>
            <w:r w:rsidRPr="00061740">
              <w:rPr>
                <w:sz w:val="20"/>
              </w:rPr>
              <w:t>(Code J.)(Unreported)</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pacing w:val="1"/>
                <w:sz w:val="20"/>
              </w:rPr>
              <w:t xml:space="preserve">Ken Ying Mai convicted for </w:t>
            </w:r>
            <w:r w:rsidRPr="00061740">
              <w:rPr>
                <w:sz w:val="20"/>
              </w:rPr>
              <w:t xml:space="preserve">drug offences, possession of the proceeds of crime </w:t>
            </w:r>
          </w:p>
        </w:tc>
      </w:tr>
      <w:tr w:rsidR="0079219A" w:rsidRPr="00061740" w:rsidTr="0031642D">
        <w:tc>
          <w:tcPr>
            <w:tcW w:w="2427" w:type="pct"/>
          </w:tcPr>
          <w:p w:rsidR="0079219A" w:rsidRPr="00061740" w:rsidRDefault="0079219A" w:rsidP="0031642D">
            <w:pPr>
              <w:jc w:val="both"/>
              <w:rPr>
                <w:sz w:val="20"/>
              </w:rPr>
            </w:pPr>
            <w:r w:rsidRPr="00061740">
              <w:rPr>
                <w:sz w:val="20"/>
              </w:rPr>
              <w:t xml:space="preserve">May 8, 2017 </w:t>
            </w:r>
          </w:p>
          <w:p w:rsidR="0079219A" w:rsidRPr="00061740" w:rsidRDefault="0079219A" w:rsidP="0031642D">
            <w:pPr>
              <w:jc w:val="both"/>
              <w:rPr>
                <w:sz w:val="20"/>
              </w:rPr>
            </w:pPr>
            <w:r w:rsidRPr="00061740">
              <w:rPr>
                <w:sz w:val="20"/>
              </w:rPr>
              <w:t>Ontario Superior Court of Justice</w:t>
            </w:r>
          </w:p>
          <w:p w:rsidR="0079219A" w:rsidRPr="00061740" w:rsidRDefault="0079219A" w:rsidP="0031642D">
            <w:pPr>
              <w:jc w:val="both"/>
              <w:rPr>
                <w:sz w:val="20"/>
              </w:rPr>
            </w:pPr>
            <w:r w:rsidRPr="00061740">
              <w:rPr>
                <w:sz w:val="20"/>
              </w:rPr>
              <w:t>(Thorburn J.)(Unreported)</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pacing w:val="1"/>
                <w:sz w:val="20"/>
              </w:rPr>
              <w:t xml:space="preserve">Christopher Saccoccia convicted drug offences, possession of proceeds of crime </w:t>
            </w:r>
          </w:p>
        </w:tc>
      </w:tr>
      <w:tr w:rsidR="0079219A" w:rsidRPr="00061740" w:rsidTr="0031642D">
        <w:tc>
          <w:tcPr>
            <w:tcW w:w="2427" w:type="pct"/>
          </w:tcPr>
          <w:p w:rsidR="0079219A" w:rsidRPr="00061740" w:rsidRDefault="0079219A" w:rsidP="0031642D">
            <w:pPr>
              <w:jc w:val="both"/>
              <w:rPr>
                <w:sz w:val="20"/>
              </w:rPr>
            </w:pPr>
            <w:r w:rsidRPr="00061740">
              <w:rPr>
                <w:sz w:val="20"/>
              </w:rPr>
              <w:t>December 2, 2019</w:t>
            </w:r>
          </w:p>
          <w:p w:rsidR="0079219A" w:rsidRPr="00061740" w:rsidRDefault="0079219A" w:rsidP="0031642D">
            <w:pPr>
              <w:jc w:val="both"/>
              <w:rPr>
                <w:sz w:val="20"/>
              </w:rPr>
            </w:pPr>
            <w:r w:rsidRPr="00061740">
              <w:rPr>
                <w:sz w:val="20"/>
              </w:rPr>
              <w:t>Court of Appeal for Ontario</w:t>
            </w:r>
          </w:p>
          <w:p w:rsidR="0079219A" w:rsidRPr="00061740" w:rsidRDefault="0079219A" w:rsidP="0031642D">
            <w:pPr>
              <w:jc w:val="both"/>
              <w:rPr>
                <w:sz w:val="20"/>
              </w:rPr>
            </w:pPr>
            <w:r w:rsidRPr="00061740">
              <w:rPr>
                <w:sz w:val="20"/>
              </w:rPr>
              <w:t>(Tulloch, van Rensburg, Young JJ.A.)</w:t>
            </w:r>
          </w:p>
          <w:p w:rsidR="0079219A" w:rsidRPr="00061740" w:rsidRDefault="00826396" w:rsidP="0031642D">
            <w:pPr>
              <w:jc w:val="both"/>
              <w:rPr>
                <w:sz w:val="20"/>
              </w:rPr>
            </w:pPr>
            <w:hyperlink r:id="rId17" w:history="1">
              <w:r w:rsidR="0079219A" w:rsidRPr="00061740">
                <w:rPr>
                  <w:rStyle w:val="Hyperlink"/>
                  <w:sz w:val="20"/>
                </w:rPr>
                <w:t>2019 ONCA 942</w:t>
              </w:r>
            </w:hyperlink>
            <w:r w:rsidR="0079219A" w:rsidRPr="00061740">
              <w:rPr>
                <w:sz w:val="20"/>
              </w:rPr>
              <w:t>; C64280</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Appeals dismissed</w:t>
            </w:r>
          </w:p>
          <w:p w:rsidR="0079219A" w:rsidRPr="00061740" w:rsidRDefault="0079219A" w:rsidP="0031642D">
            <w:pPr>
              <w:jc w:val="both"/>
              <w:rPr>
                <w:sz w:val="20"/>
              </w:rPr>
            </w:pPr>
          </w:p>
        </w:tc>
      </w:tr>
      <w:tr w:rsidR="0079219A" w:rsidRPr="00061740" w:rsidTr="0031642D">
        <w:tc>
          <w:tcPr>
            <w:tcW w:w="2427" w:type="pct"/>
          </w:tcPr>
          <w:p w:rsidR="0079219A" w:rsidRPr="00061740" w:rsidRDefault="0079219A" w:rsidP="0031642D">
            <w:pPr>
              <w:jc w:val="both"/>
              <w:rPr>
                <w:sz w:val="20"/>
              </w:rPr>
            </w:pPr>
            <w:r w:rsidRPr="00061740">
              <w:rPr>
                <w:sz w:val="20"/>
              </w:rPr>
              <w:t>January 31, 2020</w:t>
            </w:r>
          </w:p>
          <w:p w:rsidR="0079219A" w:rsidRPr="00061740" w:rsidRDefault="0079219A" w:rsidP="0031642D">
            <w:pPr>
              <w:jc w:val="both"/>
              <w:rPr>
                <w:sz w:val="20"/>
              </w:rPr>
            </w:pPr>
            <w:r w:rsidRPr="00061740">
              <w:rPr>
                <w:sz w:val="20"/>
              </w:rPr>
              <w:t>Supreme Court of Canada</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Application for leave to appeal by Mr. Mai</w:t>
            </w:r>
          </w:p>
        </w:tc>
      </w:tr>
      <w:tr w:rsidR="0079219A" w:rsidRPr="00061740" w:rsidTr="0031642D">
        <w:tc>
          <w:tcPr>
            <w:tcW w:w="2427" w:type="pct"/>
          </w:tcPr>
          <w:p w:rsidR="0079219A" w:rsidRPr="00061740" w:rsidRDefault="0079219A" w:rsidP="0031642D">
            <w:pPr>
              <w:jc w:val="both"/>
              <w:rPr>
                <w:sz w:val="20"/>
              </w:rPr>
            </w:pPr>
            <w:r w:rsidRPr="00061740">
              <w:rPr>
                <w:sz w:val="20"/>
              </w:rPr>
              <w:t>March 31, 2020</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Motion for extension of time to serve and file application for leave to appeal and joint application for leave to appeal filed by |Mr. Tang, Mr. Yu and </w:t>
            </w:r>
            <w:r w:rsidRPr="00061740">
              <w:rPr>
                <w:spacing w:val="1"/>
                <w:sz w:val="20"/>
              </w:rPr>
              <w:t>Mr. Saccoccia</w:t>
            </w:r>
          </w:p>
        </w:tc>
      </w:tr>
    </w:tbl>
    <w:p w:rsidR="0079219A" w:rsidRPr="00061740" w:rsidRDefault="0079219A" w:rsidP="0079219A">
      <w:pPr>
        <w:jc w:val="both"/>
        <w:rPr>
          <w:sz w:val="20"/>
        </w:rPr>
      </w:pPr>
    </w:p>
    <w:p w:rsidR="0079219A" w:rsidRPr="00061740" w:rsidRDefault="00826396" w:rsidP="0079219A">
      <w:pPr>
        <w:jc w:val="both"/>
        <w:rPr>
          <w:sz w:val="20"/>
        </w:rPr>
      </w:pPr>
      <w:r>
        <w:rPr>
          <w:sz w:val="20"/>
        </w:rPr>
        <w:pict>
          <v:rect id="_x0000_i1031" style="width:2in;height:1pt" o:hrpct="0" o:hralign="center" o:hrstd="t" o:hrnoshade="t" o:hr="t" fillcolor="black [3213]" stroked="f"/>
        </w:pict>
      </w:r>
    </w:p>
    <w:p w:rsidR="0079219A" w:rsidRPr="00061740" w:rsidRDefault="0079219A" w:rsidP="0079219A">
      <w:pPr>
        <w:jc w:val="both"/>
        <w:rPr>
          <w:sz w:val="20"/>
        </w:rPr>
      </w:pPr>
    </w:p>
    <w:p w:rsidR="00C60EB5" w:rsidRPr="00061740" w:rsidRDefault="00C60EB5">
      <w:r w:rsidRPr="000617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lang w:val="fr-CA"/>
              </w:rPr>
            </w:pPr>
            <w:r w:rsidRPr="00061740">
              <w:rPr>
                <w:rStyle w:val="SCCFileNumberChar"/>
                <w:sz w:val="20"/>
                <w:szCs w:val="20"/>
                <w:lang w:val="fr-CA"/>
              </w:rPr>
              <w:t>39067</w:t>
            </w:r>
          </w:p>
        </w:tc>
        <w:tc>
          <w:tcPr>
            <w:tcW w:w="4457" w:type="pct"/>
            <w:gridSpan w:val="3"/>
          </w:tcPr>
          <w:p w:rsidR="00C60EB5" w:rsidRPr="00061740" w:rsidRDefault="0079219A" w:rsidP="0031642D">
            <w:pPr>
              <w:jc w:val="both"/>
              <w:rPr>
                <w:b/>
                <w:sz w:val="20"/>
                <w:lang w:val="fr-CA"/>
              </w:rPr>
            </w:pPr>
            <w:r w:rsidRPr="00061740">
              <w:rPr>
                <w:b/>
                <w:sz w:val="20"/>
                <w:lang w:val="fr-CA"/>
              </w:rPr>
              <w:t>Ken Ying Mai c. Sa Majesté la Reine</w:t>
            </w:r>
          </w:p>
          <w:p w:rsidR="00C60EB5" w:rsidRPr="00061740" w:rsidRDefault="00C60EB5" w:rsidP="0031642D">
            <w:pPr>
              <w:jc w:val="both"/>
              <w:rPr>
                <w:b/>
                <w:sz w:val="20"/>
                <w:lang w:val="fr-CA"/>
              </w:rPr>
            </w:pPr>
            <w:r w:rsidRPr="00061740">
              <w:rPr>
                <w:b/>
                <w:sz w:val="20"/>
                <w:lang w:val="fr-CA"/>
              </w:rPr>
              <w:t xml:space="preserve">- </w:t>
            </w:r>
            <w:r w:rsidR="0079219A" w:rsidRPr="00061740">
              <w:rPr>
                <w:b/>
                <w:sz w:val="20"/>
                <w:lang w:val="fr-CA"/>
              </w:rPr>
              <w:t>et</w:t>
            </w:r>
            <w:r w:rsidRPr="00061740">
              <w:rPr>
                <w:b/>
                <w:sz w:val="20"/>
                <w:lang w:val="fr-CA"/>
              </w:rPr>
              <w:t xml:space="preserve"> entre – </w:t>
            </w:r>
          </w:p>
          <w:p w:rsidR="0079219A" w:rsidRPr="00061740" w:rsidRDefault="0079219A" w:rsidP="0031642D">
            <w:pPr>
              <w:jc w:val="both"/>
              <w:rPr>
                <w:b/>
                <w:sz w:val="20"/>
                <w:lang w:val="fr-CA"/>
              </w:rPr>
            </w:pPr>
            <w:r w:rsidRPr="00061740">
              <w:rPr>
                <w:b/>
                <w:spacing w:val="-5"/>
                <w:sz w:val="20"/>
                <w:lang w:val="fr-CA"/>
              </w:rPr>
              <w:t>Dat Quoc Tang, Larry Yu</w:t>
            </w:r>
            <w:r w:rsidR="00C60EB5" w:rsidRPr="00061740">
              <w:rPr>
                <w:b/>
                <w:spacing w:val="-5"/>
                <w:sz w:val="20"/>
                <w:lang w:val="fr-CA"/>
              </w:rPr>
              <w:t xml:space="preserve"> et</w:t>
            </w:r>
            <w:r w:rsidRPr="00061740">
              <w:rPr>
                <w:b/>
                <w:spacing w:val="-5"/>
                <w:sz w:val="20"/>
                <w:lang w:val="fr-CA"/>
              </w:rPr>
              <w:t xml:space="preserve"> Christopher Saccoccia c. Sa Majesté la Reine</w:t>
            </w:r>
            <w:r w:rsidRPr="00061740">
              <w:rPr>
                <w:b/>
                <w:sz w:val="20"/>
                <w:lang w:val="fr-CA"/>
              </w:rPr>
              <w:t xml:space="preserve"> </w:t>
            </w:r>
          </w:p>
          <w:p w:rsidR="0079219A" w:rsidRPr="00061740" w:rsidRDefault="0079219A" w:rsidP="0031642D">
            <w:pPr>
              <w:jc w:val="both"/>
              <w:rPr>
                <w:sz w:val="20"/>
                <w:lang w:val="fr-CA"/>
              </w:rPr>
            </w:pPr>
            <w:r w:rsidRPr="00061740">
              <w:rPr>
                <w:sz w:val="20"/>
                <w:lang w:val="fr-CA"/>
              </w:rPr>
              <w:t>(Ont.) (Criminelle) (Autorisation)</w:t>
            </w:r>
          </w:p>
        </w:tc>
      </w:tr>
      <w:tr w:rsidR="0079219A" w:rsidRPr="00826396" w:rsidTr="0031642D">
        <w:tc>
          <w:tcPr>
            <w:tcW w:w="5000" w:type="pct"/>
            <w:gridSpan w:val="4"/>
          </w:tcPr>
          <w:p w:rsidR="0079219A" w:rsidRPr="00061740" w:rsidRDefault="00C60EB5" w:rsidP="0031642D">
            <w:pPr>
              <w:jc w:val="both"/>
              <w:rPr>
                <w:rFonts w:cs="Times New Roman"/>
                <w:sz w:val="20"/>
                <w:szCs w:val="20"/>
                <w:lang w:val="fr-CA"/>
              </w:rPr>
            </w:pPr>
            <w:r w:rsidRPr="00061740">
              <w:rPr>
                <w:sz w:val="20"/>
                <w:szCs w:val="20"/>
                <w:lang w:val="fr-CA"/>
              </w:rPr>
              <w:t>La requ</w:t>
            </w:r>
            <w:r w:rsidRPr="00061740">
              <w:rPr>
                <w:rFonts w:cs="Times New Roman"/>
                <w:sz w:val="20"/>
                <w:szCs w:val="20"/>
                <w:lang w:val="fr-CA"/>
              </w:rPr>
              <w:t>ê</w:t>
            </w:r>
            <w:r w:rsidRPr="00061740">
              <w:rPr>
                <w:sz w:val="20"/>
                <w:szCs w:val="20"/>
                <w:lang w:val="fr-CA"/>
              </w:rPr>
              <w:t>te en prorogation du d</w:t>
            </w:r>
            <w:r w:rsidRPr="00061740">
              <w:rPr>
                <w:rFonts w:cs="Times New Roman"/>
                <w:sz w:val="20"/>
                <w:szCs w:val="20"/>
                <w:lang w:val="fr-CA"/>
              </w:rPr>
              <w:t>é</w:t>
            </w:r>
            <w:r w:rsidRPr="00061740">
              <w:rPr>
                <w:sz w:val="20"/>
                <w:szCs w:val="20"/>
                <w:lang w:val="fr-CA"/>
              </w:rPr>
              <w:t>lai de signification et de d</w:t>
            </w:r>
            <w:r w:rsidRPr="00061740">
              <w:rPr>
                <w:rFonts w:cs="Times New Roman"/>
                <w:sz w:val="20"/>
                <w:szCs w:val="20"/>
                <w:lang w:val="fr-CA"/>
              </w:rPr>
              <w:t>é</w:t>
            </w:r>
            <w:r w:rsidRPr="00061740">
              <w:rPr>
                <w:sz w:val="20"/>
                <w:szCs w:val="20"/>
                <w:lang w:val="fr-CA"/>
              </w:rPr>
              <w:t>p</w:t>
            </w:r>
            <w:r w:rsidRPr="00061740">
              <w:rPr>
                <w:rFonts w:cs="Times New Roman"/>
                <w:sz w:val="20"/>
                <w:szCs w:val="20"/>
                <w:lang w:val="fr-CA"/>
              </w:rPr>
              <w:t>ô</w:t>
            </w:r>
            <w:r w:rsidRPr="00061740">
              <w:rPr>
                <w:sz w:val="20"/>
                <w:szCs w:val="20"/>
                <w:lang w:val="fr-CA"/>
              </w:rPr>
              <w:t>t de la demande d’autorisation d’appel est accueillie. Les demandes d’autorisation d’appel de l’arrêt de la Cour d’appel de l’Ontario, numéros C64280, C64301, C64338 et C63924, 2019 ONCA 942, daté du 2 décembre 2019, sont rejet</w:t>
            </w:r>
            <w:r w:rsidRPr="00061740">
              <w:rPr>
                <w:rFonts w:cs="Times New Roman"/>
                <w:sz w:val="20"/>
                <w:szCs w:val="20"/>
                <w:lang w:val="fr-CA"/>
              </w:rPr>
              <w:t>ées.</w:t>
            </w:r>
          </w:p>
          <w:p w:rsidR="00C60EB5" w:rsidRPr="00061740" w:rsidRDefault="00C60EB5" w:rsidP="0031642D">
            <w:pPr>
              <w:jc w:val="both"/>
              <w:rPr>
                <w:sz w:val="20"/>
                <w:lang w:val="fr-CA"/>
              </w:rPr>
            </w:pPr>
          </w:p>
        </w:tc>
      </w:tr>
      <w:tr w:rsidR="0079219A" w:rsidRPr="00826396" w:rsidTr="0031642D">
        <w:tc>
          <w:tcPr>
            <w:tcW w:w="5000" w:type="pct"/>
            <w:gridSpan w:val="4"/>
          </w:tcPr>
          <w:p w:rsidR="0079219A" w:rsidRPr="00061740" w:rsidRDefault="0079219A" w:rsidP="0031642D">
            <w:pPr>
              <w:jc w:val="both"/>
              <w:rPr>
                <w:sz w:val="20"/>
                <w:lang w:val="fr-CA"/>
              </w:rPr>
            </w:pPr>
            <w:r w:rsidRPr="00061740">
              <w:rPr>
                <w:i/>
                <w:sz w:val="20"/>
                <w:lang w:val="fr-CA"/>
              </w:rPr>
              <w:t xml:space="preserve">Charte des droits </w:t>
            </w:r>
            <w:r w:rsidRPr="00061740">
              <w:rPr>
                <w:sz w:val="20"/>
                <w:lang w:val="fr-CA"/>
              </w:rPr>
              <w:t>— Fouilles, perquisitions et saisies — Exclusion de la preuve — Motifs pour nommer quelqu’un dans une autorisation d’écoute électronique — La Cour d’appel a</w:t>
            </w:r>
            <w:r w:rsidRPr="00061740">
              <w:rPr>
                <w:sz w:val="20"/>
                <w:lang w:val="fr-CA"/>
              </w:rPr>
              <w:noBreakHyphen/>
              <w:t>t</w:t>
            </w:r>
            <w:r w:rsidRPr="00061740">
              <w:rPr>
                <w:sz w:val="20"/>
                <w:lang w:val="fr-CA"/>
              </w:rPr>
              <w:noBreakHyphen/>
              <w:t>elle indument restreint le droit à la protection contre les fouilles, les perquisitions et les saisies abusives de propriétaires de condominiums ou d’occupants et de locataires de résidences à logements multiples? — Était</w:t>
            </w:r>
            <w:r w:rsidRPr="00061740">
              <w:rPr>
                <w:sz w:val="20"/>
                <w:lang w:val="fr-CA"/>
              </w:rPr>
              <w:noBreakHyphen/>
              <w:t xml:space="preserve">il raisonnable de déroger au droit que l’art. 8 de la </w:t>
            </w:r>
            <w:r w:rsidRPr="00061740">
              <w:rPr>
                <w:i/>
                <w:sz w:val="20"/>
                <w:lang w:val="fr-CA"/>
              </w:rPr>
              <w:t xml:space="preserve">Charte des droits et libertés </w:t>
            </w:r>
            <w:r w:rsidRPr="00061740">
              <w:rPr>
                <w:sz w:val="20"/>
                <w:lang w:val="fr-CA"/>
              </w:rPr>
              <w:t>garantit aux occupants ou aux locataires de logements multiples en le déléguant au gestionnaire immobilier ou au conseil d’administration de condominium? — La Cour d’appel a</w:t>
            </w:r>
            <w:r w:rsidRPr="00061740">
              <w:rPr>
                <w:sz w:val="20"/>
                <w:lang w:val="fr-CA"/>
              </w:rPr>
              <w:noBreakHyphen/>
              <w:t>t</w:t>
            </w:r>
            <w:r w:rsidRPr="00061740">
              <w:rPr>
                <w:sz w:val="20"/>
                <w:lang w:val="fr-CA"/>
              </w:rPr>
              <w:noBreakHyphen/>
              <w:t xml:space="preserve">elle dument respecté les droits des résidents de logement multiples dans son analyse en application du par. 24(2) de la </w:t>
            </w:r>
            <w:r w:rsidRPr="00061740">
              <w:rPr>
                <w:i/>
                <w:sz w:val="20"/>
                <w:lang w:val="fr-CA"/>
              </w:rPr>
              <w:t>Charte</w:t>
            </w:r>
            <w:r w:rsidRPr="00061740">
              <w:rPr>
                <w:sz w:val="20"/>
                <w:lang w:val="fr-CA"/>
              </w:rPr>
              <w:t>?</w:t>
            </w:r>
            <w:r w:rsidRPr="00061740">
              <w:rPr>
                <w:i/>
                <w:sz w:val="20"/>
                <w:lang w:val="fr-CA"/>
              </w:rPr>
              <w:t xml:space="preserve"> </w:t>
            </w:r>
            <w:r w:rsidRPr="00061740">
              <w:rPr>
                <w:sz w:val="20"/>
                <w:lang w:val="fr-CA"/>
              </w:rPr>
              <w:t>— Y avait</w:t>
            </w:r>
            <w:r w:rsidRPr="00061740">
              <w:rPr>
                <w:sz w:val="20"/>
                <w:lang w:val="fr-CA"/>
              </w:rPr>
              <w:noBreakHyphen/>
              <w:t xml:space="preserve">il des motifs de nommer </w:t>
            </w:r>
            <w:r w:rsidRPr="00061740">
              <w:rPr>
                <w:spacing w:val="-5"/>
                <w:sz w:val="20"/>
                <w:lang w:val="fr-CA"/>
              </w:rPr>
              <w:t>Dat Quoc Tang</w:t>
            </w:r>
            <w:r w:rsidRPr="00061740">
              <w:rPr>
                <w:sz w:val="20"/>
                <w:lang w:val="fr-CA"/>
              </w:rPr>
              <w:t xml:space="preserve"> dans l’autorisation d’écoute électronique?</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061740" w:rsidTr="0031642D">
        <w:tc>
          <w:tcPr>
            <w:tcW w:w="5000" w:type="pct"/>
            <w:gridSpan w:val="4"/>
          </w:tcPr>
          <w:p w:rsidR="0079219A" w:rsidRPr="00061740" w:rsidRDefault="0079219A" w:rsidP="0031642D">
            <w:pPr>
              <w:jc w:val="both"/>
              <w:rPr>
                <w:sz w:val="20"/>
                <w:lang w:val="fr-CA"/>
              </w:rPr>
            </w:pPr>
            <w:r w:rsidRPr="00061740">
              <w:rPr>
                <w:sz w:val="20"/>
                <w:lang w:val="fr-CA"/>
              </w:rPr>
              <w:t xml:space="preserve">Dans le cadre d’une surveillance policière effectuée pendant une enquête d’envergure portant sur des activités dont on soupçonnait un gang, il y a eu des entrées non autorisées dans les stationnements, les halls d’entrée, les ascenseurs et les couloirs d’un immeuble de condominium. Dès qu’une partie privative était associée à un suspect, la police obtenait la permission de pénétrer de nouveau sur les lieux de gestionnaires d’immeuble ou de conseils d’administration de condominiums. La police a installé des caméras cachées dans quelques édifices, y compris dans l’ascenseur et les couloirs de l’étage de la partie privative de M. Mai, avec la permission du conseil d’administration obtenue par l’entremise du gestionnaire immobilier de l’édifice. Il y a eu de la surveillance avant l’obtention de l’autorisation. Les policiers ont arrêté un grand nombre de personnes relativement à plusieurs infractions pour le compte d’organisations criminelles. Le juge du procès a rejeté les motions préalables au procès en vue d’exclure des éléments de preuve sur le fondement de manquements allégués à l’art. 8 de la </w:t>
            </w:r>
            <w:r w:rsidRPr="00061740">
              <w:rPr>
                <w:i/>
                <w:sz w:val="20"/>
                <w:lang w:val="fr-CA"/>
              </w:rPr>
              <w:t>Charte</w:t>
            </w:r>
            <w:r w:rsidRPr="00061740">
              <w:rPr>
                <w:sz w:val="20"/>
                <w:lang w:val="fr-CA"/>
              </w:rPr>
              <w:t xml:space="preserve">. Messieurs Mai, Tang, Yu et Saccoccia ont été déclarés coupables d’infractions liées au trafic de la drogue pour le compte d’organisations criminelles et de possession de produits de la criminalité. La Cour d’appel a rejeté les appels. </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 xml:space="preserve">6 avril 2017 </w:t>
            </w:r>
          </w:p>
          <w:p w:rsidR="0079219A" w:rsidRPr="00061740" w:rsidRDefault="0079219A" w:rsidP="0031642D">
            <w:pPr>
              <w:jc w:val="both"/>
              <w:rPr>
                <w:sz w:val="20"/>
                <w:lang w:val="fr-CA"/>
              </w:rPr>
            </w:pPr>
            <w:r w:rsidRPr="00061740">
              <w:rPr>
                <w:sz w:val="20"/>
                <w:lang w:val="fr-CA"/>
              </w:rPr>
              <w:t>Cour supérieure de justice de l’Ontario</w:t>
            </w:r>
          </w:p>
          <w:p w:rsidR="0079219A" w:rsidRPr="00061740" w:rsidRDefault="0079219A" w:rsidP="0031642D">
            <w:pPr>
              <w:jc w:val="both"/>
              <w:rPr>
                <w:sz w:val="20"/>
                <w:lang w:val="fr-CA"/>
              </w:rPr>
            </w:pPr>
            <w:r w:rsidRPr="00061740">
              <w:rPr>
                <w:sz w:val="20"/>
                <w:lang w:val="fr-CA"/>
              </w:rPr>
              <w:t>(Juge McMahon)(Non publié)</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Déclarations de culpabilité prononcées contre Dat Quong Tang et Larry Yu pour des infractions en matière de drogue et contre Larry Yu pour possession de produits de la criminalité</w:t>
            </w:r>
          </w:p>
          <w:p w:rsidR="005C18F0" w:rsidRPr="00061740" w:rsidRDefault="005C18F0"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 xml:space="preserve">10 avril 2017 </w:t>
            </w:r>
          </w:p>
          <w:p w:rsidR="0079219A" w:rsidRPr="00061740" w:rsidRDefault="0079219A" w:rsidP="0031642D">
            <w:pPr>
              <w:jc w:val="both"/>
              <w:rPr>
                <w:sz w:val="20"/>
                <w:lang w:val="fr-CA"/>
              </w:rPr>
            </w:pPr>
            <w:r w:rsidRPr="00061740">
              <w:rPr>
                <w:sz w:val="20"/>
                <w:lang w:val="fr-CA"/>
              </w:rPr>
              <w:t>Cour supérieure de justice de l’Ontario</w:t>
            </w:r>
          </w:p>
          <w:p w:rsidR="0079219A" w:rsidRPr="00061740" w:rsidRDefault="0079219A" w:rsidP="0031642D">
            <w:pPr>
              <w:jc w:val="both"/>
              <w:rPr>
                <w:sz w:val="20"/>
                <w:lang w:val="fr-CA"/>
              </w:rPr>
            </w:pPr>
            <w:r w:rsidRPr="00061740">
              <w:rPr>
                <w:sz w:val="20"/>
                <w:lang w:val="fr-CA"/>
              </w:rPr>
              <w:t>(Juge Code)(Non publié)</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pacing w:val="1"/>
                <w:sz w:val="20"/>
                <w:lang w:val="fr-CA"/>
              </w:rPr>
              <w:t>Déclarations de culpabilité prononcées contre Ken Ying Mai pour des infractions en matière de drogue et pour possession de produits de la criminalité</w:t>
            </w: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 xml:space="preserve">8 mai 2017 </w:t>
            </w:r>
          </w:p>
          <w:p w:rsidR="0079219A" w:rsidRPr="00061740" w:rsidRDefault="0079219A" w:rsidP="0031642D">
            <w:pPr>
              <w:jc w:val="both"/>
              <w:rPr>
                <w:sz w:val="20"/>
                <w:lang w:val="fr-CA"/>
              </w:rPr>
            </w:pPr>
            <w:r w:rsidRPr="00061740">
              <w:rPr>
                <w:sz w:val="20"/>
                <w:lang w:val="fr-CA"/>
              </w:rPr>
              <w:t>Cour supérieure de justice de l’Ontario</w:t>
            </w:r>
          </w:p>
          <w:p w:rsidR="0079219A" w:rsidRPr="00061740" w:rsidRDefault="0079219A" w:rsidP="0031642D">
            <w:pPr>
              <w:jc w:val="both"/>
              <w:rPr>
                <w:sz w:val="20"/>
                <w:lang w:val="fr-CA"/>
              </w:rPr>
            </w:pPr>
            <w:r w:rsidRPr="00061740">
              <w:rPr>
                <w:sz w:val="20"/>
                <w:lang w:val="fr-CA"/>
              </w:rPr>
              <w:t>(Juge Thorburn)(Non publié)</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pacing w:val="1"/>
                <w:sz w:val="20"/>
                <w:lang w:val="fr-CA"/>
              </w:rPr>
              <w:t xml:space="preserve">Déclarations de culpabilité prononcées contre Christopher Saccoccia pour des infractions en matière de drogue et pour possession de produits de la criminalité </w:t>
            </w: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2 décembre 2019</w:t>
            </w:r>
          </w:p>
          <w:p w:rsidR="0079219A" w:rsidRPr="00061740" w:rsidRDefault="0079219A" w:rsidP="0031642D">
            <w:pPr>
              <w:jc w:val="both"/>
              <w:rPr>
                <w:sz w:val="20"/>
                <w:lang w:val="fr-CA"/>
              </w:rPr>
            </w:pPr>
            <w:r w:rsidRPr="00061740">
              <w:rPr>
                <w:sz w:val="20"/>
                <w:lang w:val="fr-CA"/>
              </w:rPr>
              <w:t>Cour d’appel de l’Ontario</w:t>
            </w:r>
          </w:p>
          <w:p w:rsidR="0079219A" w:rsidRPr="00061740" w:rsidRDefault="0079219A" w:rsidP="0031642D">
            <w:pPr>
              <w:jc w:val="both"/>
              <w:rPr>
                <w:sz w:val="20"/>
                <w:lang w:val="fr-CA"/>
              </w:rPr>
            </w:pPr>
            <w:r w:rsidRPr="00061740">
              <w:rPr>
                <w:sz w:val="20"/>
                <w:lang w:val="fr-CA"/>
              </w:rPr>
              <w:t>(Juges Tulloch, van Rensburg et Young)</w:t>
            </w:r>
          </w:p>
          <w:p w:rsidR="0079219A" w:rsidRPr="00061740" w:rsidRDefault="00826396" w:rsidP="0031642D">
            <w:pPr>
              <w:jc w:val="both"/>
              <w:rPr>
                <w:sz w:val="20"/>
                <w:lang w:val="fr-CA"/>
              </w:rPr>
            </w:pPr>
            <w:hyperlink r:id="rId18" w:history="1">
              <w:r w:rsidR="0079219A" w:rsidRPr="00061740">
                <w:rPr>
                  <w:rStyle w:val="Hyperlink"/>
                  <w:sz w:val="20"/>
                  <w:lang w:val="fr-CA"/>
                </w:rPr>
                <w:t>2019 ONCA 942</w:t>
              </w:r>
            </w:hyperlink>
            <w:r w:rsidR="0079219A" w:rsidRPr="00061740">
              <w:rPr>
                <w:sz w:val="20"/>
                <w:lang w:val="fr-CA"/>
              </w:rPr>
              <w:t>; C64280</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Rejet des appels</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31 janvier 2020</w:t>
            </w:r>
          </w:p>
          <w:p w:rsidR="0079219A" w:rsidRPr="00061740" w:rsidRDefault="0079219A" w:rsidP="0031642D">
            <w:pPr>
              <w:jc w:val="both"/>
              <w:rPr>
                <w:sz w:val="20"/>
                <w:lang w:val="fr-CA"/>
              </w:rPr>
            </w:pPr>
            <w:r w:rsidRPr="00061740">
              <w:rPr>
                <w:sz w:val="20"/>
                <w:lang w:val="fr-CA"/>
              </w:rPr>
              <w:t>Cour suprême du Canada</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par M. Mai de la demande d’autorisation d’appel</w:t>
            </w: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31 mars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par MM. Tang, Yu et</w:t>
            </w:r>
            <w:r w:rsidRPr="00061740">
              <w:rPr>
                <w:spacing w:val="1"/>
                <w:sz w:val="20"/>
                <w:lang w:val="fr-CA"/>
              </w:rPr>
              <w:t> Saccoccia de la requête en prorogation du délai de signification et de dépôt de la demande d’autorisation d’appel et de la demande conjointe d’autorisation d’appel</w:t>
            </w:r>
          </w:p>
        </w:tc>
      </w:tr>
    </w:tbl>
    <w:p w:rsidR="0079219A" w:rsidRPr="00061740" w:rsidRDefault="0079219A" w:rsidP="0079219A">
      <w:pPr>
        <w:jc w:val="both"/>
        <w:rPr>
          <w:sz w:val="20"/>
          <w:lang w:val="fr-CA"/>
        </w:rPr>
      </w:pPr>
    </w:p>
    <w:p w:rsidR="0079219A" w:rsidRPr="00061740" w:rsidRDefault="00826396" w:rsidP="0079219A">
      <w:pPr>
        <w:widowControl w:val="0"/>
        <w:jc w:val="both"/>
        <w:rPr>
          <w:sz w:val="20"/>
          <w:lang w:val="fr-CA"/>
        </w:rPr>
      </w:pPr>
      <w:r>
        <w:rPr>
          <w:sz w:val="20"/>
        </w:rPr>
        <w:pict>
          <v:rect id="_x0000_i1032" style="width:2in;height:1pt" o:hrpct="0" o:hralign="center" o:hrstd="t" o:hrnoshade="t" o:hr="t" fillcolor="black [3213]" stroked="f"/>
        </w:pict>
      </w:r>
    </w:p>
    <w:p w:rsidR="0079219A" w:rsidRPr="00061740" w:rsidRDefault="0079219A" w:rsidP="007921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39105</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Madysta Télécom ltée v. Commission des normes, de l’équité, de la santé et de la sécurité du travail</w:t>
            </w:r>
          </w:p>
          <w:p w:rsidR="0079219A" w:rsidRPr="00061740" w:rsidRDefault="0079219A" w:rsidP="0031642D">
            <w:pPr>
              <w:pStyle w:val="SCCLsocOtherPartySeparator"/>
              <w:rPr>
                <w:sz w:val="20"/>
                <w:szCs w:val="20"/>
                <w:lang w:val="en-CA"/>
              </w:rPr>
            </w:pPr>
            <w:r w:rsidRPr="00061740">
              <w:rPr>
                <w:sz w:val="20"/>
                <w:szCs w:val="20"/>
                <w:lang w:val="en-CA"/>
              </w:rPr>
              <w:t>- and -</w:t>
            </w:r>
          </w:p>
          <w:p w:rsidR="0079219A" w:rsidRPr="00061740" w:rsidRDefault="0079219A" w:rsidP="0031642D">
            <w:pPr>
              <w:pStyle w:val="SCCLsocParty"/>
              <w:jc w:val="both"/>
              <w:rPr>
                <w:b/>
                <w:sz w:val="20"/>
                <w:szCs w:val="20"/>
                <w:lang w:val="en-CA"/>
              </w:rPr>
            </w:pPr>
            <w:r w:rsidRPr="00061740">
              <w:rPr>
                <w:b/>
                <w:sz w:val="20"/>
                <w:szCs w:val="20"/>
                <w:lang w:val="en-CA"/>
              </w:rPr>
              <w:t>Attorney General of Quebec</w:t>
            </w:r>
          </w:p>
          <w:p w:rsidR="0079219A" w:rsidRPr="00061740" w:rsidRDefault="0079219A" w:rsidP="0031642D">
            <w:pPr>
              <w:jc w:val="both"/>
              <w:rPr>
                <w:sz w:val="20"/>
              </w:rPr>
            </w:pPr>
            <w:r w:rsidRPr="00061740">
              <w:rPr>
                <w:sz w:val="20"/>
              </w:rPr>
              <w:t>(Que.) (Civil) (By Leave)</w:t>
            </w:r>
          </w:p>
        </w:tc>
      </w:tr>
      <w:tr w:rsidR="0079219A" w:rsidRPr="00061740" w:rsidTr="0031642D">
        <w:tc>
          <w:tcPr>
            <w:tcW w:w="5000" w:type="pct"/>
            <w:gridSpan w:val="4"/>
          </w:tcPr>
          <w:p w:rsidR="005C18F0" w:rsidRPr="00061740" w:rsidRDefault="005C18F0" w:rsidP="005C18F0">
            <w:pPr>
              <w:jc w:val="both"/>
              <w:rPr>
                <w:sz w:val="20"/>
                <w:szCs w:val="20"/>
              </w:rPr>
            </w:pPr>
            <w:r w:rsidRPr="00061740">
              <w:rPr>
                <w:sz w:val="20"/>
                <w:szCs w:val="20"/>
              </w:rPr>
              <w:t xml:space="preserve">The application for leave to appeal from the judgment of the </w:t>
            </w:r>
            <w:r w:rsidRPr="00061740">
              <w:rPr>
                <w:sz w:val="20"/>
                <w:szCs w:val="20"/>
                <w:lang w:val="en-US"/>
              </w:rPr>
              <w:t>Court of Appeal of Quebec (Québec)</w:t>
            </w:r>
            <w:r w:rsidRPr="00061740">
              <w:rPr>
                <w:sz w:val="20"/>
                <w:szCs w:val="20"/>
              </w:rPr>
              <w:t xml:space="preserve">, Number </w:t>
            </w:r>
            <w:r w:rsidRPr="00061740">
              <w:rPr>
                <w:sz w:val="20"/>
                <w:szCs w:val="20"/>
                <w:lang w:val="en-US"/>
              </w:rPr>
              <w:t>200-10-003556-185, 2020 QCCA 183</w:t>
            </w:r>
            <w:r w:rsidRPr="00061740">
              <w:rPr>
                <w:sz w:val="20"/>
                <w:szCs w:val="20"/>
              </w:rPr>
              <w:t xml:space="preserve">, dated </w:t>
            </w:r>
            <w:r w:rsidRPr="00061740">
              <w:rPr>
                <w:sz w:val="20"/>
                <w:szCs w:val="20"/>
                <w:lang w:val="en-US"/>
              </w:rPr>
              <w:t>February 3, 2020,</w:t>
            </w:r>
            <w:r w:rsidRPr="00061740">
              <w:rPr>
                <w:sz w:val="20"/>
                <w:szCs w:val="20"/>
              </w:rPr>
              <w:t xml:space="preserve"> is dismissed without costs.</w:t>
            </w:r>
          </w:p>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Constitutional law — Division of powers — Labour relations — Federal undertaking by virtue of derivative jurisdiction — Whether Court of Appeal erred in law in finding that to fall within derivative federal jurisdiction, undertaking must be integrated with single corporate entity falling within federal jurisdiction — Whether Court of Appeal erred in law as regards relevant factors used to assess dependency between federal undertaking and undertaking falling within derivative jurisdiction — Whether Court of Appeal erred in finding that applicant was not federal undertaking by virtue of derivative jurisdiction.</w:t>
            </w:r>
          </w:p>
        </w:tc>
      </w:tr>
      <w:tr w:rsidR="0079219A" w:rsidRPr="00061740" w:rsidTr="0031642D">
        <w:tc>
          <w:tcPr>
            <w:tcW w:w="5000" w:type="pct"/>
            <w:gridSpan w:val="4"/>
          </w:tcPr>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 xml:space="preserve">The applicant, Madysta Télécom ltée, is a company that specializes in installing, activating and maintaining the equipment required to operate cellular networks. Its customers are four companies that all fall within federal jurisdiction over telecommunications. In January 2014, the respondent, the Commission des normes, de l’équité, de la santé et de la sécurité du travail, charged Madysta Télécom, as the principal contractor on a construction site, with not properly shoring the banks of an excavation, contrary to s. 3.15.3(1) of the </w:t>
            </w:r>
            <w:r w:rsidRPr="00061740">
              <w:rPr>
                <w:i/>
                <w:sz w:val="20"/>
              </w:rPr>
              <w:t>Safety Code for the Construction Industry</w:t>
            </w:r>
            <w:r w:rsidRPr="00061740">
              <w:rPr>
                <w:sz w:val="20"/>
              </w:rPr>
              <w:t>, CQLR, c. S</w:t>
            </w:r>
            <w:r w:rsidRPr="00061740">
              <w:rPr>
                <w:sz w:val="20"/>
              </w:rPr>
              <w:noBreakHyphen/>
              <w:t xml:space="preserve">2.1, r. 4, and s. 236 of the </w:t>
            </w:r>
            <w:r w:rsidRPr="00061740">
              <w:rPr>
                <w:i/>
                <w:sz w:val="20"/>
              </w:rPr>
              <w:t>Act respecting occupational health and safety</w:t>
            </w:r>
            <w:r w:rsidRPr="00061740">
              <w:rPr>
                <w:sz w:val="20"/>
              </w:rPr>
              <w:t xml:space="preserve">. Madysta Télécom admitted the elements of the offence but argued that it was a federal undertaking by virtue of derivative jurisdiction because the work it did for its customers was integrated with the functioning and operations of federal telecommunications undertakings. As a result, it argued, the provisions establishing the offence with which it was charged were constitutionally inapplicable. The Court of Québec declared the provisions in question to be constitutionally inapplicable and acquitted Madysta Télécom of the offence under the </w:t>
            </w:r>
            <w:r w:rsidRPr="00061740">
              <w:rPr>
                <w:i/>
                <w:sz w:val="20"/>
              </w:rPr>
              <w:t>Safety Code for the Construction Industry</w:t>
            </w:r>
            <w:r w:rsidRPr="00061740">
              <w:rPr>
                <w:sz w:val="20"/>
              </w:rPr>
              <w:t>. The Quebec Superior Court allowed the appeal and convicted Madysta Télécom of the offence. The Quebec Court of Appeal dismissed the appeal.</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September 22, 2017</w:t>
            </w:r>
          </w:p>
          <w:p w:rsidR="0079219A" w:rsidRPr="00061740" w:rsidRDefault="0079219A" w:rsidP="0031642D">
            <w:pPr>
              <w:jc w:val="both"/>
              <w:rPr>
                <w:sz w:val="20"/>
              </w:rPr>
            </w:pPr>
            <w:r w:rsidRPr="00061740">
              <w:rPr>
                <w:sz w:val="20"/>
              </w:rPr>
              <w:t>Court of Québec</w:t>
            </w:r>
          </w:p>
          <w:p w:rsidR="0079219A" w:rsidRPr="00061740" w:rsidRDefault="0079219A" w:rsidP="0031642D">
            <w:pPr>
              <w:jc w:val="both"/>
              <w:rPr>
                <w:sz w:val="20"/>
              </w:rPr>
            </w:pPr>
            <w:r w:rsidRPr="00061740">
              <w:rPr>
                <w:sz w:val="20"/>
              </w:rPr>
              <w:t>(Judge Émond)</w:t>
            </w:r>
          </w:p>
          <w:p w:rsidR="0079219A" w:rsidRPr="00061740" w:rsidRDefault="00826396" w:rsidP="0031642D">
            <w:pPr>
              <w:jc w:val="both"/>
              <w:rPr>
                <w:sz w:val="20"/>
              </w:rPr>
            </w:pPr>
            <w:hyperlink r:id="rId19" w:history="1">
              <w:r w:rsidR="0079219A" w:rsidRPr="00061740">
                <w:rPr>
                  <w:rStyle w:val="Hyperlink"/>
                  <w:sz w:val="20"/>
                </w:rPr>
                <w:t>2017 QCCQ 12039</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Section 3.15.3(1) of </w:t>
            </w:r>
            <w:r w:rsidRPr="00061740">
              <w:rPr>
                <w:i/>
                <w:sz w:val="20"/>
              </w:rPr>
              <w:t>Safety Code for the Construction Industry</w:t>
            </w:r>
            <w:r w:rsidRPr="00061740">
              <w:rPr>
                <w:sz w:val="20"/>
              </w:rPr>
              <w:t>, CQLR, c. S</w:t>
            </w:r>
            <w:r w:rsidRPr="00061740">
              <w:rPr>
                <w:sz w:val="20"/>
              </w:rPr>
              <w:noBreakHyphen/>
              <w:t xml:space="preserve">2.1, r. 4, and s. 236 of </w:t>
            </w:r>
            <w:r w:rsidRPr="00061740">
              <w:rPr>
                <w:i/>
                <w:sz w:val="20"/>
              </w:rPr>
              <w:t>Act respecting occupational health and safety</w:t>
            </w:r>
            <w:r w:rsidRPr="00061740">
              <w:rPr>
                <w:sz w:val="20"/>
              </w:rPr>
              <w:t>, CQLR, c. S</w:t>
            </w:r>
            <w:r w:rsidRPr="00061740">
              <w:rPr>
                <w:sz w:val="20"/>
              </w:rPr>
              <w:noBreakHyphen/>
              <w:t xml:space="preserve">2.1, declared constitutionally inapplicable to Madysta Télécom ltée, and Madysta Télécom ltée acquitted of offence under s. 3.15.3(1) of </w:t>
            </w:r>
            <w:r w:rsidRPr="00061740">
              <w:rPr>
                <w:i/>
                <w:sz w:val="20"/>
              </w:rPr>
              <w:t xml:space="preserve"> Safety Code for the Construction Industry</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June 27, 2018</w:t>
            </w:r>
          </w:p>
          <w:p w:rsidR="0079219A" w:rsidRPr="00061740" w:rsidRDefault="0079219A" w:rsidP="0031642D">
            <w:pPr>
              <w:jc w:val="both"/>
              <w:rPr>
                <w:sz w:val="20"/>
              </w:rPr>
            </w:pPr>
            <w:r w:rsidRPr="00061740">
              <w:rPr>
                <w:sz w:val="20"/>
              </w:rPr>
              <w:t>Quebec Superior Court</w:t>
            </w:r>
          </w:p>
          <w:p w:rsidR="0079219A" w:rsidRPr="00061740" w:rsidRDefault="0079219A" w:rsidP="0031642D">
            <w:pPr>
              <w:jc w:val="both"/>
              <w:rPr>
                <w:sz w:val="20"/>
              </w:rPr>
            </w:pPr>
            <w:r w:rsidRPr="00061740">
              <w:rPr>
                <w:sz w:val="20"/>
              </w:rPr>
              <w:t>(Dionne J.)</w:t>
            </w:r>
          </w:p>
          <w:p w:rsidR="0079219A" w:rsidRPr="00061740" w:rsidRDefault="00826396" w:rsidP="0031642D">
            <w:pPr>
              <w:jc w:val="both"/>
              <w:rPr>
                <w:sz w:val="20"/>
              </w:rPr>
            </w:pPr>
            <w:hyperlink r:id="rId20" w:history="1">
              <w:r w:rsidR="0079219A" w:rsidRPr="00061740">
                <w:rPr>
                  <w:rStyle w:val="Hyperlink"/>
                  <w:sz w:val="20"/>
                </w:rPr>
                <w:t>2018 QCCS 2912</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Appeal allowed and Madysta Télécom ltée convicted of offence under s. 3.15.3(1) of </w:t>
            </w:r>
            <w:r w:rsidRPr="00061740">
              <w:rPr>
                <w:i/>
                <w:sz w:val="20"/>
              </w:rPr>
              <w:t xml:space="preserve"> Safety Code for the Construction Industry</w:t>
            </w:r>
            <w:r w:rsidRPr="00061740">
              <w:rPr>
                <w:sz w:val="20"/>
              </w:rPr>
              <w:t xml:space="preserve"> and fined $1,901</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 xml:space="preserve">February 5, 2020 </w:t>
            </w:r>
          </w:p>
          <w:p w:rsidR="0079219A" w:rsidRPr="00061740" w:rsidRDefault="0079219A" w:rsidP="0031642D">
            <w:pPr>
              <w:jc w:val="both"/>
              <w:rPr>
                <w:sz w:val="20"/>
              </w:rPr>
            </w:pPr>
            <w:r w:rsidRPr="00061740">
              <w:rPr>
                <w:sz w:val="20"/>
              </w:rPr>
              <w:t>Quebec Court of Appeal (Québec)</w:t>
            </w:r>
          </w:p>
          <w:p w:rsidR="0079219A" w:rsidRPr="00061740" w:rsidRDefault="0079219A" w:rsidP="0031642D">
            <w:pPr>
              <w:jc w:val="both"/>
              <w:rPr>
                <w:sz w:val="20"/>
              </w:rPr>
            </w:pPr>
            <w:r w:rsidRPr="00061740">
              <w:rPr>
                <w:sz w:val="20"/>
              </w:rPr>
              <w:t>(Dutil, Giroux and Gagnon JJ.A.)</w:t>
            </w:r>
          </w:p>
          <w:p w:rsidR="0079219A" w:rsidRPr="00061740" w:rsidRDefault="00826396" w:rsidP="0031642D">
            <w:pPr>
              <w:jc w:val="both"/>
              <w:rPr>
                <w:sz w:val="20"/>
              </w:rPr>
            </w:pPr>
            <w:hyperlink r:id="rId21" w:history="1">
              <w:r w:rsidR="0079219A" w:rsidRPr="00061740">
                <w:rPr>
                  <w:rStyle w:val="Hyperlink"/>
                  <w:sz w:val="20"/>
                </w:rPr>
                <w:t>2020 QCCA 183</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Judgment rendered on February 3, 2020 corrected and appeal dismissed </w:t>
            </w:r>
          </w:p>
        </w:tc>
      </w:tr>
      <w:tr w:rsidR="0079219A" w:rsidRPr="00061740" w:rsidTr="0031642D">
        <w:tc>
          <w:tcPr>
            <w:tcW w:w="2427" w:type="pct"/>
            <w:gridSpan w:val="2"/>
          </w:tcPr>
          <w:p w:rsidR="0079219A" w:rsidRPr="00061740" w:rsidRDefault="0079219A" w:rsidP="0031642D">
            <w:pPr>
              <w:jc w:val="both"/>
              <w:rPr>
                <w:sz w:val="20"/>
              </w:rPr>
            </w:pPr>
            <w:r w:rsidRPr="00061740">
              <w:rPr>
                <w:sz w:val="20"/>
              </w:rPr>
              <w:t>April 1, 2020</w:t>
            </w:r>
          </w:p>
          <w:p w:rsidR="0079219A" w:rsidRPr="00061740" w:rsidRDefault="0079219A" w:rsidP="0031642D">
            <w:pPr>
              <w:jc w:val="both"/>
              <w:rPr>
                <w:sz w:val="20"/>
              </w:rPr>
            </w:pPr>
            <w:r w:rsidRPr="00061740">
              <w:rPr>
                <w:sz w:val="20"/>
              </w:rPr>
              <w:t>Supreme Court of Canada</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Application for leave to appeal filed</w:t>
            </w:r>
          </w:p>
          <w:p w:rsidR="0079219A" w:rsidRPr="00061740" w:rsidRDefault="0079219A" w:rsidP="0031642D">
            <w:pPr>
              <w:jc w:val="both"/>
              <w:rPr>
                <w:sz w:val="20"/>
              </w:rPr>
            </w:pPr>
          </w:p>
        </w:tc>
      </w:tr>
    </w:tbl>
    <w:p w:rsidR="0079219A" w:rsidRPr="00061740" w:rsidRDefault="0079219A" w:rsidP="0079219A">
      <w:pPr>
        <w:widowControl w:val="0"/>
        <w:jc w:val="both"/>
        <w:rPr>
          <w:sz w:val="20"/>
        </w:rPr>
      </w:pPr>
    </w:p>
    <w:p w:rsidR="0079219A" w:rsidRPr="00061740" w:rsidRDefault="00826396" w:rsidP="0079219A">
      <w:pPr>
        <w:widowControl w:val="0"/>
        <w:jc w:val="both"/>
        <w:rPr>
          <w:sz w:val="20"/>
        </w:rPr>
      </w:pPr>
      <w:r>
        <w:rPr>
          <w:sz w:val="20"/>
        </w:rPr>
        <w:pict>
          <v:rect id="_x0000_i1033" style="width:2in;height:1pt" o:hrpct="0" o:hralign="center" o:hrstd="t" o:hrnoshade="t" o:hr="t" fillcolor="black [3213]" stroked="f"/>
        </w:pict>
      </w:r>
    </w:p>
    <w:p w:rsidR="0079219A" w:rsidRPr="00061740" w:rsidRDefault="0079219A" w:rsidP="0079219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826396" w:rsidTr="0031642D">
        <w:tc>
          <w:tcPr>
            <w:tcW w:w="543" w:type="pct"/>
          </w:tcPr>
          <w:p w:rsidR="0079219A" w:rsidRPr="00061740" w:rsidRDefault="0079219A" w:rsidP="0031642D">
            <w:pPr>
              <w:jc w:val="both"/>
              <w:rPr>
                <w:sz w:val="20"/>
              </w:rPr>
            </w:pPr>
            <w:r w:rsidRPr="00061740">
              <w:rPr>
                <w:rStyle w:val="SCCFileNumberChar"/>
                <w:sz w:val="20"/>
                <w:szCs w:val="20"/>
              </w:rPr>
              <w:t>39105</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Madysta Télécom ltée c. Commission des normes, de l’équité, de la santé et de la sécurité du travail</w:t>
            </w:r>
          </w:p>
          <w:p w:rsidR="0079219A" w:rsidRPr="00061740" w:rsidRDefault="0079219A" w:rsidP="0031642D">
            <w:pPr>
              <w:pStyle w:val="SCCLsocOtherPartySeparator"/>
              <w:rPr>
                <w:sz w:val="20"/>
                <w:szCs w:val="20"/>
                <w:lang w:val="fr-CA"/>
              </w:rPr>
            </w:pPr>
            <w:r w:rsidRPr="00061740">
              <w:rPr>
                <w:sz w:val="20"/>
                <w:szCs w:val="20"/>
                <w:lang w:val="fr-CA"/>
              </w:rPr>
              <w:t>- et -</w:t>
            </w:r>
          </w:p>
          <w:p w:rsidR="0079219A" w:rsidRPr="00061740" w:rsidRDefault="0079219A" w:rsidP="0031642D">
            <w:pPr>
              <w:pStyle w:val="SCCLsocParty"/>
              <w:jc w:val="both"/>
              <w:rPr>
                <w:b/>
                <w:sz w:val="20"/>
                <w:szCs w:val="20"/>
              </w:rPr>
            </w:pPr>
            <w:r w:rsidRPr="00061740">
              <w:rPr>
                <w:b/>
                <w:sz w:val="20"/>
                <w:szCs w:val="20"/>
              </w:rPr>
              <w:t>Procureure générale du Québec</w:t>
            </w:r>
          </w:p>
          <w:p w:rsidR="0079219A" w:rsidRPr="00061740" w:rsidRDefault="0079219A" w:rsidP="0031642D">
            <w:pPr>
              <w:jc w:val="both"/>
              <w:rPr>
                <w:sz w:val="20"/>
                <w:lang w:val="fr-CA"/>
              </w:rPr>
            </w:pPr>
            <w:r w:rsidRPr="00061740">
              <w:rPr>
                <w:sz w:val="20"/>
                <w:lang w:val="fr-CA"/>
              </w:rPr>
              <w:t>(Qc) (Civile) (Autorisation)</w:t>
            </w:r>
          </w:p>
        </w:tc>
      </w:tr>
      <w:tr w:rsidR="0079219A" w:rsidRPr="00826396" w:rsidTr="0031642D">
        <w:tc>
          <w:tcPr>
            <w:tcW w:w="5000" w:type="pct"/>
            <w:gridSpan w:val="4"/>
          </w:tcPr>
          <w:p w:rsidR="005C18F0" w:rsidRPr="00061740" w:rsidRDefault="005C18F0" w:rsidP="005C18F0">
            <w:pPr>
              <w:jc w:val="both"/>
              <w:rPr>
                <w:sz w:val="20"/>
                <w:szCs w:val="20"/>
                <w:lang w:val="fr-CA"/>
              </w:rPr>
            </w:pPr>
            <w:r w:rsidRPr="00061740">
              <w:rPr>
                <w:sz w:val="20"/>
                <w:szCs w:val="20"/>
                <w:lang w:val="fr-CA"/>
              </w:rPr>
              <w:t>La demande d’autorisation d’appel de l’arrêt de la Cour d’appel du Québec (Québec), numéro 200-10-003556-185, 2020 QCCA 183, daté du 3 février 2020, est rejetée sans d</w:t>
            </w:r>
            <w:r w:rsidRPr="00061740">
              <w:rPr>
                <w:rFonts w:cs="Times New Roman"/>
                <w:sz w:val="20"/>
                <w:szCs w:val="20"/>
                <w:lang w:val="fr-CA"/>
              </w:rPr>
              <w:t>é</w:t>
            </w:r>
            <w:r w:rsidRPr="00061740">
              <w:rPr>
                <w:sz w:val="20"/>
                <w:szCs w:val="20"/>
                <w:lang w:val="fr-CA"/>
              </w:rPr>
              <w:t>pens.</w:t>
            </w:r>
          </w:p>
          <w:p w:rsidR="0079219A" w:rsidRPr="00061740" w:rsidRDefault="0079219A" w:rsidP="0031642D">
            <w:pPr>
              <w:jc w:val="both"/>
              <w:rPr>
                <w:sz w:val="20"/>
                <w:lang w:val="fr-CA"/>
              </w:rPr>
            </w:pPr>
          </w:p>
        </w:tc>
      </w:tr>
      <w:tr w:rsidR="0079219A" w:rsidRPr="00826396" w:rsidTr="0031642D">
        <w:tc>
          <w:tcPr>
            <w:tcW w:w="5000" w:type="pct"/>
            <w:gridSpan w:val="4"/>
          </w:tcPr>
          <w:p w:rsidR="0079219A" w:rsidRPr="00061740" w:rsidRDefault="0079219A" w:rsidP="0031642D">
            <w:pPr>
              <w:jc w:val="both"/>
              <w:rPr>
                <w:sz w:val="20"/>
                <w:lang w:val="fr-CA"/>
              </w:rPr>
            </w:pPr>
            <w:r w:rsidRPr="00061740">
              <w:rPr>
                <w:sz w:val="20"/>
                <w:lang w:val="fr-CA"/>
              </w:rPr>
              <w:t>Droit constitutionnel — Partage des compétences — Relations du travail — Entreprise de compétence fédérale par compétence dérivée — La Cour d’appel a</w:t>
            </w:r>
            <w:r w:rsidRPr="00061740">
              <w:rPr>
                <w:sz w:val="20"/>
                <w:lang w:val="fr-CA"/>
              </w:rPr>
              <w:noBreakHyphen/>
              <w:t>t</w:t>
            </w:r>
            <w:r w:rsidRPr="00061740">
              <w:rPr>
                <w:sz w:val="20"/>
                <w:lang w:val="fr-CA"/>
              </w:rPr>
              <w:noBreakHyphen/>
              <w:t>elle erré en droit en concluant que pour relever de la compétence fédérale dérivée, l’entreprise doit être intégrée à une seule entité corporative de compétence fédérale? — La Cour d’appel a</w:t>
            </w:r>
            <w:r w:rsidRPr="00061740">
              <w:rPr>
                <w:sz w:val="20"/>
                <w:lang w:val="fr-CA"/>
              </w:rPr>
              <w:noBreakHyphen/>
              <w:t>t</w:t>
            </w:r>
            <w:r w:rsidRPr="00061740">
              <w:rPr>
                <w:sz w:val="20"/>
                <w:lang w:val="fr-CA"/>
              </w:rPr>
              <w:noBreakHyphen/>
              <w:t>elle erré en droit quant aux éléments pertinents servant à l’évaluation du lien de dépendance entre l’entreprise de compétence fédérale et l’entreprise relevant de la compétence dérivée? — La Cour d’appel a</w:t>
            </w:r>
            <w:r w:rsidRPr="00061740">
              <w:rPr>
                <w:sz w:val="20"/>
                <w:lang w:val="fr-CA"/>
              </w:rPr>
              <w:noBreakHyphen/>
              <w:t>t</w:t>
            </w:r>
            <w:r w:rsidRPr="00061740">
              <w:rPr>
                <w:sz w:val="20"/>
                <w:lang w:val="fr-CA"/>
              </w:rPr>
              <w:noBreakHyphen/>
              <w:t>elle erré en concluant que la Demanderesse n’est pas une entreprise de juridiction fédérale par compétence dérivée?</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lang w:val="fr-CA"/>
              </w:rPr>
              <w:t xml:space="preserve">La demanderesse, Madysta Télécom ltée est une entreprise spécialisée dans l’installation, la mise en service et l’entretien des équipements nécessaires au fonctionnement de réseaux cellulaires. Elle a pour clientes quatre entreprises relevant toutes de la compétence fédérale en matière de télécommunication. En janvier 2014, l’intimée, la Commission des normes, de l’équité, de la santé et de la sécurité du travail reproche à Madysta Télécom, comme maître d’œuvre sur un chantier de construction, de ne pas avoir étançonné adéquatement les parois d’une excavation. Cette omission de la part de Madysta Télécom contrevient à l’art. 3.15.3(1) du </w:t>
            </w:r>
            <w:r w:rsidRPr="00061740">
              <w:rPr>
                <w:i/>
                <w:sz w:val="20"/>
                <w:lang w:val="fr-CA"/>
              </w:rPr>
              <w:t>Code de sécurité pour les travaux de construction</w:t>
            </w:r>
            <w:r w:rsidRPr="00061740">
              <w:rPr>
                <w:sz w:val="20"/>
                <w:lang w:val="fr-CA"/>
              </w:rPr>
              <w:t>, RLRQ, c. S</w:t>
            </w:r>
            <w:r w:rsidRPr="00061740">
              <w:rPr>
                <w:sz w:val="20"/>
                <w:lang w:val="fr-CA"/>
              </w:rPr>
              <w:noBreakHyphen/>
              <w:t xml:space="preserve">2.1, r. 4 et enfreint l’art. 236 de la </w:t>
            </w:r>
            <w:r w:rsidRPr="00061740">
              <w:rPr>
                <w:i/>
                <w:sz w:val="20"/>
                <w:lang w:val="fr-CA"/>
              </w:rPr>
              <w:t>Loi sur la santé et la sécurité du travail</w:t>
            </w:r>
            <w:r w:rsidRPr="00061740">
              <w:rPr>
                <w:sz w:val="20"/>
                <w:lang w:val="fr-CA"/>
              </w:rPr>
              <w:t xml:space="preserve">. Madysta Télécom admet les éléments constitutifs de l’infraction. Toutefois, elle affirme être une entreprise de juridiction fédérale par compétence dérivée puisque les travaux qu’elle effectue pour ses clientes sont intégrés au fonctionnement et aux opérations d'entreprises de télécommunication qui relèvent de la compétence fédérale. Elle invoque donc l’inapplicabilité constitutionnelle des dispositions fondant l’infraction reprochée à son endroit. La Cour du Québec a déclaré constitutionnellement inapplicables les dispositions en cause et elle a acquitté Madysta Télécom de l’infraction fondée sur le </w:t>
            </w:r>
            <w:r w:rsidRPr="00061740">
              <w:rPr>
                <w:i/>
                <w:sz w:val="20"/>
                <w:lang w:val="fr-CA"/>
              </w:rPr>
              <w:t>Code de sécurité pour les travaux de construction</w:t>
            </w:r>
            <w:r w:rsidRPr="00061740">
              <w:rPr>
                <w:sz w:val="20"/>
                <w:lang w:val="fr-CA"/>
              </w:rPr>
              <w:t xml:space="preserve">. La Cour supérieure du Québec a accueilli l’appel et a déclaré Madysta Télécom coupable de l’infraction. </w:t>
            </w:r>
            <w:r w:rsidRPr="00061740">
              <w:rPr>
                <w:sz w:val="20"/>
              </w:rPr>
              <w:t>La Cour d’appel du Québec a rejeté l’appel.</w:t>
            </w:r>
          </w:p>
          <w:p w:rsidR="0079219A" w:rsidRPr="00061740" w:rsidRDefault="0079219A" w:rsidP="0031642D">
            <w:pPr>
              <w:jc w:val="both"/>
              <w:rPr>
                <w:sz w:val="20"/>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Le 22 septembre 2017</w:t>
            </w:r>
          </w:p>
          <w:p w:rsidR="0079219A" w:rsidRPr="00061740" w:rsidRDefault="0079219A" w:rsidP="0031642D">
            <w:pPr>
              <w:jc w:val="both"/>
              <w:rPr>
                <w:sz w:val="20"/>
                <w:lang w:val="fr-CA"/>
              </w:rPr>
            </w:pPr>
            <w:r w:rsidRPr="00061740">
              <w:rPr>
                <w:sz w:val="20"/>
                <w:lang w:val="fr-CA"/>
              </w:rPr>
              <w:t>Cour du Québec</w:t>
            </w:r>
          </w:p>
          <w:p w:rsidR="0079219A" w:rsidRPr="00061740" w:rsidRDefault="0079219A" w:rsidP="0031642D">
            <w:pPr>
              <w:jc w:val="both"/>
              <w:rPr>
                <w:sz w:val="20"/>
                <w:lang w:val="fr-CA"/>
              </w:rPr>
            </w:pPr>
            <w:r w:rsidRPr="00061740">
              <w:rPr>
                <w:sz w:val="20"/>
                <w:lang w:val="fr-CA"/>
              </w:rPr>
              <w:t>(La juge Émond)</w:t>
            </w:r>
          </w:p>
          <w:p w:rsidR="0079219A" w:rsidRPr="00061740" w:rsidRDefault="00826396" w:rsidP="0031642D">
            <w:pPr>
              <w:jc w:val="both"/>
              <w:rPr>
                <w:sz w:val="20"/>
              </w:rPr>
            </w:pPr>
            <w:hyperlink r:id="rId22" w:history="1">
              <w:r w:rsidR="0079219A" w:rsidRPr="00061740">
                <w:rPr>
                  <w:rStyle w:val="Hyperlink"/>
                  <w:sz w:val="20"/>
                </w:rPr>
                <w:t>2017 QCCQ 12039</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lang w:val="fr-CA"/>
              </w:rPr>
            </w:pPr>
            <w:r w:rsidRPr="00061740">
              <w:rPr>
                <w:sz w:val="20"/>
                <w:lang w:val="fr-CA"/>
              </w:rPr>
              <w:t xml:space="preserve">Articles 3.15.3 (1) du </w:t>
            </w:r>
            <w:r w:rsidRPr="00061740">
              <w:rPr>
                <w:i/>
                <w:sz w:val="20"/>
                <w:lang w:val="fr-CA"/>
              </w:rPr>
              <w:t>Code de sécurité pour les travaux de construction</w:t>
            </w:r>
            <w:r w:rsidRPr="00061740">
              <w:rPr>
                <w:sz w:val="20"/>
                <w:lang w:val="fr-CA"/>
              </w:rPr>
              <w:t>, RLRQ, c. S</w:t>
            </w:r>
            <w:r w:rsidRPr="00061740">
              <w:rPr>
                <w:sz w:val="20"/>
                <w:lang w:val="fr-CA"/>
              </w:rPr>
              <w:noBreakHyphen/>
              <w:t xml:space="preserve">2.1, r. 4 et 236 de la </w:t>
            </w:r>
            <w:r w:rsidRPr="00061740">
              <w:rPr>
                <w:i/>
                <w:sz w:val="20"/>
                <w:lang w:val="fr-CA"/>
              </w:rPr>
              <w:t>Loi sur la santé et la sécurité du travail</w:t>
            </w:r>
            <w:r w:rsidRPr="00061740">
              <w:rPr>
                <w:sz w:val="20"/>
                <w:lang w:val="fr-CA"/>
              </w:rPr>
              <w:t>, RLRQ, c. S</w:t>
            </w:r>
            <w:r w:rsidRPr="00061740">
              <w:rPr>
                <w:sz w:val="20"/>
                <w:lang w:val="fr-CA"/>
              </w:rPr>
              <w:noBreakHyphen/>
              <w:t xml:space="preserve">2.1 déclarés constitutionnellement inapplicables à Madysta Télécom ltée. Madysta Télécom ltée acquitté de l’infraction fondée sur l’art. 3.15.3 (1) du </w:t>
            </w:r>
            <w:r w:rsidRPr="00061740">
              <w:rPr>
                <w:i/>
                <w:sz w:val="20"/>
                <w:lang w:val="fr-CA"/>
              </w:rPr>
              <w:t>Code de sécurité pour les travaux de construction</w:t>
            </w:r>
            <w:r w:rsidRPr="00061740">
              <w:rPr>
                <w:sz w:val="20"/>
                <w:lang w:val="fr-CA"/>
              </w:rPr>
              <w:t>.</w:t>
            </w:r>
          </w:p>
          <w:p w:rsidR="0079219A" w:rsidRPr="00061740" w:rsidRDefault="0079219A" w:rsidP="0031642D">
            <w:pPr>
              <w:jc w:val="both"/>
              <w:rPr>
                <w:sz w:val="20"/>
                <w:lang w:val="fr-CA"/>
              </w:rPr>
            </w:pP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Le 27 juin 2018</w:t>
            </w:r>
          </w:p>
          <w:p w:rsidR="0079219A" w:rsidRPr="00061740" w:rsidRDefault="0079219A" w:rsidP="0031642D">
            <w:pPr>
              <w:jc w:val="both"/>
              <w:rPr>
                <w:sz w:val="20"/>
                <w:lang w:val="fr-CA"/>
              </w:rPr>
            </w:pPr>
            <w:r w:rsidRPr="00061740">
              <w:rPr>
                <w:sz w:val="20"/>
                <w:lang w:val="fr-CA"/>
              </w:rPr>
              <w:t>Cour supérieure du Québec</w:t>
            </w:r>
          </w:p>
          <w:p w:rsidR="0079219A" w:rsidRPr="00061740" w:rsidRDefault="0079219A" w:rsidP="0031642D">
            <w:pPr>
              <w:jc w:val="both"/>
              <w:rPr>
                <w:sz w:val="20"/>
              </w:rPr>
            </w:pPr>
            <w:r w:rsidRPr="00061740">
              <w:rPr>
                <w:sz w:val="20"/>
              </w:rPr>
              <w:t>(Le juge Dionne)</w:t>
            </w:r>
          </w:p>
          <w:p w:rsidR="0079219A" w:rsidRPr="00061740" w:rsidRDefault="00826396" w:rsidP="0031642D">
            <w:pPr>
              <w:jc w:val="both"/>
              <w:rPr>
                <w:sz w:val="20"/>
              </w:rPr>
            </w:pPr>
            <w:hyperlink r:id="rId23" w:history="1">
              <w:r w:rsidR="0079219A" w:rsidRPr="00061740">
                <w:rPr>
                  <w:rStyle w:val="Hyperlink"/>
                  <w:sz w:val="20"/>
                </w:rPr>
                <w:t>2018 QCCS 2912</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lang w:val="fr-CA"/>
              </w:rPr>
              <w:t xml:space="preserve">Appel accueilli. Madysta Télécom ltée déclaré coupable de l’infraction fondée sur l’art. 3.15.3 (1) du </w:t>
            </w:r>
            <w:r w:rsidRPr="00061740">
              <w:rPr>
                <w:i/>
                <w:sz w:val="20"/>
                <w:lang w:val="fr-CA"/>
              </w:rPr>
              <w:t>Code de sécurité pour les travaux de construction</w:t>
            </w:r>
            <w:r w:rsidRPr="00061740">
              <w:rPr>
                <w:sz w:val="20"/>
                <w:lang w:val="fr-CA"/>
              </w:rPr>
              <w:t xml:space="preserve">. </w:t>
            </w:r>
            <w:r w:rsidRPr="00061740">
              <w:rPr>
                <w:sz w:val="20"/>
              </w:rPr>
              <w:t>Amende de 1901$ imposé.</w:t>
            </w:r>
          </w:p>
          <w:p w:rsidR="0079219A" w:rsidRPr="00061740" w:rsidRDefault="0079219A" w:rsidP="0031642D">
            <w:pPr>
              <w:jc w:val="both"/>
              <w:rPr>
                <w:sz w:val="20"/>
              </w:rPr>
            </w:pPr>
          </w:p>
        </w:tc>
      </w:tr>
    </w:tbl>
    <w:p w:rsidR="005C18F0" w:rsidRPr="00061740" w:rsidRDefault="005C18F0">
      <w:r w:rsidRPr="0006174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19A" w:rsidRPr="00061740" w:rsidTr="0031642D">
        <w:tc>
          <w:tcPr>
            <w:tcW w:w="2427" w:type="pct"/>
          </w:tcPr>
          <w:p w:rsidR="0079219A" w:rsidRPr="00061740" w:rsidRDefault="0079219A" w:rsidP="0031642D">
            <w:pPr>
              <w:jc w:val="both"/>
              <w:rPr>
                <w:sz w:val="20"/>
                <w:lang w:val="fr-CA"/>
              </w:rPr>
            </w:pPr>
            <w:r w:rsidRPr="00061740">
              <w:rPr>
                <w:sz w:val="20"/>
                <w:lang w:val="fr-CA"/>
              </w:rPr>
              <w:t xml:space="preserve">Le 5 février 2020 </w:t>
            </w:r>
          </w:p>
          <w:p w:rsidR="0079219A" w:rsidRPr="00061740" w:rsidRDefault="0079219A" w:rsidP="0031642D">
            <w:pPr>
              <w:jc w:val="both"/>
              <w:rPr>
                <w:sz w:val="20"/>
                <w:lang w:val="fr-CA"/>
              </w:rPr>
            </w:pPr>
            <w:r w:rsidRPr="00061740">
              <w:rPr>
                <w:sz w:val="20"/>
                <w:lang w:val="fr-CA"/>
              </w:rPr>
              <w:t>Cour d’appel du Québec (Québec)</w:t>
            </w:r>
          </w:p>
          <w:p w:rsidR="0079219A" w:rsidRPr="00061740" w:rsidRDefault="0079219A" w:rsidP="0031642D">
            <w:pPr>
              <w:jc w:val="both"/>
              <w:rPr>
                <w:sz w:val="20"/>
                <w:lang w:val="fr-CA"/>
              </w:rPr>
            </w:pPr>
            <w:r w:rsidRPr="00061740">
              <w:rPr>
                <w:sz w:val="20"/>
                <w:lang w:val="fr-CA"/>
              </w:rPr>
              <w:t>(Les juges Dutil, Giroux et Gagnon)</w:t>
            </w:r>
          </w:p>
          <w:p w:rsidR="0079219A" w:rsidRPr="00061740" w:rsidRDefault="00826396" w:rsidP="0031642D">
            <w:pPr>
              <w:jc w:val="both"/>
              <w:rPr>
                <w:sz w:val="20"/>
              </w:rPr>
            </w:pPr>
            <w:hyperlink r:id="rId24" w:history="1">
              <w:r w:rsidR="0079219A" w:rsidRPr="00061740">
                <w:rPr>
                  <w:rStyle w:val="Hyperlink"/>
                  <w:sz w:val="20"/>
                </w:rPr>
                <w:t>2020 QCCA 183</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lang w:val="fr-CA"/>
              </w:rPr>
              <w:t xml:space="preserve">Arrêt prononcé le 3 février 2020 rectifié. </w:t>
            </w:r>
            <w:r w:rsidRPr="00061740">
              <w:rPr>
                <w:sz w:val="20"/>
              </w:rPr>
              <w:t xml:space="preserve">Appel rejeté. </w:t>
            </w:r>
          </w:p>
        </w:tc>
      </w:tr>
      <w:tr w:rsidR="0079219A" w:rsidRPr="00061740" w:rsidTr="0031642D">
        <w:tc>
          <w:tcPr>
            <w:tcW w:w="2427" w:type="pct"/>
          </w:tcPr>
          <w:p w:rsidR="0079219A" w:rsidRPr="00061740" w:rsidRDefault="0079219A" w:rsidP="0031642D">
            <w:pPr>
              <w:jc w:val="both"/>
              <w:rPr>
                <w:sz w:val="20"/>
                <w:lang w:val="fr-CA"/>
              </w:rPr>
            </w:pPr>
            <w:r w:rsidRPr="00061740">
              <w:rPr>
                <w:sz w:val="20"/>
                <w:lang w:val="fr-CA"/>
              </w:rPr>
              <w:t>Le 1er avril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rPr>
            </w:pPr>
            <w:r w:rsidRPr="00061740">
              <w:rPr>
                <w:sz w:val="20"/>
              </w:rPr>
              <w:t>Demande d’autorisation d’appel déposée.</w:t>
            </w:r>
          </w:p>
          <w:p w:rsidR="0079219A" w:rsidRPr="00061740" w:rsidRDefault="0079219A" w:rsidP="0031642D">
            <w:pPr>
              <w:jc w:val="both"/>
              <w:rPr>
                <w:sz w:val="20"/>
              </w:rPr>
            </w:pPr>
          </w:p>
        </w:tc>
      </w:tr>
    </w:tbl>
    <w:p w:rsidR="0079219A" w:rsidRPr="00061740" w:rsidRDefault="0079219A" w:rsidP="0079219A">
      <w:pPr>
        <w:widowControl w:val="0"/>
        <w:jc w:val="both"/>
        <w:rPr>
          <w:sz w:val="20"/>
        </w:rPr>
      </w:pPr>
    </w:p>
    <w:p w:rsidR="0079219A" w:rsidRPr="00061740" w:rsidRDefault="00826396" w:rsidP="0079219A">
      <w:pPr>
        <w:widowControl w:val="0"/>
        <w:jc w:val="both"/>
        <w:rPr>
          <w:sz w:val="20"/>
        </w:rPr>
      </w:pPr>
      <w:r>
        <w:rPr>
          <w:sz w:val="20"/>
        </w:rPr>
        <w:pict>
          <v:rect id="_x0000_i1034" style="width:2in;height:1pt" o:hrpct="0" o:hralign="center" o:hrstd="t" o:hrnoshade="t" o:hr="t" fillcolor="black [3213]" stroked="f"/>
        </w:pict>
      </w:r>
    </w:p>
    <w:p w:rsidR="0079219A" w:rsidRPr="00061740" w:rsidRDefault="0079219A" w:rsidP="0079219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39037</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Quantiam Technologies Inc. v. Renee Lyne Aubin</w:t>
            </w:r>
          </w:p>
          <w:p w:rsidR="0079219A" w:rsidRPr="00061740" w:rsidRDefault="0079219A" w:rsidP="0031642D">
            <w:pPr>
              <w:jc w:val="both"/>
              <w:rPr>
                <w:sz w:val="20"/>
              </w:rPr>
            </w:pPr>
            <w:r w:rsidRPr="00061740">
              <w:rPr>
                <w:sz w:val="20"/>
              </w:rPr>
              <w:t>(Alta.) (Civil) (By Leave)</w:t>
            </w:r>
          </w:p>
        </w:tc>
      </w:tr>
      <w:tr w:rsidR="0079219A" w:rsidRPr="00061740" w:rsidTr="0031642D">
        <w:tc>
          <w:tcPr>
            <w:tcW w:w="5000" w:type="pct"/>
            <w:gridSpan w:val="4"/>
          </w:tcPr>
          <w:p w:rsidR="005C18F0" w:rsidRPr="00061740" w:rsidRDefault="005C18F0" w:rsidP="005C18F0">
            <w:pPr>
              <w:jc w:val="both"/>
              <w:rPr>
                <w:sz w:val="20"/>
                <w:szCs w:val="20"/>
              </w:rPr>
            </w:pPr>
            <w:r w:rsidRPr="00061740">
              <w:rPr>
                <w:sz w:val="20"/>
                <w:szCs w:val="20"/>
              </w:rPr>
              <w:t>The application for leave to appeal from the judgment of the Court of Appeal of Alberta (Edmonton), Number 1803-0331-AC, 2020 ABCA 13, dated January 14, 2020, is dismissed with costs on a solicitor-client basis.</w:t>
            </w:r>
          </w:p>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Commercial law — Corporations — Family law — Property — Security for equalization payment against corporate asset of spouse — In the absence of express family law legislation, to what extent must long</w:t>
            </w:r>
            <w:r w:rsidRPr="00061740">
              <w:rPr>
                <w:sz w:val="20"/>
              </w:rPr>
              <w:noBreakHyphen/>
              <w:t>standing principles of company, fiduciary and property law yield to satisfy a personal spousal obligation of a shareholder in circumstances involving innocent shareholders and creditors? — Whether company assets should be made available to satisfy a spousal obligation of a shareholder/director in the absence of fraud and in circumstances involving innocent third party minority shareholders? — To what extent can a court effectively order a director to act in a manner prohibited by statute, fiduciary company law or in breach of a Unanimous Shareholder Agreement?</w:t>
            </w:r>
          </w:p>
        </w:tc>
      </w:tr>
      <w:tr w:rsidR="0079219A" w:rsidRPr="00061740" w:rsidTr="0031642D">
        <w:tc>
          <w:tcPr>
            <w:tcW w:w="5000" w:type="pct"/>
            <w:gridSpan w:val="4"/>
          </w:tcPr>
          <w:p w:rsidR="0079219A" w:rsidRPr="00061740" w:rsidRDefault="0079219A" w:rsidP="0031642D">
            <w:pPr>
              <w:jc w:val="both"/>
              <w:rPr>
                <w:sz w:val="20"/>
              </w:rPr>
            </w:pPr>
          </w:p>
          <w:p w:rsidR="0079219A" w:rsidRPr="00061740" w:rsidRDefault="0079219A" w:rsidP="0031642D">
            <w:pPr>
              <w:jc w:val="both"/>
              <w:rPr>
                <w:sz w:val="20"/>
                <w:lang w:val="en"/>
              </w:rPr>
            </w:pPr>
            <w:r w:rsidRPr="00061740">
              <w:rPr>
                <w:sz w:val="20"/>
                <w:lang w:val="en"/>
              </w:rPr>
              <w:t>Ms. Aubin and Dr. Petrone married in 1993 and have three children, the oldest of whom is a dependent adult and living with Ms. Aubin. In 1998, Dr. Petrone founded Quantiam Technologies Inc., a privately held corporation, where he is director, chief executive officer and majority shareholder. In 2002, Ms. Aubin, who was also was a director of Quantiam, left her employment and began working as a bookkeeper at Quantium. The parties separated in 2014. Their main unencumbered asset was Quantiam. Ms. Aubin brought an action for a division of matrimonial property and spousal support.</w:t>
            </w:r>
          </w:p>
        </w:tc>
      </w:tr>
      <w:tr w:rsidR="0079219A" w:rsidRPr="00061740" w:rsidTr="0031642D">
        <w:tc>
          <w:tcPr>
            <w:tcW w:w="5000" w:type="pct"/>
            <w:gridSpan w:val="4"/>
          </w:tcPr>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July 13, 2018</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w:t>
            </w:r>
          </w:p>
          <w:p w:rsidR="0079219A" w:rsidRPr="00061740" w:rsidRDefault="00826396" w:rsidP="0031642D">
            <w:pPr>
              <w:jc w:val="both"/>
              <w:rPr>
                <w:sz w:val="20"/>
              </w:rPr>
            </w:pPr>
            <w:hyperlink r:id="rId25" w:history="1">
              <w:r w:rsidR="0079219A" w:rsidRPr="00061740">
                <w:rPr>
                  <w:rStyle w:val="Hyperlink"/>
                  <w:sz w:val="20"/>
                </w:rPr>
                <w:t>2018 ABQB 536</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Order requiring husband to pay retroactive and ongoing spousal support and equalization payment to wife</w:t>
            </w:r>
          </w:p>
          <w:p w:rsidR="0079219A" w:rsidRPr="00061740" w:rsidRDefault="0079219A" w:rsidP="0031642D">
            <w:pPr>
              <w:jc w:val="both"/>
              <w:rPr>
                <w:sz w:val="20"/>
              </w:rPr>
            </w:pP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November 28, 2018</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w:t>
            </w:r>
          </w:p>
          <w:p w:rsidR="0079219A" w:rsidRPr="00061740" w:rsidRDefault="00826396" w:rsidP="0031642D">
            <w:pPr>
              <w:jc w:val="both"/>
              <w:rPr>
                <w:sz w:val="20"/>
              </w:rPr>
            </w:pPr>
            <w:hyperlink r:id="rId26" w:history="1">
              <w:r w:rsidR="0079219A" w:rsidRPr="00061740">
                <w:rPr>
                  <w:rStyle w:val="Hyperlink"/>
                  <w:sz w:val="20"/>
                </w:rPr>
                <w:t>2018 ABQB 973</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Orders securing wife’s entitlement to equalization payment, including security against corporate asset</w:t>
            </w:r>
          </w:p>
          <w:p w:rsidR="0079219A" w:rsidRPr="00061740" w:rsidRDefault="0079219A" w:rsidP="0031642D">
            <w:pPr>
              <w:jc w:val="both"/>
              <w:rPr>
                <w:sz w:val="20"/>
              </w:rPr>
            </w:pP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January 14, 2020</w:t>
            </w:r>
          </w:p>
          <w:p w:rsidR="0079219A" w:rsidRPr="00061740" w:rsidRDefault="0079219A" w:rsidP="0031642D">
            <w:pPr>
              <w:jc w:val="both"/>
              <w:rPr>
                <w:sz w:val="20"/>
              </w:rPr>
            </w:pPr>
            <w:r w:rsidRPr="00061740">
              <w:rPr>
                <w:sz w:val="20"/>
              </w:rPr>
              <w:t>Court of Appeal of Alberta (Calgary)</w:t>
            </w:r>
          </w:p>
          <w:p w:rsidR="0079219A" w:rsidRPr="00061740" w:rsidRDefault="0079219A" w:rsidP="0031642D">
            <w:pPr>
              <w:jc w:val="both"/>
              <w:rPr>
                <w:sz w:val="20"/>
              </w:rPr>
            </w:pPr>
            <w:r w:rsidRPr="00061740">
              <w:rPr>
                <w:sz w:val="20"/>
              </w:rPr>
              <w:t>(Martin, Antonio and Feehan [dissenting</w:t>
            </w:r>
          </w:p>
          <w:p w:rsidR="0079219A" w:rsidRPr="00061740" w:rsidRDefault="0079219A" w:rsidP="0031642D">
            <w:pPr>
              <w:jc w:val="both"/>
              <w:rPr>
                <w:sz w:val="20"/>
              </w:rPr>
            </w:pPr>
            <w:r w:rsidRPr="00061740">
              <w:rPr>
                <w:sz w:val="20"/>
              </w:rPr>
              <w:t>] JJ.A.)</w:t>
            </w:r>
          </w:p>
          <w:p w:rsidR="0079219A" w:rsidRPr="00061740" w:rsidRDefault="00826396" w:rsidP="0031642D">
            <w:pPr>
              <w:jc w:val="both"/>
              <w:rPr>
                <w:sz w:val="20"/>
              </w:rPr>
            </w:pPr>
            <w:hyperlink r:id="rId27" w:history="1">
              <w:r w:rsidR="0079219A" w:rsidRPr="00061740">
                <w:rPr>
                  <w:rStyle w:val="Hyperlink"/>
                  <w:sz w:val="20"/>
                </w:rPr>
                <w:t>2020 ABCA 13</w:t>
              </w:r>
            </w:hyperlink>
            <w:r w:rsidR="0079219A" w:rsidRPr="00061740">
              <w:rPr>
                <w:sz w:val="20"/>
              </w:rPr>
              <w:t xml:space="preserve"> </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Husband’s appeal dismissed</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March 2, 2020</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J.A.)</w:t>
            </w:r>
          </w:p>
          <w:p w:rsidR="0079219A" w:rsidRPr="00061740" w:rsidRDefault="00826396" w:rsidP="0031642D">
            <w:pPr>
              <w:jc w:val="both"/>
              <w:rPr>
                <w:sz w:val="20"/>
              </w:rPr>
            </w:pPr>
            <w:hyperlink r:id="rId28" w:history="1">
              <w:r w:rsidR="0079219A" w:rsidRPr="00061740">
                <w:rPr>
                  <w:rStyle w:val="Hyperlink"/>
                  <w:sz w:val="20"/>
                </w:rPr>
                <w:t>2020 ABQB 163</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Remedies order varied </w:t>
            </w:r>
          </w:p>
          <w:p w:rsidR="0079219A" w:rsidRPr="00061740" w:rsidRDefault="0079219A" w:rsidP="0031642D">
            <w:pPr>
              <w:jc w:val="both"/>
              <w:rPr>
                <w:sz w:val="20"/>
              </w:rPr>
            </w:pPr>
          </w:p>
          <w:p w:rsidR="0079219A" w:rsidRPr="00061740" w:rsidRDefault="0079219A" w:rsidP="0031642D">
            <w:pPr>
              <w:jc w:val="both"/>
              <w:rPr>
                <w:sz w:val="20"/>
              </w:rPr>
            </w:pP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March 13, 2020</w:t>
            </w:r>
          </w:p>
          <w:p w:rsidR="0079219A" w:rsidRPr="00061740" w:rsidRDefault="0079219A" w:rsidP="0031642D">
            <w:pPr>
              <w:jc w:val="both"/>
              <w:rPr>
                <w:sz w:val="20"/>
              </w:rPr>
            </w:pPr>
            <w:r w:rsidRPr="00061740">
              <w:rPr>
                <w:sz w:val="20"/>
              </w:rPr>
              <w:t>Supreme Court of Canada</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Application for leave to appeal filed</w:t>
            </w:r>
          </w:p>
          <w:p w:rsidR="0079219A" w:rsidRPr="00061740" w:rsidRDefault="0079219A" w:rsidP="0031642D">
            <w:pPr>
              <w:jc w:val="both"/>
              <w:rPr>
                <w:sz w:val="20"/>
              </w:rPr>
            </w:pPr>
          </w:p>
        </w:tc>
      </w:tr>
    </w:tbl>
    <w:p w:rsidR="0079219A" w:rsidRPr="00061740" w:rsidRDefault="0079219A" w:rsidP="0079219A">
      <w:pPr>
        <w:jc w:val="both"/>
        <w:rPr>
          <w:sz w:val="20"/>
        </w:rPr>
      </w:pPr>
    </w:p>
    <w:p w:rsidR="0079219A" w:rsidRPr="00061740" w:rsidRDefault="00826396" w:rsidP="0079219A">
      <w:pPr>
        <w:jc w:val="both"/>
        <w:rPr>
          <w:sz w:val="20"/>
        </w:rPr>
      </w:pPr>
      <w:r>
        <w:rPr>
          <w:sz w:val="20"/>
        </w:rPr>
        <w:pict>
          <v:rect id="_x0000_i1035" style="width:2in;height:1pt" o:hrpct="0" o:hralign="center" o:hrstd="t" o:hrnoshade="t" o:hr="t" fillcolor="black [3213]" stroked="f"/>
        </w:pict>
      </w:r>
    </w:p>
    <w:p w:rsidR="0079219A" w:rsidRPr="00061740" w:rsidRDefault="0079219A" w:rsidP="007921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lang w:val="fr-CA"/>
              </w:rPr>
            </w:pPr>
            <w:r w:rsidRPr="00061740">
              <w:rPr>
                <w:rStyle w:val="SCCFileNumberChar"/>
                <w:sz w:val="20"/>
                <w:szCs w:val="20"/>
                <w:lang w:val="fr-CA"/>
              </w:rPr>
              <w:t>39037</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Quantiam Technologies Inc. c. Renee Lyne Aubin</w:t>
            </w:r>
          </w:p>
          <w:p w:rsidR="0079219A" w:rsidRPr="00061740" w:rsidRDefault="0079219A" w:rsidP="0031642D">
            <w:pPr>
              <w:jc w:val="both"/>
              <w:rPr>
                <w:sz w:val="20"/>
                <w:lang w:val="fr-CA"/>
              </w:rPr>
            </w:pPr>
            <w:r w:rsidRPr="00061740">
              <w:rPr>
                <w:sz w:val="20"/>
                <w:lang w:val="fr-CA"/>
              </w:rPr>
              <w:t>(Alb.) (Civile) (Autorisation)</w:t>
            </w:r>
          </w:p>
        </w:tc>
      </w:tr>
      <w:tr w:rsidR="0079219A" w:rsidRPr="00826396" w:rsidTr="0031642D">
        <w:tc>
          <w:tcPr>
            <w:tcW w:w="5000" w:type="pct"/>
            <w:gridSpan w:val="4"/>
          </w:tcPr>
          <w:p w:rsidR="0079219A" w:rsidRPr="00061740" w:rsidRDefault="005C18F0" w:rsidP="0031642D">
            <w:pPr>
              <w:jc w:val="both"/>
              <w:rPr>
                <w:sz w:val="20"/>
                <w:szCs w:val="20"/>
                <w:lang w:val="fr-CA"/>
              </w:rPr>
            </w:pPr>
            <w:r w:rsidRPr="00061740">
              <w:rPr>
                <w:sz w:val="20"/>
                <w:szCs w:val="20"/>
                <w:lang w:val="fr-CA"/>
              </w:rPr>
              <w:t>La demande d’autorisation d’appel de l’arrêt de la Cour d’appel de l’Alberta (Edmonton), numéro 1803-0331-AC, 2020 ABCA 13, daté du 14 janvier 2020, est rejetée avec dépens sur la base procureur-client.</w:t>
            </w:r>
          </w:p>
          <w:p w:rsidR="005C18F0" w:rsidRPr="00061740" w:rsidRDefault="005C18F0" w:rsidP="0031642D">
            <w:pPr>
              <w:jc w:val="both"/>
              <w:rPr>
                <w:sz w:val="20"/>
                <w:lang w:val="fr-CA"/>
              </w:rPr>
            </w:pPr>
          </w:p>
        </w:tc>
      </w:tr>
      <w:tr w:rsidR="0079219A" w:rsidRPr="00826396" w:rsidTr="0031642D">
        <w:tc>
          <w:tcPr>
            <w:tcW w:w="5000" w:type="pct"/>
            <w:gridSpan w:val="4"/>
          </w:tcPr>
          <w:p w:rsidR="0079219A" w:rsidRPr="00061740" w:rsidRDefault="0079219A" w:rsidP="0031642D">
            <w:pPr>
              <w:jc w:val="both"/>
              <w:rPr>
                <w:sz w:val="20"/>
                <w:lang w:val="fr-CA"/>
              </w:rPr>
            </w:pPr>
            <w:r w:rsidRPr="00061740">
              <w:rPr>
                <w:sz w:val="20"/>
                <w:lang w:val="fr-CA"/>
              </w:rPr>
              <w:t>Droit commercial — Sociétés par actions — Droit de la famille — Biens — Sûreté garantissant un paiement de compensation grevant l’actif d’une société du conjoint — En l’absence de disposition législative expresse en matière de droit de la famille, dans quelle mesure les principes reconnus depuis longtemps de droit des compagnies, de droit des fiducies et de droit des biens doivent</w:t>
            </w:r>
            <w:r w:rsidRPr="00061740">
              <w:rPr>
                <w:sz w:val="20"/>
                <w:lang w:val="fr-CA"/>
              </w:rPr>
              <w:noBreakHyphen/>
              <w:t>ils céder le pas pour acquitter l’obligation alimentaire personnelle entre conjoints d’un actionnaire dans des circonstances qui impliquent des actionnaires et des créanciers innocents? — Les biens de la société doivent</w:t>
            </w:r>
            <w:r w:rsidRPr="00061740">
              <w:rPr>
                <w:sz w:val="20"/>
                <w:lang w:val="fr-CA"/>
              </w:rPr>
              <w:noBreakHyphen/>
              <w:t>ils être rendus disponibles pour acquitter l’obligation alimentaire entre conjoints d’un actionnaire ou d’un administrateur en l’absence de fraude dans des circonstances qui impliquent des tiers actionnaires minoritaires innocents? — Dans quelle mesure un tribunal peut</w:t>
            </w:r>
            <w:r w:rsidRPr="00061740">
              <w:rPr>
                <w:sz w:val="20"/>
                <w:lang w:val="fr-CA"/>
              </w:rPr>
              <w:noBreakHyphen/>
              <w:t>il ordonner à un administrateur d’agir de façon interdite par la loi, le droit fiduciaire des compagnies ou en violation d’une convention unanime des actionnaires?</w:t>
            </w:r>
          </w:p>
        </w:tc>
      </w:tr>
      <w:tr w:rsidR="0079219A" w:rsidRPr="00826396" w:rsidTr="0031642D">
        <w:tc>
          <w:tcPr>
            <w:tcW w:w="5000" w:type="pct"/>
            <w:gridSpan w:val="4"/>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Madame Aubin et M. Petrone se sont mariés en 1993 et ils ont trois enfants, l’ainé étant un adulte à charge qui vit avec Mme Aubin. En 1998, M. Petrone a fondé Quantiam Technologies Inc., une société fermée dont il est administrateur, premier dirigeant et actionnaire majoritaire. En 2002, Mme Aubin, qui était elle aussi administratrice de Quantiam, a laissé son emploi et a commencé à travailler comme commis-comptable chez Quantium. Les parties se sont séparées en 2014. Leur principal actif non grevé était Quantiam. Madame Aubin a intenté une action en partage des biens matrimoniaux et en pension alimentaire pour conjoint.</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13 juillet 2018</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29" w:history="1">
              <w:r w:rsidR="0079219A" w:rsidRPr="00061740">
                <w:rPr>
                  <w:rStyle w:val="Hyperlink"/>
                  <w:sz w:val="20"/>
                  <w:lang w:val="fr-CA"/>
                </w:rPr>
                <w:t>2018 ABQB 536</w:t>
              </w:r>
            </w:hyperlink>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Ordonnance obligeant l’époux à verser à l’épouse une pension alimentaire pour conjoint rétroactive et pour l’avenir et un paiement de compensation à l’épouse</w:t>
            </w: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28 novembre 2018</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30" w:history="1">
              <w:r w:rsidR="0079219A" w:rsidRPr="00061740">
                <w:rPr>
                  <w:rStyle w:val="Hyperlink"/>
                  <w:sz w:val="20"/>
                  <w:lang w:val="fr-CA"/>
                </w:rPr>
                <w:t>2018 ABQB 973</w:t>
              </w:r>
            </w:hyperlink>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 xml:space="preserve">Ordonnances garantissant le droit de l’épouse à un paiement de compensation, notamment par une sûreté grevant l’actif d’une société </w:t>
            </w: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14 janvier 2020</w:t>
            </w:r>
          </w:p>
          <w:p w:rsidR="0079219A" w:rsidRPr="00061740" w:rsidRDefault="0079219A" w:rsidP="0031642D">
            <w:pPr>
              <w:jc w:val="both"/>
              <w:rPr>
                <w:sz w:val="20"/>
                <w:lang w:val="fr-CA"/>
              </w:rPr>
            </w:pPr>
            <w:r w:rsidRPr="00061740">
              <w:rPr>
                <w:sz w:val="20"/>
                <w:lang w:val="fr-CA"/>
              </w:rPr>
              <w:t>Cour d’appel de l’Alberta (Calgary)</w:t>
            </w:r>
          </w:p>
          <w:p w:rsidR="0079219A" w:rsidRPr="00061740" w:rsidRDefault="0079219A" w:rsidP="0031642D">
            <w:pPr>
              <w:jc w:val="both"/>
              <w:rPr>
                <w:sz w:val="20"/>
                <w:lang w:val="fr-CA"/>
              </w:rPr>
            </w:pPr>
            <w:r w:rsidRPr="00061740">
              <w:rPr>
                <w:sz w:val="20"/>
                <w:lang w:val="fr-CA"/>
              </w:rPr>
              <w:t>(Juges Martin, Antonio et Feehan [dissident])</w:t>
            </w:r>
          </w:p>
          <w:p w:rsidR="0079219A" w:rsidRPr="00061740" w:rsidRDefault="00826396" w:rsidP="0031642D">
            <w:pPr>
              <w:jc w:val="both"/>
              <w:rPr>
                <w:sz w:val="20"/>
                <w:lang w:val="fr-CA"/>
              </w:rPr>
            </w:pPr>
            <w:hyperlink r:id="rId31" w:history="1">
              <w:r w:rsidR="0079219A" w:rsidRPr="00061740">
                <w:rPr>
                  <w:rStyle w:val="Hyperlink"/>
                  <w:sz w:val="20"/>
                  <w:lang w:val="fr-CA"/>
                </w:rPr>
                <w:t>2020 ABCA 13</w:t>
              </w:r>
            </w:hyperlink>
            <w:r w:rsidR="0079219A" w:rsidRPr="00061740">
              <w:rPr>
                <w:sz w:val="20"/>
                <w:lang w:val="fr-CA"/>
              </w:rPr>
              <w:t xml:space="preserve"> </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Rejet de l’appel de l’époux</w:t>
            </w:r>
          </w:p>
          <w:p w:rsidR="0079219A" w:rsidRPr="00061740" w:rsidRDefault="0079219A" w:rsidP="0031642D">
            <w:pPr>
              <w:jc w:val="both"/>
              <w:rPr>
                <w:sz w:val="20"/>
                <w:lang w:val="fr-CA"/>
              </w:rPr>
            </w:pP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2 mars 2020</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32" w:history="1">
              <w:r w:rsidR="0079219A" w:rsidRPr="00061740">
                <w:rPr>
                  <w:rStyle w:val="Hyperlink"/>
                  <w:sz w:val="20"/>
                  <w:lang w:val="fr-CA"/>
                </w:rPr>
                <w:t>2020 ABQB 163</w:t>
              </w:r>
            </w:hyperlink>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Modification de l’ordonnance de réparations</w:t>
            </w:r>
          </w:p>
          <w:p w:rsidR="0079219A" w:rsidRPr="00061740" w:rsidRDefault="0079219A" w:rsidP="0031642D">
            <w:pPr>
              <w:jc w:val="both"/>
              <w:rPr>
                <w:sz w:val="20"/>
                <w:lang w:val="fr-CA"/>
              </w:rPr>
            </w:pP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13 mars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de la demande d’autorisation d’appel</w:t>
            </w:r>
          </w:p>
          <w:p w:rsidR="0079219A" w:rsidRPr="00061740" w:rsidRDefault="0079219A" w:rsidP="0031642D">
            <w:pPr>
              <w:jc w:val="both"/>
              <w:rPr>
                <w:sz w:val="20"/>
                <w:lang w:val="fr-CA"/>
              </w:rPr>
            </w:pPr>
          </w:p>
        </w:tc>
      </w:tr>
    </w:tbl>
    <w:p w:rsidR="0079219A" w:rsidRPr="00061740" w:rsidRDefault="0079219A" w:rsidP="0079219A">
      <w:pPr>
        <w:jc w:val="both"/>
        <w:rPr>
          <w:sz w:val="20"/>
          <w:lang w:val="fr-CA"/>
        </w:rPr>
      </w:pPr>
    </w:p>
    <w:p w:rsidR="0079219A" w:rsidRPr="00061740" w:rsidRDefault="00826396" w:rsidP="0079219A">
      <w:pPr>
        <w:jc w:val="both"/>
        <w:rPr>
          <w:sz w:val="20"/>
          <w:lang w:val="fr-CA"/>
        </w:rPr>
      </w:pPr>
      <w:r>
        <w:rPr>
          <w:sz w:val="20"/>
        </w:rPr>
        <w:pict>
          <v:rect id="_x0000_i1036" style="width:2in;height:1pt" o:hrpct="0" o:hralign="center" o:hrstd="t" o:hrnoshade="t" o:hr="t" fillcolor="black [3213]" stroked="f"/>
        </w:pict>
      </w:r>
    </w:p>
    <w:p w:rsidR="0079219A" w:rsidRPr="00061740" w:rsidRDefault="0079219A" w:rsidP="0079219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39038</w:t>
            </w:r>
          </w:p>
        </w:tc>
        <w:tc>
          <w:tcPr>
            <w:tcW w:w="4457" w:type="pct"/>
            <w:gridSpan w:val="3"/>
          </w:tcPr>
          <w:p w:rsidR="0079219A" w:rsidRPr="00061740" w:rsidRDefault="0079219A" w:rsidP="0031642D">
            <w:pPr>
              <w:pStyle w:val="SCCLsocParty"/>
              <w:jc w:val="both"/>
              <w:rPr>
                <w:b/>
                <w:sz w:val="20"/>
                <w:szCs w:val="20"/>
                <w:lang w:val="en-US"/>
              </w:rPr>
            </w:pPr>
            <w:r w:rsidRPr="00061740">
              <w:rPr>
                <w:b/>
                <w:sz w:val="20"/>
                <w:szCs w:val="20"/>
                <w:lang w:val="en-US"/>
              </w:rPr>
              <w:t>Sabino Steven Anthony Petrone v. Renee Lyne Aubin</w:t>
            </w:r>
          </w:p>
          <w:p w:rsidR="0079219A" w:rsidRPr="00061740" w:rsidRDefault="0079219A" w:rsidP="0031642D">
            <w:pPr>
              <w:jc w:val="both"/>
              <w:rPr>
                <w:sz w:val="20"/>
              </w:rPr>
            </w:pPr>
            <w:r w:rsidRPr="00061740">
              <w:rPr>
                <w:sz w:val="20"/>
              </w:rPr>
              <w:t>(Alta.) (Civil) (By Leave)</w:t>
            </w:r>
          </w:p>
        </w:tc>
      </w:tr>
      <w:tr w:rsidR="0079219A" w:rsidRPr="00061740" w:rsidTr="0031642D">
        <w:tc>
          <w:tcPr>
            <w:tcW w:w="5000" w:type="pct"/>
            <w:gridSpan w:val="4"/>
          </w:tcPr>
          <w:p w:rsidR="007E730B" w:rsidRPr="00061740" w:rsidRDefault="007E730B" w:rsidP="007E730B">
            <w:pPr>
              <w:jc w:val="both"/>
              <w:rPr>
                <w:sz w:val="20"/>
                <w:szCs w:val="20"/>
              </w:rPr>
            </w:pPr>
            <w:r w:rsidRPr="00061740">
              <w:rPr>
                <w:sz w:val="20"/>
                <w:szCs w:val="20"/>
              </w:rPr>
              <w:t>The application for leave to appeal from the judgment of the Court of Appeal of Alberta (Edmonton), Numbers 1803-0223-AC and 1803-0350-AC, 2020 ABCA 13, dated January 14, 2020, is dismissed with costs on a solicitor-client basis.</w:t>
            </w:r>
          </w:p>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Family law — Family assets — Division — Security for award - Commercial law — Corporations — Minority shareholders — Piercing corporate veil — Husband is director, majority shareholder and controlling mind of private corporation — Trial judge ordering security against corporate asset for equalization payment owing by husband to wife — To what extent are corporate law principles regarding fiduciary and statutory obligations of a director and the oppression rights of minority shareholders and creditors subordinated to family law principles? — To what extent can a court effectively order a director to act in a manner that is unlawful, in breach of statutory or common law duties and a Unanimous Shareholder Agreement, thereby making the director/shareholder personally liable to others?</w:t>
            </w:r>
          </w:p>
        </w:tc>
      </w:tr>
      <w:tr w:rsidR="0079219A" w:rsidRPr="00061740" w:rsidTr="0031642D">
        <w:tc>
          <w:tcPr>
            <w:tcW w:w="5000" w:type="pct"/>
            <w:gridSpan w:val="4"/>
          </w:tcPr>
          <w:p w:rsidR="0079219A" w:rsidRPr="00061740" w:rsidRDefault="0079219A" w:rsidP="0031642D">
            <w:pPr>
              <w:jc w:val="both"/>
              <w:rPr>
                <w:sz w:val="20"/>
                <w:lang w:val="en"/>
              </w:rPr>
            </w:pPr>
          </w:p>
          <w:p w:rsidR="0079219A" w:rsidRPr="00061740" w:rsidRDefault="0079219A" w:rsidP="0031642D">
            <w:pPr>
              <w:jc w:val="both"/>
              <w:rPr>
                <w:sz w:val="20"/>
              </w:rPr>
            </w:pPr>
            <w:r w:rsidRPr="00061740">
              <w:rPr>
                <w:sz w:val="20"/>
                <w:lang w:val="en"/>
              </w:rPr>
              <w:t>Ms. Aubin and Dr. Petrone married in 1993 and have three children, the oldest of whom is a dependent adult and living with Ms. Aubin. In 1998, Dr. Petrone founded Quantiam Technologies Inc., a privately held corporation, where he is director, chief executive officer and majority shareholder. In 2002, Ms. Aubin, who was also was a director of Quantiam, left her employment and began working as a bookkeeper at Quantium. The parties separated in 2014. Their main unencumbered asset was Quantiam. Ms. Aubin brought an action for a division of matrimonial property and spousal support.</w:t>
            </w:r>
          </w:p>
        </w:tc>
      </w:tr>
      <w:tr w:rsidR="0079219A" w:rsidRPr="00061740" w:rsidTr="0031642D">
        <w:tc>
          <w:tcPr>
            <w:tcW w:w="5000" w:type="pct"/>
            <w:gridSpan w:val="4"/>
          </w:tcPr>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July 13, 2018</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w:t>
            </w:r>
          </w:p>
          <w:p w:rsidR="0079219A" w:rsidRPr="00061740" w:rsidRDefault="00826396" w:rsidP="0031642D">
            <w:pPr>
              <w:jc w:val="both"/>
              <w:rPr>
                <w:sz w:val="20"/>
              </w:rPr>
            </w:pPr>
            <w:hyperlink r:id="rId33" w:history="1">
              <w:r w:rsidR="0079219A" w:rsidRPr="00061740">
                <w:rPr>
                  <w:rStyle w:val="Hyperlink"/>
                  <w:sz w:val="20"/>
                </w:rPr>
                <w:t>2018 ABQB 536</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Order requiring husband to pay retroactive and ongoing spousal support and equalization payment to wife</w:t>
            </w:r>
          </w:p>
        </w:tc>
      </w:tr>
      <w:tr w:rsidR="0079219A" w:rsidRPr="00061740" w:rsidTr="0031642D">
        <w:tc>
          <w:tcPr>
            <w:tcW w:w="2427" w:type="pct"/>
            <w:gridSpan w:val="2"/>
          </w:tcPr>
          <w:p w:rsidR="0079219A" w:rsidRPr="00061740" w:rsidRDefault="0079219A" w:rsidP="0031642D">
            <w:pPr>
              <w:jc w:val="both"/>
              <w:rPr>
                <w:sz w:val="20"/>
              </w:rPr>
            </w:pPr>
            <w:r w:rsidRPr="00061740">
              <w:rPr>
                <w:sz w:val="20"/>
              </w:rPr>
              <w:t>November 28, 2018</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w:t>
            </w:r>
          </w:p>
          <w:p w:rsidR="0079219A" w:rsidRPr="00061740" w:rsidRDefault="00826396" w:rsidP="0031642D">
            <w:pPr>
              <w:jc w:val="both"/>
              <w:rPr>
                <w:sz w:val="20"/>
              </w:rPr>
            </w:pPr>
            <w:hyperlink r:id="rId34" w:history="1">
              <w:r w:rsidR="0079219A" w:rsidRPr="00061740">
                <w:rPr>
                  <w:rStyle w:val="Hyperlink"/>
                  <w:sz w:val="20"/>
                </w:rPr>
                <w:t>2018 ABQB 973</w:t>
              </w:r>
            </w:hyperlink>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Order securing wife’s entitlement to equalization payment against, </w:t>
            </w:r>
            <w:r w:rsidRPr="00061740">
              <w:rPr>
                <w:i/>
                <w:sz w:val="20"/>
              </w:rPr>
              <w:t>inter alia</w:t>
            </w:r>
            <w:r w:rsidRPr="00061740">
              <w:rPr>
                <w:sz w:val="20"/>
              </w:rPr>
              <w:t xml:space="preserve">  corporate asset</w:t>
            </w:r>
          </w:p>
          <w:p w:rsidR="0079219A" w:rsidRPr="00061740" w:rsidRDefault="0079219A" w:rsidP="0031642D">
            <w:pPr>
              <w:jc w:val="both"/>
              <w:rPr>
                <w:sz w:val="20"/>
              </w:rPr>
            </w:pP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January 14, 2020</w:t>
            </w:r>
          </w:p>
          <w:p w:rsidR="0079219A" w:rsidRPr="00061740" w:rsidRDefault="0079219A" w:rsidP="0031642D">
            <w:pPr>
              <w:jc w:val="both"/>
              <w:rPr>
                <w:sz w:val="20"/>
              </w:rPr>
            </w:pPr>
            <w:r w:rsidRPr="00061740">
              <w:rPr>
                <w:sz w:val="20"/>
              </w:rPr>
              <w:t>Court of Appeal of Alberta</w:t>
            </w:r>
          </w:p>
          <w:p w:rsidR="0079219A" w:rsidRPr="00061740" w:rsidRDefault="0079219A" w:rsidP="0031642D">
            <w:pPr>
              <w:jc w:val="both"/>
              <w:rPr>
                <w:sz w:val="20"/>
              </w:rPr>
            </w:pPr>
            <w:r w:rsidRPr="00061740">
              <w:rPr>
                <w:sz w:val="20"/>
              </w:rPr>
              <w:t>(Martin, Antonio and Feehan [dissenting]</w:t>
            </w:r>
          </w:p>
          <w:p w:rsidR="0079219A" w:rsidRPr="00061740" w:rsidRDefault="0079219A" w:rsidP="0031642D">
            <w:pPr>
              <w:jc w:val="both"/>
              <w:rPr>
                <w:sz w:val="20"/>
              </w:rPr>
            </w:pPr>
            <w:r w:rsidRPr="00061740">
              <w:rPr>
                <w:sz w:val="20"/>
              </w:rPr>
              <w:t>JJ.A.)</w:t>
            </w:r>
          </w:p>
          <w:p w:rsidR="0079219A" w:rsidRPr="00061740" w:rsidRDefault="00826396" w:rsidP="0031642D">
            <w:pPr>
              <w:jc w:val="both"/>
              <w:rPr>
                <w:sz w:val="20"/>
              </w:rPr>
            </w:pPr>
            <w:hyperlink r:id="rId35" w:history="1">
              <w:r w:rsidR="0079219A" w:rsidRPr="00061740">
                <w:rPr>
                  <w:rStyle w:val="Hyperlink"/>
                  <w:sz w:val="20"/>
                </w:rPr>
                <w:t>2020 ABCA 13</w:t>
              </w:r>
            </w:hyperlink>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Husband’s appeal dismissed</w:t>
            </w:r>
          </w:p>
          <w:p w:rsidR="0079219A" w:rsidRPr="00061740" w:rsidRDefault="0079219A" w:rsidP="0031642D">
            <w:pPr>
              <w:jc w:val="both"/>
              <w:rPr>
                <w:sz w:val="20"/>
              </w:rPr>
            </w:pP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p>
          <w:p w:rsidR="0079219A" w:rsidRPr="00061740" w:rsidRDefault="0079219A" w:rsidP="0031642D">
            <w:pPr>
              <w:jc w:val="both"/>
              <w:rPr>
                <w:sz w:val="20"/>
              </w:rPr>
            </w:pPr>
            <w:r w:rsidRPr="00061740">
              <w:rPr>
                <w:sz w:val="20"/>
              </w:rPr>
              <w:t>March 2, 2020</w:t>
            </w:r>
          </w:p>
          <w:p w:rsidR="0079219A" w:rsidRPr="00061740" w:rsidRDefault="0079219A" w:rsidP="0031642D">
            <w:pPr>
              <w:jc w:val="both"/>
              <w:rPr>
                <w:sz w:val="20"/>
              </w:rPr>
            </w:pPr>
            <w:r w:rsidRPr="00061740">
              <w:rPr>
                <w:sz w:val="20"/>
              </w:rPr>
              <w:t>Court of Queen’s Bench of Alberta</w:t>
            </w:r>
          </w:p>
          <w:p w:rsidR="0079219A" w:rsidRPr="00061740" w:rsidRDefault="0079219A" w:rsidP="0031642D">
            <w:pPr>
              <w:jc w:val="both"/>
              <w:rPr>
                <w:sz w:val="20"/>
              </w:rPr>
            </w:pPr>
            <w:r w:rsidRPr="00061740">
              <w:rPr>
                <w:sz w:val="20"/>
              </w:rPr>
              <w:t>(Khullar J.)</w:t>
            </w:r>
          </w:p>
          <w:p w:rsidR="0079219A" w:rsidRPr="00061740" w:rsidRDefault="00826396" w:rsidP="0031642D">
            <w:pPr>
              <w:jc w:val="both"/>
              <w:rPr>
                <w:sz w:val="20"/>
              </w:rPr>
            </w:pPr>
            <w:hyperlink r:id="rId36" w:history="1">
              <w:r w:rsidR="0079219A" w:rsidRPr="00061740">
                <w:rPr>
                  <w:rStyle w:val="Hyperlink"/>
                  <w:sz w:val="20"/>
                </w:rPr>
                <w:t>2020 ABQB 163</w:t>
              </w:r>
            </w:hyperlink>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p>
          <w:p w:rsidR="0079219A" w:rsidRPr="00061740" w:rsidRDefault="0079219A" w:rsidP="0031642D">
            <w:pPr>
              <w:jc w:val="both"/>
              <w:rPr>
                <w:sz w:val="20"/>
              </w:rPr>
            </w:pPr>
            <w:r w:rsidRPr="00061740">
              <w:rPr>
                <w:sz w:val="20"/>
              </w:rPr>
              <w:t>Remedies order varied</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March 16, 2020</w:t>
            </w:r>
          </w:p>
          <w:p w:rsidR="0079219A" w:rsidRPr="00061740" w:rsidRDefault="0079219A" w:rsidP="0031642D">
            <w:pPr>
              <w:jc w:val="both"/>
              <w:rPr>
                <w:sz w:val="20"/>
              </w:rPr>
            </w:pPr>
            <w:r w:rsidRPr="00061740">
              <w:rPr>
                <w:sz w:val="20"/>
              </w:rPr>
              <w:t>Supreme Court of Canada</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Application for leave to appeal filed</w:t>
            </w:r>
          </w:p>
          <w:p w:rsidR="0079219A" w:rsidRPr="00061740" w:rsidRDefault="0079219A" w:rsidP="0031642D">
            <w:pPr>
              <w:jc w:val="both"/>
              <w:rPr>
                <w:sz w:val="20"/>
              </w:rPr>
            </w:pPr>
          </w:p>
        </w:tc>
      </w:tr>
    </w:tbl>
    <w:p w:rsidR="0079219A" w:rsidRPr="00061740" w:rsidRDefault="0079219A" w:rsidP="0079219A">
      <w:pPr>
        <w:jc w:val="both"/>
        <w:rPr>
          <w:sz w:val="20"/>
        </w:rPr>
      </w:pPr>
    </w:p>
    <w:p w:rsidR="0079219A" w:rsidRPr="00061740" w:rsidRDefault="00826396" w:rsidP="0079219A">
      <w:pPr>
        <w:jc w:val="both"/>
        <w:rPr>
          <w:sz w:val="20"/>
        </w:rPr>
      </w:pPr>
      <w:r>
        <w:rPr>
          <w:sz w:val="20"/>
        </w:rPr>
        <w:pict>
          <v:rect id="_x0000_i1037" style="width:2in;height:1pt" o:hrpct="0" o:hralign="center" o:hrstd="t" o:hrnoshade="t" o:hr="t" fillcolor="black [3213]" stroked="f"/>
        </w:pict>
      </w:r>
    </w:p>
    <w:p w:rsidR="0079219A" w:rsidRPr="00061740" w:rsidRDefault="0079219A" w:rsidP="0079219A">
      <w:pPr>
        <w:jc w:val="both"/>
        <w:rPr>
          <w:sz w:val="20"/>
        </w:rPr>
      </w:pPr>
    </w:p>
    <w:p w:rsidR="007E730B" w:rsidRPr="00061740" w:rsidRDefault="007E730B">
      <w:r w:rsidRPr="000617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lang w:val="fr-CA"/>
              </w:rPr>
            </w:pPr>
            <w:r w:rsidRPr="00061740">
              <w:rPr>
                <w:rStyle w:val="SCCFileNumberChar"/>
                <w:sz w:val="20"/>
                <w:szCs w:val="20"/>
                <w:lang w:val="fr-CA"/>
              </w:rPr>
              <w:t>39038</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Sabino Steven Anthony Petrone c. Renee Lyne Aubin</w:t>
            </w:r>
          </w:p>
          <w:p w:rsidR="0079219A" w:rsidRPr="00061740" w:rsidRDefault="0079219A" w:rsidP="0031642D">
            <w:pPr>
              <w:jc w:val="both"/>
              <w:rPr>
                <w:sz w:val="20"/>
                <w:lang w:val="fr-CA"/>
              </w:rPr>
            </w:pPr>
            <w:r w:rsidRPr="00061740">
              <w:rPr>
                <w:sz w:val="20"/>
                <w:lang w:val="fr-CA"/>
              </w:rPr>
              <w:t>(Alb.) (Civile) (Autorisation)</w:t>
            </w:r>
          </w:p>
        </w:tc>
      </w:tr>
      <w:tr w:rsidR="0079219A" w:rsidRPr="00826396" w:rsidTr="0031642D">
        <w:tc>
          <w:tcPr>
            <w:tcW w:w="5000" w:type="pct"/>
            <w:gridSpan w:val="4"/>
          </w:tcPr>
          <w:p w:rsidR="0079219A" w:rsidRPr="00061740" w:rsidRDefault="007E730B" w:rsidP="0031642D">
            <w:pPr>
              <w:jc w:val="both"/>
              <w:rPr>
                <w:sz w:val="20"/>
                <w:szCs w:val="20"/>
                <w:lang w:val="fr-CA"/>
              </w:rPr>
            </w:pPr>
            <w:r w:rsidRPr="00061740">
              <w:rPr>
                <w:sz w:val="20"/>
                <w:szCs w:val="20"/>
                <w:lang w:val="fr-CA"/>
              </w:rPr>
              <w:t>La demande d’autorisation d’appel de l’arrêt de la Cour d’appel de l’Alberta (Edmonton), numéros 1803-0223-AC et 1803-0350-AC, 2020 ABCA 13, daté du 14 janvier 2020, est rejetée avec dépens sur la base procureur-client.</w:t>
            </w:r>
          </w:p>
          <w:p w:rsidR="007E730B" w:rsidRPr="00061740" w:rsidRDefault="007E730B" w:rsidP="0031642D">
            <w:pPr>
              <w:jc w:val="both"/>
              <w:rPr>
                <w:sz w:val="20"/>
                <w:lang w:val="fr-CA"/>
              </w:rPr>
            </w:pPr>
          </w:p>
        </w:tc>
      </w:tr>
      <w:tr w:rsidR="0079219A" w:rsidRPr="00826396" w:rsidTr="0031642D">
        <w:tc>
          <w:tcPr>
            <w:tcW w:w="5000" w:type="pct"/>
            <w:gridSpan w:val="4"/>
          </w:tcPr>
          <w:p w:rsidR="0079219A" w:rsidRPr="00061740" w:rsidRDefault="0079219A" w:rsidP="0031642D">
            <w:pPr>
              <w:jc w:val="both"/>
              <w:rPr>
                <w:sz w:val="20"/>
                <w:lang w:val="fr-CA"/>
              </w:rPr>
            </w:pPr>
            <w:r w:rsidRPr="00061740">
              <w:rPr>
                <w:sz w:val="20"/>
                <w:lang w:val="fr-CA"/>
              </w:rPr>
              <w:t>Droit de la famille — Biens familiaux — Partage — Sûreté en garantie du jugement – Droit commercial — Sociétés par actions — Actionnaires minoritaires — Percer le voile de la personnalité morale — L’époux est administrateur, actionnaire majoritaire et âme dirigeante d’une société fermée — La juge de première instance a ordonné la constitution d’une sûreté grevant un actif de la société en garantie du paiement de compensation dont l’époux est redevable à l’épouse — Dans quelle mesure les principes de droit des sociétés portant sur les obligations fiduciaires et légales d’un administrateur et les droits des actionnaires minoritaires et des créanciers à des redressements pour abus sont</w:t>
            </w:r>
            <w:r w:rsidRPr="00061740">
              <w:rPr>
                <w:sz w:val="20"/>
                <w:lang w:val="fr-CA"/>
              </w:rPr>
              <w:noBreakHyphen/>
              <w:t>ils subordonnés aux principes de droit de la famille? — Dans quelle mesure un tribunal peut</w:t>
            </w:r>
            <w:r w:rsidRPr="00061740">
              <w:rPr>
                <w:sz w:val="20"/>
                <w:lang w:val="fr-CA"/>
              </w:rPr>
              <w:noBreakHyphen/>
              <w:t xml:space="preserve">il ordonner à un administrateur d’agir illégalement, en violation des obligations que lui impose la loi ou la common law et d’une convention unanime des actionnaires, rendant ainsi l’administrateur/actionnaire personnellement responsable envers autrui? </w:t>
            </w:r>
          </w:p>
        </w:tc>
      </w:tr>
      <w:tr w:rsidR="0079219A" w:rsidRPr="00826396" w:rsidTr="0031642D">
        <w:tc>
          <w:tcPr>
            <w:tcW w:w="5000" w:type="pct"/>
            <w:gridSpan w:val="4"/>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Madame Aubin et M. Petrone se sont mariés en 1993 et ils ont trois enfants, l’ainé étant un adulte à charge qui vit avec Mme Aubin. En 1998, M. Petrone a fondé Quantiam Technologies Inc., une société fermée dont il est administrateur, premier dirigeant et actionnaire majoritaire. En 2002, Mme Aubin, qui était elle aussi administratrice de Quantiam, a laissé son emploi et a commencé à travailler comme commis-comptable chez Quantiam. Les parties se sont séparées en 2014. Leur principal actif non grevé était Quantiam. Madame Aubin a intenté une action en partage des biens matrimoniaux et en pension alimentaire pour conjoint.</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13 juillet 2018</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37" w:history="1">
              <w:r w:rsidR="0079219A" w:rsidRPr="00061740">
                <w:rPr>
                  <w:rStyle w:val="Hyperlink"/>
                  <w:sz w:val="20"/>
                  <w:lang w:val="fr-CA"/>
                </w:rPr>
                <w:t>2018 ABQB 536</w:t>
              </w:r>
            </w:hyperlink>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Ordonnance obligeant l’époux à verser à l’épouse une pension alimentaire pour conjoint rétroactive et pour l’avenir et un paiement de compensation à l’épouse</w:t>
            </w: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28 novembre 2018</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38" w:history="1">
              <w:r w:rsidR="0079219A" w:rsidRPr="00061740">
                <w:rPr>
                  <w:rStyle w:val="Hyperlink"/>
                  <w:sz w:val="20"/>
                  <w:lang w:val="fr-CA"/>
                </w:rPr>
                <w:t>2018 ABQB 973</w:t>
              </w:r>
            </w:hyperlink>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Ordonnances garantissant le droit de l’épouse à un paiement de compensation, notamment par une sûreté grevant l’actif d’une société</w:t>
            </w: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14 janvier 2020</w:t>
            </w:r>
          </w:p>
          <w:p w:rsidR="0079219A" w:rsidRPr="00061740" w:rsidRDefault="0079219A" w:rsidP="0031642D">
            <w:pPr>
              <w:jc w:val="both"/>
              <w:rPr>
                <w:sz w:val="20"/>
                <w:lang w:val="fr-CA"/>
              </w:rPr>
            </w:pPr>
            <w:r w:rsidRPr="00061740">
              <w:rPr>
                <w:sz w:val="20"/>
                <w:lang w:val="fr-CA"/>
              </w:rPr>
              <w:t>Cour d’appel de l’Alberta (Calgary)</w:t>
            </w:r>
          </w:p>
          <w:p w:rsidR="0079219A" w:rsidRPr="00061740" w:rsidRDefault="0079219A" w:rsidP="0031642D">
            <w:pPr>
              <w:jc w:val="both"/>
              <w:rPr>
                <w:sz w:val="20"/>
                <w:lang w:val="fr-CA"/>
              </w:rPr>
            </w:pPr>
            <w:r w:rsidRPr="00061740">
              <w:rPr>
                <w:sz w:val="20"/>
                <w:lang w:val="fr-CA"/>
              </w:rPr>
              <w:t>(Juges Martin, Antonio et Feehan [dissident])</w:t>
            </w:r>
          </w:p>
          <w:p w:rsidR="0079219A" w:rsidRPr="00061740" w:rsidRDefault="00826396" w:rsidP="0031642D">
            <w:pPr>
              <w:jc w:val="both"/>
              <w:rPr>
                <w:sz w:val="20"/>
                <w:lang w:val="fr-CA"/>
              </w:rPr>
            </w:pPr>
            <w:hyperlink r:id="rId39" w:history="1">
              <w:r w:rsidR="0079219A" w:rsidRPr="00061740">
                <w:rPr>
                  <w:rStyle w:val="Hyperlink"/>
                  <w:sz w:val="20"/>
                  <w:lang w:val="fr-CA"/>
                </w:rPr>
                <w:t>2020 ABCA 13</w:t>
              </w:r>
            </w:hyperlink>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Rejet de l’appel de l’époux</w:t>
            </w: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061740" w:rsidTr="0031642D">
        <w:tc>
          <w:tcPr>
            <w:tcW w:w="2427" w:type="pct"/>
            <w:gridSpan w:val="2"/>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2 mars 2020</w:t>
            </w:r>
          </w:p>
          <w:p w:rsidR="0079219A" w:rsidRPr="00061740" w:rsidRDefault="0079219A" w:rsidP="0031642D">
            <w:pPr>
              <w:jc w:val="both"/>
              <w:rPr>
                <w:sz w:val="20"/>
                <w:lang w:val="fr-CA"/>
              </w:rPr>
            </w:pPr>
            <w:r w:rsidRPr="00061740">
              <w:rPr>
                <w:sz w:val="20"/>
                <w:lang w:val="fr-CA"/>
              </w:rPr>
              <w:t>Cour du Banc de la Reine de l’Alberta</w:t>
            </w:r>
          </w:p>
          <w:p w:rsidR="0079219A" w:rsidRPr="00061740" w:rsidRDefault="0079219A" w:rsidP="0031642D">
            <w:pPr>
              <w:jc w:val="both"/>
              <w:rPr>
                <w:sz w:val="20"/>
                <w:lang w:val="fr-CA"/>
              </w:rPr>
            </w:pPr>
            <w:r w:rsidRPr="00061740">
              <w:rPr>
                <w:sz w:val="20"/>
                <w:lang w:val="fr-CA"/>
              </w:rPr>
              <w:t>(Juge Khullar)</w:t>
            </w:r>
          </w:p>
          <w:p w:rsidR="0079219A" w:rsidRPr="00061740" w:rsidRDefault="00826396" w:rsidP="0031642D">
            <w:pPr>
              <w:jc w:val="both"/>
              <w:rPr>
                <w:sz w:val="20"/>
                <w:lang w:val="fr-CA"/>
              </w:rPr>
            </w:pPr>
            <w:hyperlink r:id="rId40" w:history="1">
              <w:r w:rsidR="0079219A" w:rsidRPr="00061740">
                <w:rPr>
                  <w:rStyle w:val="Hyperlink"/>
                  <w:sz w:val="20"/>
                  <w:lang w:val="fr-CA"/>
                </w:rPr>
                <w:t>2020 ABQB 163</w:t>
              </w:r>
            </w:hyperlink>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Modification de l’ordonnance de réparations</w:t>
            </w:r>
          </w:p>
          <w:p w:rsidR="0079219A" w:rsidRPr="00061740" w:rsidRDefault="0079219A" w:rsidP="0031642D">
            <w:pPr>
              <w:jc w:val="both"/>
              <w:rPr>
                <w:sz w:val="20"/>
                <w:lang w:val="fr-CA"/>
              </w:rPr>
            </w:pP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13 mars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Dépôt de la demande d’autorisation d’appel</w:t>
            </w:r>
          </w:p>
          <w:p w:rsidR="0079219A" w:rsidRPr="00061740" w:rsidRDefault="0079219A" w:rsidP="0031642D">
            <w:pPr>
              <w:jc w:val="both"/>
              <w:rPr>
                <w:sz w:val="20"/>
                <w:lang w:val="fr-CA"/>
              </w:rPr>
            </w:pPr>
          </w:p>
        </w:tc>
      </w:tr>
    </w:tbl>
    <w:p w:rsidR="0079219A" w:rsidRPr="00061740" w:rsidRDefault="0079219A" w:rsidP="0079219A">
      <w:pPr>
        <w:jc w:val="both"/>
        <w:rPr>
          <w:sz w:val="20"/>
          <w:lang w:val="fr-CA"/>
        </w:rPr>
      </w:pPr>
    </w:p>
    <w:p w:rsidR="0079219A" w:rsidRPr="00061740" w:rsidRDefault="00826396" w:rsidP="0079219A">
      <w:pPr>
        <w:widowControl w:val="0"/>
        <w:jc w:val="both"/>
        <w:rPr>
          <w:sz w:val="20"/>
          <w:lang w:val="fr-CA"/>
        </w:rPr>
      </w:pPr>
      <w:r>
        <w:rPr>
          <w:sz w:val="20"/>
        </w:rPr>
        <w:pict>
          <v:rect id="_x0000_i1038" style="width:2in;height:1pt" o:hrpct="0" o:hralign="center" o:hrstd="t" o:hrnoshade="t" o:hr="t" fillcolor="black [3213]" stroked="f"/>
        </w:pict>
      </w:r>
    </w:p>
    <w:p w:rsidR="0079219A" w:rsidRPr="00061740" w:rsidRDefault="0079219A" w:rsidP="0079219A">
      <w:pPr>
        <w:widowControl w:val="0"/>
        <w:jc w:val="both"/>
        <w:rPr>
          <w:sz w:val="20"/>
          <w:lang w:val="fr-CA"/>
        </w:rPr>
      </w:pPr>
    </w:p>
    <w:p w:rsidR="00F735DB" w:rsidRPr="00061740" w:rsidRDefault="00F735DB">
      <w:r w:rsidRPr="0006174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rPr>
            </w:pPr>
            <w:r w:rsidRPr="00061740">
              <w:rPr>
                <w:rStyle w:val="SCCFileNumberChar"/>
                <w:sz w:val="20"/>
                <w:szCs w:val="20"/>
              </w:rPr>
              <w:t>39103</w:t>
            </w:r>
          </w:p>
        </w:tc>
        <w:tc>
          <w:tcPr>
            <w:tcW w:w="4457" w:type="pct"/>
            <w:gridSpan w:val="3"/>
          </w:tcPr>
          <w:p w:rsidR="0079219A" w:rsidRPr="00061740" w:rsidRDefault="0079219A" w:rsidP="0031642D">
            <w:pPr>
              <w:pStyle w:val="SCCLsocParty"/>
              <w:jc w:val="both"/>
              <w:rPr>
                <w:b/>
                <w:sz w:val="20"/>
                <w:szCs w:val="20"/>
                <w:lang w:val="en-US"/>
              </w:rPr>
            </w:pPr>
            <w:r w:rsidRPr="00061740">
              <w:rPr>
                <w:b/>
                <w:sz w:val="20"/>
                <w:szCs w:val="20"/>
                <w:lang w:val="en-US"/>
              </w:rPr>
              <w:t>A.L. v. Her Majesty the Queen</w:t>
            </w:r>
          </w:p>
          <w:p w:rsidR="0079219A" w:rsidRPr="00061740" w:rsidRDefault="0079219A" w:rsidP="0031642D">
            <w:pPr>
              <w:jc w:val="both"/>
              <w:rPr>
                <w:sz w:val="20"/>
              </w:rPr>
            </w:pPr>
            <w:r w:rsidRPr="00061740">
              <w:rPr>
                <w:sz w:val="20"/>
              </w:rPr>
              <w:t>(B.C.) (Criminal) (By Leave)</w:t>
            </w:r>
          </w:p>
        </w:tc>
      </w:tr>
      <w:tr w:rsidR="0079219A" w:rsidRPr="00061740" w:rsidTr="0031642D">
        <w:tc>
          <w:tcPr>
            <w:tcW w:w="5000" w:type="pct"/>
            <w:gridSpan w:val="4"/>
          </w:tcPr>
          <w:p w:rsidR="00F735DB" w:rsidRPr="00061740" w:rsidRDefault="00F735DB" w:rsidP="00F735DB">
            <w:pPr>
              <w:jc w:val="both"/>
              <w:rPr>
                <w:sz w:val="20"/>
                <w:szCs w:val="20"/>
              </w:rPr>
            </w:pPr>
            <w:r w:rsidRPr="00061740">
              <w:rPr>
                <w:sz w:val="20"/>
                <w:szCs w:val="20"/>
              </w:rPr>
              <w:t>The application for leave to appeal from the judgment of the Court of Appeal for British Columbia (Vancouver), Number, CA45690, 2020 BCCA 18, dated January 20, 2020, is dismissed.</w:t>
            </w:r>
          </w:p>
          <w:p w:rsidR="0079219A" w:rsidRPr="00061740" w:rsidRDefault="0079219A" w:rsidP="0031642D">
            <w:pPr>
              <w:pStyle w:val="SCCBanSummary0"/>
              <w:rPr>
                <w:sz w:val="20"/>
                <w:szCs w:val="20"/>
              </w:rPr>
            </w:pPr>
          </w:p>
        </w:tc>
      </w:tr>
      <w:tr w:rsidR="0079219A" w:rsidRPr="00061740" w:rsidTr="0031642D">
        <w:tc>
          <w:tcPr>
            <w:tcW w:w="5000" w:type="pct"/>
            <w:gridSpan w:val="4"/>
          </w:tcPr>
          <w:p w:rsidR="0079219A" w:rsidRPr="00061740" w:rsidRDefault="0079219A" w:rsidP="0031642D">
            <w:pPr>
              <w:pStyle w:val="SCCBanSummary0"/>
              <w:rPr>
                <w:sz w:val="20"/>
                <w:szCs w:val="20"/>
              </w:rPr>
            </w:pPr>
            <w:r w:rsidRPr="00061740">
              <w:rPr>
                <w:sz w:val="20"/>
                <w:szCs w:val="20"/>
              </w:rPr>
              <w:t>(Publication ban in case)</w:t>
            </w:r>
          </w:p>
          <w:p w:rsidR="0079219A" w:rsidRPr="00061740" w:rsidRDefault="0079219A" w:rsidP="0031642D">
            <w:pPr>
              <w:jc w:val="both"/>
              <w:rPr>
                <w:sz w:val="20"/>
              </w:rPr>
            </w:pPr>
          </w:p>
          <w:p w:rsidR="0079219A" w:rsidRPr="00061740" w:rsidRDefault="0079219A" w:rsidP="0031642D">
            <w:pPr>
              <w:jc w:val="both"/>
              <w:rPr>
                <w:sz w:val="20"/>
              </w:rPr>
            </w:pPr>
            <w:r w:rsidRPr="00061740">
              <w:rPr>
                <w:sz w:val="20"/>
              </w:rPr>
              <w:t xml:space="preserve">Criminal law – Evidence – Complainant’s sexual activity – Jury charge – To what extent can principles that inform s. 276 of </w:t>
            </w:r>
            <w:r w:rsidRPr="00061740">
              <w:rPr>
                <w:i/>
                <w:sz w:val="20"/>
              </w:rPr>
              <w:t xml:space="preserve">Criminal Code </w:t>
            </w:r>
            <w:r w:rsidRPr="00061740">
              <w:rPr>
                <w:sz w:val="20"/>
              </w:rPr>
              <w:t>be used to exclude defence led evidence depicting subject matter of charge – Is it necessary to instruct jury in single complainant cases on use that can be made of finding of guilt on one count to other counts charged?</w:t>
            </w:r>
          </w:p>
        </w:tc>
      </w:tr>
      <w:tr w:rsidR="0079219A" w:rsidRPr="00061740" w:rsidTr="0031642D">
        <w:tc>
          <w:tcPr>
            <w:tcW w:w="5000" w:type="pct"/>
            <w:gridSpan w:val="4"/>
          </w:tcPr>
          <w:p w:rsidR="0079219A" w:rsidRPr="00061740" w:rsidRDefault="0079219A" w:rsidP="0031642D">
            <w:pPr>
              <w:jc w:val="both"/>
              <w:rPr>
                <w:sz w:val="20"/>
              </w:rPr>
            </w:pPr>
          </w:p>
        </w:tc>
      </w:tr>
      <w:tr w:rsidR="0079219A" w:rsidRPr="00061740" w:rsidTr="0031642D">
        <w:tc>
          <w:tcPr>
            <w:tcW w:w="5000" w:type="pct"/>
            <w:gridSpan w:val="4"/>
          </w:tcPr>
          <w:p w:rsidR="0079219A" w:rsidRPr="00061740" w:rsidRDefault="0079219A" w:rsidP="0031642D">
            <w:pPr>
              <w:jc w:val="both"/>
              <w:rPr>
                <w:sz w:val="20"/>
              </w:rPr>
            </w:pPr>
            <w:r w:rsidRPr="00061740">
              <w:rPr>
                <w:sz w:val="20"/>
              </w:rPr>
              <w:t>A.L. was charged with counts of sexual abuse alleged to have occurred over 30 years against a single complainant, commencing when the complainant was 8 years old and in his care. A.L. admitted sexual intercourse with the complainant when she was 15 years of age but characterized the contact as consensual. He denied allegations of prior abuse. During cross-examination of the complainant, A.L.’s counsel sought to show the jury parts of a videotape of A.L. and the complainant engaged in kissing. The videotape portrays A.L. and the complainant engaging in sexual conduct. The trial judge refused to allow the jury to see the clips but permitted cross-examination on the contents of the video. Defence counsel later sought to admit the entire videotape as evidence at trial. The trial judge refused to admit the videotape. The trial judge, in her jury charge, did not instruct the jury not to use evidence admissible on one count to prove any other count or that a finding of guilt on one count could not be used as evidence of guilt on any other count. The jury convicted A.L. on several counts.  The Court of Appeal dismissed an appeal.</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r w:rsidRPr="00061740">
              <w:rPr>
                <w:sz w:val="20"/>
              </w:rPr>
              <w:t>March 5, 2018</w:t>
            </w:r>
          </w:p>
          <w:p w:rsidR="0079219A" w:rsidRPr="00061740" w:rsidRDefault="0079219A" w:rsidP="0031642D">
            <w:pPr>
              <w:jc w:val="both"/>
              <w:rPr>
                <w:sz w:val="20"/>
              </w:rPr>
            </w:pPr>
            <w:r w:rsidRPr="00061740">
              <w:rPr>
                <w:sz w:val="20"/>
              </w:rPr>
              <w:t xml:space="preserve">Supreme Court of British Columbia </w:t>
            </w:r>
          </w:p>
          <w:p w:rsidR="0079219A" w:rsidRPr="00061740" w:rsidRDefault="0079219A" w:rsidP="0031642D">
            <w:pPr>
              <w:jc w:val="both"/>
              <w:rPr>
                <w:sz w:val="20"/>
              </w:rPr>
            </w:pPr>
            <w:r w:rsidRPr="00061740">
              <w:rPr>
                <w:sz w:val="20"/>
              </w:rPr>
              <w:t>(Winteringham J.) (Unreported)</w:t>
            </w:r>
          </w:p>
          <w:p w:rsidR="0079219A" w:rsidRPr="00061740" w:rsidRDefault="0079219A" w:rsidP="0031642D">
            <w:pPr>
              <w:jc w:val="both"/>
              <w:rPr>
                <w:sz w:val="20"/>
              </w:rPr>
            </w:pP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 xml:space="preserve">Convictions by jury </w:t>
            </w:r>
            <w:r w:rsidRPr="00061740">
              <w:rPr>
                <w:sz w:val="20"/>
                <w:lang w:val="en"/>
              </w:rPr>
              <w:t>for sexual offences and one count of uttering threats</w:t>
            </w:r>
          </w:p>
        </w:tc>
      </w:tr>
      <w:tr w:rsidR="0079219A" w:rsidRPr="00061740" w:rsidTr="0031642D">
        <w:tc>
          <w:tcPr>
            <w:tcW w:w="2427" w:type="pct"/>
            <w:gridSpan w:val="2"/>
          </w:tcPr>
          <w:p w:rsidR="0079219A" w:rsidRPr="00061740" w:rsidRDefault="0079219A" w:rsidP="0031642D">
            <w:pPr>
              <w:jc w:val="both"/>
              <w:rPr>
                <w:sz w:val="20"/>
              </w:rPr>
            </w:pPr>
            <w:r w:rsidRPr="00061740">
              <w:rPr>
                <w:sz w:val="20"/>
              </w:rPr>
              <w:t>January 20, 2020</w:t>
            </w:r>
          </w:p>
          <w:p w:rsidR="0079219A" w:rsidRPr="00061740" w:rsidRDefault="0079219A" w:rsidP="0031642D">
            <w:pPr>
              <w:jc w:val="both"/>
              <w:rPr>
                <w:sz w:val="20"/>
              </w:rPr>
            </w:pPr>
            <w:r w:rsidRPr="00061740">
              <w:rPr>
                <w:sz w:val="20"/>
              </w:rPr>
              <w:t>Court of Appeal for British Columbia</w:t>
            </w:r>
          </w:p>
          <w:p w:rsidR="0079219A" w:rsidRPr="00061740" w:rsidRDefault="0079219A" w:rsidP="0031642D">
            <w:pPr>
              <w:jc w:val="both"/>
              <w:rPr>
                <w:sz w:val="20"/>
              </w:rPr>
            </w:pPr>
            <w:r w:rsidRPr="00061740">
              <w:rPr>
                <w:sz w:val="20"/>
              </w:rPr>
              <w:t>(Vancouver)</w:t>
            </w:r>
          </w:p>
          <w:p w:rsidR="0079219A" w:rsidRPr="00061740" w:rsidRDefault="0079219A" w:rsidP="0031642D">
            <w:pPr>
              <w:jc w:val="both"/>
              <w:rPr>
                <w:sz w:val="20"/>
              </w:rPr>
            </w:pPr>
            <w:r w:rsidRPr="00061740">
              <w:rPr>
                <w:sz w:val="20"/>
              </w:rPr>
              <w:t>(Bauman, Newbury, Fitch JJ.A.)</w:t>
            </w:r>
          </w:p>
          <w:p w:rsidR="0079219A" w:rsidRPr="00061740" w:rsidRDefault="00826396" w:rsidP="0031642D">
            <w:pPr>
              <w:jc w:val="both"/>
              <w:rPr>
                <w:sz w:val="20"/>
              </w:rPr>
            </w:pPr>
            <w:hyperlink r:id="rId41" w:history="1">
              <w:r w:rsidR="0079219A" w:rsidRPr="00061740">
                <w:rPr>
                  <w:rStyle w:val="Hyperlink"/>
                  <w:sz w:val="20"/>
                </w:rPr>
                <w:t>2020 BCCA 18</w:t>
              </w:r>
            </w:hyperlink>
            <w:r w:rsidR="0079219A" w:rsidRPr="00061740">
              <w:rPr>
                <w:sz w:val="20"/>
              </w:rPr>
              <w:t>; CA45690</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r w:rsidRPr="00061740">
              <w:rPr>
                <w:sz w:val="20"/>
              </w:rPr>
              <w:t>Appeal dismissed</w:t>
            </w:r>
          </w:p>
          <w:p w:rsidR="0079219A" w:rsidRPr="00061740" w:rsidRDefault="0079219A" w:rsidP="0031642D">
            <w:pPr>
              <w:jc w:val="both"/>
              <w:rPr>
                <w:sz w:val="20"/>
              </w:rPr>
            </w:pPr>
          </w:p>
        </w:tc>
      </w:tr>
      <w:tr w:rsidR="0079219A" w:rsidRPr="00061740" w:rsidTr="0031642D">
        <w:tc>
          <w:tcPr>
            <w:tcW w:w="2427" w:type="pct"/>
            <w:gridSpan w:val="2"/>
          </w:tcPr>
          <w:p w:rsidR="0079219A" w:rsidRPr="00061740" w:rsidRDefault="0079219A" w:rsidP="0031642D">
            <w:pPr>
              <w:jc w:val="both"/>
              <w:rPr>
                <w:sz w:val="20"/>
              </w:rPr>
            </w:pPr>
          </w:p>
          <w:p w:rsidR="0079219A" w:rsidRPr="00061740" w:rsidRDefault="0079219A" w:rsidP="0031642D">
            <w:pPr>
              <w:jc w:val="both"/>
              <w:rPr>
                <w:sz w:val="20"/>
              </w:rPr>
            </w:pPr>
            <w:r w:rsidRPr="00061740">
              <w:rPr>
                <w:sz w:val="20"/>
              </w:rPr>
              <w:t>March 19, 2020</w:t>
            </w:r>
          </w:p>
          <w:p w:rsidR="0079219A" w:rsidRPr="00061740" w:rsidRDefault="0079219A" w:rsidP="0031642D">
            <w:pPr>
              <w:jc w:val="both"/>
              <w:rPr>
                <w:sz w:val="20"/>
              </w:rPr>
            </w:pPr>
            <w:r w:rsidRPr="00061740">
              <w:rPr>
                <w:sz w:val="20"/>
              </w:rPr>
              <w:t>Supreme Court of Canada</w:t>
            </w:r>
          </w:p>
        </w:tc>
        <w:tc>
          <w:tcPr>
            <w:tcW w:w="243" w:type="pct"/>
          </w:tcPr>
          <w:p w:rsidR="0079219A" w:rsidRPr="00061740" w:rsidRDefault="0079219A" w:rsidP="0031642D">
            <w:pPr>
              <w:jc w:val="both"/>
              <w:rPr>
                <w:sz w:val="20"/>
              </w:rPr>
            </w:pPr>
          </w:p>
        </w:tc>
        <w:tc>
          <w:tcPr>
            <w:tcW w:w="2330" w:type="pct"/>
          </w:tcPr>
          <w:p w:rsidR="0079219A" w:rsidRPr="00061740" w:rsidRDefault="0079219A" w:rsidP="0031642D">
            <w:pPr>
              <w:jc w:val="both"/>
              <w:rPr>
                <w:sz w:val="20"/>
              </w:rPr>
            </w:pPr>
          </w:p>
          <w:p w:rsidR="0079219A" w:rsidRPr="00061740" w:rsidRDefault="0079219A" w:rsidP="0031642D">
            <w:pPr>
              <w:jc w:val="both"/>
              <w:rPr>
                <w:sz w:val="20"/>
              </w:rPr>
            </w:pPr>
            <w:r w:rsidRPr="00061740">
              <w:rPr>
                <w:sz w:val="20"/>
              </w:rPr>
              <w:t>Application for leave to appeal filed</w:t>
            </w:r>
          </w:p>
          <w:p w:rsidR="0079219A" w:rsidRPr="00061740" w:rsidRDefault="0079219A" w:rsidP="0031642D">
            <w:pPr>
              <w:jc w:val="both"/>
              <w:rPr>
                <w:sz w:val="20"/>
              </w:rPr>
            </w:pPr>
          </w:p>
        </w:tc>
      </w:tr>
    </w:tbl>
    <w:p w:rsidR="0079219A" w:rsidRPr="00061740" w:rsidRDefault="0079219A" w:rsidP="0079219A">
      <w:pPr>
        <w:jc w:val="both"/>
        <w:rPr>
          <w:sz w:val="20"/>
        </w:rPr>
      </w:pPr>
    </w:p>
    <w:p w:rsidR="0079219A" w:rsidRPr="00061740" w:rsidRDefault="00826396" w:rsidP="0079219A">
      <w:pPr>
        <w:jc w:val="both"/>
        <w:rPr>
          <w:sz w:val="20"/>
        </w:rPr>
      </w:pPr>
      <w:r>
        <w:rPr>
          <w:sz w:val="20"/>
        </w:rPr>
        <w:pict>
          <v:rect id="_x0000_i1039" style="width:2in;height:1pt" o:hrpct="0" o:hralign="center" o:hrstd="t" o:hrnoshade="t" o:hr="t" fillcolor="black [3213]" stroked="f"/>
        </w:pict>
      </w:r>
    </w:p>
    <w:p w:rsidR="0079219A" w:rsidRPr="00061740" w:rsidRDefault="0079219A" w:rsidP="007921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219A" w:rsidRPr="00061740" w:rsidTr="0031642D">
        <w:tc>
          <w:tcPr>
            <w:tcW w:w="543" w:type="pct"/>
          </w:tcPr>
          <w:p w:rsidR="0079219A" w:rsidRPr="00061740" w:rsidRDefault="0079219A" w:rsidP="0031642D">
            <w:pPr>
              <w:jc w:val="both"/>
              <w:rPr>
                <w:sz w:val="20"/>
                <w:lang w:val="fr-CA"/>
              </w:rPr>
            </w:pPr>
            <w:r w:rsidRPr="00061740">
              <w:rPr>
                <w:rStyle w:val="SCCFileNumberChar"/>
                <w:sz w:val="20"/>
                <w:szCs w:val="20"/>
                <w:lang w:val="fr-CA"/>
              </w:rPr>
              <w:t>39103</w:t>
            </w:r>
          </w:p>
        </w:tc>
        <w:tc>
          <w:tcPr>
            <w:tcW w:w="4457" w:type="pct"/>
            <w:gridSpan w:val="3"/>
          </w:tcPr>
          <w:p w:rsidR="0079219A" w:rsidRPr="00061740" w:rsidRDefault="0079219A" w:rsidP="0031642D">
            <w:pPr>
              <w:pStyle w:val="SCCLsocParty"/>
              <w:jc w:val="both"/>
              <w:rPr>
                <w:b/>
                <w:sz w:val="20"/>
                <w:szCs w:val="20"/>
              </w:rPr>
            </w:pPr>
            <w:r w:rsidRPr="00061740">
              <w:rPr>
                <w:b/>
                <w:sz w:val="20"/>
                <w:szCs w:val="20"/>
              </w:rPr>
              <w:t>A.L. c. Sa Majesté la Reine</w:t>
            </w:r>
          </w:p>
          <w:p w:rsidR="0079219A" w:rsidRPr="00061740" w:rsidRDefault="0079219A" w:rsidP="0031642D">
            <w:pPr>
              <w:jc w:val="both"/>
              <w:rPr>
                <w:sz w:val="20"/>
                <w:lang w:val="fr-CA"/>
              </w:rPr>
            </w:pPr>
            <w:r w:rsidRPr="00061740">
              <w:rPr>
                <w:sz w:val="20"/>
                <w:lang w:val="fr-CA"/>
              </w:rPr>
              <w:t>(C.</w:t>
            </w:r>
            <w:r w:rsidRPr="00061740">
              <w:rPr>
                <w:sz w:val="20"/>
                <w:lang w:val="fr-CA"/>
              </w:rPr>
              <w:noBreakHyphen/>
              <w:t>B.) (Criminelle) (Autorisation)</w:t>
            </w:r>
          </w:p>
        </w:tc>
      </w:tr>
      <w:tr w:rsidR="0079219A" w:rsidRPr="00826396" w:rsidTr="0031642D">
        <w:tc>
          <w:tcPr>
            <w:tcW w:w="5000" w:type="pct"/>
            <w:gridSpan w:val="4"/>
          </w:tcPr>
          <w:p w:rsidR="0079219A" w:rsidRPr="00061740" w:rsidRDefault="00F735DB" w:rsidP="0031642D">
            <w:pPr>
              <w:pStyle w:val="SCCBanSummary0"/>
              <w:rPr>
                <w:smallCaps w:val="0"/>
                <w:sz w:val="20"/>
                <w:szCs w:val="20"/>
                <w:lang w:val="fr-CA"/>
              </w:rPr>
            </w:pPr>
            <w:r w:rsidRPr="00061740">
              <w:rPr>
                <w:smallCaps w:val="0"/>
                <w:sz w:val="20"/>
                <w:szCs w:val="20"/>
                <w:lang w:val="fr-CA"/>
              </w:rPr>
              <w:t>La demande d’autorisation d’appel de l’arrêt de la Cour d’appel de la Colombie-Britannique (Vancouver), numéro, CA45690, 2020 BCCA 18, daté du 20 janvier 2020, est rejetée.</w:t>
            </w:r>
          </w:p>
          <w:p w:rsidR="00F735DB" w:rsidRPr="00061740" w:rsidRDefault="00F735DB" w:rsidP="00F735DB">
            <w:pPr>
              <w:rPr>
                <w:lang w:val="fr-CA"/>
              </w:rPr>
            </w:pPr>
          </w:p>
        </w:tc>
      </w:tr>
      <w:tr w:rsidR="0079219A" w:rsidRPr="00826396" w:rsidTr="0031642D">
        <w:tc>
          <w:tcPr>
            <w:tcW w:w="5000" w:type="pct"/>
            <w:gridSpan w:val="4"/>
          </w:tcPr>
          <w:p w:rsidR="0079219A" w:rsidRPr="00061740" w:rsidRDefault="0079219A" w:rsidP="0031642D">
            <w:pPr>
              <w:pStyle w:val="SCCBanSummary0"/>
              <w:rPr>
                <w:sz w:val="20"/>
                <w:szCs w:val="20"/>
                <w:lang w:val="fr-CA"/>
              </w:rPr>
            </w:pPr>
            <w:r w:rsidRPr="00061740">
              <w:rPr>
                <w:sz w:val="20"/>
                <w:szCs w:val="20"/>
                <w:lang w:val="fr-CA"/>
              </w:rPr>
              <w:t>(Ordonnance de non</w:t>
            </w:r>
            <w:r w:rsidRPr="00061740">
              <w:rPr>
                <w:sz w:val="20"/>
                <w:szCs w:val="20"/>
                <w:lang w:val="fr-CA"/>
              </w:rPr>
              <w:noBreakHyphen/>
              <w:t>publication dans le dossier)</w:t>
            </w:r>
          </w:p>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Droit criminel — Preuve — Comportement sexuel de la plaignante — Exposé au jury — Dans quelle mesure peut</w:t>
            </w:r>
            <w:r w:rsidRPr="00061740">
              <w:rPr>
                <w:sz w:val="20"/>
                <w:lang w:val="fr-CA"/>
              </w:rPr>
              <w:noBreakHyphen/>
              <w:t>on s’appuyer sur les principes qui sous</w:t>
            </w:r>
            <w:r w:rsidRPr="00061740">
              <w:rPr>
                <w:sz w:val="20"/>
                <w:lang w:val="fr-CA"/>
              </w:rPr>
              <w:noBreakHyphen/>
              <w:t xml:space="preserve">tendent l’art. 276 du </w:t>
            </w:r>
            <w:r w:rsidRPr="00061740">
              <w:rPr>
                <w:i/>
                <w:sz w:val="20"/>
                <w:lang w:val="fr-CA"/>
              </w:rPr>
              <w:t xml:space="preserve">Code criminel </w:t>
            </w:r>
            <w:r w:rsidRPr="00061740">
              <w:rPr>
                <w:sz w:val="20"/>
                <w:lang w:val="fr-CA"/>
              </w:rPr>
              <w:t>pour exclure des éléments de preuve présentés par la défense qui représentent l’activité à l’origine de l’accusation? — Est</w:t>
            </w:r>
            <w:r w:rsidRPr="00061740">
              <w:rPr>
                <w:sz w:val="20"/>
                <w:lang w:val="fr-CA"/>
              </w:rPr>
              <w:noBreakHyphen/>
              <w:t>il nécessaire, dans les affaires où il y a une seule plaignante, de donner au jury des directives sur l’usage qui peut être fait d’une conclusion de culpabilité sur un chef d’accusation quant aux autres chefs d’accusation?</w:t>
            </w:r>
          </w:p>
        </w:tc>
      </w:tr>
      <w:tr w:rsidR="0079219A" w:rsidRPr="00826396" w:rsidTr="0031642D">
        <w:tc>
          <w:tcPr>
            <w:tcW w:w="5000" w:type="pct"/>
            <w:gridSpan w:val="4"/>
          </w:tcPr>
          <w:p w:rsidR="0079219A" w:rsidRPr="00061740" w:rsidRDefault="0079219A" w:rsidP="0031642D">
            <w:pPr>
              <w:jc w:val="both"/>
              <w:rPr>
                <w:sz w:val="20"/>
                <w:lang w:val="fr-CA"/>
              </w:rPr>
            </w:pPr>
          </w:p>
        </w:tc>
      </w:tr>
      <w:tr w:rsidR="0079219A" w:rsidRPr="00061740" w:rsidTr="0031642D">
        <w:tc>
          <w:tcPr>
            <w:tcW w:w="5000" w:type="pct"/>
            <w:gridSpan w:val="4"/>
          </w:tcPr>
          <w:p w:rsidR="0079219A" w:rsidRPr="00061740" w:rsidRDefault="0079219A" w:rsidP="0031642D">
            <w:pPr>
              <w:jc w:val="both"/>
              <w:rPr>
                <w:sz w:val="20"/>
                <w:lang w:val="fr-CA"/>
              </w:rPr>
            </w:pPr>
            <w:r w:rsidRPr="00061740">
              <w:rPr>
                <w:sz w:val="20"/>
                <w:lang w:val="fr-CA"/>
              </w:rPr>
              <w:t>A.L. a été inculpé de chefs d’accusation d’agression sexuelle qui se serait produite sur plus de trente ans contre une seule plaignante, qui aurait commencé alors que la plaignante était âgée de huit ans et confiée à ses soins. A.L. a avoué avoir eu des rapports sexuels avec la plaignante lorsqu’elle était âgée de quinze ans, mais a qualifié ces rapports de consensuels. Il a nié les allégations d’agression antérieure. Pendant le contre</w:t>
            </w:r>
            <w:r w:rsidRPr="00061740">
              <w:rPr>
                <w:sz w:val="20"/>
                <w:lang w:val="fr-CA"/>
              </w:rPr>
              <w:noBreakHyphen/>
              <w:t>interrogatoire de la plaignante, l’avocat d’A.L. a voulu présenter au jury des extraits d’une bande vidéo d’A.L. et de la plaignante en train de s’embrasser. La bande vidéo montre A.L. et la plaignante se livrant à une activité sexuelle. La juge du procès a refusé de permettre au jury de voir les extraits, mais a permis le contre</w:t>
            </w:r>
            <w:r w:rsidRPr="00061740">
              <w:rPr>
                <w:sz w:val="20"/>
                <w:lang w:val="fr-CA"/>
              </w:rPr>
              <w:noBreakHyphen/>
              <w:t>interrogatoire sur le contenu de la vidéo. Plus tard, l’avocat de la défense a demandé que la bande vidéo au complet soit admise en preuve au procès. La juge du procès a refusé d’admettre la bande vidéo. La juge du procès, dans son exposé au jury, n’a pas donné au jury la directive de ne pas s’appuyer sur des éléments de preuve admissibles quant à un chef d’accusation pour prouver tout autre chef d’accusation et ne lui a pas dit qu’une conclusion de culpabilité quant à un chef d’accusation ne pouvait pas servir de preuve de culpabilité quant à tout autre chef d’accusation. Le jury a déclaré A.L. coupable de plusieurs chefs d’accusation.  La Cour d’appel a rejeté l’appel.</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r w:rsidRPr="00061740">
              <w:rPr>
                <w:sz w:val="20"/>
                <w:lang w:val="fr-CA"/>
              </w:rPr>
              <w:t>5 mars 2018</w:t>
            </w:r>
          </w:p>
          <w:p w:rsidR="0079219A" w:rsidRPr="00061740" w:rsidRDefault="0079219A" w:rsidP="0031642D">
            <w:pPr>
              <w:jc w:val="both"/>
              <w:rPr>
                <w:sz w:val="20"/>
                <w:lang w:val="fr-CA"/>
              </w:rPr>
            </w:pPr>
            <w:r w:rsidRPr="00061740">
              <w:rPr>
                <w:sz w:val="20"/>
                <w:lang w:val="fr-CA"/>
              </w:rPr>
              <w:t>Cour suprême de la Colombie</w:t>
            </w:r>
            <w:r w:rsidRPr="00061740">
              <w:rPr>
                <w:sz w:val="20"/>
                <w:lang w:val="fr-CA"/>
              </w:rPr>
              <w:noBreakHyphen/>
              <w:t>Britannique</w:t>
            </w:r>
          </w:p>
          <w:p w:rsidR="0079219A" w:rsidRPr="00061740" w:rsidRDefault="0079219A" w:rsidP="0031642D">
            <w:pPr>
              <w:jc w:val="both"/>
              <w:rPr>
                <w:sz w:val="20"/>
                <w:lang w:val="fr-CA"/>
              </w:rPr>
            </w:pPr>
            <w:r w:rsidRPr="00061740">
              <w:rPr>
                <w:sz w:val="20"/>
                <w:lang w:val="fr-CA"/>
              </w:rPr>
              <w:t>(Juge Winteringham) (Non publié)</w:t>
            </w:r>
          </w:p>
          <w:p w:rsidR="0079219A" w:rsidRPr="00061740" w:rsidRDefault="0079219A" w:rsidP="0031642D">
            <w:pPr>
              <w:jc w:val="both"/>
              <w:rPr>
                <w:sz w:val="20"/>
                <w:lang w:val="fr-CA"/>
              </w:rPr>
            </w:pP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Déclarations de culpabilité par un jury pour des infractions sexuelles et un chef d’accusation d’avoir proféré des menaces</w:t>
            </w:r>
          </w:p>
        </w:tc>
      </w:tr>
      <w:tr w:rsidR="0079219A" w:rsidRPr="00061740" w:rsidTr="0031642D">
        <w:tc>
          <w:tcPr>
            <w:tcW w:w="2427" w:type="pct"/>
            <w:gridSpan w:val="2"/>
          </w:tcPr>
          <w:p w:rsidR="0079219A" w:rsidRPr="00061740" w:rsidRDefault="0079219A" w:rsidP="0031642D">
            <w:pPr>
              <w:jc w:val="both"/>
              <w:rPr>
                <w:sz w:val="20"/>
                <w:lang w:val="fr-CA"/>
              </w:rPr>
            </w:pPr>
            <w:r w:rsidRPr="00061740">
              <w:rPr>
                <w:sz w:val="20"/>
                <w:lang w:val="fr-CA"/>
              </w:rPr>
              <w:t>20 janvier 2020</w:t>
            </w:r>
          </w:p>
          <w:p w:rsidR="0079219A" w:rsidRPr="00061740" w:rsidRDefault="0079219A" w:rsidP="0031642D">
            <w:pPr>
              <w:jc w:val="both"/>
              <w:rPr>
                <w:sz w:val="20"/>
                <w:lang w:val="fr-CA"/>
              </w:rPr>
            </w:pPr>
            <w:r w:rsidRPr="00061740">
              <w:rPr>
                <w:sz w:val="20"/>
                <w:lang w:val="fr-CA"/>
              </w:rPr>
              <w:t>Cour d’appel de la Colombie</w:t>
            </w:r>
            <w:r w:rsidRPr="00061740">
              <w:rPr>
                <w:sz w:val="20"/>
                <w:lang w:val="fr-CA"/>
              </w:rPr>
              <w:noBreakHyphen/>
              <w:t>Britannique</w:t>
            </w:r>
          </w:p>
          <w:p w:rsidR="0079219A" w:rsidRPr="00061740" w:rsidRDefault="0079219A" w:rsidP="0031642D">
            <w:pPr>
              <w:jc w:val="both"/>
              <w:rPr>
                <w:sz w:val="20"/>
                <w:lang w:val="fr-CA"/>
              </w:rPr>
            </w:pPr>
            <w:r w:rsidRPr="00061740">
              <w:rPr>
                <w:sz w:val="20"/>
                <w:lang w:val="fr-CA"/>
              </w:rPr>
              <w:t>(Vancouver)</w:t>
            </w:r>
          </w:p>
          <w:p w:rsidR="0079219A" w:rsidRPr="00061740" w:rsidRDefault="0079219A" w:rsidP="0031642D">
            <w:pPr>
              <w:jc w:val="both"/>
              <w:rPr>
                <w:sz w:val="20"/>
                <w:lang w:val="fr-CA"/>
              </w:rPr>
            </w:pPr>
            <w:r w:rsidRPr="00061740">
              <w:rPr>
                <w:sz w:val="20"/>
                <w:lang w:val="fr-CA"/>
              </w:rPr>
              <w:t>(Juges Bauman, Newbury et Fitch)</w:t>
            </w:r>
          </w:p>
          <w:p w:rsidR="0079219A" w:rsidRPr="00061740" w:rsidRDefault="00826396" w:rsidP="0031642D">
            <w:pPr>
              <w:jc w:val="both"/>
              <w:rPr>
                <w:sz w:val="20"/>
                <w:lang w:val="fr-CA"/>
              </w:rPr>
            </w:pPr>
            <w:hyperlink r:id="rId42" w:history="1">
              <w:r w:rsidR="0079219A" w:rsidRPr="00061740">
                <w:rPr>
                  <w:rStyle w:val="Hyperlink"/>
                  <w:sz w:val="20"/>
                  <w:lang w:val="fr-CA"/>
                </w:rPr>
                <w:t>2020 BCCA 18</w:t>
              </w:r>
            </w:hyperlink>
            <w:r w:rsidR="0079219A" w:rsidRPr="00061740">
              <w:rPr>
                <w:sz w:val="20"/>
                <w:lang w:val="fr-CA"/>
              </w:rPr>
              <w:t>; CA45690</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r w:rsidRPr="00061740">
              <w:rPr>
                <w:sz w:val="20"/>
                <w:lang w:val="fr-CA"/>
              </w:rPr>
              <w:t>Rejet de l’appel</w:t>
            </w:r>
          </w:p>
          <w:p w:rsidR="0079219A" w:rsidRPr="00061740" w:rsidRDefault="0079219A" w:rsidP="0031642D">
            <w:pPr>
              <w:jc w:val="both"/>
              <w:rPr>
                <w:sz w:val="20"/>
                <w:lang w:val="fr-CA"/>
              </w:rPr>
            </w:pPr>
          </w:p>
        </w:tc>
      </w:tr>
      <w:tr w:rsidR="0079219A" w:rsidRPr="00826396" w:rsidTr="0031642D">
        <w:tc>
          <w:tcPr>
            <w:tcW w:w="2427" w:type="pct"/>
            <w:gridSpan w:val="2"/>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19 mars 2020</w:t>
            </w:r>
          </w:p>
          <w:p w:rsidR="0079219A" w:rsidRPr="00061740" w:rsidRDefault="0079219A" w:rsidP="0031642D">
            <w:pPr>
              <w:jc w:val="both"/>
              <w:rPr>
                <w:sz w:val="20"/>
                <w:lang w:val="fr-CA"/>
              </w:rPr>
            </w:pPr>
            <w:r w:rsidRPr="00061740">
              <w:rPr>
                <w:sz w:val="20"/>
                <w:lang w:val="fr-CA"/>
              </w:rPr>
              <w:t>Cour suprême du Canada</w:t>
            </w:r>
          </w:p>
        </w:tc>
        <w:tc>
          <w:tcPr>
            <w:tcW w:w="243" w:type="pct"/>
          </w:tcPr>
          <w:p w:rsidR="0079219A" w:rsidRPr="00061740" w:rsidRDefault="0079219A" w:rsidP="0031642D">
            <w:pPr>
              <w:jc w:val="both"/>
              <w:rPr>
                <w:sz w:val="20"/>
                <w:lang w:val="fr-CA"/>
              </w:rPr>
            </w:pPr>
          </w:p>
        </w:tc>
        <w:tc>
          <w:tcPr>
            <w:tcW w:w="2330" w:type="pct"/>
          </w:tcPr>
          <w:p w:rsidR="0079219A" w:rsidRPr="00061740" w:rsidRDefault="0079219A" w:rsidP="0031642D">
            <w:pPr>
              <w:jc w:val="both"/>
              <w:rPr>
                <w:sz w:val="20"/>
                <w:lang w:val="fr-CA"/>
              </w:rPr>
            </w:pPr>
          </w:p>
          <w:p w:rsidR="0079219A" w:rsidRPr="00061740" w:rsidRDefault="0079219A" w:rsidP="0031642D">
            <w:pPr>
              <w:jc w:val="both"/>
              <w:rPr>
                <w:sz w:val="20"/>
                <w:lang w:val="fr-CA"/>
              </w:rPr>
            </w:pPr>
            <w:r w:rsidRPr="00061740">
              <w:rPr>
                <w:sz w:val="20"/>
                <w:lang w:val="fr-CA"/>
              </w:rPr>
              <w:t>Dépôt de la demande d’autorisation d’appel</w:t>
            </w:r>
          </w:p>
          <w:p w:rsidR="0079219A" w:rsidRPr="00061740" w:rsidRDefault="0079219A" w:rsidP="0031642D">
            <w:pPr>
              <w:jc w:val="both"/>
              <w:rPr>
                <w:sz w:val="20"/>
                <w:lang w:val="fr-CA"/>
              </w:rPr>
            </w:pPr>
          </w:p>
        </w:tc>
      </w:tr>
    </w:tbl>
    <w:p w:rsidR="0079219A" w:rsidRPr="00061740" w:rsidRDefault="0079219A" w:rsidP="0079219A">
      <w:pPr>
        <w:widowControl w:val="0"/>
        <w:jc w:val="both"/>
        <w:rPr>
          <w:sz w:val="20"/>
          <w:lang w:val="fr-CA"/>
        </w:rPr>
      </w:pPr>
    </w:p>
    <w:p w:rsidR="00102792" w:rsidRPr="00061740" w:rsidRDefault="00826396" w:rsidP="004B2E86">
      <w:pPr>
        <w:jc w:val="both"/>
        <w:rPr>
          <w:sz w:val="20"/>
          <w:szCs w:val="20"/>
          <w:lang w:val="fr-CA"/>
        </w:rPr>
      </w:pPr>
      <w:r>
        <w:rPr>
          <w:sz w:val="20"/>
          <w:szCs w:val="20"/>
        </w:rPr>
        <w:pict>
          <v:rect id="_x0000_i1040" style="width:2in;height:1pt" o:hrpct="0" o:hralign="center" o:hrstd="t" o:hrnoshade="t" o:hr="t" fillcolor="black" stroked="f"/>
        </w:pict>
      </w:r>
    </w:p>
    <w:p w:rsidR="00E06F20" w:rsidRPr="00061740" w:rsidRDefault="00E06F20" w:rsidP="00102792">
      <w:pPr>
        <w:jc w:val="both"/>
        <w:rPr>
          <w:sz w:val="20"/>
          <w:lang w:val="fr-CA"/>
        </w:rPr>
      </w:pPr>
    </w:p>
    <w:p w:rsidR="00F735DB" w:rsidRPr="00061740" w:rsidRDefault="00F735DB" w:rsidP="00102792">
      <w:pPr>
        <w:jc w:val="both"/>
        <w:rPr>
          <w:sz w:val="20"/>
          <w:lang w:val="fr-CA"/>
        </w:rPr>
      </w:pPr>
    </w:p>
    <w:p w:rsidR="00890FEB" w:rsidRPr="00061740" w:rsidRDefault="00890FEB" w:rsidP="008D292F">
      <w:pPr>
        <w:rPr>
          <w:sz w:val="20"/>
          <w:szCs w:val="20"/>
          <w:lang w:val="fr-CA"/>
        </w:rPr>
      </w:pPr>
    </w:p>
    <w:p w:rsidR="00890FEB" w:rsidRPr="00061740" w:rsidRDefault="00890FEB" w:rsidP="008D292F">
      <w:pPr>
        <w:rPr>
          <w:b/>
          <w:sz w:val="20"/>
          <w:szCs w:val="20"/>
          <w:lang w:val="fr-CA"/>
        </w:rPr>
        <w:sectPr w:rsidR="00890FEB" w:rsidRPr="00061740"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061740" w:rsidRDefault="001434B9" w:rsidP="00567602">
      <w:pPr>
        <w:pStyle w:val="Header1StyleE"/>
        <w:pBdr>
          <w:bottom w:val="single" w:sz="12" w:space="1" w:color="auto"/>
        </w:pBdr>
        <w:rPr>
          <w:sz w:val="20"/>
          <w:lang w:val="en-US"/>
        </w:rPr>
      </w:pPr>
      <w:bookmarkStart w:id="4" w:name="_Toc43980518"/>
      <w:r w:rsidRPr="00061740">
        <w:t>Notices of appeal filed since the last issue</w:t>
      </w:r>
      <w:r w:rsidR="00271E1E" w:rsidRPr="00061740">
        <w:t xml:space="preserve"> / </w:t>
      </w:r>
      <w:r w:rsidR="00567602" w:rsidRPr="00061740">
        <w:br/>
      </w:r>
      <w:r w:rsidRPr="00061740">
        <w:rPr>
          <w:lang w:val="fr-CA"/>
        </w:rPr>
        <w:t>Avis d’appel déposés depuis la dernière parution</w:t>
      </w:r>
      <w:bookmarkEnd w:id="4"/>
    </w:p>
    <w:p w:rsidR="00FB1DB6" w:rsidRPr="00061740"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61740" w:rsidTr="005F1ED8">
        <w:trPr>
          <w:cantSplit/>
        </w:trPr>
        <w:tc>
          <w:tcPr>
            <w:tcW w:w="2206" w:type="pct"/>
            <w:tcMar>
              <w:left w:w="0" w:type="dxa"/>
              <w:right w:w="0" w:type="dxa"/>
            </w:tcMar>
          </w:tcPr>
          <w:p w:rsidR="0086340B" w:rsidRPr="00061740" w:rsidRDefault="008859F1" w:rsidP="005F1ED8">
            <w:pPr>
              <w:rPr>
                <w:sz w:val="20"/>
                <w:szCs w:val="20"/>
              </w:rPr>
            </w:pPr>
            <w:r w:rsidRPr="00061740">
              <w:rPr>
                <w:sz w:val="20"/>
                <w:szCs w:val="20"/>
              </w:rPr>
              <w:t>J</w:t>
            </w:r>
            <w:r w:rsidR="00894F10" w:rsidRPr="00061740">
              <w:rPr>
                <w:sz w:val="20"/>
                <w:szCs w:val="20"/>
              </w:rPr>
              <w:t>une</w:t>
            </w:r>
            <w:r w:rsidRPr="00061740">
              <w:rPr>
                <w:sz w:val="20"/>
                <w:szCs w:val="20"/>
              </w:rPr>
              <w:t xml:space="preserve"> </w:t>
            </w:r>
            <w:r w:rsidR="00894F10" w:rsidRPr="00061740">
              <w:rPr>
                <w:sz w:val="20"/>
                <w:szCs w:val="20"/>
              </w:rPr>
              <w:t>1</w:t>
            </w:r>
            <w:r w:rsidR="005967EF" w:rsidRPr="00061740">
              <w:rPr>
                <w:sz w:val="20"/>
                <w:szCs w:val="20"/>
              </w:rPr>
              <w:t>6</w:t>
            </w:r>
            <w:r w:rsidRPr="00061740">
              <w:rPr>
                <w:sz w:val="20"/>
                <w:szCs w:val="20"/>
              </w:rPr>
              <w:t>, 20</w:t>
            </w:r>
            <w:r w:rsidR="005967EF" w:rsidRPr="00061740">
              <w:rPr>
                <w:sz w:val="20"/>
                <w:szCs w:val="20"/>
              </w:rPr>
              <w:t>20</w:t>
            </w:r>
          </w:p>
          <w:p w:rsidR="0034657E" w:rsidRPr="00061740" w:rsidRDefault="0034657E" w:rsidP="005F1ED8">
            <w:pPr>
              <w:rPr>
                <w:sz w:val="20"/>
                <w:szCs w:val="20"/>
              </w:rPr>
            </w:pPr>
          </w:p>
          <w:p w:rsidR="0086340B" w:rsidRPr="00061740" w:rsidRDefault="00894F10" w:rsidP="005F1ED8">
            <w:pPr>
              <w:rPr>
                <w:b/>
                <w:sz w:val="20"/>
                <w:szCs w:val="20"/>
              </w:rPr>
            </w:pPr>
            <w:r w:rsidRPr="00061740">
              <w:rPr>
                <w:b/>
                <w:sz w:val="20"/>
                <w:szCs w:val="20"/>
              </w:rPr>
              <w:t>Her Majesty the Queen</w:t>
            </w:r>
          </w:p>
          <w:p w:rsidR="0086340B" w:rsidRPr="00061740" w:rsidRDefault="0086340B" w:rsidP="005F1ED8">
            <w:pPr>
              <w:rPr>
                <w:sz w:val="20"/>
                <w:szCs w:val="20"/>
              </w:rPr>
            </w:pPr>
          </w:p>
          <w:p w:rsidR="0086340B" w:rsidRPr="00061740" w:rsidRDefault="0086340B" w:rsidP="005F1ED8">
            <w:pPr>
              <w:rPr>
                <w:b/>
                <w:sz w:val="20"/>
                <w:szCs w:val="20"/>
              </w:rPr>
            </w:pPr>
            <w:r w:rsidRPr="00061740">
              <w:rPr>
                <w:b/>
                <w:sz w:val="20"/>
                <w:szCs w:val="20"/>
              </w:rPr>
              <w:tab/>
              <w:t>v. (392</w:t>
            </w:r>
            <w:r w:rsidR="00894F10" w:rsidRPr="00061740">
              <w:rPr>
                <w:b/>
                <w:sz w:val="20"/>
                <w:szCs w:val="20"/>
              </w:rPr>
              <w:t>14</w:t>
            </w:r>
            <w:r w:rsidRPr="00061740">
              <w:rPr>
                <w:b/>
                <w:sz w:val="20"/>
                <w:szCs w:val="20"/>
              </w:rPr>
              <w:t>)</w:t>
            </w:r>
          </w:p>
          <w:p w:rsidR="0086340B" w:rsidRPr="00061740" w:rsidRDefault="0086340B" w:rsidP="005F1ED8">
            <w:pPr>
              <w:rPr>
                <w:sz w:val="20"/>
                <w:szCs w:val="20"/>
              </w:rPr>
            </w:pPr>
          </w:p>
          <w:p w:rsidR="0086340B" w:rsidRPr="00061740" w:rsidRDefault="00894F10" w:rsidP="005F1ED8">
            <w:pPr>
              <w:rPr>
                <w:b/>
                <w:sz w:val="20"/>
                <w:szCs w:val="20"/>
              </w:rPr>
            </w:pPr>
            <w:r w:rsidRPr="00061740">
              <w:rPr>
                <w:b/>
                <w:sz w:val="20"/>
                <w:szCs w:val="20"/>
              </w:rPr>
              <w:t xml:space="preserve">Angus Fredrick Waterman </w:t>
            </w:r>
            <w:r w:rsidR="0086340B" w:rsidRPr="00061740">
              <w:rPr>
                <w:b/>
                <w:sz w:val="20"/>
                <w:szCs w:val="20"/>
              </w:rPr>
              <w:t>(N.</w:t>
            </w:r>
            <w:r w:rsidRPr="00061740">
              <w:rPr>
                <w:b/>
                <w:sz w:val="20"/>
                <w:szCs w:val="20"/>
              </w:rPr>
              <w:t>L</w:t>
            </w:r>
            <w:r w:rsidR="0086340B" w:rsidRPr="00061740">
              <w:rPr>
                <w:b/>
                <w:sz w:val="20"/>
                <w:szCs w:val="20"/>
              </w:rPr>
              <w:t>.)</w:t>
            </w:r>
          </w:p>
          <w:p w:rsidR="0086340B" w:rsidRPr="00061740" w:rsidRDefault="0086340B" w:rsidP="005F1ED8">
            <w:pPr>
              <w:rPr>
                <w:sz w:val="20"/>
                <w:szCs w:val="20"/>
              </w:rPr>
            </w:pPr>
          </w:p>
          <w:p w:rsidR="0086340B" w:rsidRPr="00061740" w:rsidRDefault="0086340B" w:rsidP="005F1ED8">
            <w:pPr>
              <w:rPr>
                <w:sz w:val="20"/>
                <w:szCs w:val="20"/>
              </w:rPr>
            </w:pPr>
            <w:r w:rsidRPr="00061740">
              <w:rPr>
                <w:sz w:val="20"/>
                <w:szCs w:val="20"/>
              </w:rPr>
              <w:t>(</w:t>
            </w:r>
            <w:r w:rsidR="00894F10" w:rsidRPr="00061740">
              <w:rPr>
                <w:sz w:val="20"/>
                <w:szCs w:val="20"/>
              </w:rPr>
              <w:t>As of Right</w:t>
            </w:r>
            <w:r w:rsidRPr="00061740">
              <w:rPr>
                <w:sz w:val="20"/>
                <w:szCs w:val="20"/>
              </w:rPr>
              <w:t>)</w:t>
            </w:r>
          </w:p>
          <w:p w:rsidR="0086340B" w:rsidRPr="00061740" w:rsidRDefault="0086340B" w:rsidP="005F1ED8">
            <w:pPr>
              <w:rPr>
                <w:sz w:val="20"/>
                <w:szCs w:val="20"/>
              </w:rPr>
            </w:pPr>
          </w:p>
          <w:p w:rsidR="0086340B" w:rsidRPr="00061740" w:rsidRDefault="00826396" w:rsidP="005F1ED8">
            <w:pPr>
              <w:rPr>
                <w:sz w:val="20"/>
                <w:szCs w:val="20"/>
                <w:lang w:val="fr-CA"/>
              </w:rPr>
            </w:pPr>
            <w:r>
              <w:rPr>
                <w:sz w:val="20"/>
                <w:szCs w:val="20"/>
                <w:lang w:val="fr-CA"/>
              </w:rPr>
              <w:pict>
                <v:rect id="_x0000_i1043" style="width:106.1pt;height:1pt" o:hrpct="500" o:hrstd="t" o:hrnoshade="t" o:hr="t" fillcolor="black [3213]" stroked="f"/>
              </w:pict>
            </w:r>
          </w:p>
        </w:tc>
        <w:tc>
          <w:tcPr>
            <w:tcW w:w="588" w:type="pct"/>
          </w:tcPr>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p w:rsidR="0086340B" w:rsidRPr="00061740" w:rsidRDefault="0086340B" w:rsidP="005F1ED8">
            <w:pPr>
              <w:jc w:val="center"/>
              <w:rPr>
                <w:sz w:val="20"/>
                <w:szCs w:val="20"/>
              </w:rPr>
            </w:pPr>
          </w:p>
        </w:tc>
        <w:tc>
          <w:tcPr>
            <w:tcW w:w="2206" w:type="pct"/>
          </w:tcPr>
          <w:p w:rsidR="00894F10" w:rsidRPr="00061740" w:rsidRDefault="00894F10" w:rsidP="00894F10">
            <w:pPr>
              <w:rPr>
                <w:sz w:val="20"/>
                <w:szCs w:val="20"/>
              </w:rPr>
            </w:pPr>
            <w:r w:rsidRPr="00061740">
              <w:rPr>
                <w:sz w:val="20"/>
                <w:szCs w:val="20"/>
              </w:rPr>
              <w:t>June 15, 2020</w:t>
            </w:r>
          </w:p>
          <w:p w:rsidR="00894F10" w:rsidRPr="00061740" w:rsidRDefault="00894F10" w:rsidP="00894F10">
            <w:pPr>
              <w:rPr>
                <w:sz w:val="20"/>
                <w:szCs w:val="20"/>
              </w:rPr>
            </w:pPr>
          </w:p>
          <w:p w:rsidR="00894F10" w:rsidRPr="00061740" w:rsidRDefault="00894F10" w:rsidP="00894F10">
            <w:pPr>
              <w:rPr>
                <w:b/>
                <w:sz w:val="20"/>
                <w:szCs w:val="20"/>
              </w:rPr>
            </w:pPr>
            <w:r w:rsidRPr="00061740">
              <w:rPr>
                <w:b/>
                <w:sz w:val="20"/>
                <w:szCs w:val="20"/>
              </w:rPr>
              <w:t>Akash Ghotra</w:t>
            </w:r>
          </w:p>
          <w:p w:rsidR="00894F10" w:rsidRPr="00061740" w:rsidRDefault="00894F10" w:rsidP="00894F10">
            <w:pPr>
              <w:rPr>
                <w:sz w:val="20"/>
                <w:szCs w:val="20"/>
              </w:rPr>
            </w:pPr>
          </w:p>
          <w:p w:rsidR="00894F10" w:rsidRPr="00061740" w:rsidRDefault="00894F10" w:rsidP="00894F10">
            <w:pPr>
              <w:rPr>
                <w:b/>
                <w:sz w:val="20"/>
                <w:szCs w:val="20"/>
              </w:rPr>
            </w:pPr>
            <w:r w:rsidRPr="00061740">
              <w:rPr>
                <w:b/>
                <w:sz w:val="20"/>
                <w:szCs w:val="20"/>
              </w:rPr>
              <w:tab/>
              <w:t>v. (39215)</w:t>
            </w:r>
          </w:p>
          <w:p w:rsidR="00894F10" w:rsidRPr="00061740" w:rsidRDefault="00894F10" w:rsidP="00894F10">
            <w:pPr>
              <w:rPr>
                <w:sz w:val="20"/>
                <w:szCs w:val="20"/>
              </w:rPr>
            </w:pPr>
          </w:p>
          <w:p w:rsidR="00894F10" w:rsidRPr="00061740" w:rsidRDefault="00894F10" w:rsidP="00894F10">
            <w:pPr>
              <w:rPr>
                <w:b/>
                <w:sz w:val="20"/>
                <w:szCs w:val="20"/>
              </w:rPr>
            </w:pPr>
            <w:r w:rsidRPr="00061740">
              <w:rPr>
                <w:b/>
                <w:sz w:val="20"/>
                <w:szCs w:val="20"/>
              </w:rPr>
              <w:t>Her Majesty the Queen (Ont.)</w:t>
            </w:r>
          </w:p>
          <w:p w:rsidR="00894F10" w:rsidRPr="00061740" w:rsidRDefault="00894F10" w:rsidP="00894F10">
            <w:pPr>
              <w:rPr>
                <w:sz w:val="20"/>
                <w:szCs w:val="20"/>
              </w:rPr>
            </w:pPr>
          </w:p>
          <w:p w:rsidR="00894F10" w:rsidRPr="00061740" w:rsidRDefault="00894F10" w:rsidP="00894F10">
            <w:pPr>
              <w:rPr>
                <w:sz w:val="20"/>
                <w:szCs w:val="20"/>
              </w:rPr>
            </w:pPr>
            <w:r w:rsidRPr="00061740">
              <w:rPr>
                <w:sz w:val="20"/>
                <w:szCs w:val="20"/>
              </w:rPr>
              <w:t>(As of Right)</w:t>
            </w:r>
          </w:p>
          <w:p w:rsidR="00894F10" w:rsidRPr="00061740" w:rsidRDefault="00894F10" w:rsidP="00894F10">
            <w:pPr>
              <w:rPr>
                <w:sz w:val="20"/>
                <w:szCs w:val="20"/>
              </w:rPr>
            </w:pPr>
          </w:p>
          <w:p w:rsidR="0086340B" w:rsidRPr="00061740" w:rsidRDefault="00826396" w:rsidP="00894F10">
            <w:pPr>
              <w:rPr>
                <w:sz w:val="20"/>
                <w:szCs w:val="20"/>
              </w:rPr>
            </w:pPr>
            <w:r>
              <w:rPr>
                <w:sz w:val="20"/>
                <w:szCs w:val="20"/>
                <w:lang w:val="fr-CA"/>
              </w:rPr>
              <w:pict>
                <v:rect id="_x0000_i1044" style="width:106.1pt;height:1pt" o:hrpct="500" o:hrstd="t" o:hrnoshade="t" o:hr="t" fillcolor="black [3213]" stroked="f"/>
              </w:pict>
            </w:r>
          </w:p>
        </w:tc>
      </w:tr>
      <w:tr w:rsidR="00826396" w:rsidRPr="00061740" w:rsidTr="005F1ED8">
        <w:trPr>
          <w:cantSplit/>
        </w:trPr>
        <w:tc>
          <w:tcPr>
            <w:tcW w:w="2206" w:type="pct"/>
            <w:tcMar>
              <w:left w:w="0" w:type="dxa"/>
              <w:right w:w="0" w:type="dxa"/>
            </w:tcMar>
          </w:tcPr>
          <w:p w:rsidR="00826396" w:rsidRPr="00061740" w:rsidRDefault="00826396" w:rsidP="00826396">
            <w:pPr>
              <w:rPr>
                <w:sz w:val="20"/>
                <w:szCs w:val="20"/>
              </w:rPr>
            </w:pPr>
            <w:r w:rsidRPr="00061740">
              <w:rPr>
                <w:sz w:val="20"/>
                <w:szCs w:val="20"/>
              </w:rPr>
              <w:t xml:space="preserve">June </w:t>
            </w:r>
            <w:r>
              <w:rPr>
                <w:sz w:val="20"/>
                <w:szCs w:val="20"/>
              </w:rPr>
              <w:t>24</w:t>
            </w:r>
            <w:bookmarkStart w:id="5" w:name="_GoBack"/>
            <w:bookmarkEnd w:id="5"/>
            <w:r w:rsidRPr="00061740">
              <w:rPr>
                <w:sz w:val="20"/>
                <w:szCs w:val="20"/>
              </w:rPr>
              <w:t>, 2020</w:t>
            </w:r>
          </w:p>
          <w:p w:rsidR="00826396" w:rsidRPr="00061740" w:rsidRDefault="00826396" w:rsidP="00826396">
            <w:pPr>
              <w:rPr>
                <w:sz w:val="20"/>
                <w:szCs w:val="20"/>
              </w:rPr>
            </w:pPr>
          </w:p>
          <w:p w:rsidR="00826396" w:rsidRPr="00061740" w:rsidRDefault="00826396" w:rsidP="00826396">
            <w:pPr>
              <w:rPr>
                <w:b/>
                <w:sz w:val="20"/>
                <w:szCs w:val="20"/>
              </w:rPr>
            </w:pPr>
            <w:r>
              <w:rPr>
                <w:b/>
                <w:sz w:val="20"/>
                <w:szCs w:val="20"/>
              </w:rPr>
              <w:t>Karen Armstrong</w:t>
            </w:r>
          </w:p>
          <w:p w:rsidR="00826396" w:rsidRPr="00061740" w:rsidRDefault="00826396" w:rsidP="00826396">
            <w:pPr>
              <w:rPr>
                <w:sz w:val="20"/>
                <w:szCs w:val="20"/>
              </w:rPr>
            </w:pPr>
          </w:p>
          <w:p w:rsidR="00826396" w:rsidRPr="00061740" w:rsidRDefault="00826396" w:rsidP="00826396">
            <w:pPr>
              <w:rPr>
                <w:b/>
                <w:sz w:val="20"/>
                <w:szCs w:val="20"/>
              </w:rPr>
            </w:pPr>
            <w:r w:rsidRPr="00061740">
              <w:rPr>
                <w:b/>
                <w:sz w:val="20"/>
                <w:szCs w:val="20"/>
              </w:rPr>
              <w:tab/>
              <w:t>v. (39</w:t>
            </w:r>
            <w:r>
              <w:rPr>
                <w:b/>
                <w:sz w:val="20"/>
                <w:szCs w:val="20"/>
              </w:rPr>
              <w:t>049</w:t>
            </w:r>
            <w:r w:rsidRPr="00061740">
              <w:rPr>
                <w:b/>
                <w:sz w:val="20"/>
                <w:szCs w:val="20"/>
              </w:rPr>
              <w:t>)</w:t>
            </w:r>
          </w:p>
          <w:p w:rsidR="00826396" w:rsidRPr="00061740" w:rsidRDefault="00826396" w:rsidP="00826396">
            <w:pPr>
              <w:rPr>
                <w:sz w:val="20"/>
                <w:szCs w:val="20"/>
              </w:rPr>
            </w:pPr>
          </w:p>
          <w:p w:rsidR="00826396" w:rsidRPr="00061740" w:rsidRDefault="00826396" w:rsidP="00826396">
            <w:pPr>
              <w:rPr>
                <w:b/>
                <w:sz w:val="20"/>
                <w:szCs w:val="20"/>
              </w:rPr>
            </w:pPr>
            <w:r>
              <w:rPr>
                <w:b/>
                <w:sz w:val="20"/>
                <w:szCs w:val="20"/>
              </w:rPr>
              <w:t>Colin Ward</w:t>
            </w:r>
            <w:r w:rsidRPr="00061740">
              <w:rPr>
                <w:b/>
                <w:sz w:val="20"/>
                <w:szCs w:val="20"/>
              </w:rPr>
              <w:t xml:space="preserve"> </w:t>
            </w:r>
            <w:r>
              <w:rPr>
                <w:b/>
                <w:sz w:val="20"/>
                <w:szCs w:val="20"/>
              </w:rPr>
              <w:t>(Ont</w:t>
            </w:r>
            <w:r w:rsidRPr="00061740">
              <w:rPr>
                <w:b/>
                <w:sz w:val="20"/>
                <w:szCs w:val="20"/>
              </w:rPr>
              <w:t>.)</w:t>
            </w:r>
          </w:p>
          <w:p w:rsidR="00826396" w:rsidRPr="00061740" w:rsidRDefault="00826396" w:rsidP="00826396">
            <w:pPr>
              <w:rPr>
                <w:sz w:val="20"/>
                <w:szCs w:val="20"/>
              </w:rPr>
            </w:pPr>
          </w:p>
          <w:p w:rsidR="00826396" w:rsidRPr="00061740" w:rsidRDefault="00826396" w:rsidP="00826396">
            <w:pPr>
              <w:rPr>
                <w:sz w:val="20"/>
                <w:szCs w:val="20"/>
              </w:rPr>
            </w:pPr>
            <w:r w:rsidRPr="00061740">
              <w:rPr>
                <w:sz w:val="20"/>
                <w:szCs w:val="20"/>
              </w:rPr>
              <w:t>(</w:t>
            </w:r>
            <w:r>
              <w:rPr>
                <w:sz w:val="20"/>
                <w:szCs w:val="20"/>
              </w:rPr>
              <w:t>By Leave</w:t>
            </w:r>
            <w:r w:rsidRPr="00061740">
              <w:rPr>
                <w:sz w:val="20"/>
                <w:szCs w:val="20"/>
              </w:rPr>
              <w:t>)</w:t>
            </w:r>
          </w:p>
          <w:p w:rsidR="00826396" w:rsidRPr="00061740" w:rsidRDefault="00826396" w:rsidP="00826396">
            <w:pPr>
              <w:rPr>
                <w:sz w:val="20"/>
                <w:szCs w:val="20"/>
              </w:rPr>
            </w:pPr>
          </w:p>
          <w:p w:rsidR="00826396" w:rsidRPr="00061740" w:rsidRDefault="00826396" w:rsidP="00826396">
            <w:pPr>
              <w:rPr>
                <w:sz w:val="20"/>
                <w:szCs w:val="20"/>
              </w:rPr>
            </w:pPr>
            <w:r>
              <w:rPr>
                <w:sz w:val="20"/>
                <w:szCs w:val="20"/>
                <w:lang w:val="fr-CA"/>
              </w:rPr>
              <w:pict>
                <v:rect id="_x0000_i1053" style="width:106.1pt;height:1pt" o:hrpct="500" o:hrstd="t" o:hrnoshade="t" o:hr="t" fillcolor="black [3213]" stroked="f"/>
              </w:pict>
            </w:r>
          </w:p>
        </w:tc>
        <w:tc>
          <w:tcPr>
            <w:tcW w:w="588" w:type="pct"/>
          </w:tcPr>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Default="00826396" w:rsidP="005F1ED8">
            <w:pPr>
              <w:jc w:val="center"/>
              <w:rPr>
                <w:sz w:val="20"/>
                <w:szCs w:val="20"/>
              </w:rPr>
            </w:pPr>
          </w:p>
          <w:p w:rsidR="00826396" w:rsidRPr="00061740" w:rsidRDefault="00826396" w:rsidP="005F1ED8">
            <w:pPr>
              <w:jc w:val="center"/>
              <w:rPr>
                <w:sz w:val="20"/>
                <w:szCs w:val="20"/>
              </w:rPr>
            </w:pPr>
          </w:p>
        </w:tc>
        <w:tc>
          <w:tcPr>
            <w:tcW w:w="2206" w:type="pct"/>
          </w:tcPr>
          <w:p w:rsidR="00826396" w:rsidRPr="00061740" w:rsidRDefault="00826396" w:rsidP="00894F10">
            <w:pPr>
              <w:rPr>
                <w:sz w:val="20"/>
                <w:szCs w:val="20"/>
              </w:rPr>
            </w:pPr>
          </w:p>
        </w:tc>
      </w:tr>
    </w:tbl>
    <w:p w:rsidR="008277C4" w:rsidRPr="00061740" w:rsidRDefault="008277C4" w:rsidP="00F40249">
      <w:pPr>
        <w:rPr>
          <w:sz w:val="20"/>
          <w:szCs w:val="20"/>
        </w:rPr>
      </w:pPr>
    </w:p>
    <w:p w:rsidR="008277C4" w:rsidRPr="00061740" w:rsidRDefault="008277C4" w:rsidP="00F40249">
      <w:pPr>
        <w:rPr>
          <w:sz w:val="20"/>
          <w:szCs w:val="20"/>
        </w:rPr>
      </w:pPr>
    </w:p>
    <w:p w:rsidR="0010587F" w:rsidRPr="00061740" w:rsidRDefault="0010587F" w:rsidP="00F40249">
      <w:pPr>
        <w:rPr>
          <w:sz w:val="20"/>
          <w:szCs w:val="20"/>
        </w:rPr>
      </w:pPr>
    </w:p>
    <w:p w:rsidR="00EB2B90" w:rsidRPr="00061740" w:rsidRDefault="00EB2B90" w:rsidP="00F40249">
      <w:pPr>
        <w:rPr>
          <w:sz w:val="20"/>
          <w:szCs w:val="20"/>
        </w:rPr>
        <w:sectPr w:rsidR="00EB2B90" w:rsidRPr="00061740"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061740" w:rsidRDefault="001434B9" w:rsidP="00567602">
      <w:pPr>
        <w:pStyle w:val="Header1StyleE"/>
        <w:pBdr>
          <w:bottom w:val="single" w:sz="12" w:space="1" w:color="auto"/>
        </w:pBdr>
        <w:rPr>
          <w:lang w:val="fr-CA"/>
        </w:rPr>
      </w:pPr>
      <w:bookmarkStart w:id="6" w:name="_Toc43980519"/>
      <w:r w:rsidRPr="00061740">
        <w:rPr>
          <w:lang w:val="fr-CA"/>
        </w:rPr>
        <w:t>Notices of discontinuance filed since the last issue</w:t>
      </w:r>
      <w:r w:rsidR="00271E1E" w:rsidRPr="00061740">
        <w:rPr>
          <w:lang w:val="fr-CA"/>
        </w:rPr>
        <w:t xml:space="preserve"> / </w:t>
      </w:r>
      <w:r w:rsidR="00567602" w:rsidRPr="00061740">
        <w:rPr>
          <w:lang w:val="fr-CA"/>
        </w:rPr>
        <w:br/>
      </w:r>
      <w:r w:rsidRPr="00061740">
        <w:rPr>
          <w:lang w:val="fr-CA"/>
        </w:rPr>
        <w:t>Avis de désistement déposés depuis la dernière parution</w:t>
      </w:r>
      <w:bookmarkEnd w:id="6"/>
    </w:p>
    <w:p w:rsidR="00BB15A8" w:rsidRPr="00061740"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061740" w:rsidTr="00E8544A">
        <w:trPr>
          <w:cantSplit/>
        </w:trPr>
        <w:tc>
          <w:tcPr>
            <w:tcW w:w="4251" w:type="dxa"/>
            <w:shd w:val="clear" w:color="auto" w:fill="auto"/>
          </w:tcPr>
          <w:p w:rsidR="00C1697B" w:rsidRPr="00061740" w:rsidRDefault="00717608" w:rsidP="00C1697B">
            <w:pPr>
              <w:rPr>
                <w:sz w:val="20"/>
                <w:szCs w:val="20"/>
              </w:rPr>
            </w:pPr>
            <w:r w:rsidRPr="00061740">
              <w:rPr>
                <w:sz w:val="20"/>
                <w:szCs w:val="20"/>
              </w:rPr>
              <w:t>J</w:t>
            </w:r>
            <w:r w:rsidR="00712551" w:rsidRPr="00061740">
              <w:rPr>
                <w:sz w:val="20"/>
                <w:szCs w:val="20"/>
              </w:rPr>
              <w:t>une</w:t>
            </w:r>
            <w:r w:rsidRPr="00061740">
              <w:rPr>
                <w:sz w:val="20"/>
                <w:szCs w:val="20"/>
              </w:rPr>
              <w:t xml:space="preserve"> </w:t>
            </w:r>
            <w:r w:rsidR="00712551" w:rsidRPr="00061740">
              <w:rPr>
                <w:sz w:val="20"/>
                <w:szCs w:val="20"/>
              </w:rPr>
              <w:t>22</w:t>
            </w:r>
            <w:r w:rsidRPr="00061740">
              <w:rPr>
                <w:sz w:val="20"/>
                <w:szCs w:val="20"/>
              </w:rPr>
              <w:t>, 20</w:t>
            </w:r>
            <w:r w:rsidR="005967EF" w:rsidRPr="00061740">
              <w:rPr>
                <w:sz w:val="20"/>
                <w:szCs w:val="20"/>
              </w:rPr>
              <w:t>20</w:t>
            </w:r>
          </w:p>
          <w:p w:rsidR="00C1697B" w:rsidRPr="00061740" w:rsidRDefault="00C1697B" w:rsidP="00C1697B">
            <w:pPr>
              <w:rPr>
                <w:sz w:val="20"/>
                <w:szCs w:val="20"/>
              </w:rPr>
            </w:pPr>
          </w:p>
          <w:p w:rsidR="00C1697B" w:rsidRPr="00061740" w:rsidRDefault="00712551" w:rsidP="00C1697B">
            <w:pPr>
              <w:rPr>
                <w:b/>
                <w:sz w:val="20"/>
                <w:szCs w:val="20"/>
              </w:rPr>
            </w:pPr>
            <w:r w:rsidRPr="00061740">
              <w:rPr>
                <w:b/>
                <w:sz w:val="20"/>
                <w:szCs w:val="20"/>
              </w:rPr>
              <w:t>Jeffrey Bradfield</w:t>
            </w:r>
          </w:p>
          <w:p w:rsidR="00C1697B" w:rsidRPr="00061740" w:rsidRDefault="00C1697B" w:rsidP="00C1697B">
            <w:pPr>
              <w:rPr>
                <w:sz w:val="20"/>
                <w:szCs w:val="20"/>
              </w:rPr>
            </w:pPr>
          </w:p>
          <w:p w:rsidR="00C1697B" w:rsidRPr="00061740" w:rsidRDefault="00C1697B" w:rsidP="00C1697B">
            <w:pPr>
              <w:rPr>
                <w:b/>
                <w:sz w:val="20"/>
                <w:szCs w:val="20"/>
              </w:rPr>
            </w:pPr>
            <w:r w:rsidRPr="00061740">
              <w:rPr>
                <w:b/>
                <w:sz w:val="20"/>
                <w:szCs w:val="20"/>
              </w:rPr>
              <w:tab/>
              <w:t>v. (3</w:t>
            </w:r>
            <w:r w:rsidR="00712551" w:rsidRPr="00061740">
              <w:rPr>
                <w:b/>
                <w:sz w:val="20"/>
                <w:szCs w:val="20"/>
              </w:rPr>
              <w:t>8</w:t>
            </w:r>
            <w:r w:rsidRPr="00061740">
              <w:rPr>
                <w:b/>
                <w:sz w:val="20"/>
                <w:szCs w:val="20"/>
              </w:rPr>
              <w:t>9</w:t>
            </w:r>
            <w:r w:rsidR="00712551" w:rsidRPr="00061740">
              <w:rPr>
                <w:b/>
                <w:sz w:val="20"/>
                <w:szCs w:val="20"/>
              </w:rPr>
              <w:t>49</w:t>
            </w:r>
            <w:r w:rsidRPr="00061740">
              <w:rPr>
                <w:b/>
                <w:sz w:val="20"/>
                <w:szCs w:val="20"/>
              </w:rPr>
              <w:t>)</w:t>
            </w:r>
          </w:p>
          <w:p w:rsidR="00C1697B" w:rsidRPr="00061740" w:rsidRDefault="00C1697B" w:rsidP="00C1697B">
            <w:pPr>
              <w:rPr>
                <w:sz w:val="20"/>
                <w:szCs w:val="20"/>
              </w:rPr>
            </w:pPr>
          </w:p>
          <w:p w:rsidR="00C1697B" w:rsidRPr="00061740" w:rsidRDefault="00712551" w:rsidP="00C1697B">
            <w:pPr>
              <w:rPr>
                <w:b/>
                <w:sz w:val="20"/>
                <w:szCs w:val="20"/>
              </w:rPr>
            </w:pPr>
            <w:r w:rsidRPr="00061740">
              <w:rPr>
                <w:b/>
                <w:sz w:val="20"/>
                <w:szCs w:val="20"/>
              </w:rPr>
              <w:t>Royal Sun Alliance Insurance Company of Canada (Ont.)</w:t>
            </w:r>
          </w:p>
          <w:p w:rsidR="00C1697B" w:rsidRPr="00061740" w:rsidRDefault="00C1697B" w:rsidP="00C1697B">
            <w:pPr>
              <w:rPr>
                <w:sz w:val="20"/>
                <w:szCs w:val="20"/>
              </w:rPr>
            </w:pPr>
          </w:p>
          <w:p w:rsidR="00C1697B" w:rsidRPr="00061740" w:rsidRDefault="00C1697B" w:rsidP="00C1697B">
            <w:pPr>
              <w:rPr>
                <w:sz w:val="20"/>
                <w:szCs w:val="20"/>
              </w:rPr>
            </w:pPr>
            <w:r w:rsidRPr="00061740">
              <w:rPr>
                <w:sz w:val="20"/>
                <w:szCs w:val="20"/>
              </w:rPr>
              <w:t>(By Leave)</w:t>
            </w:r>
          </w:p>
          <w:p w:rsidR="00802863" w:rsidRPr="00061740" w:rsidRDefault="00802863" w:rsidP="00697C62">
            <w:pPr>
              <w:rPr>
                <w:sz w:val="20"/>
                <w:szCs w:val="20"/>
              </w:rPr>
            </w:pPr>
          </w:p>
          <w:p w:rsidR="00802863" w:rsidRPr="00061740" w:rsidRDefault="00826396" w:rsidP="00697C62">
            <w:pPr>
              <w:rPr>
                <w:sz w:val="20"/>
                <w:szCs w:val="20"/>
                <w:lang w:val="fr-CA"/>
              </w:rPr>
            </w:pPr>
            <w:r>
              <w:rPr>
                <w:sz w:val="20"/>
                <w:szCs w:val="20"/>
                <w:lang w:val="fr-CA"/>
              </w:rPr>
              <w:pict>
                <v:rect id="_x0000_i1047" style="width:108pt;height:1pt" o:hrpct="0" o:hrstd="t" o:hrnoshade="t" o:hr="t" fillcolor="black [3213]" stroked="f"/>
              </w:pict>
            </w:r>
          </w:p>
        </w:tc>
        <w:tc>
          <w:tcPr>
            <w:tcW w:w="1042" w:type="dxa"/>
            <w:shd w:val="clear" w:color="auto" w:fill="auto"/>
          </w:tcPr>
          <w:p w:rsidR="00802863" w:rsidRPr="00061740" w:rsidRDefault="00802863"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3B3977" w:rsidRPr="00061740" w:rsidRDefault="003B3977" w:rsidP="00802863">
            <w:pPr>
              <w:jc w:val="center"/>
              <w:rPr>
                <w:sz w:val="20"/>
                <w:szCs w:val="20"/>
                <w:lang w:val="fr-CA"/>
              </w:rPr>
            </w:pPr>
          </w:p>
          <w:p w:rsidR="00712551" w:rsidRPr="00061740" w:rsidRDefault="00712551" w:rsidP="00802863">
            <w:pPr>
              <w:jc w:val="center"/>
              <w:rPr>
                <w:sz w:val="20"/>
                <w:szCs w:val="20"/>
                <w:lang w:val="fr-CA"/>
              </w:rPr>
            </w:pPr>
          </w:p>
          <w:p w:rsidR="003B3977" w:rsidRPr="00061740" w:rsidRDefault="003B3977" w:rsidP="00802863">
            <w:pPr>
              <w:jc w:val="center"/>
              <w:rPr>
                <w:sz w:val="20"/>
                <w:szCs w:val="20"/>
                <w:lang w:val="fr-CA"/>
              </w:rPr>
            </w:pPr>
          </w:p>
        </w:tc>
        <w:tc>
          <w:tcPr>
            <w:tcW w:w="4326" w:type="dxa"/>
            <w:shd w:val="clear" w:color="auto" w:fill="auto"/>
          </w:tcPr>
          <w:p w:rsidR="00802863" w:rsidRPr="00061740" w:rsidRDefault="00802863" w:rsidP="00802863">
            <w:pPr>
              <w:rPr>
                <w:sz w:val="20"/>
                <w:szCs w:val="20"/>
                <w:lang w:val="fr-CA"/>
              </w:rPr>
            </w:pPr>
          </w:p>
        </w:tc>
      </w:tr>
    </w:tbl>
    <w:p w:rsidR="00802863" w:rsidRPr="00061740" w:rsidRDefault="00802863" w:rsidP="00802863">
      <w:pPr>
        <w:rPr>
          <w:sz w:val="20"/>
          <w:szCs w:val="20"/>
          <w:lang w:val="fr-CA"/>
        </w:rPr>
      </w:pPr>
    </w:p>
    <w:p w:rsidR="00E8544A" w:rsidRPr="00061740" w:rsidRDefault="00E8544A" w:rsidP="00802863">
      <w:pPr>
        <w:rPr>
          <w:sz w:val="20"/>
          <w:szCs w:val="20"/>
          <w:lang w:val="fr-CA"/>
        </w:rPr>
      </w:pPr>
    </w:p>
    <w:p w:rsidR="00802863" w:rsidRPr="00061740" w:rsidRDefault="00802863" w:rsidP="00802863">
      <w:pPr>
        <w:rPr>
          <w:sz w:val="20"/>
          <w:szCs w:val="20"/>
        </w:rPr>
      </w:pPr>
    </w:p>
    <w:p w:rsidR="00802863" w:rsidRPr="00061740" w:rsidRDefault="00802863" w:rsidP="00831CA9">
      <w:pPr>
        <w:jc w:val="both"/>
        <w:rPr>
          <w:sz w:val="20"/>
          <w:szCs w:val="20"/>
        </w:rPr>
        <w:sectPr w:rsidR="00802863" w:rsidRPr="00061740" w:rsidSect="00802863">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272"/>
        </w:sectPr>
      </w:pPr>
    </w:p>
    <w:p w:rsidR="00567602" w:rsidRPr="00061740" w:rsidRDefault="001434B9" w:rsidP="00567602">
      <w:pPr>
        <w:pStyle w:val="Header1StyleE"/>
        <w:pBdr>
          <w:bottom w:val="single" w:sz="12" w:space="1" w:color="auto"/>
        </w:pBdr>
        <w:rPr>
          <w:lang w:val="fr-CA"/>
        </w:rPr>
      </w:pPr>
      <w:bookmarkStart w:id="7" w:name="_Toc43980520"/>
      <w:r w:rsidRPr="00061740">
        <w:rPr>
          <w:lang w:val="fr-CA"/>
        </w:rPr>
        <w:t>Pronouncements of reserved</w:t>
      </w:r>
      <w:r w:rsidR="00271E1E" w:rsidRPr="00061740">
        <w:rPr>
          <w:lang w:val="fr-CA"/>
        </w:rPr>
        <w:t xml:space="preserve"> appeals / </w:t>
      </w:r>
      <w:r w:rsidR="00567602" w:rsidRPr="00061740">
        <w:rPr>
          <w:lang w:val="fr-CA"/>
        </w:rPr>
        <w:br/>
      </w:r>
      <w:r w:rsidRPr="00061740">
        <w:rPr>
          <w:lang w:val="fr-CA"/>
        </w:rPr>
        <w:t>Jugements rendus sur les appels en délibéré</w:t>
      </w:r>
      <w:bookmarkEnd w:id="7"/>
    </w:p>
    <w:p w:rsidR="00FF6EEC" w:rsidRPr="00061740" w:rsidRDefault="00FF6EEC" w:rsidP="00FF6EEC">
      <w:pPr>
        <w:rPr>
          <w:sz w:val="20"/>
          <w:szCs w:val="20"/>
          <w:lang w:val="fr-CA"/>
        </w:rPr>
      </w:pPr>
    </w:p>
    <w:p w:rsidR="00102792" w:rsidRPr="00061740" w:rsidRDefault="00B83E4C" w:rsidP="00102792">
      <w:pPr>
        <w:rPr>
          <w:b/>
          <w:sz w:val="20"/>
          <w:szCs w:val="20"/>
          <w:lang w:val="en-US"/>
        </w:rPr>
      </w:pPr>
      <w:r w:rsidRPr="00061740">
        <w:rPr>
          <w:b/>
          <w:sz w:val="20"/>
          <w:szCs w:val="20"/>
          <w:lang w:val="en-US"/>
        </w:rPr>
        <w:t>JUNE</w:t>
      </w:r>
      <w:r w:rsidR="00102792" w:rsidRPr="00061740">
        <w:rPr>
          <w:b/>
          <w:sz w:val="20"/>
          <w:szCs w:val="20"/>
          <w:lang w:val="en-US"/>
        </w:rPr>
        <w:t xml:space="preserve"> </w:t>
      </w:r>
      <w:r w:rsidR="00172473" w:rsidRPr="00061740">
        <w:rPr>
          <w:b/>
          <w:sz w:val="20"/>
          <w:szCs w:val="20"/>
          <w:lang w:val="en-US"/>
        </w:rPr>
        <w:t>2</w:t>
      </w:r>
      <w:r w:rsidRPr="00061740">
        <w:rPr>
          <w:b/>
          <w:sz w:val="20"/>
          <w:szCs w:val="20"/>
          <w:lang w:val="en-US"/>
        </w:rPr>
        <w:t>6</w:t>
      </w:r>
      <w:r w:rsidR="00102792" w:rsidRPr="00061740">
        <w:rPr>
          <w:b/>
          <w:sz w:val="20"/>
          <w:szCs w:val="20"/>
          <w:lang w:val="en-US"/>
        </w:rPr>
        <w:t xml:space="preserve">, </w:t>
      </w:r>
      <w:r w:rsidR="0034657E" w:rsidRPr="00061740">
        <w:rPr>
          <w:b/>
          <w:sz w:val="20"/>
          <w:szCs w:val="20"/>
          <w:lang w:val="en-US"/>
        </w:rPr>
        <w:t>20</w:t>
      </w:r>
      <w:r w:rsidR="00172473" w:rsidRPr="00061740">
        <w:rPr>
          <w:b/>
          <w:sz w:val="20"/>
          <w:szCs w:val="20"/>
          <w:lang w:val="en-US"/>
        </w:rPr>
        <w:t>20</w:t>
      </w:r>
      <w:r w:rsidR="00102792" w:rsidRPr="00061740">
        <w:rPr>
          <w:b/>
          <w:sz w:val="20"/>
          <w:szCs w:val="20"/>
          <w:lang w:val="en-US"/>
        </w:rPr>
        <w:t xml:space="preserve"> / LE </w:t>
      </w:r>
      <w:r w:rsidR="00172473" w:rsidRPr="00061740">
        <w:rPr>
          <w:b/>
          <w:sz w:val="20"/>
          <w:szCs w:val="20"/>
          <w:lang w:val="en-US"/>
        </w:rPr>
        <w:t>2</w:t>
      </w:r>
      <w:r w:rsidRPr="00061740">
        <w:rPr>
          <w:b/>
          <w:sz w:val="20"/>
          <w:szCs w:val="20"/>
          <w:lang w:val="en-US"/>
        </w:rPr>
        <w:t>6</w:t>
      </w:r>
      <w:r w:rsidR="00102792" w:rsidRPr="00061740">
        <w:rPr>
          <w:b/>
          <w:sz w:val="20"/>
          <w:szCs w:val="20"/>
          <w:lang w:val="en-US"/>
        </w:rPr>
        <w:t xml:space="preserve"> </w:t>
      </w:r>
      <w:r w:rsidRPr="00061740">
        <w:rPr>
          <w:b/>
          <w:sz w:val="20"/>
          <w:szCs w:val="20"/>
          <w:lang w:val="en-US"/>
        </w:rPr>
        <w:t>JUIN</w:t>
      </w:r>
      <w:r w:rsidR="00102792" w:rsidRPr="00061740">
        <w:rPr>
          <w:b/>
          <w:sz w:val="20"/>
          <w:szCs w:val="20"/>
          <w:lang w:val="en-US"/>
        </w:rPr>
        <w:t xml:space="preserve"> </w:t>
      </w:r>
      <w:r w:rsidR="0034657E" w:rsidRPr="00061740">
        <w:rPr>
          <w:b/>
          <w:sz w:val="20"/>
          <w:szCs w:val="20"/>
          <w:lang w:val="en-US"/>
        </w:rPr>
        <w:t>20</w:t>
      </w:r>
      <w:r w:rsidR="00172473" w:rsidRPr="00061740">
        <w:rPr>
          <w:b/>
          <w:sz w:val="20"/>
          <w:szCs w:val="20"/>
          <w:lang w:val="en-US"/>
        </w:rPr>
        <w:t>20</w:t>
      </w:r>
    </w:p>
    <w:p w:rsidR="00102792" w:rsidRPr="00061740" w:rsidRDefault="00102792" w:rsidP="00102792">
      <w:pPr>
        <w:rPr>
          <w:sz w:val="20"/>
          <w:szCs w:val="20"/>
          <w:lang w:val="en-US"/>
        </w:rPr>
      </w:pPr>
    </w:p>
    <w:p w:rsidR="00102792" w:rsidRPr="00061740" w:rsidRDefault="00B83E4C" w:rsidP="00102792">
      <w:pPr>
        <w:ind w:left="1440" w:hanging="1440"/>
        <w:jc w:val="both"/>
        <w:rPr>
          <w:rFonts w:eastAsia="Times New Roman" w:cs="Times New Roman"/>
          <w:color w:val="000000"/>
          <w:sz w:val="20"/>
          <w:szCs w:val="20"/>
          <w:lang w:val="en-US"/>
        </w:rPr>
      </w:pPr>
      <w:r w:rsidRPr="00061740">
        <w:rPr>
          <w:rFonts w:eastAsia="Times New Roman" w:cs="Times New Roman"/>
          <w:b/>
          <w:bCs/>
          <w:color w:val="000000"/>
          <w:sz w:val="20"/>
          <w:szCs w:val="20"/>
          <w:lang w:val="en-US"/>
        </w:rPr>
        <w:t>38534</w:t>
      </w:r>
      <w:r w:rsidR="00172473" w:rsidRPr="00061740">
        <w:rPr>
          <w:rFonts w:eastAsia="Times New Roman" w:cs="Times New Roman"/>
          <w:b/>
          <w:bCs/>
          <w:color w:val="000000"/>
          <w:sz w:val="20"/>
          <w:szCs w:val="20"/>
          <w:lang w:val="en-US"/>
        </w:rPr>
        <w:tab/>
      </w:r>
      <w:r w:rsidRPr="00061740">
        <w:rPr>
          <w:rFonts w:eastAsia="Times New Roman" w:cs="Times New Roman"/>
          <w:b/>
          <w:bCs/>
          <w:color w:val="000000"/>
          <w:sz w:val="20"/>
          <w:szCs w:val="20"/>
          <w:lang w:val="en-US"/>
        </w:rPr>
        <w:t>Uber Technologies Inc., Uber Canada, Inc., Uber B.V. and Rasier Operations B.V.</w:t>
      </w:r>
      <w:r w:rsidR="00102792" w:rsidRPr="00061740">
        <w:rPr>
          <w:rFonts w:eastAsia="Times New Roman" w:cs="Times New Roman"/>
          <w:b/>
          <w:bCs/>
          <w:color w:val="000000"/>
          <w:sz w:val="20"/>
          <w:szCs w:val="20"/>
          <w:lang w:val="en-US"/>
        </w:rPr>
        <w:t xml:space="preserve"> v. </w:t>
      </w:r>
      <w:r w:rsidRPr="00061740">
        <w:rPr>
          <w:rFonts w:eastAsia="Times New Roman" w:cs="Times New Roman"/>
          <w:b/>
          <w:bCs/>
          <w:color w:val="000000"/>
          <w:sz w:val="20"/>
          <w:szCs w:val="20"/>
          <w:lang w:val="en-US"/>
        </w:rPr>
        <w:t>David Heller</w:t>
      </w:r>
      <w:r w:rsidR="00102792" w:rsidRPr="00061740">
        <w:rPr>
          <w:rFonts w:eastAsia="Times New Roman" w:cs="Times New Roman"/>
          <w:b/>
          <w:bCs/>
          <w:color w:val="000000"/>
          <w:sz w:val="20"/>
          <w:szCs w:val="20"/>
          <w:lang w:val="en-US"/>
        </w:rPr>
        <w:t xml:space="preserve"> </w:t>
      </w:r>
      <w:r w:rsidR="00281DA2" w:rsidRPr="00061740">
        <w:rPr>
          <w:rFonts w:eastAsia="Times New Roman" w:cs="Times New Roman"/>
          <w:b/>
          <w:bCs/>
          <w:color w:val="000000"/>
          <w:sz w:val="20"/>
          <w:szCs w:val="20"/>
          <w:lang w:val="en-US"/>
        </w:rPr>
        <w:t>-</w:t>
      </w:r>
      <w:r w:rsidR="00102792" w:rsidRPr="00061740">
        <w:rPr>
          <w:rFonts w:eastAsia="Times New Roman" w:cs="Times New Roman"/>
          <w:b/>
          <w:bCs/>
          <w:color w:val="000000"/>
          <w:sz w:val="20"/>
          <w:szCs w:val="20"/>
          <w:lang w:val="en-US"/>
        </w:rPr>
        <w:t xml:space="preserve"> and - </w:t>
      </w:r>
      <w:r w:rsidR="00061740" w:rsidRPr="00061740">
        <w:rPr>
          <w:rFonts w:eastAsia="Times New Roman" w:cs="Times New Roman"/>
          <w:b/>
          <w:bCs/>
          <w:color w:val="000000"/>
          <w:sz w:val="20"/>
          <w:szCs w:val="20"/>
          <w:lang w:val="en-US"/>
        </w:rPr>
        <w:t>Attorney General of Ontario, Young Canadian Arbitration Practitioners, Arbitration Place, Don Valley Community Legal Services, Canadian Federation of Independent Business, Samuelson-Glushko Canadian Internet Policy and Public Interest Clinic, Income Security Advocacy Centre, Parkdale Community Legal Services, United Food and Commercial Workers Canada, Workers’ Health and Safety Legal Clinic, Montreal Economic Institute, Canadian American Bar Association, Chartered Institute of Arbitrators (Canada) Inc., Toronto Commercial Arbitration Society, Canadian Chamber of Commerce, International Chamber of Commerce, Consumers Council of Canada, Community Legal Assistance Society and ADR Chambers Inc.</w:t>
      </w:r>
      <w:r w:rsidR="00281DA2" w:rsidRPr="00061740">
        <w:rPr>
          <w:rFonts w:eastAsia="Times New Roman" w:cs="Times New Roman"/>
          <w:b/>
          <w:bCs/>
          <w:color w:val="000000"/>
          <w:sz w:val="20"/>
          <w:szCs w:val="20"/>
          <w:lang w:val="en-US"/>
        </w:rPr>
        <w:t xml:space="preserve"> </w:t>
      </w:r>
      <w:r w:rsidR="00102792" w:rsidRPr="00061740">
        <w:rPr>
          <w:rFonts w:eastAsia="Times New Roman" w:cs="Times New Roman"/>
          <w:color w:val="000000"/>
          <w:sz w:val="20"/>
          <w:szCs w:val="20"/>
          <w:lang w:val="en-US"/>
        </w:rPr>
        <w:t>(</w:t>
      </w:r>
      <w:r w:rsidR="00061740" w:rsidRPr="00061740">
        <w:rPr>
          <w:rFonts w:eastAsia="Times New Roman" w:cs="Times New Roman"/>
          <w:color w:val="000000"/>
          <w:sz w:val="20"/>
          <w:szCs w:val="20"/>
          <w:lang w:val="en-US"/>
        </w:rPr>
        <w:t>Ont</w:t>
      </w:r>
      <w:r w:rsidR="00102792" w:rsidRPr="00061740">
        <w:rPr>
          <w:rFonts w:eastAsia="Times New Roman" w:cs="Times New Roman"/>
          <w:color w:val="000000"/>
          <w:sz w:val="20"/>
          <w:szCs w:val="20"/>
          <w:lang w:val="en-US"/>
        </w:rPr>
        <w:t>.)</w:t>
      </w:r>
    </w:p>
    <w:p w:rsidR="00102792" w:rsidRPr="00061740" w:rsidRDefault="00102792" w:rsidP="00102792">
      <w:pPr>
        <w:ind w:left="1440"/>
        <w:jc w:val="both"/>
        <w:rPr>
          <w:rFonts w:eastAsia="Times New Roman" w:cs="Times New Roman"/>
          <w:color w:val="000000"/>
          <w:sz w:val="20"/>
          <w:szCs w:val="20"/>
          <w:lang w:val="en-US"/>
        </w:rPr>
      </w:pPr>
      <w:r w:rsidRPr="00061740">
        <w:rPr>
          <w:rFonts w:eastAsia="Times New Roman" w:cs="Times New Roman"/>
          <w:b/>
          <w:bCs/>
          <w:color w:val="000000"/>
          <w:sz w:val="20"/>
          <w:szCs w:val="20"/>
          <w:lang w:val="en-US"/>
        </w:rPr>
        <w:t>20</w:t>
      </w:r>
      <w:r w:rsidR="00172473" w:rsidRPr="00061740">
        <w:rPr>
          <w:rFonts w:eastAsia="Times New Roman" w:cs="Times New Roman"/>
          <w:b/>
          <w:bCs/>
          <w:color w:val="000000"/>
          <w:sz w:val="20"/>
          <w:szCs w:val="20"/>
          <w:lang w:val="en-US"/>
        </w:rPr>
        <w:t>20</w:t>
      </w:r>
      <w:r w:rsidRPr="00061740">
        <w:rPr>
          <w:rFonts w:eastAsia="Times New Roman" w:cs="Times New Roman"/>
          <w:b/>
          <w:bCs/>
          <w:color w:val="000000"/>
          <w:sz w:val="20"/>
          <w:szCs w:val="20"/>
          <w:lang w:val="en-US"/>
        </w:rPr>
        <w:t xml:space="preserve"> SCC </w:t>
      </w:r>
      <w:r w:rsidR="00172473" w:rsidRPr="00061740">
        <w:rPr>
          <w:rFonts w:eastAsia="Times New Roman" w:cs="Times New Roman"/>
          <w:b/>
          <w:bCs/>
          <w:color w:val="000000"/>
          <w:sz w:val="20"/>
          <w:szCs w:val="20"/>
          <w:lang w:val="en-US"/>
        </w:rPr>
        <w:t>1</w:t>
      </w:r>
      <w:r w:rsidR="00B83E4C" w:rsidRPr="00061740">
        <w:rPr>
          <w:rFonts w:eastAsia="Times New Roman" w:cs="Times New Roman"/>
          <w:b/>
          <w:bCs/>
          <w:color w:val="000000"/>
          <w:sz w:val="20"/>
          <w:szCs w:val="20"/>
          <w:lang w:val="en-US"/>
        </w:rPr>
        <w:t>6</w:t>
      </w:r>
      <w:r w:rsidRPr="00061740">
        <w:rPr>
          <w:rFonts w:eastAsia="Times New Roman" w:cs="Times New Roman"/>
          <w:b/>
          <w:bCs/>
          <w:color w:val="000000"/>
          <w:sz w:val="20"/>
          <w:szCs w:val="20"/>
          <w:lang w:val="en-US"/>
        </w:rPr>
        <w:t xml:space="preserve"> / 20</w:t>
      </w:r>
      <w:r w:rsidR="00172473" w:rsidRPr="00061740">
        <w:rPr>
          <w:rFonts w:eastAsia="Times New Roman" w:cs="Times New Roman"/>
          <w:b/>
          <w:bCs/>
          <w:color w:val="000000"/>
          <w:sz w:val="20"/>
          <w:szCs w:val="20"/>
          <w:lang w:val="en-US"/>
        </w:rPr>
        <w:t>20</w:t>
      </w:r>
      <w:r w:rsidRPr="00061740">
        <w:rPr>
          <w:rFonts w:eastAsia="Times New Roman" w:cs="Times New Roman"/>
          <w:b/>
          <w:bCs/>
          <w:color w:val="000000"/>
          <w:sz w:val="20"/>
          <w:szCs w:val="20"/>
          <w:lang w:val="en-US"/>
        </w:rPr>
        <w:t xml:space="preserve"> CSC </w:t>
      </w:r>
      <w:r w:rsidR="00172473" w:rsidRPr="00061740">
        <w:rPr>
          <w:rFonts w:eastAsia="Times New Roman" w:cs="Times New Roman"/>
          <w:b/>
          <w:bCs/>
          <w:color w:val="000000"/>
          <w:sz w:val="20"/>
          <w:szCs w:val="20"/>
          <w:lang w:val="en-US"/>
        </w:rPr>
        <w:t>1</w:t>
      </w:r>
      <w:r w:rsidR="00B83E4C" w:rsidRPr="00061740">
        <w:rPr>
          <w:rFonts w:eastAsia="Times New Roman" w:cs="Times New Roman"/>
          <w:b/>
          <w:bCs/>
          <w:color w:val="000000"/>
          <w:sz w:val="20"/>
          <w:szCs w:val="20"/>
          <w:lang w:val="en-US"/>
        </w:rPr>
        <w:t>6</w:t>
      </w:r>
    </w:p>
    <w:p w:rsidR="00102792" w:rsidRPr="00061740" w:rsidRDefault="00102792" w:rsidP="00102792">
      <w:pPr>
        <w:jc w:val="both"/>
        <w:rPr>
          <w:rFonts w:eastAsia="Times New Roman" w:cs="Times New Roman"/>
          <w:color w:val="000000"/>
          <w:sz w:val="20"/>
          <w:szCs w:val="20"/>
          <w:lang w:val="en-US"/>
        </w:rPr>
      </w:pPr>
    </w:p>
    <w:p w:rsidR="00102792" w:rsidRPr="00061740" w:rsidRDefault="00172473" w:rsidP="00102792">
      <w:pPr>
        <w:ind w:left="1440" w:hanging="1440"/>
        <w:rPr>
          <w:rFonts w:eastAsia="Times New Roman" w:cs="Times New Roman"/>
          <w:color w:val="000000"/>
          <w:sz w:val="20"/>
          <w:szCs w:val="20"/>
          <w:lang w:val="en-US"/>
        </w:rPr>
      </w:pPr>
      <w:r w:rsidRPr="00061740">
        <w:rPr>
          <w:rFonts w:eastAsia="Times New Roman" w:cs="Times New Roman"/>
          <w:color w:val="000000"/>
          <w:sz w:val="20"/>
          <w:szCs w:val="20"/>
          <w:lang w:val="en-US"/>
        </w:rPr>
        <w:t>Coram:</w:t>
      </w:r>
      <w:r w:rsidRPr="00061740">
        <w:rPr>
          <w:rFonts w:eastAsia="Times New Roman" w:cs="Times New Roman"/>
          <w:color w:val="000000"/>
          <w:sz w:val="20"/>
          <w:szCs w:val="20"/>
          <w:lang w:val="en-US"/>
        </w:rPr>
        <w:tab/>
      </w:r>
      <w:r w:rsidR="00102792" w:rsidRPr="00061740">
        <w:rPr>
          <w:rFonts w:eastAsia="Times New Roman" w:cs="Times New Roman"/>
          <w:color w:val="000000"/>
          <w:sz w:val="20"/>
          <w:szCs w:val="20"/>
          <w:lang w:val="en-US"/>
        </w:rPr>
        <w:t>Wagner C.J. and Abella, Moldaver, Karakatsanis, Côté, Brown, Rowe</w:t>
      </w:r>
      <w:r w:rsidRPr="00061740">
        <w:rPr>
          <w:rFonts w:eastAsia="Times New Roman" w:cs="Times New Roman"/>
          <w:color w:val="000000"/>
          <w:sz w:val="20"/>
          <w:szCs w:val="20"/>
          <w:lang w:val="en-US"/>
        </w:rPr>
        <w:t xml:space="preserve">, </w:t>
      </w:r>
      <w:r w:rsidR="00102792" w:rsidRPr="00061740">
        <w:rPr>
          <w:rFonts w:eastAsia="Times New Roman" w:cs="Times New Roman"/>
          <w:color w:val="000000"/>
          <w:sz w:val="20"/>
          <w:szCs w:val="20"/>
          <w:lang w:val="en-US"/>
        </w:rPr>
        <w:t>Martin</w:t>
      </w:r>
      <w:r w:rsidRPr="00061740">
        <w:rPr>
          <w:rFonts w:eastAsia="Times New Roman" w:cs="Times New Roman"/>
          <w:color w:val="000000"/>
          <w:sz w:val="20"/>
          <w:szCs w:val="20"/>
          <w:lang w:val="en-US"/>
        </w:rPr>
        <w:t xml:space="preserve"> and Kasirer</w:t>
      </w:r>
      <w:r w:rsidR="00102792" w:rsidRPr="00061740">
        <w:rPr>
          <w:rFonts w:eastAsia="Times New Roman" w:cs="Times New Roman"/>
          <w:color w:val="000000"/>
          <w:sz w:val="20"/>
          <w:szCs w:val="20"/>
          <w:lang w:val="en-US"/>
        </w:rPr>
        <w:t xml:space="preserve"> JJ.</w:t>
      </w:r>
    </w:p>
    <w:p w:rsidR="00102792" w:rsidRPr="00061740" w:rsidRDefault="00102792" w:rsidP="00102792">
      <w:pPr>
        <w:ind w:left="1440" w:hanging="1440"/>
        <w:rPr>
          <w:rFonts w:eastAsia="Times New Roman" w:cs="Times New Roman"/>
          <w:color w:val="000000"/>
          <w:sz w:val="20"/>
          <w:szCs w:val="20"/>
          <w:lang w:val="en-US"/>
        </w:rPr>
      </w:pPr>
    </w:p>
    <w:p w:rsidR="00061740" w:rsidRPr="00061740" w:rsidRDefault="00061740" w:rsidP="00061740">
      <w:pPr>
        <w:jc w:val="both"/>
        <w:rPr>
          <w:sz w:val="20"/>
          <w:szCs w:val="20"/>
          <w:lang w:val="fr-CA"/>
        </w:rPr>
      </w:pPr>
      <w:r w:rsidRPr="00061740">
        <w:rPr>
          <w:sz w:val="20"/>
          <w:szCs w:val="20"/>
          <w:lang w:val="en-US"/>
        </w:rPr>
        <w:t xml:space="preserve">The appeal from the judgment of the Court of Appeal for Ontario, Number C65073, 2019 ONCA 1, dated January 2, 2019, heard on November 6, 2019, is dismissed with costs throughout. </w:t>
      </w:r>
      <w:r w:rsidRPr="00061740">
        <w:rPr>
          <w:sz w:val="20"/>
          <w:szCs w:val="20"/>
          <w:lang w:val="fr-CA"/>
        </w:rPr>
        <w:t>Côté J. dissents.</w:t>
      </w:r>
    </w:p>
    <w:p w:rsidR="00061740" w:rsidRPr="00061740" w:rsidRDefault="00061740" w:rsidP="00061740">
      <w:pPr>
        <w:jc w:val="both"/>
        <w:rPr>
          <w:sz w:val="20"/>
          <w:szCs w:val="20"/>
          <w:lang w:val="fr-CA"/>
        </w:rPr>
      </w:pPr>
    </w:p>
    <w:p w:rsidR="00061740" w:rsidRPr="00061740" w:rsidRDefault="00061740" w:rsidP="00061740">
      <w:pPr>
        <w:jc w:val="both"/>
        <w:rPr>
          <w:sz w:val="20"/>
          <w:szCs w:val="20"/>
          <w:lang w:val="fr-CA"/>
        </w:rPr>
      </w:pPr>
      <w:r w:rsidRPr="00061740">
        <w:rPr>
          <w:sz w:val="20"/>
          <w:szCs w:val="20"/>
          <w:lang w:val="fr-CA"/>
        </w:rPr>
        <w:t>L’appel interjeté contre l’arrêt de la Cour d’appel de l’Ontario, numéro C65073, 2019 ONCA 1, daté du 2 janvier 2019, entendu le 6 novembre 2019, est rejeté avec dépens devant toutes les cours. La juge Côté est dissidente.</w:t>
      </w:r>
    </w:p>
    <w:p w:rsidR="00102792" w:rsidRPr="00826396" w:rsidRDefault="00102792" w:rsidP="00102792">
      <w:pPr>
        <w:rPr>
          <w:sz w:val="20"/>
          <w:szCs w:val="20"/>
          <w:lang w:val="fr-CA"/>
        </w:rPr>
      </w:pPr>
    </w:p>
    <w:p w:rsidR="00102792" w:rsidRPr="00061740" w:rsidRDefault="00826396" w:rsidP="00102792">
      <w:pPr>
        <w:rPr>
          <w:sz w:val="20"/>
          <w:szCs w:val="20"/>
          <w:lang w:val="fr-CA"/>
        </w:rPr>
      </w:pPr>
      <w:hyperlink r:id="rId61" w:history="1">
        <w:r w:rsidR="00506BE1" w:rsidRPr="00061740">
          <w:rPr>
            <w:rStyle w:val="Hyperlink"/>
            <w:sz w:val="20"/>
            <w:szCs w:val="20"/>
            <w:lang w:val="fr-CA"/>
          </w:rPr>
          <w:t xml:space="preserve">LINK TO </w:t>
        </w:r>
        <w:r w:rsidR="00D82BFF" w:rsidRPr="00061740">
          <w:rPr>
            <w:rStyle w:val="Hyperlink"/>
            <w:sz w:val="20"/>
            <w:szCs w:val="20"/>
            <w:lang w:val="fr-CA"/>
          </w:rPr>
          <w:t>REASONS</w:t>
        </w:r>
      </w:hyperlink>
      <w:r w:rsidR="00102792" w:rsidRPr="00061740">
        <w:rPr>
          <w:sz w:val="20"/>
          <w:szCs w:val="20"/>
          <w:lang w:val="fr-CA"/>
        </w:rPr>
        <w:t xml:space="preserve"> / </w:t>
      </w:r>
      <w:hyperlink r:id="rId62" w:history="1">
        <w:r w:rsidR="00D82BFF" w:rsidRPr="00061740">
          <w:rPr>
            <w:rStyle w:val="Hyperlink"/>
            <w:sz w:val="20"/>
            <w:szCs w:val="20"/>
            <w:lang w:val="fr-CA"/>
          </w:rPr>
          <w:t>LIEN VERS LES MOTIFS</w:t>
        </w:r>
      </w:hyperlink>
    </w:p>
    <w:p w:rsidR="00102792" w:rsidRPr="00061740" w:rsidRDefault="00102792" w:rsidP="00102792">
      <w:pPr>
        <w:rPr>
          <w:sz w:val="20"/>
          <w:szCs w:val="20"/>
          <w:lang w:val="fr-CA"/>
        </w:rPr>
      </w:pPr>
    </w:p>
    <w:p w:rsidR="00D004FC" w:rsidRPr="00061740" w:rsidRDefault="00826396" w:rsidP="00102792">
      <w:pPr>
        <w:jc w:val="both"/>
        <w:rPr>
          <w:rFonts w:cs="Times New Roman"/>
          <w:b/>
          <w:sz w:val="20"/>
          <w:szCs w:val="20"/>
        </w:rPr>
      </w:pPr>
      <w:r>
        <w:rPr>
          <w:b/>
          <w:sz w:val="20"/>
          <w:szCs w:val="20"/>
        </w:rPr>
        <w:pict>
          <v:rect id="_x0000_i1050" style="width:144.3pt;height:1pt" o:hrpct="300" o:hralign="center" o:hrstd="t" o:hrnoshade="t" o:hr="t" fillcolor="black [3213]" stroked="f"/>
        </w:pict>
      </w:r>
    </w:p>
    <w:p w:rsidR="00D004FC" w:rsidRPr="00061740" w:rsidRDefault="00D004FC" w:rsidP="00D004FC">
      <w:pPr>
        <w:jc w:val="both"/>
        <w:rPr>
          <w:rFonts w:cs="Times New Roman"/>
          <w:sz w:val="20"/>
          <w:szCs w:val="20"/>
        </w:rPr>
      </w:pPr>
    </w:p>
    <w:p w:rsidR="00281DA2" w:rsidRPr="00061740" w:rsidRDefault="00281DA2" w:rsidP="00D004FC">
      <w:pPr>
        <w:jc w:val="both"/>
        <w:rPr>
          <w:rFonts w:cs="Times New Roman"/>
          <w:sz w:val="20"/>
          <w:szCs w:val="20"/>
        </w:rPr>
      </w:pPr>
    </w:p>
    <w:p w:rsidR="0056248C" w:rsidRPr="00061740" w:rsidRDefault="0056248C" w:rsidP="00091BA6">
      <w:pPr>
        <w:rPr>
          <w:sz w:val="20"/>
          <w:szCs w:val="20"/>
          <w:lang w:val="fr-CA"/>
        </w:rPr>
      </w:pPr>
    </w:p>
    <w:p w:rsidR="00102926" w:rsidRPr="00061740" w:rsidRDefault="00102926" w:rsidP="00782AE4">
      <w:pPr>
        <w:jc w:val="both"/>
        <w:rPr>
          <w:sz w:val="20"/>
          <w:szCs w:val="20"/>
        </w:rPr>
        <w:sectPr w:rsidR="00102926" w:rsidRPr="00061740"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576" w:footer="960" w:gutter="0"/>
          <w:cols w:space="720"/>
          <w:titlePg/>
          <w:docGrid w:linePitch="272"/>
        </w:sectPr>
      </w:pPr>
    </w:p>
    <w:p w:rsidR="004B2E86" w:rsidRPr="00061740"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061740">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061740"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DECEMBER – DÉCEMBRE</w:t>
            </w:r>
          </w:p>
        </w:tc>
      </w:tr>
      <w:tr w:rsidR="004B2E86" w:rsidRPr="00061740"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4"/>
                <w:szCs w:val="14"/>
                <w:lang w:val="fr-FR"/>
              </w:rPr>
            </w:pPr>
            <w:r w:rsidRPr="00061740">
              <w:rPr>
                <w:rFonts w:ascii="Arial" w:hAnsi="Arial" w:cs="Arial"/>
                <w:b/>
                <w:sz w:val="14"/>
                <w:szCs w:val="14"/>
                <w:lang w:val="fr-FR"/>
              </w:rPr>
              <w:t>S</w:t>
            </w:r>
          </w:p>
          <w:p w:rsidR="004B2E86" w:rsidRPr="00061740" w:rsidRDefault="004B2E86" w:rsidP="00691D1D">
            <w:pPr>
              <w:tabs>
                <w:tab w:val="center" w:pos="5220"/>
                <w:tab w:val="right" w:pos="10440"/>
              </w:tabs>
              <w:jc w:val="center"/>
              <w:rPr>
                <w:rFonts w:ascii="Arial" w:hAnsi="Arial" w:cs="Arial"/>
                <w:b/>
                <w:sz w:val="14"/>
                <w:szCs w:val="14"/>
                <w:lang w:val="fr-FR"/>
              </w:rPr>
            </w:pPr>
            <w:r w:rsidRPr="00061740">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T</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W</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T</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F</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T</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W</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T</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F</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S</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M</w:t>
            </w:r>
          </w:p>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lang w:val="fr-FR"/>
              </w:rPr>
            </w:pPr>
            <w:r w:rsidRPr="00061740">
              <w:rPr>
                <w:rFonts w:ascii="Arial" w:hAnsi="Arial" w:cs="Arial"/>
                <w:b/>
                <w:sz w:val="13"/>
                <w:szCs w:val="13"/>
                <w:lang w:val="fr-FR"/>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r>
      <w:tr w:rsidR="004B2E86" w:rsidRPr="00061740"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RH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r>
      <w:tr w:rsidR="004B2E86" w:rsidRPr="00061740"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YK</w:t>
            </w:r>
          </w:p>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r>
      <w:tr w:rsidR="004B2E86" w:rsidRPr="00061740"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r>
      <w:tr w:rsidR="004B2E86" w:rsidRPr="00061740"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r>
      <w:tr w:rsidR="004B2E86" w:rsidRPr="00061740"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r>
    </w:tbl>
    <w:p w:rsidR="004B2E86" w:rsidRPr="00061740" w:rsidRDefault="004B2E86" w:rsidP="004B2E86">
      <w:pPr>
        <w:tabs>
          <w:tab w:val="center" w:pos="5220"/>
          <w:tab w:val="right" w:pos="10440"/>
        </w:tabs>
        <w:jc w:val="center"/>
        <w:rPr>
          <w:rFonts w:ascii="Arial" w:hAnsi="Arial" w:cs="Arial"/>
          <w:szCs w:val="28"/>
        </w:rPr>
      </w:pPr>
      <w:r w:rsidRPr="00061740">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06174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MARCH – MARS</w:t>
            </w:r>
          </w:p>
        </w:tc>
      </w:tr>
      <w:tr w:rsidR="004B2E86" w:rsidRPr="0006174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r>
      <w:tr w:rsidR="004B2E86" w:rsidRPr="00061740"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r>
      <w:tr w:rsidR="004B2E86" w:rsidRPr="0006174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JUNE – JUIN</w:t>
            </w:r>
          </w:p>
        </w:tc>
      </w:tr>
      <w:tr w:rsidR="004B2E86" w:rsidRPr="0006174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GO</w:t>
            </w:r>
          </w:p>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GO</w:t>
            </w:r>
          </w:p>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CC</w:t>
            </w:r>
          </w:p>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GO</w:t>
            </w:r>
          </w:p>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GO</w:t>
            </w:r>
          </w:p>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r>
      <w:tr w:rsidR="004B2E86" w:rsidRPr="00061740"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rPr>
                <w:rFonts w:ascii="Arial" w:hAnsi="Arial" w:cs="Arial"/>
                <w:sz w:val="13"/>
                <w:szCs w:val="13"/>
              </w:rPr>
            </w:pPr>
            <w:r w:rsidRPr="00061740">
              <w:rPr>
                <w:rFonts w:ascii="Arial" w:hAnsi="Arial" w:cs="Arial"/>
                <w:sz w:val="13"/>
                <w:szCs w:val="13"/>
              </w:rPr>
              <w:t xml:space="preserve"> 24 </w:t>
            </w:r>
            <w:r w:rsidRPr="00061740">
              <w:rPr>
                <w:rFonts w:ascii="Arial" w:hAnsi="Arial" w:cs="Arial"/>
                <w:sz w:val="13"/>
                <w:szCs w:val="13"/>
                <w:lang w:val="en-US"/>
              </w:rPr>
              <w:t>/</w:t>
            </w:r>
          </w:p>
          <w:p w:rsidR="004B2E86" w:rsidRPr="00061740" w:rsidRDefault="004B2E86" w:rsidP="00691D1D">
            <w:pPr>
              <w:jc w:val="right"/>
              <w:rPr>
                <w:rFonts w:ascii="Arial" w:hAnsi="Arial" w:cs="Arial"/>
                <w:sz w:val="13"/>
                <w:szCs w:val="13"/>
              </w:rPr>
            </w:pPr>
            <w:r w:rsidRPr="00061740">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r>
      <w:tr w:rsidR="004B2E86" w:rsidRPr="0006174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SEPTEMBER – SEPTEMBRE</w:t>
            </w:r>
          </w:p>
        </w:tc>
      </w:tr>
      <w:tr w:rsidR="004B2E86" w:rsidRPr="0006174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6"/>
                <w:szCs w:val="16"/>
              </w:rPr>
            </w:pPr>
            <w:r w:rsidRPr="0006174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06174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W</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T</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F</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p w:rsidR="004B2E86" w:rsidRPr="00061740" w:rsidRDefault="004B2E86" w:rsidP="00691D1D">
            <w:pPr>
              <w:tabs>
                <w:tab w:val="center" w:pos="5220"/>
                <w:tab w:val="right" w:pos="10440"/>
              </w:tabs>
              <w:jc w:val="center"/>
              <w:rPr>
                <w:rFonts w:ascii="Arial" w:hAnsi="Arial" w:cs="Arial"/>
                <w:b/>
                <w:sz w:val="13"/>
                <w:szCs w:val="13"/>
              </w:rPr>
            </w:pPr>
            <w:r w:rsidRPr="00061740">
              <w:rPr>
                <w:rFonts w:ascii="Arial" w:hAnsi="Arial" w:cs="Arial"/>
                <w:b/>
                <w:sz w:val="13"/>
                <w:szCs w:val="13"/>
              </w:rPr>
              <w:t>S</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r>
      <w:tr w:rsidR="004B2E86" w:rsidRPr="0006174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H</w:t>
            </w:r>
          </w:p>
          <w:p w:rsidR="004B2E86" w:rsidRPr="00061740" w:rsidRDefault="004B2E86" w:rsidP="00691D1D">
            <w:pPr>
              <w:jc w:val="center"/>
              <w:rPr>
                <w:rFonts w:ascii="Arial" w:hAnsi="Arial" w:cs="Arial"/>
                <w:sz w:val="13"/>
                <w:szCs w:val="13"/>
              </w:rPr>
            </w:pPr>
            <w:r w:rsidRPr="00061740">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RH</w:t>
            </w:r>
          </w:p>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r>
      <w:tr w:rsidR="004B2E86" w:rsidRPr="0006174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RH</w:t>
            </w:r>
          </w:p>
          <w:p w:rsidR="004B2E86" w:rsidRPr="00061740" w:rsidRDefault="004B2E86" w:rsidP="00691D1D">
            <w:pPr>
              <w:jc w:val="center"/>
              <w:rPr>
                <w:rFonts w:ascii="Arial" w:hAnsi="Arial" w:cs="Arial"/>
                <w:sz w:val="13"/>
                <w:szCs w:val="13"/>
              </w:rPr>
            </w:pPr>
            <w:r w:rsidRPr="00061740">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r>
      <w:tr w:rsidR="004B2E86" w:rsidRPr="00061740"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rPr>
                <w:rFonts w:ascii="Arial" w:hAnsi="Arial" w:cs="Arial"/>
                <w:sz w:val="13"/>
                <w:szCs w:val="13"/>
              </w:rPr>
            </w:pPr>
            <w:r w:rsidRPr="00061740">
              <w:rPr>
                <w:rFonts w:ascii="Arial" w:hAnsi="Arial" w:cs="Arial"/>
                <w:sz w:val="13"/>
                <w:szCs w:val="13"/>
              </w:rPr>
              <w:t> 23 /</w:t>
            </w:r>
          </w:p>
          <w:p w:rsidR="004B2E86" w:rsidRPr="00061740" w:rsidRDefault="004B2E86" w:rsidP="00691D1D">
            <w:pPr>
              <w:jc w:val="right"/>
              <w:rPr>
                <w:rFonts w:ascii="Arial" w:hAnsi="Arial" w:cs="Arial"/>
                <w:sz w:val="13"/>
                <w:szCs w:val="13"/>
              </w:rPr>
            </w:pPr>
            <w:r w:rsidRPr="00061740">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rPr>
                <w:rFonts w:ascii="Arial" w:hAnsi="Arial" w:cs="Arial"/>
                <w:sz w:val="13"/>
                <w:szCs w:val="13"/>
              </w:rPr>
            </w:pPr>
            <w:r w:rsidRPr="00061740">
              <w:rPr>
                <w:rFonts w:ascii="Arial" w:hAnsi="Arial" w:cs="Arial"/>
                <w:sz w:val="13"/>
                <w:szCs w:val="13"/>
              </w:rPr>
              <w:t> 24 /</w:t>
            </w:r>
          </w:p>
          <w:p w:rsidR="004B2E86" w:rsidRPr="00061740" w:rsidRDefault="004B2E86" w:rsidP="00691D1D">
            <w:pPr>
              <w:jc w:val="right"/>
              <w:rPr>
                <w:rFonts w:ascii="Arial" w:hAnsi="Arial" w:cs="Arial"/>
                <w:sz w:val="13"/>
                <w:szCs w:val="13"/>
              </w:rPr>
            </w:pPr>
            <w:r w:rsidRPr="00061740">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061740"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b/>
                <w:sz w:val="13"/>
                <w:szCs w:val="13"/>
              </w:rPr>
            </w:pPr>
            <w:r w:rsidRPr="00061740">
              <w:rPr>
                <w:rFonts w:ascii="Arial" w:hAnsi="Arial" w:cs="Arial"/>
                <w:b/>
                <w:sz w:val="13"/>
                <w:szCs w:val="13"/>
              </w:rPr>
              <w:t>YK</w:t>
            </w:r>
          </w:p>
          <w:p w:rsidR="004B2E86" w:rsidRPr="00061740" w:rsidRDefault="004B2E86" w:rsidP="00691D1D">
            <w:pPr>
              <w:jc w:val="center"/>
              <w:rPr>
                <w:rFonts w:ascii="Arial" w:hAnsi="Arial" w:cs="Arial"/>
                <w:sz w:val="13"/>
                <w:szCs w:val="13"/>
              </w:rPr>
            </w:pPr>
            <w:r w:rsidRPr="00061740">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061740" w:rsidRDefault="004B2E86" w:rsidP="00691D1D">
            <w:pPr>
              <w:jc w:val="center"/>
              <w:rPr>
                <w:rFonts w:ascii="Arial" w:hAnsi="Arial" w:cs="Arial"/>
                <w:sz w:val="13"/>
                <w:szCs w:val="13"/>
              </w:rPr>
            </w:pPr>
            <w:r w:rsidRPr="0006174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061740" w:rsidRDefault="004B2E86" w:rsidP="00691D1D">
            <w:pPr>
              <w:jc w:val="center"/>
              <w:rPr>
                <w:rFonts w:ascii="Arial" w:hAnsi="Arial" w:cs="Arial"/>
                <w:sz w:val="13"/>
                <w:szCs w:val="13"/>
              </w:rPr>
            </w:pPr>
          </w:p>
        </w:tc>
      </w:tr>
    </w:tbl>
    <w:p w:rsidR="004B2E86" w:rsidRPr="00061740"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061740" w:rsidTr="00691D1D">
        <w:tc>
          <w:tcPr>
            <w:tcW w:w="1890" w:type="dxa"/>
            <w:tcBorders>
              <w:top w:val="nil"/>
              <w:left w:val="nil"/>
              <w:bottom w:val="nil"/>
              <w:right w:val="single" w:sz="4" w:space="0" w:color="000000" w:themeColor="text1"/>
            </w:tcBorders>
            <w:vAlign w:val="center"/>
            <w:hideMark/>
          </w:tcPr>
          <w:p w:rsidR="004B2E86" w:rsidRPr="00061740" w:rsidRDefault="004B2E86" w:rsidP="00691D1D">
            <w:pPr>
              <w:rPr>
                <w:rFonts w:ascii="Arial" w:hAnsi="Arial" w:cs="Arial"/>
                <w:b/>
                <w:sz w:val="14"/>
                <w:szCs w:val="14"/>
              </w:rPr>
            </w:pPr>
            <w:r w:rsidRPr="00061740">
              <w:rPr>
                <w:rFonts w:ascii="Arial" w:hAnsi="Arial" w:cs="Arial"/>
                <w:b/>
                <w:sz w:val="14"/>
                <w:szCs w:val="14"/>
              </w:rPr>
              <w:t>Sitting of the Court /</w:t>
            </w:r>
          </w:p>
          <w:p w:rsidR="004B2E86" w:rsidRPr="00061740" w:rsidRDefault="004B2E86" w:rsidP="00691D1D">
            <w:pPr>
              <w:rPr>
                <w:rFonts w:ascii="Arial" w:hAnsi="Arial" w:cs="Arial"/>
                <w:b/>
                <w:sz w:val="14"/>
                <w:szCs w:val="14"/>
              </w:rPr>
            </w:pPr>
            <w:r w:rsidRPr="00061740">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061740"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061740" w:rsidRDefault="004B2E86" w:rsidP="00691D1D">
            <w:pPr>
              <w:tabs>
                <w:tab w:val="left" w:pos="203"/>
              </w:tabs>
              <w:spacing w:after="120"/>
              <w:rPr>
                <w:rFonts w:ascii="Arial" w:hAnsi="Arial" w:cs="Arial"/>
                <w:b/>
                <w:sz w:val="14"/>
                <w:szCs w:val="14"/>
                <w:lang w:val="fr-CA"/>
              </w:rPr>
            </w:pPr>
            <w:r w:rsidRPr="00061740">
              <w:rPr>
                <w:rFonts w:ascii="Arial" w:hAnsi="Arial" w:cs="Arial"/>
                <w:b/>
                <w:sz w:val="14"/>
                <w:szCs w:val="14"/>
                <w:lang w:val="fr-CA"/>
              </w:rPr>
              <w:t>18</w:t>
            </w:r>
            <w:r w:rsidRPr="00061740">
              <w:rPr>
                <w:rFonts w:ascii="Arial" w:hAnsi="Arial" w:cs="Arial"/>
                <w:b/>
                <w:sz w:val="14"/>
                <w:szCs w:val="14"/>
                <w:lang w:val="fr-CA"/>
              </w:rPr>
              <w:tab/>
              <w:t xml:space="preserve"> sitting weeks / semaines séances de la Cour</w:t>
            </w:r>
          </w:p>
          <w:p w:rsidR="004B2E86" w:rsidRPr="00061740" w:rsidRDefault="004B2E86" w:rsidP="00691D1D">
            <w:pPr>
              <w:tabs>
                <w:tab w:val="left" w:pos="203"/>
              </w:tabs>
              <w:rPr>
                <w:rFonts w:ascii="Arial" w:hAnsi="Arial" w:cs="Arial"/>
                <w:b/>
                <w:sz w:val="14"/>
                <w:szCs w:val="14"/>
                <w:lang w:val="fr-CA"/>
              </w:rPr>
            </w:pPr>
            <w:r w:rsidRPr="00061740">
              <w:rPr>
                <w:rFonts w:ascii="Arial" w:hAnsi="Arial" w:cs="Arial"/>
                <w:b/>
                <w:sz w:val="14"/>
                <w:szCs w:val="14"/>
                <w:lang w:val="fr-CA"/>
              </w:rPr>
              <w:t>86</w:t>
            </w:r>
            <w:r w:rsidRPr="00061740">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061740" w:rsidRDefault="004B2E86" w:rsidP="00691D1D">
            <w:pPr>
              <w:spacing w:after="120"/>
              <w:rPr>
                <w:rFonts w:ascii="Arial" w:hAnsi="Arial" w:cs="Arial"/>
                <w:b/>
                <w:sz w:val="14"/>
                <w:szCs w:val="14"/>
                <w:lang w:val="fr-FR"/>
              </w:rPr>
            </w:pPr>
            <w:r w:rsidRPr="00061740">
              <w:rPr>
                <w:rFonts w:ascii="Arial" w:hAnsi="Arial" w:cs="Arial"/>
                <w:b/>
                <w:sz w:val="14"/>
                <w:szCs w:val="14"/>
                <w:lang w:val="fr-FR"/>
              </w:rPr>
              <w:t>Rosh Hashanah / Nouvel An juif</w:t>
            </w:r>
          </w:p>
          <w:p w:rsidR="004B2E86" w:rsidRPr="00061740" w:rsidRDefault="004B2E86" w:rsidP="00691D1D">
            <w:pPr>
              <w:spacing w:after="120"/>
              <w:rPr>
                <w:rFonts w:ascii="Arial" w:hAnsi="Arial" w:cs="Arial"/>
                <w:b/>
                <w:sz w:val="14"/>
                <w:szCs w:val="14"/>
                <w:lang w:val="fr-CA"/>
              </w:rPr>
            </w:pPr>
            <w:r w:rsidRPr="00061740">
              <w:rPr>
                <w:rFonts w:ascii="Arial" w:hAnsi="Arial" w:cs="Arial"/>
                <w:b/>
                <w:sz w:val="14"/>
                <w:szCs w:val="14"/>
                <w:lang w:val="fr-FR"/>
              </w:rPr>
              <w:t>Yom Kippur / Yom Kippour</w:t>
            </w:r>
          </w:p>
        </w:tc>
        <w:tc>
          <w:tcPr>
            <w:tcW w:w="567" w:type="dxa"/>
            <w:hideMark/>
          </w:tcPr>
          <w:p w:rsidR="004B2E86" w:rsidRPr="00061740" w:rsidRDefault="004B2E86" w:rsidP="00691D1D">
            <w:pPr>
              <w:spacing w:after="120"/>
              <w:jc w:val="center"/>
              <w:rPr>
                <w:rFonts w:ascii="Arial" w:hAnsi="Arial" w:cs="Arial"/>
                <w:b/>
                <w:sz w:val="14"/>
                <w:szCs w:val="14"/>
                <w:lang w:val="fr-CA"/>
              </w:rPr>
            </w:pPr>
            <w:r w:rsidRPr="00061740">
              <w:rPr>
                <w:rFonts w:ascii="Arial" w:hAnsi="Arial" w:cs="Arial"/>
                <w:b/>
                <w:sz w:val="14"/>
                <w:szCs w:val="14"/>
                <w:lang w:val="fr-CA"/>
              </w:rPr>
              <w:t>RH</w:t>
            </w:r>
          </w:p>
          <w:p w:rsidR="004B2E86" w:rsidRPr="00061740" w:rsidRDefault="004B2E86" w:rsidP="00691D1D">
            <w:pPr>
              <w:jc w:val="center"/>
              <w:rPr>
                <w:rFonts w:ascii="Arial" w:hAnsi="Arial" w:cs="Arial"/>
                <w:b/>
                <w:sz w:val="14"/>
                <w:szCs w:val="14"/>
                <w:lang w:val="fr-CA"/>
              </w:rPr>
            </w:pPr>
            <w:r w:rsidRPr="00061740">
              <w:rPr>
                <w:rFonts w:ascii="Arial" w:hAnsi="Arial" w:cs="Arial"/>
                <w:b/>
                <w:sz w:val="14"/>
                <w:szCs w:val="14"/>
                <w:lang w:val="fr-CA"/>
              </w:rPr>
              <w:t>YK</w:t>
            </w:r>
          </w:p>
        </w:tc>
      </w:tr>
      <w:tr w:rsidR="004B2E86" w:rsidRPr="00061740" w:rsidTr="00691D1D">
        <w:tc>
          <w:tcPr>
            <w:tcW w:w="1890" w:type="dxa"/>
            <w:tcBorders>
              <w:top w:val="nil"/>
              <w:left w:val="nil"/>
              <w:bottom w:val="nil"/>
              <w:right w:val="double" w:sz="4" w:space="0" w:color="auto"/>
            </w:tcBorders>
            <w:vAlign w:val="center"/>
            <w:hideMark/>
          </w:tcPr>
          <w:p w:rsidR="004B2E86" w:rsidRPr="00061740" w:rsidRDefault="004B2E86" w:rsidP="00691D1D">
            <w:pPr>
              <w:spacing w:before="60"/>
              <w:rPr>
                <w:rFonts w:ascii="Arial" w:hAnsi="Arial" w:cs="Arial"/>
                <w:b/>
                <w:sz w:val="14"/>
                <w:szCs w:val="14"/>
                <w:lang w:val="fr-CA"/>
              </w:rPr>
            </w:pPr>
            <w:r w:rsidRPr="00061740">
              <w:rPr>
                <w:rFonts w:ascii="Arial" w:hAnsi="Arial" w:cs="Arial"/>
                <w:b/>
                <w:sz w:val="14"/>
                <w:szCs w:val="14"/>
                <w:lang w:val="fr-CA"/>
              </w:rPr>
              <w:t>Court conference /</w:t>
            </w:r>
          </w:p>
          <w:p w:rsidR="004B2E86" w:rsidRPr="00061740" w:rsidRDefault="004B2E86" w:rsidP="00691D1D">
            <w:pPr>
              <w:rPr>
                <w:rFonts w:ascii="Arial" w:hAnsi="Arial" w:cs="Arial"/>
                <w:b/>
                <w:sz w:val="14"/>
                <w:szCs w:val="14"/>
                <w:lang w:val="fr-CA"/>
              </w:rPr>
            </w:pPr>
            <w:r w:rsidRPr="00061740">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061740" w:rsidRDefault="004B2E86" w:rsidP="00691D1D">
            <w:pPr>
              <w:jc w:val="center"/>
              <w:rPr>
                <w:rFonts w:ascii="Arial" w:hAnsi="Arial" w:cs="Arial"/>
                <w:b/>
                <w:sz w:val="14"/>
                <w:szCs w:val="14"/>
                <w:lang w:val="fr-FR"/>
              </w:rPr>
            </w:pPr>
            <w:r w:rsidRPr="00061740">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061740" w:rsidRDefault="004B2E86" w:rsidP="00691D1D">
            <w:pPr>
              <w:tabs>
                <w:tab w:val="left" w:pos="203"/>
              </w:tabs>
              <w:spacing w:before="120"/>
              <w:rPr>
                <w:rFonts w:ascii="Arial" w:hAnsi="Arial" w:cs="Arial"/>
                <w:b/>
                <w:sz w:val="14"/>
                <w:szCs w:val="14"/>
                <w:lang w:val="fr-CA"/>
              </w:rPr>
            </w:pPr>
            <w:r w:rsidRPr="00061740">
              <w:rPr>
                <w:rFonts w:ascii="Arial" w:hAnsi="Arial" w:cs="Arial"/>
                <w:b/>
                <w:sz w:val="14"/>
                <w:szCs w:val="14"/>
                <w:lang w:val="fr-CA"/>
              </w:rPr>
              <w:t>9</w:t>
            </w:r>
            <w:r w:rsidRPr="00061740">
              <w:rPr>
                <w:rFonts w:ascii="Arial" w:hAnsi="Arial" w:cs="Arial"/>
                <w:b/>
                <w:sz w:val="14"/>
                <w:szCs w:val="14"/>
                <w:lang w:val="fr-CA"/>
              </w:rPr>
              <w:tab/>
              <w:t>Court conference days /</w:t>
            </w:r>
          </w:p>
          <w:p w:rsidR="004B2E86" w:rsidRPr="00061740" w:rsidRDefault="004B2E86" w:rsidP="00691D1D">
            <w:pPr>
              <w:tabs>
                <w:tab w:val="left" w:pos="203"/>
              </w:tabs>
              <w:rPr>
                <w:rFonts w:ascii="Arial" w:hAnsi="Arial" w:cs="Arial"/>
                <w:b/>
                <w:sz w:val="14"/>
                <w:szCs w:val="14"/>
                <w:lang w:val="fr-CA"/>
              </w:rPr>
            </w:pPr>
            <w:r w:rsidRPr="00061740">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061740" w:rsidRDefault="004B2E86" w:rsidP="00691D1D">
            <w:pPr>
              <w:rPr>
                <w:rFonts w:ascii="Arial" w:hAnsi="Arial" w:cs="Arial"/>
                <w:b/>
                <w:sz w:val="14"/>
                <w:szCs w:val="14"/>
                <w:lang w:val="en-US"/>
              </w:rPr>
            </w:pPr>
            <w:r w:rsidRPr="00061740">
              <w:rPr>
                <w:rFonts w:ascii="Arial" w:hAnsi="Arial" w:cs="Arial"/>
                <w:b/>
                <w:sz w:val="14"/>
                <w:szCs w:val="14"/>
                <w:lang w:val="en-US"/>
              </w:rPr>
              <w:t>Greek Orthodox Easter / Pâques orthodoxe grecque</w:t>
            </w:r>
          </w:p>
        </w:tc>
        <w:tc>
          <w:tcPr>
            <w:tcW w:w="567" w:type="dxa"/>
            <w:hideMark/>
          </w:tcPr>
          <w:p w:rsidR="004B2E86" w:rsidRPr="00061740" w:rsidRDefault="004B2E86" w:rsidP="00691D1D">
            <w:pPr>
              <w:jc w:val="center"/>
              <w:rPr>
                <w:rFonts w:ascii="Arial" w:hAnsi="Arial" w:cs="Arial"/>
                <w:b/>
                <w:sz w:val="14"/>
                <w:szCs w:val="14"/>
                <w:lang w:val="en-US"/>
              </w:rPr>
            </w:pPr>
            <w:r w:rsidRPr="00061740">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061740" w:rsidRDefault="004B2E86" w:rsidP="00691D1D">
            <w:pPr>
              <w:rPr>
                <w:rFonts w:ascii="Arial" w:hAnsi="Arial" w:cs="Arial"/>
                <w:b/>
                <w:sz w:val="14"/>
                <w:szCs w:val="14"/>
              </w:rPr>
            </w:pPr>
            <w:r w:rsidRPr="00061740">
              <w:rPr>
                <w:rFonts w:ascii="Arial" w:hAnsi="Arial" w:cs="Arial"/>
                <w:b/>
                <w:sz w:val="14"/>
                <w:szCs w:val="14"/>
              </w:rPr>
              <w:t xml:space="preserve">Holiday / </w:t>
            </w:r>
            <w:r w:rsidRPr="00061740">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061740" w:rsidRDefault="004B2E86" w:rsidP="00691D1D">
            <w:pPr>
              <w:jc w:val="center"/>
              <w:rPr>
                <w:rFonts w:ascii="Arial" w:hAnsi="Arial" w:cs="Arial"/>
                <w:b/>
                <w:sz w:val="14"/>
                <w:szCs w:val="14"/>
              </w:rPr>
            </w:pPr>
            <w:r w:rsidRPr="00061740">
              <w:rPr>
                <w:rFonts w:ascii="Arial" w:hAnsi="Arial" w:cs="Arial"/>
                <w:b/>
                <w:sz w:val="14"/>
                <w:szCs w:val="14"/>
              </w:rPr>
              <w:t>H</w:t>
            </w:r>
          </w:p>
        </w:tc>
        <w:tc>
          <w:tcPr>
            <w:tcW w:w="3524" w:type="dxa"/>
            <w:tcBorders>
              <w:top w:val="nil"/>
              <w:left w:val="double" w:sz="4" w:space="0" w:color="auto"/>
              <w:bottom w:val="nil"/>
              <w:right w:val="nil"/>
            </w:tcBorders>
            <w:hideMark/>
          </w:tcPr>
          <w:p w:rsidR="004B2E86" w:rsidRPr="00061740" w:rsidRDefault="004B2E86" w:rsidP="00691D1D">
            <w:pPr>
              <w:tabs>
                <w:tab w:val="left" w:pos="203"/>
              </w:tabs>
              <w:spacing w:before="120"/>
              <w:rPr>
                <w:rFonts w:ascii="Arial" w:hAnsi="Arial" w:cs="Arial"/>
                <w:b/>
                <w:sz w:val="14"/>
                <w:szCs w:val="14"/>
              </w:rPr>
            </w:pPr>
            <w:r w:rsidRPr="00061740">
              <w:rPr>
                <w:rFonts w:ascii="Arial" w:hAnsi="Arial" w:cs="Arial"/>
                <w:b/>
                <w:sz w:val="14"/>
                <w:szCs w:val="14"/>
              </w:rPr>
              <w:t>4</w:t>
            </w:r>
            <w:r w:rsidRPr="00061740">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061740">
              <w:rPr>
                <w:rFonts w:ascii="Arial" w:hAnsi="Arial" w:cs="Arial"/>
                <w:b/>
                <w:sz w:val="14"/>
                <w:szCs w:val="14"/>
              </w:rPr>
              <w:tab/>
            </w:r>
            <w:r w:rsidRPr="00061740">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69"/>
      <w:footerReference w:type="default" r:id="rId7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E9" w:rsidRDefault="00E95BE9" w:rsidP="00A87207">
      <w:r>
        <w:separator/>
      </w:r>
    </w:p>
  </w:endnote>
  <w:endnote w:type="continuationSeparator" w:id="0">
    <w:p w:rsidR="00E95BE9" w:rsidRDefault="00E95BE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rsidP="00A87207">
    <w:pPr>
      <w:pStyle w:val="Footer"/>
    </w:pPr>
    <w:r>
      <w:pict>
        <v:rect id="_x0000_i1027" style="width:480.95pt;height:1pt" o:hralign="center" o:hrstd="t" o:hrnoshade="t" o:hr="t" fillcolor="black [3213]" stroked="f"/>
      </w:pict>
    </w:r>
  </w:p>
  <w:p w:rsidR="00691D1D" w:rsidRPr="00B7374B" w:rsidRDefault="00691D1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691D1D" w:rsidRDefault="00691D1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rsidP="00802863">
    <w:pPr>
      <w:widowControl w:val="0"/>
      <w:tabs>
        <w:tab w:val="left" w:pos="-1440"/>
        <w:tab w:val="left" w:pos="-720"/>
      </w:tabs>
    </w:pPr>
    <w:r>
      <w:rPr>
        <w:lang w:val="fr-CA"/>
      </w:rPr>
      <w:pict>
        <v:rect id="_x0000_i1049" style="width:480.95pt;height:1pt" o:hralign="center" o:hrstd="t" o:hrnoshade="t" o:hr="t" fillcolor="black [3213]" stroked="f"/>
      </w:pict>
    </w:r>
  </w:p>
  <w:p w:rsidR="00691D1D" w:rsidRPr="00180897" w:rsidRDefault="00691D1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826396">
      <w:rPr>
        <w:noProof/>
        <w:szCs w:val="24"/>
      </w:rPr>
      <w:t>15</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1D" w:rsidRDefault="00691D1D">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1D" w:rsidRDefault="00826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691D1D" w:rsidRDefault="00691D1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rsidP="00782AE4">
    <w:pPr>
      <w:tabs>
        <w:tab w:val="center" w:pos="4680"/>
      </w:tabs>
    </w:pPr>
    <w:r>
      <w:pict>
        <v:rect id="_x0000_i1052" style="width:480.95pt;height:1pt" o:hralign="center" o:hrstd="t" o:hrnoshade="t" o:hr="t" fillcolor="black [3213]" stroked="f"/>
      </w:pict>
    </w:r>
  </w:p>
  <w:p w:rsidR="00691D1D" w:rsidRDefault="00691D1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6396">
      <w:rPr>
        <w:noProof/>
        <w:szCs w:val="24"/>
      </w:rPr>
      <w:t>16</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Pr="00924065" w:rsidRDefault="00691D1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rsidP="00755F22">
    <w:pPr>
      <w:tabs>
        <w:tab w:val="left" w:pos="-1440"/>
        <w:tab w:val="left" w:pos="-720"/>
      </w:tabs>
    </w:pPr>
    <w:r>
      <w:pict>
        <v:rect id="_x0000_i1028" style="width:480.95pt;height:1pt" o:hralign="center" o:hrstd="t" o:hrnoshade="t" o:hr="t" fillcolor="black [3213]" stroked="f"/>
      </w:pict>
    </w:r>
  </w:p>
  <w:p w:rsidR="00691D1D" w:rsidRPr="00954D22" w:rsidRDefault="00691D1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6396">
      <w:rPr>
        <w:noProof/>
        <w:szCs w:val="24"/>
      </w:rPr>
      <w:t>1</w:t>
    </w:r>
    <w:r>
      <w:rPr>
        <w:szCs w:val="24"/>
      </w:rPr>
      <w:fldChar w:fldCharType="end"/>
    </w:r>
    <w:r w:rsidRPr="00954D22">
      <w:rPr>
        <w:szCs w:val="24"/>
      </w:rPr>
      <w:t xml:space="preserve"> -</w:t>
    </w:r>
  </w:p>
  <w:p w:rsidR="00691D1D" w:rsidRDefault="0069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1D" w:rsidRDefault="00691D1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691D1D" w:rsidRPr="0009648D" w:rsidRDefault="00691D1D" w:rsidP="00ED7E83">
    <w:pPr>
      <w:tabs>
        <w:tab w:val="center" w:pos="4680"/>
      </w:tabs>
    </w:pPr>
    <w:r>
      <w:tab/>
    </w:r>
    <w:r w:rsidRPr="0009648D">
      <w:t xml:space="preserve">- </w:t>
    </w:r>
    <w:r>
      <w:fldChar w:fldCharType="begin"/>
    </w:r>
    <w:r>
      <w:instrText xml:space="preserve"> PAGE   \* MERGEFORMAT </w:instrText>
    </w:r>
    <w:r>
      <w:fldChar w:fldCharType="separate"/>
    </w:r>
    <w:r w:rsidR="00826396">
      <w:rPr>
        <w:noProof/>
      </w:rPr>
      <w:t>13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pPr>
      <w:pStyle w:val="Footer"/>
      <w:rPr>
        <w:lang w:val="fr-CA"/>
      </w:rPr>
    </w:pPr>
    <w:r>
      <w:rPr>
        <w:lang w:val="fr-CA"/>
      </w:rPr>
      <w:pict>
        <v:rect id="_x0000_i1042" style="width:480.95pt;height:1pt" o:hralign="center" o:hrstd="t" o:hrnoshade="t" o:hr="t" fillcolor="black [3213]" stroked="f"/>
      </w:pict>
    </w:r>
  </w:p>
  <w:p w:rsidR="00691D1D" w:rsidRDefault="00691D1D" w:rsidP="00245129">
    <w:pPr>
      <w:tabs>
        <w:tab w:val="center" w:pos="4680"/>
      </w:tabs>
    </w:pPr>
    <w:r>
      <w:tab/>
    </w:r>
    <w:r w:rsidRPr="0009648D">
      <w:t xml:space="preserve">- </w:t>
    </w:r>
    <w:r>
      <w:fldChar w:fldCharType="begin"/>
    </w:r>
    <w:r>
      <w:instrText xml:space="preserve"> PAGE   \* MERGEFORMAT </w:instrText>
    </w:r>
    <w:r>
      <w:fldChar w:fldCharType="separate"/>
    </w:r>
    <w:r w:rsidR="00826396">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1D" w:rsidRDefault="00691D1D">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691D1D" w:rsidRDefault="00691D1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826396">
    <w:pPr>
      <w:pStyle w:val="Footer"/>
      <w:rPr>
        <w:lang w:val="fr-CA"/>
      </w:rPr>
    </w:pPr>
    <w:r>
      <w:rPr>
        <w:lang w:val="fr-CA"/>
      </w:rPr>
      <w:pict>
        <v:rect id="_x0000_i1046" style="width:480.95pt;height:1pt" o:hralign="center" o:hrstd="t" o:hrnoshade="t" o:hr="t" fillcolor="black [3213]" stroked="f"/>
      </w:pict>
    </w:r>
  </w:p>
  <w:p w:rsidR="00691D1D" w:rsidRDefault="00691D1D" w:rsidP="00EB2B90">
    <w:pPr>
      <w:tabs>
        <w:tab w:val="center" w:pos="4680"/>
      </w:tabs>
    </w:pPr>
    <w:r>
      <w:tab/>
      <w:t xml:space="preserve">- </w:t>
    </w:r>
    <w:r>
      <w:fldChar w:fldCharType="begin"/>
    </w:r>
    <w:r>
      <w:instrText xml:space="preserve"> PAGE   \* MERGEFORMAT </w:instrText>
    </w:r>
    <w:r>
      <w:fldChar w:fldCharType="separate"/>
    </w:r>
    <w:r w:rsidR="00826396">
      <w:rPr>
        <w:noProof/>
      </w:rPr>
      <w:t>14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1D" w:rsidRDefault="00691D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1D" w:rsidRDefault="00691D1D">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E9" w:rsidRDefault="00E95BE9" w:rsidP="00A87207">
      <w:r>
        <w:separator/>
      </w:r>
    </w:p>
  </w:footnote>
  <w:footnote w:type="continuationSeparator" w:id="0">
    <w:p w:rsidR="00E95BE9" w:rsidRDefault="00E95BE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91D1D" w:rsidRPr="0044776A" w:rsidTr="00245129">
      <w:tc>
        <w:tcPr>
          <w:tcW w:w="4290" w:type="dxa"/>
          <w:tcMar>
            <w:left w:w="0" w:type="dxa"/>
            <w:right w:w="0" w:type="dxa"/>
          </w:tcMar>
        </w:tcPr>
        <w:p w:rsidR="00691D1D" w:rsidRPr="00D31809" w:rsidRDefault="00691D1D" w:rsidP="00D31809">
          <w:pPr>
            <w:keepNext/>
            <w:keepLines/>
            <w:rPr>
              <w:sz w:val="20"/>
              <w:szCs w:val="20"/>
              <w:lang w:val="en-US"/>
            </w:rPr>
          </w:pPr>
          <w:r w:rsidRPr="00D31809">
            <w:rPr>
              <w:sz w:val="20"/>
              <w:szCs w:val="20"/>
              <w:lang w:val="en-US"/>
            </w:rPr>
            <w:t>Applications for leave to appeal filed</w:t>
          </w:r>
        </w:p>
        <w:p w:rsidR="00691D1D" w:rsidRPr="00D31809" w:rsidRDefault="00691D1D" w:rsidP="00D31809">
          <w:pPr>
            <w:keepNext/>
            <w:keepLines/>
            <w:rPr>
              <w:sz w:val="20"/>
              <w:szCs w:val="20"/>
            </w:rPr>
          </w:pPr>
        </w:p>
      </w:tc>
      <w:tc>
        <w:tcPr>
          <w:tcW w:w="1200" w:type="dxa"/>
          <w:tcMar>
            <w:left w:w="0" w:type="dxa"/>
            <w:right w:w="0" w:type="dxa"/>
          </w:tcMar>
        </w:tcPr>
        <w:p w:rsidR="00691D1D" w:rsidRPr="00D31809" w:rsidRDefault="00691D1D" w:rsidP="002E2327">
          <w:pPr>
            <w:keepNext/>
            <w:keepLines/>
            <w:tabs>
              <w:tab w:val="left" w:pos="-1440"/>
              <w:tab w:val="left" w:pos="-720"/>
            </w:tabs>
            <w:jc w:val="center"/>
            <w:rPr>
              <w:sz w:val="20"/>
              <w:szCs w:val="20"/>
            </w:rPr>
          </w:pPr>
        </w:p>
      </w:tc>
      <w:tc>
        <w:tcPr>
          <w:tcW w:w="4320" w:type="dxa"/>
          <w:tcMar>
            <w:left w:w="0" w:type="dxa"/>
            <w:right w:w="0" w:type="dxa"/>
          </w:tcMar>
        </w:tcPr>
        <w:p w:rsidR="00691D1D" w:rsidRPr="00D31809" w:rsidRDefault="00691D1D" w:rsidP="002E2327">
          <w:pPr>
            <w:keepLines/>
            <w:rPr>
              <w:sz w:val="20"/>
              <w:szCs w:val="20"/>
              <w:lang w:val="fr-CA"/>
            </w:rPr>
          </w:pPr>
          <w:r w:rsidRPr="00D31809">
            <w:rPr>
              <w:sz w:val="20"/>
              <w:szCs w:val="20"/>
              <w:lang w:val="fr-CA"/>
            </w:rPr>
            <w:t>Demandes d’autorisation d’appel déposées</w:t>
          </w:r>
        </w:p>
      </w:tc>
    </w:tr>
  </w:tbl>
  <w:p w:rsidR="00691D1D" w:rsidRDefault="00691D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1D1D" w:rsidRPr="00826396" w:rsidTr="00245129">
      <w:tc>
        <w:tcPr>
          <w:tcW w:w="4200" w:type="dxa"/>
          <w:tcMar>
            <w:left w:w="0" w:type="dxa"/>
            <w:right w:w="0" w:type="dxa"/>
          </w:tcMar>
        </w:tcPr>
        <w:p w:rsidR="00691D1D" w:rsidRPr="00802863" w:rsidRDefault="00691D1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691D1D" w:rsidRPr="00802863" w:rsidRDefault="00691D1D" w:rsidP="00802863">
          <w:pPr>
            <w:keepNext/>
            <w:keepLines/>
            <w:widowControl w:val="0"/>
            <w:tabs>
              <w:tab w:val="left" w:pos="-1440"/>
              <w:tab w:val="left" w:pos="-720"/>
            </w:tabs>
            <w:jc w:val="center"/>
            <w:rPr>
              <w:sz w:val="20"/>
              <w:szCs w:val="20"/>
            </w:rPr>
          </w:pPr>
        </w:p>
        <w:p w:rsidR="00691D1D" w:rsidRPr="00802863" w:rsidRDefault="00691D1D" w:rsidP="00802863">
          <w:pPr>
            <w:keepNext/>
            <w:keepLines/>
            <w:widowControl w:val="0"/>
            <w:tabs>
              <w:tab w:val="left" w:pos="-1440"/>
              <w:tab w:val="left" w:pos="-720"/>
            </w:tabs>
            <w:jc w:val="center"/>
            <w:rPr>
              <w:sz w:val="20"/>
              <w:szCs w:val="20"/>
            </w:rPr>
          </w:pPr>
        </w:p>
        <w:p w:rsidR="00691D1D" w:rsidRPr="00802863" w:rsidRDefault="00691D1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691D1D" w:rsidRPr="00802863" w:rsidRDefault="00691D1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691D1D" w:rsidRPr="009256DC" w:rsidRDefault="00691D1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91D1D">
      <w:tc>
        <w:tcPr>
          <w:tcW w:w="423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91D1D" w:rsidRDefault="00691D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91D1D"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91D1D" w:rsidRPr="00782AE4" w:rsidTr="00245129">
      <w:tc>
        <w:tcPr>
          <w:tcW w:w="4230" w:type="dxa"/>
          <w:tcMar>
            <w:left w:w="0" w:type="dxa"/>
            <w:right w:w="0" w:type="dxa"/>
          </w:tcMar>
        </w:tcPr>
        <w:p w:rsidR="00691D1D" w:rsidRPr="00782AE4" w:rsidRDefault="00691D1D" w:rsidP="00102926">
          <w:pPr>
            <w:keepNext/>
            <w:keepLines/>
            <w:tabs>
              <w:tab w:val="left" w:pos="-1440"/>
              <w:tab w:val="left" w:pos="-720"/>
            </w:tabs>
            <w:rPr>
              <w:sz w:val="20"/>
              <w:szCs w:val="20"/>
            </w:rPr>
          </w:pPr>
          <w:r w:rsidRPr="00782AE4">
            <w:rPr>
              <w:sz w:val="20"/>
              <w:szCs w:val="20"/>
            </w:rPr>
            <w:t xml:space="preserve">HEADNOTES OF RECENT </w:t>
          </w:r>
        </w:p>
        <w:p w:rsidR="00691D1D" w:rsidRPr="00782AE4"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91D1D" w:rsidRDefault="00691D1D" w:rsidP="00102926">
          <w:pPr>
            <w:keepNext/>
            <w:keepLines/>
            <w:tabs>
              <w:tab w:val="left" w:pos="-1440"/>
              <w:tab w:val="left" w:pos="-720"/>
            </w:tabs>
            <w:jc w:val="center"/>
            <w:rPr>
              <w:sz w:val="20"/>
              <w:szCs w:val="20"/>
            </w:rPr>
          </w:pPr>
        </w:p>
        <w:p w:rsidR="00691D1D" w:rsidRDefault="00691D1D" w:rsidP="00102926">
          <w:pPr>
            <w:keepNext/>
            <w:keepLines/>
            <w:tabs>
              <w:tab w:val="left" w:pos="-1440"/>
              <w:tab w:val="left" w:pos="-720"/>
            </w:tabs>
            <w:jc w:val="center"/>
            <w:rPr>
              <w:sz w:val="20"/>
              <w:szCs w:val="20"/>
            </w:rPr>
          </w:pPr>
        </w:p>
        <w:p w:rsidR="00691D1D" w:rsidRPr="00782AE4" w:rsidRDefault="00691D1D" w:rsidP="00102926">
          <w:pPr>
            <w:keepNext/>
            <w:keepLines/>
            <w:tabs>
              <w:tab w:val="left" w:pos="-1440"/>
              <w:tab w:val="left" w:pos="-720"/>
            </w:tabs>
            <w:jc w:val="center"/>
            <w:rPr>
              <w:sz w:val="20"/>
              <w:szCs w:val="20"/>
            </w:rPr>
          </w:pPr>
        </w:p>
      </w:tc>
      <w:tc>
        <w:tcPr>
          <w:tcW w:w="4080" w:type="dxa"/>
          <w:tcMar>
            <w:left w:w="0" w:type="dxa"/>
            <w:right w:w="0" w:type="dxa"/>
          </w:tcMar>
        </w:tcPr>
        <w:p w:rsidR="00691D1D" w:rsidRPr="00102926"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91D1D" w:rsidRPr="00782AE4" w:rsidRDefault="00691D1D" w:rsidP="00102926">
          <w:pPr>
            <w:keepLines/>
            <w:tabs>
              <w:tab w:val="left" w:pos="-1440"/>
              <w:tab w:val="left" w:pos="-720"/>
            </w:tabs>
            <w:rPr>
              <w:sz w:val="20"/>
              <w:szCs w:val="20"/>
            </w:rPr>
          </w:pPr>
          <w:r w:rsidRPr="00102926">
            <w:rPr>
              <w:sz w:val="20"/>
              <w:szCs w:val="20"/>
              <w:lang w:val="fr-CA"/>
            </w:rPr>
            <w:t>RÉCENTS</w:t>
          </w:r>
        </w:p>
      </w:tc>
    </w:tr>
  </w:tbl>
  <w:p w:rsidR="00691D1D" w:rsidRDefault="00691D1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1D" w:rsidRPr="00826396">
      <w:tc>
        <w:tcPr>
          <w:tcW w:w="420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91D1D" w:rsidRDefault="00691D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1D" w:rsidRPr="00FF6BA5" w:rsidRDefault="00691D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91D1D" w:rsidRPr="00FF6BA5"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91D1D" w:rsidRPr="00FF6BA5"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91D1D" w:rsidRPr="00FF6BA5"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1D1D" w:rsidRPr="00826396" w:rsidTr="00245129">
      <w:tc>
        <w:tcPr>
          <w:tcW w:w="4200" w:type="dxa"/>
          <w:tcMar>
            <w:left w:w="0" w:type="dxa"/>
            <w:right w:w="0" w:type="dxa"/>
          </w:tcMar>
        </w:tcPr>
        <w:p w:rsidR="00691D1D" w:rsidRPr="00634F42" w:rsidRDefault="00691D1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91D1D" w:rsidRPr="00755F22" w:rsidRDefault="00691D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91D1D" w:rsidRPr="00755F22" w:rsidRDefault="00691D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91D1D" w:rsidRPr="00755F22" w:rsidRDefault="00691D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91D1D" w:rsidRPr="00FF6BA5" w:rsidRDefault="00691D1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1D" w:rsidRPr="00826396">
      <w:tc>
        <w:tcPr>
          <w:tcW w:w="420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91D1D" w:rsidRDefault="00691D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1D" w:rsidRPr="00B01A03" w:rsidRDefault="00691D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91D1D" w:rsidRPr="00B01A03"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91D1D" w:rsidRPr="00B01A03" w:rsidRDefault="00691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91D1D" w:rsidRPr="00826396" w:rsidTr="00245129">
      <w:tc>
        <w:tcPr>
          <w:tcW w:w="4200" w:type="dxa"/>
          <w:tcMar>
            <w:left w:w="0" w:type="dxa"/>
            <w:right w:w="0" w:type="dxa"/>
          </w:tcMar>
        </w:tcPr>
        <w:p w:rsidR="00691D1D" w:rsidRPr="00F40249" w:rsidRDefault="00691D1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91D1D" w:rsidRDefault="00691D1D" w:rsidP="00102926">
          <w:pPr>
            <w:keepNext/>
            <w:keepLines/>
            <w:tabs>
              <w:tab w:val="left" w:pos="-1440"/>
              <w:tab w:val="left" w:pos="-720"/>
            </w:tabs>
            <w:jc w:val="center"/>
            <w:rPr>
              <w:sz w:val="20"/>
              <w:szCs w:val="20"/>
            </w:rPr>
          </w:pPr>
        </w:p>
        <w:p w:rsidR="00691D1D" w:rsidRDefault="00691D1D" w:rsidP="00102926">
          <w:pPr>
            <w:keepNext/>
            <w:keepLines/>
            <w:tabs>
              <w:tab w:val="left" w:pos="-1440"/>
              <w:tab w:val="left" w:pos="-720"/>
            </w:tabs>
            <w:jc w:val="center"/>
            <w:rPr>
              <w:sz w:val="20"/>
              <w:szCs w:val="20"/>
            </w:rPr>
          </w:pPr>
        </w:p>
        <w:p w:rsidR="00691D1D" w:rsidRPr="00F40249" w:rsidRDefault="00691D1D" w:rsidP="00102926">
          <w:pPr>
            <w:keepNext/>
            <w:keepLines/>
            <w:tabs>
              <w:tab w:val="left" w:pos="-1440"/>
              <w:tab w:val="left" w:pos="-720"/>
            </w:tabs>
            <w:jc w:val="center"/>
            <w:rPr>
              <w:sz w:val="20"/>
              <w:szCs w:val="20"/>
            </w:rPr>
          </w:pPr>
        </w:p>
      </w:tc>
      <w:tc>
        <w:tcPr>
          <w:tcW w:w="4230" w:type="dxa"/>
          <w:tcMar>
            <w:left w:w="0" w:type="dxa"/>
            <w:right w:w="0" w:type="dxa"/>
          </w:tcMar>
        </w:tcPr>
        <w:p w:rsidR="00691D1D" w:rsidRPr="00F40249" w:rsidRDefault="00691D1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91D1D" w:rsidRPr="00B01A03" w:rsidRDefault="00691D1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D" w:rsidRDefault="00691D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1D" w:rsidRPr="00826396">
      <w:tc>
        <w:tcPr>
          <w:tcW w:w="4200" w:type="dxa"/>
          <w:tcMar>
            <w:left w:w="0" w:type="dxa"/>
            <w:right w:w="0" w:type="dxa"/>
          </w:tcMar>
        </w:tcPr>
        <w:p w:rsidR="00691D1D" w:rsidRDefault="00691D1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691D1D" w:rsidRDefault="00691D1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691D1D" w:rsidRDefault="00691D1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1D" w:rsidRPr="009256DC" w:rsidRDefault="00691D1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691D1D" w:rsidRPr="009256DC" w:rsidRDefault="00691D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91D1D" w:rsidRPr="009256DC" w:rsidRDefault="00691D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6BF"/>
    <w:multiLevelType w:val="hybridMultilevel"/>
    <w:tmpl w:val="ECA038EC"/>
    <w:lvl w:ilvl="0" w:tplc="A93AA60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27665"/>
    <w:multiLevelType w:val="hybridMultilevel"/>
    <w:tmpl w:val="262E1520"/>
    <w:lvl w:ilvl="0" w:tplc="0F52F8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9"/>
    <w:rsid w:val="00002704"/>
    <w:rsid w:val="00020DC3"/>
    <w:rsid w:val="0003223B"/>
    <w:rsid w:val="000327B2"/>
    <w:rsid w:val="00033A57"/>
    <w:rsid w:val="0004528B"/>
    <w:rsid w:val="00053119"/>
    <w:rsid w:val="00061740"/>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07EB"/>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18F0"/>
    <w:rsid w:val="005C6840"/>
    <w:rsid w:val="005E04D5"/>
    <w:rsid w:val="005F1ED8"/>
    <w:rsid w:val="005F263E"/>
    <w:rsid w:val="00600252"/>
    <w:rsid w:val="00612A40"/>
    <w:rsid w:val="0062714A"/>
    <w:rsid w:val="00632AE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2551"/>
    <w:rsid w:val="00717608"/>
    <w:rsid w:val="00727571"/>
    <w:rsid w:val="00732DB7"/>
    <w:rsid w:val="0074238B"/>
    <w:rsid w:val="00745EF7"/>
    <w:rsid w:val="00755F22"/>
    <w:rsid w:val="00766E4A"/>
    <w:rsid w:val="007820CE"/>
    <w:rsid w:val="00782AE4"/>
    <w:rsid w:val="0079219A"/>
    <w:rsid w:val="0079724F"/>
    <w:rsid w:val="007A3EAE"/>
    <w:rsid w:val="007B09D6"/>
    <w:rsid w:val="007B4DFF"/>
    <w:rsid w:val="007B5B49"/>
    <w:rsid w:val="007C04FC"/>
    <w:rsid w:val="007C3D5F"/>
    <w:rsid w:val="007C3DB0"/>
    <w:rsid w:val="007C47C2"/>
    <w:rsid w:val="007D3E0F"/>
    <w:rsid w:val="007E4282"/>
    <w:rsid w:val="007E730B"/>
    <w:rsid w:val="007F387B"/>
    <w:rsid w:val="00802863"/>
    <w:rsid w:val="008112A9"/>
    <w:rsid w:val="0081473A"/>
    <w:rsid w:val="00815B3C"/>
    <w:rsid w:val="0081610A"/>
    <w:rsid w:val="00826396"/>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4F10"/>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83E4C"/>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0EB5"/>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5BE9"/>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3B1E"/>
    <w:rsid w:val="00F554B5"/>
    <w:rsid w:val="00F663FF"/>
    <w:rsid w:val="00F735DB"/>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9219A"/>
    <w:pPr>
      <w:jc w:val="both"/>
    </w:pPr>
    <w:rPr>
      <w:rFonts w:eastAsia="Calibri" w:cs="Times New Roman"/>
      <w:smallCaps/>
    </w:rPr>
  </w:style>
  <w:style w:type="character" w:customStyle="1" w:styleId="SCCBanSummaryChar">
    <w:name w:val="SCC.BanSummary Char"/>
    <w:basedOn w:val="DefaultParagraphFont"/>
    <w:link w:val="SCCBanSummary0"/>
    <w:rsid w:val="0079219A"/>
    <w:rPr>
      <w:rFonts w:eastAsia="Calibri" w:cs="Times New Roman"/>
      <w:smallCaps/>
      <w:lang w:val="en-CA"/>
    </w:rPr>
  </w:style>
  <w:style w:type="paragraph" w:customStyle="1" w:styleId="aparanumbering">
    <w:name w:val="aparanumbering"/>
    <w:basedOn w:val="Normal"/>
    <w:rsid w:val="0079219A"/>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19/2019onca942/2019onca942.html?resultIndex=1" TargetMode="External"/><Relationship Id="rId26" Type="http://schemas.openxmlformats.org/officeDocument/2006/relationships/hyperlink" Target="http://canlii.ca/t/hw9rt" TargetMode="External"/><Relationship Id="rId39" Type="http://schemas.openxmlformats.org/officeDocument/2006/relationships/hyperlink" Target="http://canlii.ca/t/j4jw3" TargetMode="External"/><Relationship Id="rId21" Type="http://schemas.openxmlformats.org/officeDocument/2006/relationships/hyperlink" Target="https://www.canlii.org/fr/qc/qcca/doc/2020/2020qcca183/2020qcca183.pdf" TargetMode="External"/><Relationship Id="rId34" Type="http://schemas.openxmlformats.org/officeDocument/2006/relationships/hyperlink" Target="http://canlii.ca/t/hw9rt" TargetMode="External"/><Relationship Id="rId42" Type="http://schemas.openxmlformats.org/officeDocument/2006/relationships/hyperlink" Target="https://www.canlii.org/en/bc/bcca/doc/2020/2020bcca18/2020bcca18.html?resultIndex=1"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on/onca/doc/2019/2019onca952/2019onca952.html?autocompleteStr=Maestrello&amp;autocompletePos=3" TargetMode="External"/><Relationship Id="rId29" Type="http://schemas.openxmlformats.org/officeDocument/2006/relationships/hyperlink" Target="http://canlii.ca/t/ht0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20/2020qcca183/2020qcca183.pdf" TargetMode="External"/><Relationship Id="rId32" Type="http://schemas.openxmlformats.org/officeDocument/2006/relationships/hyperlink" Target="http://canlii.ca/t/j5n46" TargetMode="External"/><Relationship Id="rId37" Type="http://schemas.openxmlformats.org/officeDocument/2006/relationships/hyperlink" Target="http://canlii.ca/t/ht02j" TargetMode="External"/><Relationship Id="rId40" Type="http://schemas.openxmlformats.org/officeDocument/2006/relationships/hyperlink" Target="http://canlii.ca/t/j5n46" TargetMode="External"/><Relationship Id="rId45" Type="http://schemas.openxmlformats.org/officeDocument/2006/relationships/footer" Target="footer3.xm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www.canlii.org/en/on/onca/doc/2019/2019onca952/2019onca952.html?autocompleteStr=Maestrello&amp;autocompletePos=3" TargetMode="External"/><Relationship Id="rId23" Type="http://schemas.openxmlformats.org/officeDocument/2006/relationships/hyperlink" Target="https://www.canlii.org/fr/qc/qccs/doc/2018/2018qccs2912/2018qccs2912.pdf" TargetMode="External"/><Relationship Id="rId28" Type="http://schemas.openxmlformats.org/officeDocument/2006/relationships/hyperlink" Target="http://canlii.ca/t/j5n46" TargetMode="External"/><Relationship Id="rId36" Type="http://schemas.openxmlformats.org/officeDocument/2006/relationships/hyperlink" Target="http://canlii.ca/t/j5n46" TargetMode="External"/><Relationship Id="rId49" Type="http://schemas.openxmlformats.org/officeDocument/2006/relationships/header" Target="header6.xml"/><Relationship Id="rId57" Type="http://schemas.openxmlformats.org/officeDocument/2006/relationships/footer" Target="footer9.xml"/><Relationship Id="rId61" Type="http://schemas.openxmlformats.org/officeDocument/2006/relationships/hyperlink" Target="https://decisions.scc-csc.ca/scc-csc/scc-csc/en/item/18406/index.do" TargetMode="External"/><Relationship Id="rId10" Type="http://schemas.openxmlformats.org/officeDocument/2006/relationships/hyperlink" Target="https://www.scc-csc.ca" TargetMode="External"/><Relationship Id="rId19" Type="http://schemas.openxmlformats.org/officeDocument/2006/relationships/hyperlink" Target="https://www.canlii.org/fr/qc/qccq/doc/2017/2017qccq12039/2017qccq12039.pdf" TargetMode="External"/><Relationship Id="rId31" Type="http://schemas.openxmlformats.org/officeDocument/2006/relationships/hyperlink" Target="http://canlii.ca/t/j4jw3" TargetMode="External"/><Relationship Id="rId44" Type="http://schemas.openxmlformats.org/officeDocument/2006/relationships/header" Target="header4.xm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q/doc/2017/2017qccq12039/2017qccq12039.pdf" TargetMode="External"/><Relationship Id="rId27" Type="http://schemas.openxmlformats.org/officeDocument/2006/relationships/hyperlink" Target="http://canlii.ca/t/j4jw3" TargetMode="External"/><Relationship Id="rId30" Type="http://schemas.openxmlformats.org/officeDocument/2006/relationships/hyperlink" Target="http://canlii.ca/t/hw9rt" TargetMode="External"/><Relationship Id="rId35" Type="http://schemas.openxmlformats.org/officeDocument/2006/relationships/hyperlink" Target="http://canlii.ca/t/j4jw3"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19/2019onca942/2019onca942.html?resultIndex=1" TargetMode="External"/><Relationship Id="rId25" Type="http://schemas.openxmlformats.org/officeDocument/2006/relationships/hyperlink" Target="http://canlii.ca/t/ht02j" TargetMode="External"/><Relationship Id="rId33" Type="http://schemas.openxmlformats.org/officeDocument/2006/relationships/hyperlink" Target="http://canlii.ca/t/ht02j" TargetMode="External"/><Relationship Id="rId38" Type="http://schemas.openxmlformats.org/officeDocument/2006/relationships/hyperlink" Target="http://canlii.ca/t/hw9rt" TargetMode="External"/><Relationship Id="rId46" Type="http://schemas.openxmlformats.org/officeDocument/2006/relationships/footer" Target="footer4.xml"/><Relationship Id="rId59" Type="http://schemas.openxmlformats.org/officeDocument/2006/relationships/header" Target="header11.xml"/><Relationship Id="rId67" Type="http://schemas.openxmlformats.org/officeDocument/2006/relationships/header" Target="header14.xml"/><Relationship Id="rId20" Type="http://schemas.openxmlformats.org/officeDocument/2006/relationships/hyperlink" Target="https://www.canlii.org/fr/qc/qccs/doc/2018/2018qccs2912/2018qccs2912.pdf" TargetMode="External"/><Relationship Id="rId41" Type="http://schemas.openxmlformats.org/officeDocument/2006/relationships/hyperlink" Target="https://www.canlii.org/en/bc/bcca/doc/2020/2020bcca18/2020bcca18.html?resultIndex=1" TargetMode="External"/><Relationship Id="rId54" Type="http://schemas.openxmlformats.org/officeDocument/2006/relationships/footer" Target="footer8.xml"/><Relationship Id="rId62" Type="http://schemas.openxmlformats.org/officeDocument/2006/relationships/hyperlink" Target="https://decisions.scc-csc.ca/scc-csc/scc-csc/fr/item/18406/index.do" TargetMode="External"/><Relationship Id="rId70"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8F02-A071-4E14-98FD-D63B8260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19</Pages>
  <Words>6690</Words>
  <Characters>38138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2020-06-19T13:58:00Z</dcterms:created>
  <dcterms:modified xsi:type="dcterms:W3CDTF">2020-06-26T12:53:00Z</dcterms:modified>
</cp:coreProperties>
</file>