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2213EC" w:rsidTr="00F138C1">
        <w:tc>
          <w:tcPr>
            <w:tcW w:w="9648" w:type="dxa"/>
            <w:gridSpan w:val="3"/>
          </w:tcPr>
          <w:p w:rsidR="00F138C1" w:rsidRPr="002213EC" w:rsidRDefault="00F138C1" w:rsidP="00F138C1">
            <w:pPr>
              <w:tabs>
                <w:tab w:val="left" w:pos="6075"/>
              </w:tabs>
              <w:jc w:val="center"/>
              <w:rPr>
                <w:b/>
                <w:sz w:val="32"/>
                <w:szCs w:val="32"/>
                <w:lang w:val="fr-CA"/>
              </w:rPr>
            </w:pPr>
            <w:r w:rsidRPr="002213EC">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2213EC" w:rsidTr="00F138C1">
        <w:tc>
          <w:tcPr>
            <w:tcW w:w="4599" w:type="dxa"/>
            <w:tcMar>
              <w:top w:w="284" w:type="dxa"/>
            </w:tcMar>
          </w:tcPr>
          <w:p w:rsidR="00F138C1" w:rsidRPr="002213EC" w:rsidRDefault="00F138C1" w:rsidP="00F138C1">
            <w:pPr>
              <w:tabs>
                <w:tab w:val="left" w:pos="6075"/>
              </w:tabs>
              <w:jc w:val="center"/>
              <w:rPr>
                <w:b/>
                <w:sz w:val="32"/>
                <w:szCs w:val="32"/>
              </w:rPr>
            </w:pPr>
            <w:r w:rsidRPr="002213EC">
              <w:rPr>
                <w:b/>
                <w:sz w:val="32"/>
                <w:szCs w:val="32"/>
              </w:rPr>
              <w:t>SUPREME COURT OF CANADA</w:t>
            </w:r>
          </w:p>
        </w:tc>
        <w:tc>
          <w:tcPr>
            <w:tcW w:w="483" w:type="dxa"/>
          </w:tcPr>
          <w:p w:rsidR="00F138C1" w:rsidRPr="002213EC" w:rsidRDefault="00F138C1" w:rsidP="00F138C1">
            <w:pPr>
              <w:tabs>
                <w:tab w:val="left" w:pos="6075"/>
              </w:tabs>
              <w:jc w:val="center"/>
              <w:rPr>
                <w:sz w:val="32"/>
                <w:szCs w:val="32"/>
              </w:rPr>
            </w:pPr>
          </w:p>
        </w:tc>
        <w:tc>
          <w:tcPr>
            <w:tcW w:w="4566" w:type="dxa"/>
            <w:tcMar>
              <w:top w:w="284" w:type="dxa"/>
            </w:tcMar>
          </w:tcPr>
          <w:p w:rsidR="00F138C1" w:rsidRPr="002213EC" w:rsidRDefault="00F138C1" w:rsidP="00F138C1">
            <w:pPr>
              <w:tabs>
                <w:tab w:val="left" w:pos="6075"/>
              </w:tabs>
              <w:jc w:val="center"/>
              <w:rPr>
                <w:b/>
                <w:sz w:val="32"/>
                <w:szCs w:val="32"/>
                <w:lang w:val="fr-CA"/>
              </w:rPr>
            </w:pPr>
            <w:r w:rsidRPr="002213EC">
              <w:rPr>
                <w:b/>
                <w:sz w:val="32"/>
                <w:szCs w:val="32"/>
                <w:lang w:val="fr-CA"/>
              </w:rPr>
              <w:t>COUR SUPRÊME DU CANADA</w:t>
            </w:r>
          </w:p>
        </w:tc>
      </w:tr>
      <w:tr w:rsidR="00F138C1" w:rsidRPr="002213EC" w:rsidTr="00F138C1">
        <w:tc>
          <w:tcPr>
            <w:tcW w:w="4599" w:type="dxa"/>
            <w:tcMar>
              <w:top w:w="567" w:type="dxa"/>
            </w:tcMar>
          </w:tcPr>
          <w:p w:rsidR="00F138C1" w:rsidRPr="002213EC" w:rsidRDefault="00F138C1" w:rsidP="00F138C1">
            <w:pPr>
              <w:tabs>
                <w:tab w:val="left" w:pos="6075"/>
              </w:tabs>
              <w:jc w:val="center"/>
              <w:rPr>
                <w:sz w:val="28"/>
                <w:szCs w:val="28"/>
              </w:rPr>
            </w:pPr>
            <w:r w:rsidRPr="002213EC">
              <w:rPr>
                <w:sz w:val="28"/>
                <w:szCs w:val="28"/>
              </w:rPr>
              <w:t>BULLETIN OF</w:t>
            </w:r>
            <w:r w:rsidRPr="002213EC">
              <w:rPr>
                <w:sz w:val="28"/>
                <w:szCs w:val="28"/>
              </w:rPr>
              <w:br/>
              <w:t xml:space="preserve"> PROCEEDINGS</w:t>
            </w:r>
          </w:p>
        </w:tc>
        <w:tc>
          <w:tcPr>
            <w:tcW w:w="483" w:type="dxa"/>
          </w:tcPr>
          <w:p w:rsidR="00F138C1" w:rsidRPr="002213EC" w:rsidRDefault="00F138C1" w:rsidP="00F138C1">
            <w:pPr>
              <w:tabs>
                <w:tab w:val="left" w:pos="6075"/>
              </w:tabs>
            </w:pPr>
          </w:p>
        </w:tc>
        <w:tc>
          <w:tcPr>
            <w:tcW w:w="4566" w:type="dxa"/>
            <w:tcMar>
              <w:top w:w="567" w:type="dxa"/>
            </w:tcMar>
          </w:tcPr>
          <w:p w:rsidR="00F138C1" w:rsidRPr="002213EC" w:rsidRDefault="00F138C1" w:rsidP="00F138C1">
            <w:pPr>
              <w:tabs>
                <w:tab w:val="left" w:pos="6075"/>
              </w:tabs>
              <w:jc w:val="center"/>
              <w:rPr>
                <w:sz w:val="28"/>
                <w:szCs w:val="28"/>
                <w:lang w:val="fr-CA"/>
              </w:rPr>
            </w:pPr>
            <w:r w:rsidRPr="002213EC">
              <w:rPr>
                <w:sz w:val="28"/>
                <w:szCs w:val="28"/>
                <w:lang w:val="fr-CA"/>
              </w:rPr>
              <w:t>BULLETIN DES</w:t>
            </w:r>
            <w:r w:rsidRPr="002213EC">
              <w:rPr>
                <w:sz w:val="28"/>
                <w:szCs w:val="28"/>
                <w:lang w:val="fr-CA"/>
              </w:rPr>
              <w:br/>
              <w:t xml:space="preserve"> PROCÉDURES</w:t>
            </w:r>
          </w:p>
        </w:tc>
      </w:tr>
      <w:tr w:rsidR="00F138C1" w:rsidRPr="00635113" w:rsidTr="00F138C1">
        <w:tc>
          <w:tcPr>
            <w:tcW w:w="4599" w:type="dxa"/>
            <w:tcMar>
              <w:top w:w="567" w:type="dxa"/>
            </w:tcMar>
          </w:tcPr>
          <w:p w:rsidR="00F138C1" w:rsidRPr="002213EC" w:rsidRDefault="00F138C1" w:rsidP="00F138C1">
            <w:pPr>
              <w:tabs>
                <w:tab w:val="left" w:pos="6075"/>
              </w:tabs>
              <w:jc w:val="both"/>
              <w:rPr>
                <w:rFonts w:ascii="Arial" w:hAnsi="Arial" w:cs="Arial"/>
                <w:i/>
                <w:sz w:val="20"/>
                <w:szCs w:val="20"/>
              </w:rPr>
            </w:pPr>
            <w:r w:rsidRPr="002213E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2213E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213EC" w:rsidRDefault="00F138C1" w:rsidP="00F138C1">
            <w:pPr>
              <w:tabs>
                <w:tab w:val="left" w:pos="6075"/>
              </w:tabs>
              <w:jc w:val="both"/>
              <w:rPr>
                <w:rFonts w:ascii="Arial" w:hAnsi="Arial" w:cs="Arial"/>
                <w:i/>
                <w:sz w:val="20"/>
                <w:szCs w:val="20"/>
                <w:lang w:val="fr-CA"/>
              </w:rPr>
            </w:pPr>
            <w:r w:rsidRPr="002213E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635113" w:rsidTr="00F138C1">
        <w:tc>
          <w:tcPr>
            <w:tcW w:w="4599" w:type="dxa"/>
            <w:tcMar>
              <w:top w:w="567" w:type="dxa"/>
            </w:tcMar>
          </w:tcPr>
          <w:p w:rsidR="00F138C1" w:rsidRPr="002213EC" w:rsidRDefault="00F138C1" w:rsidP="00F138C1">
            <w:pPr>
              <w:tabs>
                <w:tab w:val="left" w:pos="6075"/>
              </w:tabs>
              <w:jc w:val="both"/>
              <w:rPr>
                <w:rFonts w:ascii="Arial" w:hAnsi="Arial" w:cs="Arial"/>
                <w:i/>
                <w:sz w:val="20"/>
                <w:szCs w:val="20"/>
              </w:rPr>
            </w:pPr>
            <w:r w:rsidRPr="002213EC">
              <w:rPr>
                <w:rFonts w:ascii="Arial" w:hAnsi="Arial" w:cs="Arial"/>
                <w:i/>
                <w:sz w:val="20"/>
                <w:szCs w:val="20"/>
              </w:rPr>
              <w:t>During Court sessions, the Bulletin is usually issued weekly.</w:t>
            </w:r>
          </w:p>
        </w:tc>
        <w:tc>
          <w:tcPr>
            <w:tcW w:w="483" w:type="dxa"/>
          </w:tcPr>
          <w:p w:rsidR="00F138C1" w:rsidRPr="002213E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213EC" w:rsidRDefault="00F138C1" w:rsidP="00F138C1">
            <w:pPr>
              <w:tabs>
                <w:tab w:val="left" w:pos="6075"/>
              </w:tabs>
              <w:jc w:val="both"/>
              <w:rPr>
                <w:rFonts w:ascii="Arial" w:hAnsi="Arial" w:cs="Arial"/>
                <w:i/>
                <w:sz w:val="20"/>
                <w:szCs w:val="20"/>
                <w:lang w:val="fr-CA"/>
              </w:rPr>
            </w:pPr>
            <w:r w:rsidRPr="002213EC">
              <w:rPr>
                <w:rFonts w:ascii="Arial" w:hAnsi="Arial" w:cs="Arial"/>
                <w:i/>
                <w:sz w:val="20"/>
                <w:szCs w:val="20"/>
                <w:lang w:val="fr-CA"/>
              </w:rPr>
              <w:t>Le Bulletin paraît en principe toutes les semaines pendant les sessions de la Cour.</w:t>
            </w:r>
          </w:p>
        </w:tc>
      </w:tr>
      <w:tr w:rsidR="00F138C1" w:rsidRPr="00635113" w:rsidTr="00F138C1">
        <w:tc>
          <w:tcPr>
            <w:tcW w:w="4599" w:type="dxa"/>
            <w:tcMar>
              <w:top w:w="567" w:type="dxa"/>
            </w:tcMar>
          </w:tcPr>
          <w:p w:rsidR="00F138C1" w:rsidRPr="002213EC" w:rsidRDefault="00F138C1" w:rsidP="00F138C1">
            <w:pPr>
              <w:tabs>
                <w:tab w:val="left" w:pos="6075"/>
              </w:tabs>
              <w:jc w:val="both"/>
              <w:rPr>
                <w:rFonts w:ascii="Arial" w:hAnsi="Arial" w:cs="Arial"/>
                <w:i/>
                <w:sz w:val="20"/>
                <w:szCs w:val="20"/>
              </w:rPr>
            </w:pPr>
            <w:r w:rsidRPr="002213EC">
              <w:rPr>
                <w:rFonts w:ascii="Arial" w:hAnsi="Arial" w:cs="Arial"/>
                <w:i/>
                <w:sz w:val="20"/>
                <w:szCs w:val="20"/>
              </w:rPr>
              <w:fldChar w:fldCharType="begin"/>
            </w:r>
            <w:r w:rsidRPr="002213EC">
              <w:rPr>
                <w:rFonts w:ascii="Arial" w:hAnsi="Arial" w:cs="Arial"/>
                <w:i/>
                <w:sz w:val="20"/>
                <w:szCs w:val="20"/>
              </w:rPr>
              <w:instrText xml:space="preserve"> SEQ CHAPTER \h \r 1</w:instrText>
            </w:r>
            <w:r w:rsidRPr="002213EC">
              <w:rPr>
                <w:rFonts w:ascii="Arial" w:hAnsi="Arial" w:cs="Arial"/>
                <w:i/>
                <w:sz w:val="20"/>
                <w:szCs w:val="20"/>
              </w:rPr>
              <w:fldChar w:fldCharType="end"/>
            </w:r>
            <w:r w:rsidRPr="002213E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2213E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213EC" w:rsidRDefault="00F138C1" w:rsidP="00F138C1">
            <w:pPr>
              <w:tabs>
                <w:tab w:val="left" w:pos="6075"/>
              </w:tabs>
              <w:jc w:val="both"/>
              <w:rPr>
                <w:rFonts w:ascii="Arial" w:hAnsi="Arial" w:cs="Arial"/>
                <w:i/>
                <w:sz w:val="20"/>
                <w:szCs w:val="20"/>
                <w:lang w:val="fr-CA"/>
              </w:rPr>
            </w:pPr>
            <w:r w:rsidRPr="002213EC">
              <w:rPr>
                <w:rFonts w:ascii="Arial" w:hAnsi="Arial" w:cs="Arial"/>
                <w:i/>
                <w:sz w:val="20"/>
                <w:szCs w:val="20"/>
                <w:lang w:val="fr-CA"/>
              </w:rPr>
              <w:fldChar w:fldCharType="begin"/>
            </w:r>
            <w:r w:rsidRPr="002213EC">
              <w:rPr>
                <w:rFonts w:ascii="Arial" w:hAnsi="Arial" w:cs="Arial"/>
                <w:i/>
                <w:sz w:val="20"/>
                <w:szCs w:val="20"/>
                <w:lang w:val="fr-CA"/>
              </w:rPr>
              <w:instrText xml:space="preserve"> SEQ CHAPTER \h \r 1</w:instrText>
            </w:r>
            <w:r w:rsidRPr="002213EC">
              <w:rPr>
                <w:rFonts w:ascii="Arial" w:hAnsi="Arial" w:cs="Arial"/>
                <w:i/>
                <w:sz w:val="20"/>
                <w:szCs w:val="20"/>
                <w:lang w:val="fr-CA"/>
              </w:rPr>
              <w:fldChar w:fldCharType="end"/>
            </w:r>
            <w:r w:rsidRPr="002213E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635113" w:rsidTr="00F138C1">
        <w:tc>
          <w:tcPr>
            <w:tcW w:w="4599" w:type="dxa"/>
            <w:tcMar>
              <w:top w:w="567" w:type="dxa"/>
            </w:tcMar>
          </w:tcPr>
          <w:p w:rsidR="00F138C1" w:rsidRPr="002213EC" w:rsidRDefault="00F138C1" w:rsidP="00F138C1">
            <w:pPr>
              <w:tabs>
                <w:tab w:val="left" w:pos="6075"/>
              </w:tabs>
              <w:jc w:val="both"/>
              <w:rPr>
                <w:rFonts w:ascii="Arial" w:hAnsi="Arial" w:cs="Arial"/>
                <w:i/>
                <w:sz w:val="20"/>
                <w:szCs w:val="20"/>
              </w:rPr>
            </w:pPr>
            <w:r w:rsidRPr="002213EC">
              <w:rPr>
                <w:rFonts w:ascii="Arial" w:hAnsi="Arial" w:cs="Arial"/>
                <w:i/>
                <w:sz w:val="20"/>
                <w:szCs w:val="20"/>
                <w:lang w:val="en-US"/>
              </w:rPr>
              <w:t>Please c</w:t>
            </w:r>
            <w:r w:rsidRPr="002213EC">
              <w:rPr>
                <w:rFonts w:ascii="Arial" w:hAnsi="Arial" w:cs="Arial"/>
                <w:i/>
                <w:sz w:val="20"/>
                <w:szCs w:val="20"/>
              </w:rPr>
              <w:t xml:space="preserve">onsult the Supreme Court of Canada website at </w:t>
            </w:r>
            <w:hyperlink r:id="rId9" w:history="1">
              <w:r w:rsidRPr="002213EC">
                <w:rPr>
                  <w:rStyle w:val="Hyperlink"/>
                  <w:rFonts w:ascii="Arial" w:hAnsi="Arial" w:cs="Arial"/>
                  <w:i/>
                  <w:sz w:val="20"/>
                  <w:szCs w:val="20"/>
                </w:rPr>
                <w:t>www.scc-csc.ca</w:t>
              </w:r>
            </w:hyperlink>
            <w:r w:rsidRPr="002213EC">
              <w:rPr>
                <w:rFonts w:ascii="Arial" w:hAnsi="Arial" w:cs="Arial"/>
                <w:i/>
                <w:sz w:val="20"/>
                <w:szCs w:val="20"/>
              </w:rPr>
              <w:t xml:space="preserve"> for more information.</w:t>
            </w:r>
          </w:p>
        </w:tc>
        <w:tc>
          <w:tcPr>
            <w:tcW w:w="483" w:type="dxa"/>
          </w:tcPr>
          <w:p w:rsidR="00F138C1" w:rsidRPr="002213E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213EC" w:rsidRDefault="00F138C1" w:rsidP="00F138C1">
            <w:pPr>
              <w:tabs>
                <w:tab w:val="left" w:pos="6075"/>
              </w:tabs>
              <w:jc w:val="both"/>
              <w:rPr>
                <w:rFonts w:ascii="Arial" w:hAnsi="Arial" w:cs="Arial"/>
                <w:i/>
                <w:sz w:val="20"/>
                <w:szCs w:val="20"/>
                <w:lang w:val="fr-CA"/>
              </w:rPr>
            </w:pPr>
            <w:r w:rsidRPr="002213EC">
              <w:rPr>
                <w:rFonts w:ascii="Arial" w:hAnsi="Arial" w:cs="Arial"/>
                <w:i/>
                <w:sz w:val="20"/>
                <w:szCs w:val="20"/>
                <w:lang w:val="fr-CA"/>
              </w:rPr>
              <w:t xml:space="preserve">Pour de plus amples informations, veuillez consulter le site Web de la Cour suprême du Canada à l’adresse suivante : </w:t>
            </w:r>
            <w:hyperlink r:id="rId10" w:history="1">
              <w:r w:rsidRPr="002213EC">
                <w:rPr>
                  <w:rStyle w:val="Hyperlink"/>
                  <w:rFonts w:ascii="Arial" w:hAnsi="Arial" w:cs="Arial"/>
                  <w:i/>
                  <w:sz w:val="20"/>
                  <w:szCs w:val="20"/>
                  <w:lang w:val="fr-CA"/>
                </w:rPr>
                <w:t>www.scc-csc.ca</w:t>
              </w:r>
            </w:hyperlink>
            <w:r w:rsidRPr="002213EC">
              <w:rPr>
                <w:rFonts w:ascii="Arial" w:hAnsi="Arial" w:cs="Arial"/>
                <w:i/>
                <w:sz w:val="20"/>
                <w:szCs w:val="20"/>
                <w:lang w:val="fr-CA"/>
              </w:rPr>
              <w:t xml:space="preserve"> </w:t>
            </w:r>
          </w:p>
        </w:tc>
      </w:tr>
    </w:tbl>
    <w:p w:rsidR="00F138C1" w:rsidRPr="002213EC"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2213EC" w:rsidTr="00F138C1">
        <w:tc>
          <w:tcPr>
            <w:tcW w:w="2250" w:type="pct"/>
            <w:tcBorders>
              <w:top w:val="single" w:sz="4" w:space="0" w:color="auto"/>
            </w:tcBorders>
            <w:tcMar>
              <w:top w:w="284" w:type="dxa"/>
              <w:bottom w:w="284" w:type="dxa"/>
            </w:tcMar>
          </w:tcPr>
          <w:p w:rsidR="00F138C1" w:rsidRPr="002213EC" w:rsidRDefault="00BD1E0D" w:rsidP="00BD1E0D">
            <w:pPr>
              <w:tabs>
                <w:tab w:val="left" w:pos="6075"/>
              </w:tabs>
              <w:rPr>
                <w:rFonts w:ascii="Arial" w:hAnsi="Arial" w:cs="Arial"/>
                <w:i/>
                <w:sz w:val="20"/>
                <w:szCs w:val="20"/>
              </w:rPr>
            </w:pPr>
            <w:r w:rsidRPr="002213EC">
              <w:rPr>
                <w:lang w:val="fr-CA"/>
              </w:rPr>
              <w:t>September</w:t>
            </w:r>
            <w:r w:rsidR="00F138C1" w:rsidRPr="002213EC">
              <w:rPr>
                <w:lang w:val="fr-CA"/>
              </w:rPr>
              <w:t xml:space="preserve"> </w:t>
            </w:r>
            <w:r w:rsidRPr="002213EC">
              <w:rPr>
                <w:lang w:val="fr-CA"/>
              </w:rPr>
              <w:t>4</w:t>
            </w:r>
            <w:r w:rsidR="00F138C1" w:rsidRPr="002213EC">
              <w:rPr>
                <w:lang w:val="fr-CA"/>
              </w:rPr>
              <w:t>, 2020</w:t>
            </w:r>
          </w:p>
        </w:tc>
        <w:tc>
          <w:tcPr>
            <w:tcW w:w="500" w:type="pct"/>
            <w:tcBorders>
              <w:top w:val="single" w:sz="4" w:space="0" w:color="auto"/>
            </w:tcBorders>
            <w:tcMar>
              <w:top w:w="284" w:type="dxa"/>
              <w:bottom w:w="284" w:type="dxa"/>
            </w:tcMar>
          </w:tcPr>
          <w:p w:rsidR="00F138C1" w:rsidRPr="002213EC" w:rsidRDefault="00F138C1" w:rsidP="00C434B6">
            <w:pPr>
              <w:tabs>
                <w:tab w:val="left" w:pos="6075"/>
              </w:tabs>
              <w:jc w:val="center"/>
              <w:rPr>
                <w:rFonts w:ascii="Arial" w:hAnsi="Arial" w:cs="Arial"/>
                <w:i/>
                <w:sz w:val="20"/>
                <w:szCs w:val="20"/>
              </w:rPr>
            </w:pPr>
            <w:r w:rsidRPr="002213EC">
              <w:rPr>
                <w:lang w:val="fr-CA"/>
              </w:rPr>
              <w:t xml:space="preserve">1 - </w:t>
            </w:r>
            <w:r w:rsidR="000B144A" w:rsidRPr="002213EC">
              <w:rPr>
                <w:lang w:val="fr-CA"/>
              </w:rPr>
              <w:t>7</w:t>
            </w:r>
            <w:r w:rsidR="00C434B6">
              <w:rPr>
                <w:lang w:val="fr-CA"/>
              </w:rPr>
              <w:t>1</w:t>
            </w:r>
          </w:p>
        </w:tc>
        <w:tc>
          <w:tcPr>
            <w:tcW w:w="2250" w:type="pct"/>
            <w:tcBorders>
              <w:top w:val="single" w:sz="4" w:space="0" w:color="auto"/>
            </w:tcBorders>
            <w:tcMar>
              <w:top w:w="284" w:type="dxa"/>
              <w:bottom w:w="284" w:type="dxa"/>
            </w:tcMar>
          </w:tcPr>
          <w:p w:rsidR="00F138C1" w:rsidRPr="002213EC" w:rsidRDefault="00F138C1" w:rsidP="00BD1E0D">
            <w:pPr>
              <w:tabs>
                <w:tab w:val="left" w:pos="6075"/>
              </w:tabs>
              <w:jc w:val="right"/>
              <w:rPr>
                <w:rFonts w:ascii="Arial" w:hAnsi="Arial" w:cs="Arial"/>
                <w:i/>
                <w:sz w:val="20"/>
                <w:szCs w:val="20"/>
                <w:lang w:val="fr-CA"/>
              </w:rPr>
            </w:pPr>
            <w:r w:rsidRPr="002213EC">
              <w:rPr>
                <w:lang w:val="fr-CA"/>
              </w:rPr>
              <w:t xml:space="preserve">Le </w:t>
            </w:r>
            <w:r w:rsidR="00BD1E0D" w:rsidRPr="002213EC">
              <w:rPr>
                <w:lang w:val="fr-CA"/>
              </w:rPr>
              <w:t>4</w:t>
            </w:r>
            <w:r w:rsidRPr="002213EC">
              <w:rPr>
                <w:lang w:val="fr-CA"/>
              </w:rPr>
              <w:t xml:space="preserve"> </w:t>
            </w:r>
            <w:r w:rsidR="00BD1E0D" w:rsidRPr="002213EC">
              <w:rPr>
                <w:lang w:val="fr-CA"/>
              </w:rPr>
              <w:t>septembre</w:t>
            </w:r>
            <w:r w:rsidRPr="002213EC">
              <w:rPr>
                <w:lang w:val="fr-CA"/>
              </w:rPr>
              <w:t xml:space="preserve"> 2020</w:t>
            </w:r>
          </w:p>
        </w:tc>
      </w:tr>
      <w:tr w:rsidR="00F138C1" w:rsidRPr="00635113" w:rsidTr="00F138C1">
        <w:tc>
          <w:tcPr>
            <w:tcW w:w="2250" w:type="pct"/>
            <w:tcBorders>
              <w:bottom w:val="single" w:sz="4" w:space="0" w:color="auto"/>
            </w:tcBorders>
            <w:tcMar>
              <w:top w:w="284" w:type="dxa"/>
              <w:bottom w:w="284" w:type="dxa"/>
            </w:tcMar>
          </w:tcPr>
          <w:p w:rsidR="00F138C1" w:rsidRPr="002213EC" w:rsidRDefault="00F138C1" w:rsidP="00F138C1">
            <w:pPr>
              <w:tabs>
                <w:tab w:val="left" w:pos="6075"/>
              </w:tabs>
              <w:rPr>
                <w:rFonts w:ascii="Arial" w:hAnsi="Arial" w:cs="Arial"/>
                <w:i/>
                <w:sz w:val="20"/>
                <w:szCs w:val="20"/>
              </w:rPr>
            </w:pPr>
            <w:r w:rsidRPr="002213EC">
              <w:rPr>
                <w:sz w:val="18"/>
                <w:szCs w:val="18"/>
                <w:lang w:val="en-US"/>
              </w:rPr>
              <w:t>© Supreme Court of Canada (2020)</w:t>
            </w:r>
            <w:r w:rsidRPr="002213EC">
              <w:rPr>
                <w:sz w:val="18"/>
                <w:szCs w:val="18"/>
                <w:lang w:val="en-US"/>
              </w:rPr>
              <w:br/>
              <w:t>ISSN 1918-8358 (Online)</w:t>
            </w:r>
          </w:p>
        </w:tc>
        <w:tc>
          <w:tcPr>
            <w:tcW w:w="500" w:type="pct"/>
            <w:tcBorders>
              <w:bottom w:val="single" w:sz="4" w:space="0" w:color="auto"/>
            </w:tcBorders>
            <w:tcMar>
              <w:top w:w="284" w:type="dxa"/>
              <w:bottom w:w="284" w:type="dxa"/>
            </w:tcMar>
          </w:tcPr>
          <w:p w:rsidR="00F138C1" w:rsidRPr="002213EC"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2213EC" w:rsidRDefault="00F138C1" w:rsidP="00F138C1">
            <w:pPr>
              <w:tabs>
                <w:tab w:val="left" w:pos="6075"/>
              </w:tabs>
              <w:jc w:val="right"/>
              <w:rPr>
                <w:rFonts w:ascii="Arial" w:hAnsi="Arial" w:cs="Arial"/>
                <w:i/>
                <w:sz w:val="20"/>
                <w:szCs w:val="20"/>
                <w:lang w:val="fr-CA"/>
              </w:rPr>
            </w:pPr>
            <w:r w:rsidRPr="002213EC">
              <w:rPr>
                <w:sz w:val="18"/>
                <w:szCs w:val="18"/>
                <w:lang w:val="fr-CA"/>
              </w:rPr>
              <w:t>© Cour suprême du Canada (2020</w:t>
            </w:r>
            <w:proofErr w:type="gramStart"/>
            <w:r w:rsidRPr="002213EC">
              <w:rPr>
                <w:sz w:val="18"/>
                <w:szCs w:val="18"/>
                <w:lang w:val="fr-CA"/>
              </w:rPr>
              <w:t>)</w:t>
            </w:r>
            <w:proofErr w:type="gramEnd"/>
            <w:r w:rsidRPr="002213EC">
              <w:rPr>
                <w:sz w:val="18"/>
                <w:szCs w:val="18"/>
                <w:lang w:val="fr-CA"/>
              </w:rPr>
              <w:br/>
              <w:t>ISSN 1918-8358 (En ligne)</w:t>
            </w:r>
          </w:p>
        </w:tc>
      </w:tr>
    </w:tbl>
    <w:p w:rsidR="0030050B" w:rsidRPr="002213EC" w:rsidRDefault="0030050B" w:rsidP="00F138C1">
      <w:pPr>
        <w:tabs>
          <w:tab w:val="left" w:pos="6075"/>
        </w:tabs>
        <w:rPr>
          <w:lang w:val="fr-CA"/>
        </w:rPr>
      </w:pPr>
    </w:p>
    <w:p w:rsidR="00560DF1" w:rsidRPr="002213EC" w:rsidRDefault="00560DF1" w:rsidP="0095096B">
      <w:pPr>
        <w:tabs>
          <w:tab w:val="right" w:pos="9360"/>
        </w:tabs>
        <w:rPr>
          <w:lang w:val="fr-CA"/>
        </w:rPr>
      </w:pPr>
    </w:p>
    <w:p w:rsidR="00F138C1" w:rsidRPr="002213EC"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2213EC" w:rsidRDefault="00DC6B2E" w:rsidP="00693C38">
          <w:pPr>
            <w:pStyle w:val="Title"/>
            <w:jc w:val="center"/>
            <w:rPr>
              <w:rFonts w:ascii="Times New Roman" w:hAnsi="Times New Roman" w:cs="Times New Roman"/>
              <w:b/>
              <w:sz w:val="24"/>
              <w:szCs w:val="28"/>
              <w:lang w:val="fr-CA"/>
            </w:rPr>
          </w:pPr>
          <w:r w:rsidRPr="002213EC">
            <w:rPr>
              <w:rFonts w:ascii="Times New Roman" w:hAnsi="Times New Roman" w:cs="Times New Roman"/>
              <w:b/>
              <w:sz w:val="24"/>
              <w:szCs w:val="28"/>
              <w:lang w:val="fr-CA"/>
            </w:rPr>
            <w:t>Contents</w:t>
          </w:r>
        </w:p>
        <w:p w:rsidR="00693C38" w:rsidRPr="002213EC" w:rsidRDefault="00DC6B2E" w:rsidP="00693C38">
          <w:pPr>
            <w:jc w:val="center"/>
            <w:rPr>
              <w:b/>
              <w:szCs w:val="28"/>
              <w:lang w:val="fr-CA"/>
            </w:rPr>
          </w:pPr>
          <w:r w:rsidRPr="002213EC">
            <w:rPr>
              <w:b/>
              <w:szCs w:val="28"/>
              <w:lang w:val="fr-CA"/>
            </w:rPr>
            <w:t>Table des matières</w:t>
          </w:r>
        </w:p>
        <w:p w:rsidR="00693C38" w:rsidRPr="002213EC" w:rsidRDefault="00693C38" w:rsidP="00693C38">
          <w:pPr>
            <w:rPr>
              <w:lang w:val="fr-CA"/>
            </w:rPr>
          </w:pPr>
        </w:p>
        <w:p w:rsidR="00C434B6" w:rsidRDefault="00DC6B2E">
          <w:pPr>
            <w:pStyle w:val="TOC1"/>
            <w:tabs>
              <w:tab w:val="right" w:leader="dot" w:pos="9638"/>
            </w:tabs>
            <w:rPr>
              <w:rFonts w:asciiTheme="minorHAnsi" w:eastAsiaTheme="minorEastAsia" w:hAnsiTheme="minorHAnsi"/>
              <w:noProof/>
              <w:sz w:val="22"/>
              <w:lang w:val="en-US"/>
            </w:rPr>
          </w:pPr>
          <w:r w:rsidRPr="002213EC">
            <w:rPr>
              <w:b/>
              <w:bCs/>
              <w:noProof/>
            </w:rPr>
            <w:fldChar w:fldCharType="begin"/>
          </w:r>
          <w:r w:rsidRPr="002213EC">
            <w:rPr>
              <w:b/>
              <w:bCs/>
              <w:noProof/>
            </w:rPr>
            <w:instrText xml:space="preserve"> TOC \o "1-3" \h \z \u </w:instrText>
          </w:r>
          <w:r w:rsidRPr="002213EC">
            <w:rPr>
              <w:b/>
              <w:bCs/>
              <w:noProof/>
            </w:rPr>
            <w:fldChar w:fldCharType="separate"/>
          </w:r>
          <w:hyperlink w:anchor="_Toc50040209" w:history="1">
            <w:r w:rsidR="00C434B6" w:rsidRPr="00BD61E3">
              <w:rPr>
                <w:rStyle w:val="Hyperlink"/>
                <w:noProof/>
                <w:lang w:val="fr-CA"/>
              </w:rPr>
              <w:t>Applications for leave to appeal filed /  Demandes d’autorisation d’appel déposées</w:t>
            </w:r>
            <w:r w:rsidR="00C434B6">
              <w:rPr>
                <w:noProof/>
                <w:webHidden/>
              </w:rPr>
              <w:tab/>
            </w:r>
            <w:r w:rsidR="00C434B6">
              <w:rPr>
                <w:noProof/>
                <w:webHidden/>
              </w:rPr>
              <w:fldChar w:fldCharType="begin"/>
            </w:r>
            <w:r w:rsidR="00C434B6">
              <w:rPr>
                <w:noProof/>
                <w:webHidden/>
              </w:rPr>
              <w:instrText xml:space="preserve"> PAGEREF _Toc50040209 \h </w:instrText>
            </w:r>
            <w:r w:rsidR="00C434B6">
              <w:rPr>
                <w:noProof/>
                <w:webHidden/>
              </w:rPr>
            </w:r>
            <w:r w:rsidR="00C434B6">
              <w:rPr>
                <w:noProof/>
                <w:webHidden/>
              </w:rPr>
              <w:fldChar w:fldCharType="separate"/>
            </w:r>
            <w:r w:rsidR="00C434B6">
              <w:rPr>
                <w:noProof/>
                <w:webHidden/>
              </w:rPr>
              <w:t>1</w:t>
            </w:r>
            <w:r w:rsidR="00C434B6">
              <w:rPr>
                <w:noProof/>
                <w:webHidden/>
              </w:rPr>
              <w:fldChar w:fldCharType="end"/>
            </w:r>
          </w:hyperlink>
        </w:p>
        <w:p w:rsidR="00C434B6" w:rsidRDefault="00635113">
          <w:pPr>
            <w:pStyle w:val="TOC1"/>
            <w:tabs>
              <w:tab w:val="right" w:leader="dot" w:pos="9638"/>
            </w:tabs>
            <w:rPr>
              <w:rFonts w:asciiTheme="minorHAnsi" w:eastAsiaTheme="minorEastAsia" w:hAnsiTheme="minorHAnsi"/>
              <w:noProof/>
              <w:sz w:val="22"/>
              <w:lang w:val="en-US"/>
            </w:rPr>
          </w:pPr>
          <w:hyperlink w:anchor="_Toc50040210" w:history="1">
            <w:r w:rsidR="00C434B6" w:rsidRPr="00BD61E3">
              <w:rPr>
                <w:rStyle w:val="Hyperlink"/>
                <w:noProof/>
                <w:lang w:val="fr-CA"/>
              </w:rPr>
              <w:t>Judgments on applications for leave /  Jugements rendus sur les demandes d’autorisation</w:t>
            </w:r>
            <w:r w:rsidR="00C434B6">
              <w:rPr>
                <w:noProof/>
                <w:webHidden/>
              </w:rPr>
              <w:tab/>
            </w:r>
            <w:r w:rsidR="00C434B6">
              <w:rPr>
                <w:noProof/>
                <w:webHidden/>
              </w:rPr>
              <w:fldChar w:fldCharType="begin"/>
            </w:r>
            <w:r w:rsidR="00C434B6">
              <w:rPr>
                <w:noProof/>
                <w:webHidden/>
              </w:rPr>
              <w:instrText xml:space="preserve"> PAGEREF _Toc50040210 \h </w:instrText>
            </w:r>
            <w:r w:rsidR="00C434B6">
              <w:rPr>
                <w:noProof/>
                <w:webHidden/>
              </w:rPr>
            </w:r>
            <w:r w:rsidR="00C434B6">
              <w:rPr>
                <w:noProof/>
                <w:webHidden/>
              </w:rPr>
              <w:fldChar w:fldCharType="separate"/>
            </w:r>
            <w:r w:rsidR="00C434B6">
              <w:rPr>
                <w:noProof/>
                <w:webHidden/>
              </w:rPr>
              <w:t>8</w:t>
            </w:r>
            <w:r w:rsidR="00C434B6">
              <w:rPr>
                <w:noProof/>
                <w:webHidden/>
              </w:rPr>
              <w:fldChar w:fldCharType="end"/>
            </w:r>
          </w:hyperlink>
        </w:p>
        <w:p w:rsidR="00C434B6" w:rsidRDefault="00635113">
          <w:pPr>
            <w:pStyle w:val="TOC1"/>
            <w:tabs>
              <w:tab w:val="right" w:leader="dot" w:pos="9638"/>
            </w:tabs>
            <w:rPr>
              <w:rFonts w:asciiTheme="minorHAnsi" w:eastAsiaTheme="minorEastAsia" w:hAnsiTheme="minorHAnsi"/>
              <w:noProof/>
              <w:sz w:val="22"/>
              <w:lang w:val="en-US"/>
            </w:rPr>
          </w:pPr>
          <w:hyperlink w:anchor="_Toc50040211" w:history="1">
            <w:r w:rsidR="00C434B6" w:rsidRPr="00BD61E3">
              <w:rPr>
                <w:rStyle w:val="Hyperlink"/>
                <w:noProof/>
                <w:lang w:val="fr-CA"/>
              </w:rPr>
              <w:t>Motions /  Requêtes</w:t>
            </w:r>
            <w:r w:rsidR="00C434B6">
              <w:rPr>
                <w:noProof/>
                <w:webHidden/>
              </w:rPr>
              <w:tab/>
            </w:r>
            <w:r w:rsidR="00C434B6">
              <w:rPr>
                <w:noProof/>
                <w:webHidden/>
              </w:rPr>
              <w:fldChar w:fldCharType="begin"/>
            </w:r>
            <w:r w:rsidR="00C434B6">
              <w:rPr>
                <w:noProof/>
                <w:webHidden/>
              </w:rPr>
              <w:instrText xml:space="preserve"> PAGEREF _Toc50040211 \h </w:instrText>
            </w:r>
            <w:r w:rsidR="00C434B6">
              <w:rPr>
                <w:noProof/>
                <w:webHidden/>
              </w:rPr>
            </w:r>
            <w:r w:rsidR="00C434B6">
              <w:rPr>
                <w:noProof/>
                <w:webHidden/>
              </w:rPr>
              <w:fldChar w:fldCharType="separate"/>
            </w:r>
            <w:r w:rsidR="00C434B6">
              <w:rPr>
                <w:noProof/>
                <w:webHidden/>
              </w:rPr>
              <w:t>51</w:t>
            </w:r>
            <w:r w:rsidR="00C434B6">
              <w:rPr>
                <w:noProof/>
                <w:webHidden/>
              </w:rPr>
              <w:fldChar w:fldCharType="end"/>
            </w:r>
          </w:hyperlink>
        </w:p>
        <w:p w:rsidR="00C434B6" w:rsidRDefault="00635113">
          <w:pPr>
            <w:pStyle w:val="TOC1"/>
            <w:tabs>
              <w:tab w:val="right" w:leader="dot" w:pos="9638"/>
            </w:tabs>
            <w:rPr>
              <w:rFonts w:asciiTheme="minorHAnsi" w:eastAsiaTheme="minorEastAsia" w:hAnsiTheme="minorHAnsi"/>
              <w:noProof/>
              <w:sz w:val="22"/>
              <w:lang w:val="en-US"/>
            </w:rPr>
          </w:pPr>
          <w:hyperlink w:anchor="_Toc50040212" w:history="1">
            <w:r w:rsidR="00C434B6" w:rsidRPr="00BD61E3">
              <w:rPr>
                <w:rStyle w:val="Hyperlink"/>
                <w:noProof/>
              </w:rPr>
              <w:t xml:space="preserve">Notices of appeal filed since the last issue /  </w:t>
            </w:r>
            <w:r w:rsidR="00C434B6" w:rsidRPr="00BD61E3">
              <w:rPr>
                <w:rStyle w:val="Hyperlink"/>
                <w:noProof/>
                <w:lang w:val="fr-CA"/>
              </w:rPr>
              <w:t>Avis d’appel déposés depuis la dernière parution</w:t>
            </w:r>
            <w:r w:rsidR="00C434B6">
              <w:rPr>
                <w:noProof/>
                <w:webHidden/>
              </w:rPr>
              <w:tab/>
            </w:r>
            <w:r w:rsidR="00C434B6">
              <w:rPr>
                <w:noProof/>
                <w:webHidden/>
              </w:rPr>
              <w:fldChar w:fldCharType="begin"/>
            </w:r>
            <w:r w:rsidR="00C434B6">
              <w:rPr>
                <w:noProof/>
                <w:webHidden/>
              </w:rPr>
              <w:instrText xml:space="preserve"> PAGEREF _Toc50040212 \h </w:instrText>
            </w:r>
            <w:r w:rsidR="00C434B6">
              <w:rPr>
                <w:noProof/>
                <w:webHidden/>
              </w:rPr>
            </w:r>
            <w:r w:rsidR="00C434B6">
              <w:rPr>
                <w:noProof/>
                <w:webHidden/>
              </w:rPr>
              <w:fldChar w:fldCharType="separate"/>
            </w:r>
            <w:r w:rsidR="00C434B6">
              <w:rPr>
                <w:noProof/>
                <w:webHidden/>
              </w:rPr>
              <w:t>69</w:t>
            </w:r>
            <w:r w:rsidR="00C434B6">
              <w:rPr>
                <w:noProof/>
                <w:webHidden/>
              </w:rPr>
              <w:fldChar w:fldCharType="end"/>
            </w:r>
          </w:hyperlink>
        </w:p>
        <w:p w:rsidR="00C434B6" w:rsidRDefault="00635113">
          <w:pPr>
            <w:pStyle w:val="TOC1"/>
            <w:tabs>
              <w:tab w:val="right" w:leader="dot" w:pos="9638"/>
            </w:tabs>
            <w:rPr>
              <w:rFonts w:asciiTheme="minorHAnsi" w:eastAsiaTheme="minorEastAsia" w:hAnsiTheme="minorHAnsi"/>
              <w:noProof/>
              <w:sz w:val="22"/>
              <w:lang w:val="en-US"/>
            </w:rPr>
          </w:pPr>
          <w:hyperlink w:anchor="_Toc50040213" w:history="1">
            <w:r w:rsidR="00C434B6" w:rsidRPr="00BD61E3">
              <w:rPr>
                <w:rStyle w:val="Hyperlink"/>
                <w:noProof/>
                <w:lang w:val="fr-CA"/>
              </w:rPr>
              <w:t>Agenda for September 2020 /  Calendrier des causes de septembre 2020</w:t>
            </w:r>
            <w:r w:rsidR="00C434B6">
              <w:rPr>
                <w:noProof/>
                <w:webHidden/>
              </w:rPr>
              <w:tab/>
            </w:r>
            <w:r w:rsidR="00C434B6">
              <w:rPr>
                <w:noProof/>
                <w:webHidden/>
              </w:rPr>
              <w:fldChar w:fldCharType="begin"/>
            </w:r>
            <w:r w:rsidR="00C434B6">
              <w:rPr>
                <w:noProof/>
                <w:webHidden/>
              </w:rPr>
              <w:instrText xml:space="preserve"> PAGEREF _Toc50040213 \h </w:instrText>
            </w:r>
            <w:r w:rsidR="00C434B6">
              <w:rPr>
                <w:noProof/>
                <w:webHidden/>
              </w:rPr>
            </w:r>
            <w:r w:rsidR="00C434B6">
              <w:rPr>
                <w:noProof/>
                <w:webHidden/>
              </w:rPr>
              <w:fldChar w:fldCharType="separate"/>
            </w:r>
            <w:r w:rsidR="00C434B6">
              <w:rPr>
                <w:noProof/>
                <w:webHidden/>
              </w:rPr>
              <w:t>70</w:t>
            </w:r>
            <w:r w:rsidR="00C434B6">
              <w:rPr>
                <w:noProof/>
                <w:webHidden/>
              </w:rPr>
              <w:fldChar w:fldCharType="end"/>
            </w:r>
          </w:hyperlink>
        </w:p>
        <w:p w:rsidR="00C434B6" w:rsidRDefault="00635113">
          <w:pPr>
            <w:pStyle w:val="TOC1"/>
            <w:tabs>
              <w:tab w:val="right" w:leader="dot" w:pos="9638"/>
            </w:tabs>
            <w:rPr>
              <w:rFonts w:asciiTheme="minorHAnsi" w:eastAsiaTheme="minorEastAsia" w:hAnsiTheme="minorHAnsi"/>
              <w:noProof/>
              <w:sz w:val="22"/>
              <w:lang w:val="en-US"/>
            </w:rPr>
          </w:pPr>
          <w:hyperlink w:anchor="_Toc50040214" w:history="1">
            <w:r w:rsidR="00C434B6" w:rsidRPr="00BD61E3">
              <w:rPr>
                <w:rStyle w:val="Hyperlink"/>
                <w:noProof/>
                <w:lang w:val="fr-CA"/>
              </w:rPr>
              <w:t>Notice to the profession /  Avis à la communauté juridique</w:t>
            </w:r>
            <w:r w:rsidR="00C434B6">
              <w:rPr>
                <w:noProof/>
                <w:webHidden/>
              </w:rPr>
              <w:tab/>
            </w:r>
            <w:r w:rsidR="00C434B6">
              <w:rPr>
                <w:noProof/>
                <w:webHidden/>
              </w:rPr>
              <w:fldChar w:fldCharType="begin"/>
            </w:r>
            <w:r w:rsidR="00C434B6">
              <w:rPr>
                <w:noProof/>
                <w:webHidden/>
              </w:rPr>
              <w:instrText xml:space="preserve"> PAGEREF _Toc50040214 \h </w:instrText>
            </w:r>
            <w:r w:rsidR="00C434B6">
              <w:rPr>
                <w:noProof/>
                <w:webHidden/>
              </w:rPr>
            </w:r>
            <w:r w:rsidR="00C434B6">
              <w:rPr>
                <w:noProof/>
                <w:webHidden/>
              </w:rPr>
              <w:fldChar w:fldCharType="separate"/>
            </w:r>
            <w:r w:rsidR="00C434B6">
              <w:rPr>
                <w:noProof/>
                <w:webHidden/>
              </w:rPr>
              <w:t>71</w:t>
            </w:r>
            <w:r w:rsidR="00C434B6">
              <w:rPr>
                <w:noProof/>
                <w:webHidden/>
              </w:rPr>
              <w:fldChar w:fldCharType="end"/>
            </w:r>
          </w:hyperlink>
        </w:p>
        <w:p w:rsidR="00560DF1" w:rsidRPr="002213EC" w:rsidRDefault="00DC6B2E">
          <w:r w:rsidRPr="002213EC">
            <w:rPr>
              <w:b/>
              <w:bCs/>
              <w:noProof/>
              <w:sz w:val="20"/>
            </w:rPr>
            <w:fldChar w:fldCharType="end"/>
          </w:r>
        </w:p>
      </w:sdtContent>
    </w:sdt>
    <w:p w:rsidR="00560DF1" w:rsidRPr="002213EC"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635113" w:rsidTr="00F138C1">
        <w:trPr>
          <w:jc w:val="center"/>
        </w:trPr>
        <w:tc>
          <w:tcPr>
            <w:tcW w:w="9638" w:type="dxa"/>
          </w:tcPr>
          <w:p w:rsidR="00F138C1" w:rsidRPr="002213EC" w:rsidRDefault="00F138C1" w:rsidP="00F138C1">
            <w:pPr>
              <w:keepNext/>
              <w:tabs>
                <w:tab w:val="right" w:pos="9360"/>
              </w:tabs>
              <w:spacing w:after="120"/>
              <w:jc w:val="center"/>
              <w:rPr>
                <w:szCs w:val="24"/>
              </w:rPr>
            </w:pPr>
            <w:r w:rsidRPr="002213EC">
              <w:rPr>
                <w:szCs w:val="24"/>
              </w:rPr>
              <w:t>NOTICE</w:t>
            </w:r>
          </w:p>
          <w:p w:rsidR="00F138C1" w:rsidRPr="002213EC" w:rsidRDefault="00F138C1" w:rsidP="00F138C1">
            <w:pPr>
              <w:keepNext/>
              <w:tabs>
                <w:tab w:val="right" w:pos="9360"/>
              </w:tabs>
              <w:spacing w:after="120"/>
              <w:jc w:val="both"/>
              <w:rPr>
                <w:szCs w:val="24"/>
              </w:rPr>
            </w:pPr>
            <w:r w:rsidRPr="002213EC">
              <w:rPr>
                <w:szCs w:val="24"/>
              </w:rPr>
              <w:t>Case summaries included in the Bulletin are prepared by the Office of the Registrar of the Supreme Court of Canada (Law Branch) for information purposes only.</w:t>
            </w:r>
          </w:p>
          <w:p w:rsidR="00F138C1" w:rsidRPr="002213EC" w:rsidRDefault="00F138C1" w:rsidP="00F138C1">
            <w:pPr>
              <w:keepNext/>
              <w:tabs>
                <w:tab w:val="right" w:pos="9360"/>
              </w:tabs>
              <w:spacing w:after="120"/>
              <w:jc w:val="center"/>
              <w:rPr>
                <w:szCs w:val="24"/>
                <w:lang w:val="fr-CA"/>
              </w:rPr>
            </w:pPr>
            <w:r w:rsidRPr="002213EC">
              <w:rPr>
                <w:szCs w:val="24"/>
                <w:lang w:val="fr-CA"/>
              </w:rPr>
              <w:t>AVIS</w:t>
            </w:r>
          </w:p>
          <w:p w:rsidR="00F138C1" w:rsidRPr="002213EC" w:rsidRDefault="00F138C1" w:rsidP="00F138C1">
            <w:pPr>
              <w:keepNext/>
              <w:tabs>
                <w:tab w:val="right" w:pos="9360"/>
              </w:tabs>
              <w:spacing w:after="120"/>
              <w:jc w:val="both"/>
              <w:rPr>
                <w:sz w:val="20"/>
                <w:szCs w:val="20"/>
                <w:lang w:val="fr-CA"/>
              </w:rPr>
            </w:pPr>
            <w:r w:rsidRPr="002213EC">
              <w:rPr>
                <w:szCs w:val="24"/>
                <w:lang w:val="fr-CA"/>
              </w:rPr>
              <w:t>Les résumés des causes publiés dans le bulletin sont préparés par le Bureau du registraire (Direction générale du droit) uniquement à titre d’information.</w:t>
            </w:r>
          </w:p>
        </w:tc>
      </w:tr>
    </w:tbl>
    <w:p w:rsidR="00F138C1" w:rsidRPr="002213EC" w:rsidRDefault="00F138C1" w:rsidP="00F138C1">
      <w:pPr>
        <w:tabs>
          <w:tab w:val="right" w:pos="9360"/>
        </w:tabs>
        <w:rPr>
          <w:lang w:val="fr-CA"/>
        </w:rPr>
      </w:pPr>
    </w:p>
    <w:p w:rsidR="00F138C1" w:rsidRPr="002213EC" w:rsidRDefault="00F138C1" w:rsidP="00F138C1">
      <w:pPr>
        <w:tabs>
          <w:tab w:val="right" w:pos="9360"/>
        </w:tabs>
        <w:rPr>
          <w:lang w:val="fr-CA"/>
        </w:rPr>
      </w:pPr>
    </w:p>
    <w:p w:rsidR="00C01FCB" w:rsidRPr="002213EC" w:rsidRDefault="00C01FCB" w:rsidP="0095096B">
      <w:pPr>
        <w:tabs>
          <w:tab w:val="right" w:pos="9360"/>
        </w:tabs>
        <w:rPr>
          <w:lang w:val="fr-CA"/>
        </w:rPr>
      </w:pPr>
    </w:p>
    <w:p w:rsidR="00A87207" w:rsidRPr="002213EC" w:rsidRDefault="00A87207" w:rsidP="0095096B">
      <w:pPr>
        <w:tabs>
          <w:tab w:val="right" w:pos="9360"/>
        </w:tabs>
        <w:rPr>
          <w:lang w:val="fr-CA"/>
        </w:rPr>
        <w:sectPr w:rsidR="00A87207" w:rsidRPr="002213EC" w:rsidSect="0044776A">
          <w:pgSz w:w="12240" w:h="15840"/>
          <w:pgMar w:top="720" w:right="1152" w:bottom="1080" w:left="1440" w:header="706" w:footer="706" w:gutter="0"/>
          <w:cols w:space="708"/>
          <w:titlePg/>
          <w:docGrid w:linePitch="360"/>
        </w:sectPr>
      </w:pPr>
    </w:p>
    <w:p w:rsidR="00560DF1" w:rsidRPr="002213EC" w:rsidRDefault="00DD0BDC" w:rsidP="00567602">
      <w:pPr>
        <w:pStyle w:val="Header1StyleE"/>
        <w:pBdr>
          <w:bottom w:val="single" w:sz="12" w:space="1" w:color="auto"/>
        </w:pBdr>
        <w:rPr>
          <w:lang w:val="fr-CA"/>
        </w:rPr>
      </w:pPr>
      <w:bookmarkStart w:id="0" w:name="_Toc50040209"/>
      <w:r w:rsidRPr="002213EC">
        <w:rPr>
          <w:lang w:val="fr-CA"/>
        </w:rPr>
        <w:lastRenderedPageBreak/>
        <w:t>Applications for leave to appeal filed</w:t>
      </w:r>
      <w:r w:rsidR="00271E1E" w:rsidRPr="002213EC">
        <w:rPr>
          <w:lang w:val="fr-CA"/>
        </w:rPr>
        <w:t xml:space="preserve"> / </w:t>
      </w:r>
      <w:r w:rsidR="00727571" w:rsidRPr="002213EC">
        <w:rPr>
          <w:lang w:val="fr-CA"/>
        </w:rPr>
        <w:br/>
      </w:r>
      <w:r w:rsidRPr="002213EC">
        <w:rPr>
          <w:lang w:val="fr-CA"/>
        </w:rPr>
        <w:t>Demandes d’autorisation d’appel déposées</w:t>
      </w:r>
      <w:bookmarkEnd w:id="0"/>
    </w:p>
    <w:p w:rsidR="00F138C1" w:rsidRPr="002213EC"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2213EC" w:rsidTr="00F138C1">
        <w:tc>
          <w:tcPr>
            <w:tcW w:w="4239" w:type="dxa"/>
            <w:shd w:val="clear" w:color="auto" w:fill="auto"/>
          </w:tcPr>
          <w:p w:rsidR="00F138C1" w:rsidRPr="002213EC" w:rsidRDefault="00595A52" w:rsidP="00F138C1">
            <w:pPr>
              <w:rPr>
                <w:sz w:val="20"/>
                <w:szCs w:val="20"/>
                <w:lang w:val="en-US"/>
              </w:rPr>
            </w:pPr>
            <w:r w:rsidRPr="002213EC">
              <w:rPr>
                <w:b/>
                <w:sz w:val="20"/>
                <w:szCs w:val="20"/>
                <w:lang w:val="en-US"/>
              </w:rPr>
              <w:t>Denis C. Charron</w:t>
            </w:r>
          </w:p>
          <w:p w:rsidR="00F138C1" w:rsidRPr="002213EC" w:rsidRDefault="00F138C1" w:rsidP="00F138C1">
            <w:pPr>
              <w:tabs>
                <w:tab w:val="left" w:pos="-1440"/>
                <w:tab w:val="left" w:pos="-720"/>
              </w:tabs>
              <w:rPr>
                <w:sz w:val="20"/>
                <w:szCs w:val="20"/>
                <w:lang w:val="en-US"/>
              </w:rPr>
            </w:pPr>
            <w:r w:rsidRPr="002213EC">
              <w:rPr>
                <w:sz w:val="20"/>
                <w:szCs w:val="20"/>
                <w:lang w:val="en-US"/>
              </w:rPr>
              <w:tab/>
            </w:r>
            <w:r w:rsidR="00595A52" w:rsidRPr="002213EC">
              <w:rPr>
                <w:sz w:val="20"/>
                <w:szCs w:val="20"/>
                <w:lang w:val="en-US"/>
              </w:rPr>
              <w:t>Denis C. Charron</w:t>
            </w:r>
          </w:p>
          <w:p w:rsidR="00F138C1" w:rsidRPr="002213EC" w:rsidRDefault="00F138C1" w:rsidP="00F138C1">
            <w:pPr>
              <w:tabs>
                <w:tab w:val="left" w:pos="-1440"/>
                <w:tab w:val="left" w:pos="-720"/>
              </w:tabs>
              <w:rPr>
                <w:sz w:val="20"/>
                <w:szCs w:val="20"/>
                <w:lang w:val="en-US"/>
              </w:rPr>
            </w:pPr>
          </w:p>
          <w:p w:rsidR="00F138C1" w:rsidRPr="002213EC" w:rsidRDefault="00F138C1" w:rsidP="00F138C1">
            <w:pPr>
              <w:tabs>
                <w:tab w:val="left" w:pos="-1440"/>
                <w:tab w:val="left" w:pos="-720"/>
              </w:tabs>
              <w:rPr>
                <w:sz w:val="20"/>
                <w:szCs w:val="20"/>
                <w:lang w:val="fr-CA"/>
              </w:rPr>
            </w:pPr>
            <w:r w:rsidRPr="002213EC">
              <w:rPr>
                <w:sz w:val="20"/>
                <w:szCs w:val="20"/>
                <w:lang w:val="en-US"/>
              </w:rPr>
              <w:tab/>
            </w:r>
            <w:r w:rsidR="00595A52" w:rsidRPr="002213EC">
              <w:rPr>
                <w:sz w:val="20"/>
                <w:szCs w:val="20"/>
                <w:lang w:val="fr-CA"/>
              </w:rPr>
              <w:t>c</w:t>
            </w:r>
            <w:r w:rsidRPr="002213EC">
              <w:rPr>
                <w:sz w:val="20"/>
                <w:szCs w:val="20"/>
                <w:lang w:val="fr-CA"/>
              </w:rPr>
              <w:t>. (39</w:t>
            </w:r>
            <w:r w:rsidR="003D0BF2" w:rsidRPr="002213EC">
              <w:rPr>
                <w:sz w:val="20"/>
                <w:szCs w:val="20"/>
                <w:lang w:val="fr-CA"/>
              </w:rPr>
              <w:t>256</w:t>
            </w:r>
            <w:r w:rsidRPr="002213EC">
              <w:rPr>
                <w:sz w:val="20"/>
                <w:szCs w:val="20"/>
                <w:lang w:val="fr-CA"/>
              </w:rPr>
              <w:t>)</w:t>
            </w:r>
          </w:p>
          <w:p w:rsidR="00F138C1" w:rsidRPr="002213EC" w:rsidRDefault="00F138C1" w:rsidP="00F138C1">
            <w:pPr>
              <w:tabs>
                <w:tab w:val="left" w:pos="-1440"/>
                <w:tab w:val="left" w:pos="-720"/>
              </w:tabs>
              <w:rPr>
                <w:sz w:val="20"/>
                <w:szCs w:val="20"/>
                <w:lang w:val="fr-CA"/>
              </w:rPr>
            </w:pPr>
          </w:p>
          <w:p w:rsidR="00F138C1" w:rsidRPr="002213EC" w:rsidRDefault="00595A52" w:rsidP="00F138C1">
            <w:pPr>
              <w:tabs>
                <w:tab w:val="left" w:pos="-1440"/>
                <w:tab w:val="left" w:pos="-720"/>
              </w:tabs>
              <w:rPr>
                <w:b/>
                <w:sz w:val="20"/>
                <w:szCs w:val="20"/>
                <w:lang w:val="fr-CA"/>
              </w:rPr>
            </w:pPr>
            <w:r w:rsidRPr="002213EC">
              <w:rPr>
                <w:b/>
                <w:sz w:val="20"/>
                <w:szCs w:val="20"/>
                <w:lang w:val="fr-CA"/>
              </w:rPr>
              <w:t xml:space="preserve">Succession de Claude L. Charron, et al. </w:t>
            </w:r>
            <w:r w:rsidR="00F138C1" w:rsidRPr="002213EC">
              <w:rPr>
                <w:b/>
                <w:sz w:val="20"/>
                <w:szCs w:val="20"/>
                <w:lang w:val="fr-CA"/>
              </w:rPr>
              <w:t>(</w:t>
            </w:r>
            <w:r w:rsidRPr="002213EC">
              <w:rPr>
                <w:b/>
                <w:sz w:val="20"/>
                <w:szCs w:val="20"/>
                <w:lang w:val="fr-CA"/>
              </w:rPr>
              <w:t>Qc</w:t>
            </w:r>
            <w:r w:rsidR="00F138C1" w:rsidRPr="002213EC">
              <w:rPr>
                <w:b/>
                <w:sz w:val="20"/>
                <w:szCs w:val="20"/>
                <w:lang w:val="fr-CA"/>
              </w:rPr>
              <w:t>)</w:t>
            </w:r>
          </w:p>
          <w:p w:rsidR="00F138C1" w:rsidRPr="002213EC" w:rsidRDefault="00F138C1" w:rsidP="00F138C1">
            <w:pPr>
              <w:tabs>
                <w:tab w:val="left" w:pos="-1440"/>
                <w:tab w:val="left" w:pos="-720"/>
              </w:tabs>
              <w:rPr>
                <w:sz w:val="20"/>
                <w:szCs w:val="20"/>
                <w:lang w:val="fr-CA"/>
              </w:rPr>
            </w:pPr>
            <w:r w:rsidRPr="002213EC">
              <w:rPr>
                <w:sz w:val="20"/>
                <w:szCs w:val="20"/>
                <w:lang w:val="fr-CA"/>
              </w:rPr>
              <w:tab/>
            </w:r>
            <w:r w:rsidR="00595A52" w:rsidRPr="002213EC">
              <w:rPr>
                <w:sz w:val="20"/>
                <w:szCs w:val="20"/>
                <w:lang w:val="fr-CA"/>
              </w:rPr>
              <w:t>Renno, Karim</w:t>
            </w:r>
          </w:p>
          <w:p w:rsidR="00F138C1" w:rsidRPr="002213EC" w:rsidRDefault="00F138C1" w:rsidP="00F138C1">
            <w:pPr>
              <w:tabs>
                <w:tab w:val="left" w:pos="-1440"/>
                <w:tab w:val="left" w:pos="-720"/>
              </w:tabs>
              <w:rPr>
                <w:sz w:val="20"/>
                <w:szCs w:val="20"/>
                <w:lang w:val="fr-CA"/>
              </w:rPr>
            </w:pPr>
            <w:r w:rsidRPr="002213EC">
              <w:rPr>
                <w:sz w:val="20"/>
                <w:szCs w:val="20"/>
                <w:lang w:val="fr-CA"/>
              </w:rPr>
              <w:tab/>
            </w:r>
            <w:r w:rsidR="00595A52" w:rsidRPr="002213EC">
              <w:rPr>
                <w:sz w:val="20"/>
                <w:szCs w:val="20"/>
                <w:lang w:val="fr-CA"/>
              </w:rPr>
              <w:t>Renno Vathilakis Inc.</w:t>
            </w:r>
          </w:p>
          <w:p w:rsidR="00F138C1" w:rsidRPr="002213EC" w:rsidRDefault="00F138C1" w:rsidP="00F138C1">
            <w:pPr>
              <w:tabs>
                <w:tab w:val="left" w:pos="-1440"/>
                <w:tab w:val="left" w:pos="-720"/>
              </w:tabs>
              <w:rPr>
                <w:sz w:val="20"/>
                <w:szCs w:val="20"/>
                <w:lang w:val="fr-CA"/>
              </w:rPr>
            </w:pPr>
          </w:p>
          <w:p w:rsidR="00F138C1" w:rsidRPr="002213EC" w:rsidRDefault="00F138C1" w:rsidP="00F138C1">
            <w:pPr>
              <w:rPr>
                <w:sz w:val="20"/>
                <w:szCs w:val="20"/>
                <w:lang w:val="fr-CA"/>
              </w:rPr>
            </w:pPr>
            <w:r w:rsidRPr="002213EC">
              <w:rPr>
                <w:sz w:val="20"/>
                <w:szCs w:val="20"/>
                <w:lang w:val="fr-CA"/>
              </w:rPr>
              <w:t>DATE</w:t>
            </w:r>
            <w:r w:rsidR="00595A52" w:rsidRPr="002213EC">
              <w:rPr>
                <w:sz w:val="20"/>
                <w:szCs w:val="20"/>
                <w:lang w:val="fr-CA"/>
              </w:rPr>
              <w:t xml:space="preserve"> DE PRODUCTION</w:t>
            </w:r>
            <w:r w:rsidRPr="002213EC">
              <w:rPr>
                <w:sz w:val="20"/>
                <w:szCs w:val="20"/>
                <w:lang w:val="fr-CA"/>
              </w:rPr>
              <w:t xml:space="preserve">: </w:t>
            </w:r>
            <w:r w:rsidR="00595A52" w:rsidRPr="002213EC">
              <w:rPr>
                <w:sz w:val="20"/>
                <w:szCs w:val="20"/>
                <w:lang w:val="fr-CA"/>
              </w:rPr>
              <w:t>le 24 juillet</w:t>
            </w:r>
            <w:r w:rsidRPr="002213EC">
              <w:rPr>
                <w:sz w:val="20"/>
                <w:szCs w:val="20"/>
                <w:lang w:val="fr-CA"/>
              </w:rPr>
              <w:t xml:space="preserve"> 20</w:t>
            </w:r>
            <w:r w:rsidR="00DA1D48" w:rsidRPr="002213EC">
              <w:rPr>
                <w:sz w:val="20"/>
                <w:szCs w:val="20"/>
                <w:lang w:val="fr-CA"/>
              </w:rPr>
              <w:t>20</w:t>
            </w:r>
          </w:p>
          <w:p w:rsidR="004B2E86" w:rsidRPr="002213EC" w:rsidRDefault="004B2E86" w:rsidP="00F138C1">
            <w:pPr>
              <w:rPr>
                <w:sz w:val="20"/>
                <w:szCs w:val="20"/>
                <w:lang w:val="fr-CA"/>
              </w:rPr>
            </w:pPr>
          </w:p>
          <w:p w:rsidR="00F138C1" w:rsidRPr="002213EC" w:rsidRDefault="00635113"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2213EC" w:rsidRDefault="00F138C1" w:rsidP="00F138C1">
            <w:pPr>
              <w:jc w:val="center"/>
              <w:rPr>
                <w:sz w:val="20"/>
                <w:szCs w:val="20"/>
              </w:rPr>
            </w:pPr>
          </w:p>
          <w:p w:rsidR="00F138C1" w:rsidRPr="002213EC" w:rsidRDefault="00F138C1" w:rsidP="00F138C1">
            <w:pPr>
              <w:jc w:val="center"/>
              <w:rPr>
                <w:sz w:val="20"/>
                <w:szCs w:val="20"/>
              </w:rPr>
            </w:pPr>
          </w:p>
          <w:p w:rsidR="00F138C1" w:rsidRPr="002213EC" w:rsidRDefault="00F138C1" w:rsidP="00F138C1">
            <w:pPr>
              <w:jc w:val="center"/>
              <w:rPr>
                <w:sz w:val="20"/>
                <w:szCs w:val="20"/>
              </w:rPr>
            </w:pPr>
          </w:p>
          <w:p w:rsidR="00F138C1" w:rsidRPr="002213EC" w:rsidRDefault="00F138C1" w:rsidP="00F138C1">
            <w:pPr>
              <w:jc w:val="center"/>
              <w:rPr>
                <w:sz w:val="20"/>
                <w:szCs w:val="20"/>
              </w:rPr>
            </w:pPr>
          </w:p>
          <w:p w:rsidR="00F138C1" w:rsidRPr="002213EC" w:rsidRDefault="00F138C1" w:rsidP="00F138C1">
            <w:pPr>
              <w:jc w:val="center"/>
              <w:rPr>
                <w:sz w:val="20"/>
                <w:szCs w:val="20"/>
              </w:rPr>
            </w:pPr>
          </w:p>
          <w:p w:rsidR="00F138C1" w:rsidRPr="002213EC" w:rsidRDefault="00F138C1" w:rsidP="00F138C1">
            <w:pPr>
              <w:jc w:val="center"/>
              <w:rPr>
                <w:sz w:val="20"/>
                <w:szCs w:val="20"/>
              </w:rPr>
            </w:pPr>
          </w:p>
          <w:p w:rsidR="00F138C1" w:rsidRPr="002213EC" w:rsidRDefault="00F138C1" w:rsidP="00F138C1">
            <w:pPr>
              <w:jc w:val="center"/>
              <w:rPr>
                <w:sz w:val="20"/>
                <w:szCs w:val="20"/>
              </w:rPr>
            </w:pPr>
          </w:p>
          <w:p w:rsidR="00F138C1" w:rsidRPr="002213EC" w:rsidRDefault="00F138C1" w:rsidP="00F138C1">
            <w:pPr>
              <w:jc w:val="center"/>
              <w:rPr>
                <w:sz w:val="20"/>
                <w:szCs w:val="20"/>
              </w:rPr>
            </w:pPr>
          </w:p>
          <w:p w:rsidR="00F138C1" w:rsidRPr="002213EC" w:rsidRDefault="00F138C1" w:rsidP="00F138C1">
            <w:pPr>
              <w:jc w:val="center"/>
              <w:rPr>
                <w:sz w:val="20"/>
                <w:szCs w:val="20"/>
              </w:rPr>
            </w:pPr>
          </w:p>
          <w:p w:rsidR="00F138C1" w:rsidRPr="002213EC" w:rsidRDefault="00F138C1" w:rsidP="00F138C1">
            <w:pPr>
              <w:jc w:val="center"/>
              <w:rPr>
                <w:sz w:val="20"/>
                <w:szCs w:val="20"/>
              </w:rPr>
            </w:pPr>
          </w:p>
          <w:p w:rsidR="00F138C1" w:rsidRPr="002213EC" w:rsidRDefault="00F138C1" w:rsidP="00F138C1">
            <w:pPr>
              <w:jc w:val="center"/>
              <w:rPr>
                <w:sz w:val="20"/>
                <w:szCs w:val="20"/>
              </w:rPr>
            </w:pPr>
          </w:p>
          <w:p w:rsidR="00F138C1" w:rsidRPr="002213EC" w:rsidRDefault="00F138C1" w:rsidP="00F138C1">
            <w:pPr>
              <w:jc w:val="center"/>
              <w:rPr>
                <w:sz w:val="20"/>
                <w:szCs w:val="20"/>
              </w:rPr>
            </w:pPr>
          </w:p>
          <w:p w:rsidR="004B2E86" w:rsidRPr="002213EC" w:rsidRDefault="004B2E86" w:rsidP="00F138C1">
            <w:pPr>
              <w:jc w:val="center"/>
              <w:rPr>
                <w:sz w:val="20"/>
                <w:szCs w:val="20"/>
              </w:rPr>
            </w:pPr>
          </w:p>
          <w:p w:rsidR="00F138C1" w:rsidRPr="002213EC" w:rsidRDefault="00F138C1" w:rsidP="00F138C1">
            <w:pPr>
              <w:jc w:val="center"/>
              <w:rPr>
                <w:sz w:val="20"/>
                <w:szCs w:val="20"/>
              </w:rPr>
            </w:pPr>
          </w:p>
        </w:tc>
        <w:tc>
          <w:tcPr>
            <w:tcW w:w="4239" w:type="dxa"/>
            <w:shd w:val="clear" w:color="auto" w:fill="auto"/>
          </w:tcPr>
          <w:p w:rsidR="00F138C1" w:rsidRPr="002213EC" w:rsidRDefault="00A82C30" w:rsidP="00F138C1">
            <w:pPr>
              <w:rPr>
                <w:b/>
                <w:sz w:val="20"/>
                <w:szCs w:val="20"/>
                <w:lang w:val="fr-CA"/>
              </w:rPr>
            </w:pPr>
            <w:r w:rsidRPr="002213EC">
              <w:rPr>
                <w:b/>
                <w:sz w:val="20"/>
                <w:szCs w:val="20"/>
                <w:lang w:val="fr-CA"/>
              </w:rPr>
              <w:t>Éric Chatelain, et al.</w:t>
            </w:r>
          </w:p>
          <w:p w:rsidR="00F138C1" w:rsidRPr="002213EC" w:rsidRDefault="00F138C1" w:rsidP="00F138C1">
            <w:pPr>
              <w:tabs>
                <w:tab w:val="left" w:pos="-1440"/>
                <w:tab w:val="left" w:pos="-720"/>
              </w:tabs>
              <w:rPr>
                <w:sz w:val="20"/>
                <w:szCs w:val="20"/>
                <w:lang w:val="fr-CA"/>
              </w:rPr>
            </w:pPr>
            <w:r w:rsidRPr="002213EC">
              <w:rPr>
                <w:sz w:val="20"/>
                <w:szCs w:val="20"/>
                <w:lang w:val="fr-CA"/>
              </w:rPr>
              <w:tab/>
            </w:r>
            <w:r w:rsidR="00A82C30" w:rsidRPr="002213EC">
              <w:rPr>
                <w:sz w:val="20"/>
                <w:szCs w:val="20"/>
                <w:lang w:val="fr-CA"/>
              </w:rPr>
              <w:t>Du Pont, Guy</w:t>
            </w:r>
          </w:p>
          <w:p w:rsidR="00F138C1" w:rsidRPr="002213EC" w:rsidRDefault="00F138C1" w:rsidP="00F138C1">
            <w:pPr>
              <w:tabs>
                <w:tab w:val="left" w:pos="-1440"/>
                <w:tab w:val="left" w:pos="-720"/>
              </w:tabs>
              <w:rPr>
                <w:sz w:val="20"/>
                <w:szCs w:val="20"/>
                <w:lang w:val="en-US"/>
              </w:rPr>
            </w:pPr>
            <w:r w:rsidRPr="002213EC">
              <w:rPr>
                <w:sz w:val="20"/>
                <w:szCs w:val="20"/>
                <w:lang w:val="fr-CA"/>
              </w:rPr>
              <w:tab/>
            </w:r>
            <w:r w:rsidR="00A82C30" w:rsidRPr="002213EC">
              <w:rPr>
                <w:sz w:val="20"/>
                <w:szCs w:val="20"/>
                <w:lang w:val="en-US"/>
              </w:rPr>
              <w:t>Davies Ward Phillips &amp; Vineberg LLP</w:t>
            </w:r>
          </w:p>
          <w:p w:rsidR="00F138C1" w:rsidRPr="002213EC" w:rsidRDefault="00F138C1" w:rsidP="00F138C1">
            <w:pPr>
              <w:tabs>
                <w:tab w:val="left" w:pos="-1440"/>
                <w:tab w:val="left" w:pos="-720"/>
              </w:tabs>
              <w:rPr>
                <w:sz w:val="20"/>
                <w:szCs w:val="20"/>
                <w:lang w:val="en-US"/>
              </w:rPr>
            </w:pPr>
          </w:p>
          <w:p w:rsidR="00F138C1" w:rsidRPr="002213EC" w:rsidRDefault="00F138C1" w:rsidP="00F138C1">
            <w:pPr>
              <w:tabs>
                <w:tab w:val="left" w:pos="-1440"/>
                <w:tab w:val="left" w:pos="-720"/>
              </w:tabs>
              <w:rPr>
                <w:sz w:val="20"/>
                <w:szCs w:val="20"/>
                <w:lang w:val="en-US"/>
              </w:rPr>
            </w:pPr>
            <w:r w:rsidRPr="002213EC">
              <w:rPr>
                <w:sz w:val="20"/>
                <w:szCs w:val="20"/>
                <w:lang w:val="en-US"/>
              </w:rPr>
              <w:tab/>
              <w:t>c. (39</w:t>
            </w:r>
            <w:r w:rsidR="00A82C30" w:rsidRPr="002213EC">
              <w:rPr>
                <w:sz w:val="20"/>
                <w:szCs w:val="20"/>
                <w:lang w:val="en-US"/>
              </w:rPr>
              <w:t>257</w:t>
            </w:r>
            <w:r w:rsidRPr="002213EC">
              <w:rPr>
                <w:sz w:val="20"/>
                <w:szCs w:val="20"/>
                <w:lang w:val="en-US"/>
              </w:rPr>
              <w:t>)</w:t>
            </w:r>
          </w:p>
          <w:p w:rsidR="00F138C1" w:rsidRPr="002213EC" w:rsidRDefault="00F138C1" w:rsidP="00F138C1">
            <w:pPr>
              <w:tabs>
                <w:tab w:val="left" w:pos="-1440"/>
                <w:tab w:val="left" w:pos="-720"/>
              </w:tabs>
              <w:rPr>
                <w:sz w:val="20"/>
                <w:szCs w:val="20"/>
                <w:lang w:val="en-US"/>
              </w:rPr>
            </w:pPr>
          </w:p>
          <w:p w:rsidR="00F138C1" w:rsidRPr="002213EC" w:rsidRDefault="00A82C30" w:rsidP="00F138C1">
            <w:pPr>
              <w:tabs>
                <w:tab w:val="left" w:pos="-1440"/>
                <w:tab w:val="left" w:pos="-720"/>
              </w:tabs>
              <w:rPr>
                <w:b/>
                <w:sz w:val="20"/>
                <w:szCs w:val="20"/>
                <w:lang w:val="fr-CA"/>
              </w:rPr>
            </w:pPr>
            <w:r w:rsidRPr="002213EC">
              <w:rPr>
                <w:b/>
                <w:sz w:val="20"/>
                <w:szCs w:val="20"/>
                <w:lang w:val="fr-CA"/>
              </w:rPr>
              <w:t xml:space="preserve">Agence du Revenu du Québec, et al. </w:t>
            </w:r>
            <w:r w:rsidR="00F138C1" w:rsidRPr="002213EC">
              <w:rPr>
                <w:b/>
                <w:sz w:val="20"/>
                <w:szCs w:val="20"/>
                <w:lang w:val="fr-CA"/>
              </w:rPr>
              <w:t>(Qc)</w:t>
            </w:r>
          </w:p>
          <w:p w:rsidR="00F138C1" w:rsidRPr="002213EC" w:rsidRDefault="00F138C1" w:rsidP="00F138C1">
            <w:pPr>
              <w:tabs>
                <w:tab w:val="left" w:pos="-1440"/>
                <w:tab w:val="left" w:pos="-720"/>
              </w:tabs>
              <w:rPr>
                <w:sz w:val="20"/>
                <w:szCs w:val="20"/>
                <w:lang w:val="fr-CA"/>
              </w:rPr>
            </w:pPr>
            <w:r w:rsidRPr="002213EC">
              <w:rPr>
                <w:sz w:val="20"/>
                <w:szCs w:val="20"/>
                <w:lang w:val="fr-CA"/>
              </w:rPr>
              <w:tab/>
            </w:r>
            <w:r w:rsidR="00A82C30" w:rsidRPr="002213EC">
              <w:rPr>
                <w:sz w:val="20"/>
                <w:szCs w:val="20"/>
                <w:lang w:val="fr-CA"/>
              </w:rPr>
              <w:t>Dansereau, Michel</w:t>
            </w:r>
          </w:p>
          <w:p w:rsidR="00F138C1" w:rsidRPr="002213EC" w:rsidRDefault="00F138C1" w:rsidP="00F138C1">
            <w:pPr>
              <w:tabs>
                <w:tab w:val="left" w:pos="-1440"/>
                <w:tab w:val="left" w:pos="-720"/>
              </w:tabs>
              <w:rPr>
                <w:sz w:val="20"/>
                <w:szCs w:val="20"/>
                <w:lang w:val="fr-CA"/>
              </w:rPr>
            </w:pPr>
            <w:r w:rsidRPr="002213EC">
              <w:rPr>
                <w:sz w:val="20"/>
                <w:szCs w:val="20"/>
                <w:lang w:val="fr-CA"/>
              </w:rPr>
              <w:tab/>
            </w:r>
            <w:r w:rsidR="00A82C30" w:rsidRPr="002213EC">
              <w:rPr>
                <w:sz w:val="20"/>
                <w:szCs w:val="20"/>
                <w:lang w:val="fr-CA"/>
              </w:rPr>
              <w:t>Revenu Québec</w:t>
            </w:r>
          </w:p>
          <w:p w:rsidR="00F138C1" w:rsidRPr="002213EC" w:rsidRDefault="00F138C1" w:rsidP="00F138C1">
            <w:pPr>
              <w:tabs>
                <w:tab w:val="left" w:pos="-1440"/>
                <w:tab w:val="left" w:pos="-720"/>
              </w:tabs>
              <w:rPr>
                <w:sz w:val="20"/>
                <w:szCs w:val="20"/>
                <w:lang w:val="fr-CA"/>
              </w:rPr>
            </w:pPr>
          </w:p>
          <w:p w:rsidR="00F138C1" w:rsidRPr="002213EC" w:rsidRDefault="00F138C1" w:rsidP="00F138C1">
            <w:pPr>
              <w:rPr>
                <w:sz w:val="20"/>
                <w:szCs w:val="20"/>
                <w:lang w:val="fr-CA"/>
              </w:rPr>
            </w:pPr>
            <w:r w:rsidRPr="002213EC">
              <w:rPr>
                <w:sz w:val="20"/>
                <w:szCs w:val="20"/>
                <w:lang w:val="fr-CA"/>
              </w:rPr>
              <w:t xml:space="preserve">DATE DE PRODUCTION : le </w:t>
            </w:r>
            <w:r w:rsidR="00A82C30" w:rsidRPr="002213EC">
              <w:rPr>
                <w:sz w:val="20"/>
                <w:szCs w:val="20"/>
                <w:lang w:val="fr-CA"/>
              </w:rPr>
              <w:t xml:space="preserve">24 </w:t>
            </w:r>
            <w:r w:rsidR="00DA1D48" w:rsidRPr="002213EC">
              <w:rPr>
                <w:sz w:val="20"/>
                <w:szCs w:val="20"/>
                <w:lang w:val="fr-CA"/>
              </w:rPr>
              <w:t>j</w:t>
            </w:r>
            <w:r w:rsidR="00A82C30" w:rsidRPr="002213EC">
              <w:rPr>
                <w:sz w:val="20"/>
                <w:szCs w:val="20"/>
                <w:lang w:val="fr-CA"/>
              </w:rPr>
              <w:t>uillet</w:t>
            </w:r>
            <w:r w:rsidRPr="002213EC">
              <w:rPr>
                <w:sz w:val="20"/>
                <w:szCs w:val="20"/>
                <w:lang w:val="fr-CA"/>
              </w:rPr>
              <w:t xml:space="preserve"> 20</w:t>
            </w:r>
            <w:r w:rsidR="00DA1D48" w:rsidRPr="002213EC">
              <w:rPr>
                <w:sz w:val="20"/>
                <w:szCs w:val="20"/>
                <w:lang w:val="fr-CA"/>
              </w:rPr>
              <w:t>20</w:t>
            </w:r>
          </w:p>
          <w:p w:rsidR="004B2E86" w:rsidRPr="002213EC" w:rsidRDefault="004B2E86" w:rsidP="00F138C1">
            <w:pPr>
              <w:rPr>
                <w:sz w:val="20"/>
                <w:szCs w:val="20"/>
                <w:lang w:val="fr-CA"/>
              </w:rPr>
            </w:pPr>
          </w:p>
          <w:p w:rsidR="00F138C1" w:rsidRPr="002213EC" w:rsidRDefault="00635113"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2213EC" w:rsidTr="00F138C1">
        <w:tc>
          <w:tcPr>
            <w:tcW w:w="4239" w:type="dxa"/>
            <w:shd w:val="clear" w:color="auto" w:fill="auto"/>
          </w:tcPr>
          <w:p w:rsidR="00F138C1" w:rsidRPr="002213EC" w:rsidRDefault="0022738D" w:rsidP="00CC0F67">
            <w:pPr>
              <w:rPr>
                <w:b/>
                <w:sz w:val="20"/>
                <w:szCs w:val="20"/>
                <w:lang w:val="fr-CA"/>
              </w:rPr>
            </w:pPr>
            <w:r w:rsidRPr="002213EC">
              <w:rPr>
                <w:b/>
                <w:sz w:val="20"/>
                <w:szCs w:val="20"/>
                <w:lang w:val="fr-CA"/>
              </w:rPr>
              <w:t>Kevin Janvier</w:t>
            </w:r>
          </w:p>
          <w:p w:rsidR="00F138C1" w:rsidRPr="002213EC" w:rsidRDefault="00F138C1" w:rsidP="00F138C1">
            <w:pPr>
              <w:keepNext/>
              <w:keepLines/>
              <w:tabs>
                <w:tab w:val="left" w:pos="-1440"/>
                <w:tab w:val="left" w:pos="-720"/>
              </w:tabs>
              <w:rPr>
                <w:sz w:val="20"/>
                <w:szCs w:val="20"/>
                <w:lang w:val="fr-CA"/>
              </w:rPr>
            </w:pPr>
            <w:r w:rsidRPr="002213EC">
              <w:rPr>
                <w:sz w:val="20"/>
                <w:szCs w:val="20"/>
                <w:lang w:val="fr-CA"/>
              </w:rPr>
              <w:tab/>
            </w:r>
            <w:r w:rsidR="0022738D" w:rsidRPr="002213EC">
              <w:rPr>
                <w:sz w:val="20"/>
                <w:szCs w:val="20"/>
                <w:lang w:val="fr-CA"/>
              </w:rPr>
              <w:t>Belton, Fernando</w:t>
            </w:r>
          </w:p>
          <w:p w:rsidR="00F138C1" w:rsidRPr="002213EC" w:rsidRDefault="00F138C1" w:rsidP="00F138C1">
            <w:pPr>
              <w:keepNext/>
              <w:keepLines/>
              <w:tabs>
                <w:tab w:val="left" w:pos="-1440"/>
                <w:tab w:val="left" w:pos="-720"/>
              </w:tabs>
              <w:rPr>
                <w:sz w:val="20"/>
                <w:szCs w:val="20"/>
                <w:lang w:val="fr-CA"/>
              </w:rPr>
            </w:pPr>
            <w:r w:rsidRPr="002213EC">
              <w:rPr>
                <w:sz w:val="20"/>
                <w:szCs w:val="20"/>
                <w:lang w:val="fr-CA"/>
              </w:rPr>
              <w:tab/>
            </w:r>
            <w:r w:rsidR="0022738D" w:rsidRPr="002213EC">
              <w:rPr>
                <w:sz w:val="20"/>
                <w:szCs w:val="20"/>
                <w:lang w:val="fr-CA"/>
              </w:rPr>
              <w:t>Belton avocat inc.</w:t>
            </w:r>
          </w:p>
          <w:p w:rsidR="00F138C1" w:rsidRPr="002213EC" w:rsidRDefault="00F138C1" w:rsidP="00F138C1">
            <w:pPr>
              <w:keepNext/>
              <w:keepLines/>
              <w:tabs>
                <w:tab w:val="left" w:pos="-1440"/>
                <w:tab w:val="left" w:pos="-720"/>
              </w:tabs>
              <w:rPr>
                <w:sz w:val="20"/>
                <w:szCs w:val="20"/>
                <w:lang w:val="fr-CA"/>
              </w:rPr>
            </w:pPr>
          </w:p>
          <w:p w:rsidR="00F138C1" w:rsidRPr="002213EC" w:rsidRDefault="00F138C1" w:rsidP="00F138C1">
            <w:pPr>
              <w:keepNext/>
              <w:keepLines/>
              <w:tabs>
                <w:tab w:val="left" w:pos="-1440"/>
                <w:tab w:val="left" w:pos="-720"/>
              </w:tabs>
              <w:rPr>
                <w:sz w:val="20"/>
                <w:szCs w:val="20"/>
                <w:lang w:val="fr-CA"/>
              </w:rPr>
            </w:pPr>
            <w:r w:rsidRPr="002213EC">
              <w:rPr>
                <w:sz w:val="20"/>
                <w:szCs w:val="20"/>
                <w:lang w:val="fr-CA"/>
              </w:rPr>
              <w:tab/>
            </w:r>
            <w:r w:rsidR="0022738D" w:rsidRPr="002213EC">
              <w:rPr>
                <w:sz w:val="20"/>
                <w:szCs w:val="20"/>
                <w:lang w:val="fr-CA"/>
              </w:rPr>
              <w:t>c</w:t>
            </w:r>
            <w:r w:rsidRPr="002213EC">
              <w:rPr>
                <w:sz w:val="20"/>
                <w:szCs w:val="20"/>
                <w:lang w:val="fr-CA"/>
              </w:rPr>
              <w:t>. (39</w:t>
            </w:r>
            <w:r w:rsidR="0022738D" w:rsidRPr="002213EC">
              <w:rPr>
                <w:sz w:val="20"/>
                <w:szCs w:val="20"/>
                <w:lang w:val="fr-CA"/>
              </w:rPr>
              <w:t>258</w:t>
            </w:r>
            <w:r w:rsidRPr="002213EC">
              <w:rPr>
                <w:sz w:val="20"/>
                <w:szCs w:val="20"/>
                <w:lang w:val="fr-CA"/>
              </w:rPr>
              <w:t>)</w:t>
            </w:r>
          </w:p>
          <w:p w:rsidR="00F138C1" w:rsidRPr="002213EC" w:rsidRDefault="00F138C1" w:rsidP="00F138C1">
            <w:pPr>
              <w:keepNext/>
              <w:keepLines/>
              <w:tabs>
                <w:tab w:val="left" w:pos="-1440"/>
                <w:tab w:val="left" w:pos="-720"/>
              </w:tabs>
              <w:rPr>
                <w:sz w:val="20"/>
                <w:szCs w:val="20"/>
                <w:lang w:val="fr-CA"/>
              </w:rPr>
            </w:pPr>
          </w:p>
          <w:p w:rsidR="00F138C1" w:rsidRPr="002213EC" w:rsidRDefault="0022738D" w:rsidP="00F138C1">
            <w:pPr>
              <w:keepNext/>
              <w:keepLines/>
              <w:tabs>
                <w:tab w:val="left" w:pos="-1440"/>
                <w:tab w:val="left" w:pos="-720"/>
              </w:tabs>
              <w:rPr>
                <w:b/>
                <w:sz w:val="20"/>
                <w:szCs w:val="20"/>
                <w:lang w:val="fr-CA"/>
              </w:rPr>
            </w:pPr>
            <w:r w:rsidRPr="002213EC">
              <w:rPr>
                <w:b/>
                <w:sz w:val="20"/>
                <w:szCs w:val="20"/>
                <w:lang w:val="fr-CA"/>
              </w:rPr>
              <w:t>Sa Majesté la Reine</w:t>
            </w:r>
            <w:r w:rsidR="00F138C1" w:rsidRPr="002213EC">
              <w:rPr>
                <w:b/>
                <w:sz w:val="20"/>
                <w:szCs w:val="20"/>
                <w:lang w:val="fr-CA"/>
              </w:rPr>
              <w:t xml:space="preserve"> (</w:t>
            </w:r>
            <w:r w:rsidRPr="002213EC">
              <w:rPr>
                <w:b/>
                <w:sz w:val="20"/>
                <w:szCs w:val="20"/>
                <w:lang w:val="fr-CA"/>
              </w:rPr>
              <w:t>Qc</w:t>
            </w:r>
            <w:r w:rsidR="00F138C1" w:rsidRPr="002213EC">
              <w:rPr>
                <w:b/>
                <w:sz w:val="20"/>
                <w:szCs w:val="20"/>
                <w:lang w:val="fr-CA"/>
              </w:rPr>
              <w:t>)</w:t>
            </w:r>
          </w:p>
          <w:p w:rsidR="00F138C1" w:rsidRPr="002213EC" w:rsidRDefault="00F138C1" w:rsidP="00F138C1">
            <w:pPr>
              <w:keepNext/>
              <w:keepLines/>
              <w:tabs>
                <w:tab w:val="left" w:pos="-1440"/>
                <w:tab w:val="left" w:pos="-720"/>
              </w:tabs>
              <w:rPr>
                <w:sz w:val="20"/>
                <w:szCs w:val="20"/>
                <w:lang w:val="fr-CA"/>
              </w:rPr>
            </w:pPr>
            <w:r w:rsidRPr="002213EC">
              <w:rPr>
                <w:sz w:val="20"/>
                <w:szCs w:val="20"/>
                <w:lang w:val="fr-CA"/>
              </w:rPr>
              <w:tab/>
            </w:r>
            <w:r w:rsidR="0022738D" w:rsidRPr="002213EC">
              <w:rPr>
                <w:sz w:val="20"/>
                <w:szCs w:val="20"/>
                <w:lang w:val="fr-CA"/>
              </w:rPr>
              <w:t>Lemay, William</w:t>
            </w:r>
          </w:p>
          <w:p w:rsidR="0022738D" w:rsidRPr="002213EC" w:rsidRDefault="00F138C1" w:rsidP="00F138C1">
            <w:pPr>
              <w:keepNext/>
              <w:keepLines/>
              <w:tabs>
                <w:tab w:val="left" w:pos="-1440"/>
                <w:tab w:val="left" w:pos="-720"/>
              </w:tabs>
              <w:rPr>
                <w:sz w:val="20"/>
                <w:szCs w:val="20"/>
                <w:lang w:val="fr-CA"/>
              </w:rPr>
            </w:pPr>
            <w:r w:rsidRPr="002213EC">
              <w:rPr>
                <w:sz w:val="20"/>
                <w:szCs w:val="20"/>
                <w:lang w:val="fr-CA"/>
              </w:rPr>
              <w:tab/>
            </w:r>
            <w:r w:rsidR="0022738D" w:rsidRPr="002213EC">
              <w:rPr>
                <w:sz w:val="20"/>
                <w:szCs w:val="20"/>
                <w:lang w:val="fr-CA"/>
              </w:rPr>
              <w:t xml:space="preserve">Directeur des poursuites criminelles et </w:t>
            </w:r>
          </w:p>
          <w:p w:rsidR="00F138C1" w:rsidRPr="002213EC" w:rsidRDefault="0022738D" w:rsidP="00F138C1">
            <w:pPr>
              <w:keepNext/>
              <w:keepLines/>
              <w:tabs>
                <w:tab w:val="left" w:pos="-1440"/>
                <w:tab w:val="left" w:pos="-720"/>
              </w:tabs>
              <w:rPr>
                <w:sz w:val="20"/>
                <w:szCs w:val="20"/>
                <w:lang w:val="fr-CA"/>
              </w:rPr>
            </w:pPr>
            <w:r w:rsidRPr="002213EC">
              <w:rPr>
                <w:sz w:val="20"/>
                <w:szCs w:val="20"/>
                <w:lang w:val="fr-CA"/>
              </w:rPr>
              <w:tab/>
              <w:t>pénales du Québec</w:t>
            </w:r>
          </w:p>
          <w:p w:rsidR="00F138C1" w:rsidRPr="002213EC" w:rsidRDefault="00F138C1" w:rsidP="00F138C1">
            <w:pPr>
              <w:keepNext/>
              <w:keepLines/>
              <w:tabs>
                <w:tab w:val="left" w:pos="-1440"/>
                <w:tab w:val="left" w:pos="-720"/>
              </w:tabs>
              <w:rPr>
                <w:sz w:val="20"/>
                <w:szCs w:val="20"/>
                <w:lang w:val="fr-CA"/>
              </w:rPr>
            </w:pPr>
          </w:p>
          <w:p w:rsidR="004B2E86" w:rsidRPr="002213EC" w:rsidRDefault="00F138C1" w:rsidP="00F138C1">
            <w:pPr>
              <w:rPr>
                <w:sz w:val="20"/>
                <w:szCs w:val="20"/>
                <w:lang w:val="fr-CA"/>
              </w:rPr>
            </w:pPr>
            <w:r w:rsidRPr="002213EC">
              <w:rPr>
                <w:sz w:val="20"/>
                <w:szCs w:val="20"/>
                <w:lang w:val="fr-CA"/>
              </w:rPr>
              <w:t>DATE</w:t>
            </w:r>
            <w:r w:rsidR="0022738D" w:rsidRPr="002213EC">
              <w:rPr>
                <w:sz w:val="20"/>
                <w:szCs w:val="20"/>
                <w:lang w:val="fr-CA"/>
              </w:rPr>
              <w:t xml:space="preserve"> DE PRODUCTION</w:t>
            </w:r>
            <w:r w:rsidRPr="002213EC">
              <w:rPr>
                <w:sz w:val="20"/>
                <w:szCs w:val="20"/>
                <w:lang w:val="fr-CA"/>
              </w:rPr>
              <w:t xml:space="preserve">: </w:t>
            </w:r>
            <w:r w:rsidR="0022738D" w:rsidRPr="002213EC">
              <w:rPr>
                <w:sz w:val="20"/>
                <w:szCs w:val="20"/>
                <w:lang w:val="fr-CA"/>
              </w:rPr>
              <w:t>le 24 juillet</w:t>
            </w:r>
            <w:r w:rsidRPr="002213EC">
              <w:rPr>
                <w:sz w:val="20"/>
                <w:szCs w:val="20"/>
                <w:lang w:val="fr-CA"/>
              </w:rPr>
              <w:t xml:space="preserve"> 20</w:t>
            </w:r>
            <w:r w:rsidR="00DA1D48" w:rsidRPr="002213EC">
              <w:rPr>
                <w:sz w:val="20"/>
                <w:szCs w:val="20"/>
                <w:lang w:val="fr-CA"/>
              </w:rPr>
              <w:t>20</w:t>
            </w:r>
          </w:p>
          <w:p w:rsidR="004B2E86" w:rsidRPr="002213EC" w:rsidRDefault="004B2E86" w:rsidP="00F138C1">
            <w:pPr>
              <w:rPr>
                <w:sz w:val="20"/>
                <w:szCs w:val="20"/>
                <w:lang w:val="fr-CA"/>
              </w:rPr>
            </w:pPr>
          </w:p>
          <w:p w:rsidR="00F138C1" w:rsidRPr="002213EC" w:rsidRDefault="00635113"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2213EC" w:rsidRDefault="00F138C1" w:rsidP="00F138C1">
            <w:pPr>
              <w:jc w:val="center"/>
              <w:rPr>
                <w:sz w:val="20"/>
                <w:szCs w:val="20"/>
                <w:lang w:val="en-US"/>
              </w:rPr>
            </w:pPr>
          </w:p>
          <w:p w:rsidR="00F138C1" w:rsidRPr="002213EC" w:rsidRDefault="00F138C1" w:rsidP="00F138C1">
            <w:pPr>
              <w:jc w:val="center"/>
              <w:rPr>
                <w:sz w:val="20"/>
                <w:szCs w:val="20"/>
                <w:lang w:val="en-US"/>
              </w:rPr>
            </w:pPr>
          </w:p>
          <w:p w:rsidR="00F138C1" w:rsidRPr="002213EC" w:rsidRDefault="00F138C1" w:rsidP="00F138C1">
            <w:pPr>
              <w:jc w:val="center"/>
              <w:rPr>
                <w:sz w:val="20"/>
                <w:szCs w:val="20"/>
                <w:lang w:val="en-US"/>
              </w:rPr>
            </w:pPr>
          </w:p>
          <w:p w:rsidR="00F138C1" w:rsidRPr="002213EC" w:rsidRDefault="00F138C1" w:rsidP="00F138C1">
            <w:pPr>
              <w:jc w:val="center"/>
              <w:rPr>
                <w:sz w:val="20"/>
                <w:szCs w:val="20"/>
                <w:lang w:val="en-US"/>
              </w:rPr>
            </w:pPr>
          </w:p>
          <w:p w:rsidR="00F138C1" w:rsidRPr="002213EC" w:rsidRDefault="00F138C1" w:rsidP="00F138C1">
            <w:pPr>
              <w:jc w:val="center"/>
              <w:rPr>
                <w:sz w:val="20"/>
                <w:szCs w:val="20"/>
                <w:lang w:val="en-US"/>
              </w:rPr>
            </w:pPr>
          </w:p>
          <w:p w:rsidR="00F138C1" w:rsidRPr="002213EC" w:rsidRDefault="00F138C1" w:rsidP="00F138C1">
            <w:pPr>
              <w:jc w:val="center"/>
              <w:rPr>
                <w:sz w:val="20"/>
                <w:szCs w:val="20"/>
                <w:lang w:val="en-US"/>
              </w:rPr>
            </w:pPr>
          </w:p>
          <w:p w:rsidR="00F138C1" w:rsidRPr="002213EC" w:rsidRDefault="00F138C1" w:rsidP="00F138C1">
            <w:pPr>
              <w:jc w:val="center"/>
              <w:rPr>
                <w:sz w:val="20"/>
                <w:szCs w:val="20"/>
                <w:lang w:val="en-US"/>
              </w:rPr>
            </w:pPr>
          </w:p>
          <w:p w:rsidR="00F138C1" w:rsidRPr="002213EC" w:rsidRDefault="00F138C1" w:rsidP="00F138C1">
            <w:pPr>
              <w:jc w:val="center"/>
              <w:rPr>
                <w:sz w:val="20"/>
                <w:szCs w:val="20"/>
                <w:lang w:val="en-US"/>
              </w:rPr>
            </w:pPr>
          </w:p>
          <w:p w:rsidR="00F138C1" w:rsidRPr="002213EC" w:rsidRDefault="00F138C1" w:rsidP="00F138C1">
            <w:pPr>
              <w:jc w:val="center"/>
              <w:rPr>
                <w:sz w:val="20"/>
                <w:szCs w:val="20"/>
                <w:lang w:val="en-US"/>
              </w:rPr>
            </w:pPr>
          </w:p>
          <w:p w:rsidR="00F138C1" w:rsidRPr="002213EC" w:rsidRDefault="00F138C1" w:rsidP="00F138C1">
            <w:pPr>
              <w:jc w:val="center"/>
              <w:rPr>
                <w:sz w:val="20"/>
                <w:szCs w:val="20"/>
                <w:lang w:val="en-US"/>
              </w:rPr>
            </w:pPr>
          </w:p>
          <w:p w:rsidR="00F138C1" w:rsidRPr="002213EC" w:rsidRDefault="00F138C1" w:rsidP="00F138C1">
            <w:pPr>
              <w:jc w:val="center"/>
              <w:rPr>
                <w:sz w:val="20"/>
                <w:szCs w:val="20"/>
                <w:lang w:val="en-US"/>
              </w:rPr>
            </w:pPr>
          </w:p>
          <w:p w:rsidR="00F138C1" w:rsidRPr="002213EC" w:rsidRDefault="00F138C1" w:rsidP="00F138C1">
            <w:pPr>
              <w:jc w:val="center"/>
              <w:rPr>
                <w:sz w:val="20"/>
                <w:szCs w:val="20"/>
                <w:lang w:val="en-US"/>
              </w:rPr>
            </w:pPr>
          </w:p>
          <w:p w:rsidR="00F138C1" w:rsidRPr="002213EC" w:rsidRDefault="00F138C1" w:rsidP="00F138C1">
            <w:pPr>
              <w:jc w:val="center"/>
              <w:rPr>
                <w:sz w:val="20"/>
                <w:szCs w:val="20"/>
                <w:lang w:val="en-US"/>
              </w:rPr>
            </w:pPr>
          </w:p>
          <w:p w:rsidR="00F138C1" w:rsidRPr="002213EC" w:rsidRDefault="00F138C1" w:rsidP="00F138C1">
            <w:pPr>
              <w:jc w:val="center"/>
              <w:rPr>
                <w:sz w:val="20"/>
                <w:szCs w:val="20"/>
                <w:lang w:val="en-US"/>
              </w:rPr>
            </w:pPr>
          </w:p>
          <w:p w:rsidR="005A6C10" w:rsidRPr="002213EC" w:rsidRDefault="005A6C10" w:rsidP="00F138C1">
            <w:pPr>
              <w:jc w:val="center"/>
              <w:rPr>
                <w:sz w:val="20"/>
                <w:szCs w:val="20"/>
                <w:lang w:val="en-US"/>
              </w:rPr>
            </w:pPr>
          </w:p>
          <w:p w:rsidR="004B2E86" w:rsidRPr="002213EC" w:rsidRDefault="004B2E86" w:rsidP="00F138C1">
            <w:pPr>
              <w:jc w:val="center"/>
              <w:rPr>
                <w:sz w:val="20"/>
                <w:szCs w:val="20"/>
                <w:lang w:val="en-US"/>
              </w:rPr>
            </w:pPr>
          </w:p>
        </w:tc>
        <w:tc>
          <w:tcPr>
            <w:tcW w:w="4239" w:type="dxa"/>
            <w:shd w:val="clear" w:color="auto" w:fill="auto"/>
          </w:tcPr>
          <w:p w:rsidR="00F138C1" w:rsidRPr="002213EC" w:rsidRDefault="005A6C10" w:rsidP="00F138C1">
            <w:pPr>
              <w:rPr>
                <w:b/>
                <w:sz w:val="20"/>
                <w:szCs w:val="20"/>
                <w:lang w:val="en-US"/>
              </w:rPr>
            </w:pPr>
            <w:r w:rsidRPr="002213EC">
              <w:rPr>
                <w:b/>
                <w:sz w:val="20"/>
                <w:szCs w:val="20"/>
                <w:lang w:val="en-US"/>
              </w:rPr>
              <w:t>Quinn Provost</w:t>
            </w:r>
          </w:p>
          <w:p w:rsidR="00F138C1" w:rsidRPr="002213EC" w:rsidRDefault="00F138C1" w:rsidP="00F138C1">
            <w:pPr>
              <w:tabs>
                <w:tab w:val="left" w:pos="-1440"/>
                <w:tab w:val="left" w:pos="-720"/>
              </w:tabs>
              <w:rPr>
                <w:sz w:val="20"/>
                <w:szCs w:val="20"/>
                <w:lang w:val="en-US"/>
              </w:rPr>
            </w:pPr>
            <w:r w:rsidRPr="002213EC">
              <w:rPr>
                <w:sz w:val="20"/>
                <w:szCs w:val="20"/>
                <w:lang w:val="en-US"/>
              </w:rPr>
              <w:tab/>
            </w:r>
            <w:r w:rsidR="005A6C10" w:rsidRPr="002213EC">
              <w:rPr>
                <w:sz w:val="20"/>
                <w:szCs w:val="20"/>
                <w:lang w:val="en-US"/>
              </w:rPr>
              <w:t>Dalziel, Ryan</w:t>
            </w:r>
          </w:p>
          <w:p w:rsidR="005A6C10" w:rsidRPr="002213EC" w:rsidRDefault="00F138C1" w:rsidP="00F138C1">
            <w:pPr>
              <w:tabs>
                <w:tab w:val="left" w:pos="-1440"/>
                <w:tab w:val="left" w:pos="-720"/>
              </w:tabs>
              <w:rPr>
                <w:sz w:val="20"/>
                <w:szCs w:val="20"/>
                <w:lang w:val="en-US"/>
              </w:rPr>
            </w:pPr>
            <w:r w:rsidRPr="002213EC">
              <w:rPr>
                <w:sz w:val="20"/>
                <w:szCs w:val="20"/>
                <w:lang w:val="en-US"/>
              </w:rPr>
              <w:tab/>
            </w:r>
            <w:r w:rsidR="005A6C10" w:rsidRPr="002213EC">
              <w:rPr>
                <w:sz w:val="20"/>
                <w:szCs w:val="20"/>
                <w:lang w:val="en-US"/>
              </w:rPr>
              <w:t xml:space="preserve">Hunter Litigation Chambers Law </w:t>
            </w:r>
          </w:p>
          <w:p w:rsidR="00F138C1" w:rsidRPr="002213EC" w:rsidRDefault="005A6C10" w:rsidP="00F138C1">
            <w:pPr>
              <w:tabs>
                <w:tab w:val="left" w:pos="-1440"/>
                <w:tab w:val="left" w:pos="-720"/>
              </w:tabs>
              <w:rPr>
                <w:sz w:val="20"/>
                <w:szCs w:val="20"/>
                <w:lang w:val="en-US"/>
              </w:rPr>
            </w:pPr>
            <w:r w:rsidRPr="002213EC">
              <w:rPr>
                <w:sz w:val="20"/>
                <w:szCs w:val="20"/>
                <w:lang w:val="en-US"/>
              </w:rPr>
              <w:tab/>
              <w:t>Corporation</w:t>
            </w:r>
          </w:p>
          <w:p w:rsidR="00F138C1" w:rsidRPr="002213EC" w:rsidRDefault="00F138C1" w:rsidP="00F138C1">
            <w:pPr>
              <w:tabs>
                <w:tab w:val="left" w:pos="-1440"/>
                <w:tab w:val="left" w:pos="-720"/>
              </w:tabs>
              <w:rPr>
                <w:sz w:val="20"/>
                <w:szCs w:val="20"/>
                <w:lang w:val="en-US"/>
              </w:rPr>
            </w:pPr>
          </w:p>
          <w:p w:rsidR="00F138C1" w:rsidRPr="002213EC" w:rsidRDefault="00F138C1" w:rsidP="00F138C1">
            <w:pPr>
              <w:tabs>
                <w:tab w:val="left" w:pos="-1440"/>
                <w:tab w:val="left" w:pos="-720"/>
              </w:tabs>
              <w:rPr>
                <w:sz w:val="20"/>
                <w:szCs w:val="20"/>
                <w:lang w:val="en-US"/>
              </w:rPr>
            </w:pPr>
            <w:r w:rsidRPr="002213EC">
              <w:rPr>
                <w:sz w:val="20"/>
                <w:szCs w:val="20"/>
                <w:lang w:val="en-US"/>
              </w:rPr>
              <w:tab/>
            </w:r>
            <w:r w:rsidR="005A6C10" w:rsidRPr="002213EC">
              <w:rPr>
                <w:sz w:val="20"/>
                <w:szCs w:val="20"/>
                <w:lang w:val="en-US"/>
              </w:rPr>
              <w:t>v</w:t>
            </w:r>
            <w:r w:rsidRPr="002213EC">
              <w:rPr>
                <w:sz w:val="20"/>
                <w:szCs w:val="20"/>
                <w:lang w:val="en-US"/>
              </w:rPr>
              <w:t>. (392</w:t>
            </w:r>
            <w:r w:rsidR="005A6C10" w:rsidRPr="002213EC">
              <w:rPr>
                <w:sz w:val="20"/>
                <w:szCs w:val="20"/>
                <w:lang w:val="en-US"/>
              </w:rPr>
              <w:t>60</w:t>
            </w:r>
            <w:r w:rsidRPr="002213EC">
              <w:rPr>
                <w:sz w:val="20"/>
                <w:szCs w:val="20"/>
                <w:lang w:val="en-US"/>
              </w:rPr>
              <w:t>)</w:t>
            </w:r>
          </w:p>
          <w:p w:rsidR="00F138C1" w:rsidRPr="002213EC" w:rsidRDefault="00F138C1" w:rsidP="00F138C1">
            <w:pPr>
              <w:tabs>
                <w:tab w:val="left" w:pos="-1440"/>
                <w:tab w:val="left" w:pos="-720"/>
              </w:tabs>
              <w:rPr>
                <w:sz w:val="20"/>
                <w:szCs w:val="20"/>
                <w:lang w:val="en-US"/>
              </w:rPr>
            </w:pPr>
          </w:p>
          <w:p w:rsidR="00F138C1" w:rsidRPr="002213EC" w:rsidRDefault="005A6C10" w:rsidP="00F138C1">
            <w:pPr>
              <w:tabs>
                <w:tab w:val="left" w:pos="-1440"/>
                <w:tab w:val="left" w:pos="-720"/>
              </w:tabs>
              <w:rPr>
                <w:b/>
                <w:sz w:val="20"/>
                <w:szCs w:val="20"/>
                <w:lang w:val="en-US"/>
              </w:rPr>
            </w:pPr>
            <w:r w:rsidRPr="002213EC">
              <w:rPr>
                <w:b/>
                <w:sz w:val="20"/>
                <w:szCs w:val="20"/>
                <w:lang w:val="en-US"/>
              </w:rPr>
              <w:t xml:space="preserve">Dueck Downtown Chevrolet Buick GMC Limited, et al. </w:t>
            </w:r>
            <w:r w:rsidR="00F138C1" w:rsidRPr="002213EC">
              <w:rPr>
                <w:b/>
                <w:sz w:val="20"/>
                <w:szCs w:val="20"/>
                <w:lang w:val="en-US"/>
              </w:rPr>
              <w:t>(</w:t>
            </w:r>
            <w:r w:rsidRPr="002213EC">
              <w:rPr>
                <w:b/>
                <w:sz w:val="20"/>
                <w:szCs w:val="20"/>
                <w:lang w:val="en-US"/>
              </w:rPr>
              <w:t>B.C.</w:t>
            </w:r>
            <w:r w:rsidR="00F138C1" w:rsidRPr="002213EC">
              <w:rPr>
                <w:b/>
                <w:sz w:val="20"/>
                <w:szCs w:val="20"/>
                <w:lang w:val="en-US"/>
              </w:rPr>
              <w:t>)</w:t>
            </w:r>
          </w:p>
          <w:p w:rsidR="00F138C1" w:rsidRPr="002213EC" w:rsidRDefault="00F138C1" w:rsidP="00F138C1">
            <w:pPr>
              <w:tabs>
                <w:tab w:val="left" w:pos="-1440"/>
                <w:tab w:val="left" w:pos="-720"/>
              </w:tabs>
              <w:rPr>
                <w:sz w:val="20"/>
                <w:szCs w:val="20"/>
                <w:lang w:val="en-US"/>
              </w:rPr>
            </w:pPr>
            <w:r w:rsidRPr="002213EC">
              <w:rPr>
                <w:sz w:val="20"/>
                <w:szCs w:val="20"/>
                <w:lang w:val="en-US"/>
              </w:rPr>
              <w:tab/>
            </w:r>
            <w:r w:rsidR="005A6C10" w:rsidRPr="002213EC">
              <w:rPr>
                <w:sz w:val="20"/>
                <w:szCs w:val="20"/>
                <w:lang w:val="en-US"/>
              </w:rPr>
              <w:t>Mersey, Q.C., Avon M.</w:t>
            </w:r>
          </w:p>
          <w:p w:rsidR="00F138C1" w:rsidRPr="002213EC" w:rsidRDefault="00F138C1" w:rsidP="00F138C1">
            <w:pPr>
              <w:tabs>
                <w:tab w:val="left" w:pos="-1440"/>
                <w:tab w:val="left" w:pos="-720"/>
              </w:tabs>
              <w:rPr>
                <w:sz w:val="20"/>
                <w:szCs w:val="20"/>
                <w:lang w:val="en-US"/>
              </w:rPr>
            </w:pPr>
            <w:r w:rsidRPr="002213EC">
              <w:rPr>
                <w:sz w:val="20"/>
                <w:szCs w:val="20"/>
                <w:lang w:val="en-US"/>
              </w:rPr>
              <w:tab/>
            </w:r>
            <w:r w:rsidR="005A6C10" w:rsidRPr="002213EC">
              <w:rPr>
                <w:sz w:val="20"/>
                <w:szCs w:val="20"/>
                <w:lang w:val="en-US"/>
              </w:rPr>
              <w:t>Singleton Reynolds</w:t>
            </w:r>
          </w:p>
          <w:p w:rsidR="00F138C1" w:rsidRPr="002213EC" w:rsidRDefault="00F138C1" w:rsidP="00F138C1">
            <w:pPr>
              <w:tabs>
                <w:tab w:val="left" w:pos="-1440"/>
                <w:tab w:val="left" w:pos="-720"/>
              </w:tabs>
              <w:rPr>
                <w:sz w:val="20"/>
                <w:szCs w:val="20"/>
                <w:lang w:val="en-US"/>
              </w:rPr>
            </w:pPr>
          </w:p>
          <w:p w:rsidR="00F138C1" w:rsidRPr="002213EC" w:rsidRDefault="005A6C10" w:rsidP="00F138C1">
            <w:pPr>
              <w:rPr>
                <w:sz w:val="20"/>
                <w:szCs w:val="20"/>
                <w:lang w:val="fr-CA"/>
              </w:rPr>
            </w:pPr>
            <w:r w:rsidRPr="002213EC">
              <w:rPr>
                <w:sz w:val="20"/>
                <w:szCs w:val="20"/>
                <w:lang w:val="fr-CA"/>
              </w:rPr>
              <w:t xml:space="preserve">FILING </w:t>
            </w:r>
            <w:r w:rsidR="00F138C1" w:rsidRPr="002213EC">
              <w:rPr>
                <w:sz w:val="20"/>
                <w:szCs w:val="20"/>
                <w:lang w:val="fr-CA"/>
              </w:rPr>
              <w:t xml:space="preserve">DATE: </w:t>
            </w:r>
            <w:r w:rsidRPr="002213EC">
              <w:rPr>
                <w:sz w:val="20"/>
                <w:szCs w:val="20"/>
                <w:lang w:val="fr-CA"/>
              </w:rPr>
              <w:t xml:space="preserve">July 28, </w:t>
            </w:r>
            <w:r w:rsidR="00F138C1" w:rsidRPr="002213EC">
              <w:rPr>
                <w:sz w:val="20"/>
                <w:szCs w:val="20"/>
                <w:lang w:val="fr-CA"/>
              </w:rPr>
              <w:t>20</w:t>
            </w:r>
            <w:r w:rsidR="00DA1D48" w:rsidRPr="002213EC">
              <w:rPr>
                <w:sz w:val="20"/>
                <w:szCs w:val="20"/>
                <w:lang w:val="fr-CA"/>
              </w:rPr>
              <w:t>20</w:t>
            </w:r>
          </w:p>
          <w:p w:rsidR="004B2E86" w:rsidRPr="002213EC" w:rsidRDefault="004B2E86" w:rsidP="00F138C1">
            <w:pPr>
              <w:rPr>
                <w:sz w:val="20"/>
                <w:szCs w:val="20"/>
                <w:lang w:val="fr-CA"/>
              </w:rPr>
            </w:pPr>
          </w:p>
          <w:p w:rsidR="00F138C1" w:rsidRPr="002213EC" w:rsidRDefault="00635113"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2213EC" w:rsidTr="00F138C1">
        <w:tc>
          <w:tcPr>
            <w:tcW w:w="4239" w:type="dxa"/>
            <w:shd w:val="clear" w:color="auto" w:fill="auto"/>
          </w:tcPr>
          <w:p w:rsidR="00DA1D48" w:rsidRPr="002213EC" w:rsidRDefault="00F777A1" w:rsidP="00DA1D48">
            <w:pPr>
              <w:rPr>
                <w:sz w:val="20"/>
                <w:szCs w:val="20"/>
                <w:lang w:val="en-US"/>
              </w:rPr>
            </w:pPr>
            <w:r w:rsidRPr="002213EC">
              <w:rPr>
                <w:b/>
                <w:sz w:val="20"/>
                <w:szCs w:val="20"/>
                <w:lang w:val="en-US"/>
              </w:rPr>
              <w:t>James Karygiannis</w:t>
            </w:r>
          </w:p>
          <w:p w:rsidR="00DA1D48" w:rsidRPr="002213EC" w:rsidRDefault="00DA1D48" w:rsidP="00DA1D48">
            <w:pPr>
              <w:tabs>
                <w:tab w:val="left" w:pos="-1440"/>
                <w:tab w:val="left" w:pos="-720"/>
              </w:tabs>
              <w:rPr>
                <w:sz w:val="20"/>
                <w:szCs w:val="20"/>
                <w:lang w:val="en-US"/>
              </w:rPr>
            </w:pPr>
            <w:r w:rsidRPr="002213EC">
              <w:rPr>
                <w:sz w:val="20"/>
                <w:szCs w:val="20"/>
                <w:lang w:val="en-US"/>
              </w:rPr>
              <w:tab/>
            </w:r>
            <w:r w:rsidR="00F777A1" w:rsidRPr="002213EC">
              <w:rPr>
                <w:sz w:val="20"/>
                <w:szCs w:val="20"/>
                <w:lang w:val="en-US"/>
              </w:rPr>
              <w:t>Dewart, Sean</w:t>
            </w:r>
          </w:p>
          <w:p w:rsidR="00DA1D48" w:rsidRPr="002213EC" w:rsidRDefault="00F777A1" w:rsidP="00DA1D48">
            <w:pPr>
              <w:tabs>
                <w:tab w:val="left" w:pos="-1440"/>
                <w:tab w:val="left" w:pos="-720"/>
              </w:tabs>
              <w:rPr>
                <w:sz w:val="20"/>
                <w:szCs w:val="20"/>
                <w:lang w:val="en-US"/>
              </w:rPr>
            </w:pPr>
            <w:r w:rsidRPr="002213EC">
              <w:rPr>
                <w:sz w:val="20"/>
                <w:szCs w:val="20"/>
                <w:lang w:val="en-US"/>
              </w:rPr>
              <w:tab/>
              <w:t>Dewart Gleason LLP</w:t>
            </w:r>
          </w:p>
          <w:p w:rsidR="00F777A1" w:rsidRPr="002213EC" w:rsidRDefault="00F777A1" w:rsidP="00DA1D48">
            <w:pPr>
              <w:tabs>
                <w:tab w:val="left" w:pos="-1440"/>
                <w:tab w:val="left" w:pos="-720"/>
              </w:tabs>
              <w:rPr>
                <w:sz w:val="20"/>
                <w:szCs w:val="20"/>
                <w:lang w:val="en-US"/>
              </w:rPr>
            </w:pPr>
          </w:p>
          <w:p w:rsidR="00DA1D48" w:rsidRPr="002213EC" w:rsidRDefault="00DA1D48" w:rsidP="00DA1D48">
            <w:pPr>
              <w:tabs>
                <w:tab w:val="left" w:pos="-1440"/>
                <w:tab w:val="left" w:pos="-720"/>
              </w:tabs>
              <w:rPr>
                <w:sz w:val="20"/>
                <w:szCs w:val="20"/>
                <w:lang w:val="en-US"/>
              </w:rPr>
            </w:pPr>
            <w:r w:rsidRPr="002213EC">
              <w:rPr>
                <w:sz w:val="20"/>
                <w:szCs w:val="20"/>
                <w:lang w:val="en-US"/>
              </w:rPr>
              <w:tab/>
              <w:t>v. (39</w:t>
            </w:r>
            <w:r w:rsidR="00F777A1" w:rsidRPr="002213EC">
              <w:rPr>
                <w:sz w:val="20"/>
                <w:szCs w:val="20"/>
                <w:lang w:val="en-US"/>
              </w:rPr>
              <w:t>261</w:t>
            </w:r>
            <w:r w:rsidRPr="002213EC">
              <w:rPr>
                <w:sz w:val="20"/>
                <w:szCs w:val="20"/>
                <w:lang w:val="en-US"/>
              </w:rPr>
              <w:t>)</w:t>
            </w:r>
          </w:p>
          <w:p w:rsidR="00DA1D48" w:rsidRPr="002213EC" w:rsidRDefault="00DA1D48" w:rsidP="00DA1D48">
            <w:pPr>
              <w:tabs>
                <w:tab w:val="left" w:pos="-1440"/>
                <w:tab w:val="left" w:pos="-720"/>
              </w:tabs>
              <w:rPr>
                <w:sz w:val="20"/>
                <w:szCs w:val="20"/>
                <w:lang w:val="en-US"/>
              </w:rPr>
            </w:pPr>
          </w:p>
          <w:p w:rsidR="00DA1D48" w:rsidRPr="002213EC" w:rsidRDefault="00F777A1" w:rsidP="00DA1D48">
            <w:pPr>
              <w:tabs>
                <w:tab w:val="left" w:pos="-1440"/>
                <w:tab w:val="left" w:pos="-720"/>
              </w:tabs>
              <w:rPr>
                <w:b/>
                <w:sz w:val="20"/>
                <w:szCs w:val="20"/>
                <w:lang w:val="en-US"/>
              </w:rPr>
            </w:pPr>
            <w:r w:rsidRPr="002213EC">
              <w:rPr>
                <w:b/>
                <w:sz w:val="20"/>
                <w:szCs w:val="20"/>
                <w:lang w:val="en-US"/>
              </w:rPr>
              <w:t xml:space="preserve">City of Toronto, et al. </w:t>
            </w:r>
            <w:r w:rsidR="00DA1D48" w:rsidRPr="002213EC">
              <w:rPr>
                <w:b/>
                <w:sz w:val="20"/>
                <w:szCs w:val="20"/>
                <w:lang w:val="en-US"/>
              </w:rPr>
              <w:t>(</w:t>
            </w:r>
            <w:r w:rsidRPr="002213EC">
              <w:rPr>
                <w:b/>
                <w:sz w:val="20"/>
                <w:szCs w:val="20"/>
                <w:lang w:val="en-US"/>
              </w:rPr>
              <w:t>Ont</w:t>
            </w:r>
            <w:r w:rsidR="00DA1D48" w:rsidRPr="002213EC">
              <w:rPr>
                <w:b/>
                <w:sz w:val="20"/>
                <w:szCs w:val="20"/>
                <w:lang w:val="en-US"/>
              </w:rPr>
              <w:t>.)</w:t>
            </w:r>
          </w:p>
          <w:p w:rsidR="00DA1D48" w:rsidRPr="002213EC" w:rsidRDefault="00DA1D48" w:rsidP="00DA1D48">
            <w:pPr>
              <w:tabs>
                <w:tab w:val="left" w:pos="-1440"/>
                <w:tab w:val="left" w:pos="-720"/>
              </w:tabs>
              <w:rPr>
                <w:sz w:val="20"/>
                <w:szCs w:val="20"/>
                <w:lang w:val="en-US"/>
              </w:rPr>
            </w:pPr>
            <w:r w:rsidRPr="002213EC">
              <w:rPr>
                <w:sz w:val="20"/>
                <w:szCs w:val="20"/>
                <w:lang w:val="en-US"/>
              </w:rPr>
              <w:tab/>
            </w:r>
            <w:r w:rsidR="00F777A1" w:rsidRPr="002213EC">
              <w:rPr>
                <w:sz w:val="20"/>
                <w:szCs w:val="20"/>
                <w:lang w:val="en-US"/>
              </w:rPr>
              <w:t>Siboni, Mark</w:t>
            </w:r>
          </w:p>
          <w:p w:rsidR="00DA1D48" w:rsidRPr="002213EC" w:rsidRDefault="00DA1D48" w:rsidP="00DA1D48">
            <w:pPr>
              <w:tabs>
                <w:tab w:val="left" w:pos="-1440"/>
                <w:tab w:val="left" w:pos="-720"/>
              </w:tabs>
              <w:rPr>
                <w:sz w:val="20"/>
                <w:szCs w:val="20"/>
              </w:rPr>
            </w:pPr>
            <w:r w:rsidRPr="002213EC">
              <w:rPr>
                <w:sz w:val="20"/>
                <w:szCs w:val="20"/>
                <w:lang w:val="en-US"/>
              </w:rPr>
              <w:tab/>
            </w:r>
            <w:r w:rsidR="00F777A1" w:rsidRPr="002213EC">
              <w:rPr>
                <w:sz w:val="20"/>
                <w:szCs w:val="20"/>
              </w:rPr>
              <w:t>City of Toronto Legal Department</w:t>
            </w:r>
          </w:p>
          <w:p w:rsidR="00DA1D48" w:rsidRPr="002213EC" w:rsidRDefault="00DA1D48" w:rsidP="00DA1D48">
            <w:pPr>
              <w:tabs>
                <w:tab w:val="left" w:pos="-1440"/>
                <w:tab w:val="left" w:pos="-720"/>
              </w:tabs>
              <w:rPr>
                <w:sz w:val="20"/>
                <w:szCs w:val="20"/>
              </w:rPr>
            </w:pPr>
          </w:p>
          <w:p w:rsidR="00DA1D48" w:rsidRPr="002213EC" w:rsidRDefault="00F777A1" w:rsidP="00DA1D48">
            <w:pPr>
              <w:rPr>
                <w:sz w:val="20"/>
                <w:szCs w:val="20"/>
              </w:rPr>
            </w:pPr>
            <w:r w:rsidRPr="002213EC">
              <w:rPr>
                <w:sz w:val="20"/>
                <w:szCs w:val="20"/>
              </w:rPr>
              <w:t>FILING DATE: J</w:t>
            </w:r>
            <w:r w:rsidR="00DA1D48" w:rsidRPr="002213EC">
              <w:rPr>
                <w:sz w:val="20"/>
                <w:szCs w:val="20"/>
              </w:rPr>
              <w:t>u</w:t>
            </w:r>
            <w:r w:rsidRPr="002213EC">
              <w:rPr>
                <w:sz w:val="20"/>
                <w:szCs w:val="20"/>
              </w:rPr>
              <w:t>l</w:t>
            </w:r>
            <w:r w:rsidR="00DA1D48" w:rsidRPr="002213EC">
              <w:rPr>
                <w:sz w:val="20"/>
                <w:szCs w:val="20"/>
              </w:rPr>
              <w:t xml:space="preserve">y </w:t>
            </w:r>
            <w:r w:rsidRPr="002213EC">
              <w:rPr>
                <w:sz w:val="20"/>
                <w:szCs w:val="20"/>
              </w:rPr>
              <w:t>28</w:t>
            </w:r>
            <w:r w:rsidR="00DA1D48" w:rsidRPr="002213EC">
              <w:rPr>
                <w:sz w:val="20"/>
                <w:szCs w:val="20"/>
              </w:rPr>
              <w:t>, 2020</w:t>
            </w:r>
          </w:p>
          <w:p w:rsidR="00DA1D48" w:rsidRPr="002213EC" w:rsidRDefault="00DA1D48" w:rsidP="00DA1D48">
            <w:pPr>
              <w:rPr>
                <w:sz w:val="20"/>
                <w:szCs w:val="20"/>
              </w:rPr>
            </w:pPr>
          </w:p>
          <w:p w:rsidR="00F138C1" w:rsidRPr="002213EC" w:rsidRDefault="00635113"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2213EC" w:rsidRDefault="00F138C1" w:rsidP="00F138C1">
            <w:pPr>
              <w:jc w:val="center"/>
              <w:rPr>
                <w:sz w:val="20"/>
                <w:szCs w:val="20"/>
                <w:lang w:val="en-US"/>
              </w:rPr>
            </w:pPr>
          </w:p>
          <w:p w:rsidR="00DA1D48" w:rsidRPr="002213EC" w:rsidRDefault="00DA1D48" w:rsidP="00F138C1">
            <w:pPr>
              <w:jc w:val="center"/>
              <w:rPr>
                <w:sz w:val="20"/>
                <w:szCs w:val="20"/>
                <w:lang w:val="en-US"/>
              </w:rPr>
            </w:pPr>
          </w:p>
          <w:p w:rsidR="00DA1D48" w:rsidRPr="002213EC" w:rsidRDefault="00DA1D48" w:rsidP="00F138C1">
            <w:pPr>
              <w:jc w:val="center"/>
              <w:rPr>
                <w:sz w:val="20"/>
                <w:szCs w:val="20"/>
                <w:lang w:val="en-US"/>
              </w:rPr>
            </w:pPr>
          </w:p>
          <w:p w:rsidR="00DA1D48" w:rsidRPr="002213EC" w:rsidRDefault="00DA1D48" w:rsidP="00F138C1">
            <w:pPr>
              <w:jc w:val="center"/>
              <w:rPr>
                <w:sz w:val="20"/>
                <w:szCs w:val="20"/>
                <w:lang w:val="en-US"/>
              </w:rPr>
            </w:pPr>
          </w:p>
          <w:p w:rsidR="00DA1D48" w:rsidRPr="002213EC" w:rsidRDefault="00DA1D48" w:rsidP="00F138C1">
            <w:pPr>
              <w:jc w:val="center"/>
              <w:rPr>
                <w:sz w:val="20"/>
                <w:szCs w:val="20"/>
                <w:lang w:val="en-US"/>
              </w:rPr>
            </w:pPr>
          </w:p>
          <w:p w:rsidR="00DA1D48" w:rsidRPr="002213EC" w:rsidRDefault="00DA1D48" w:rsidP="00F138C1">
            <w:pPr>
              <w:jc w:val="center"/>
              <w:rPr>
                <w:sz w:val="20"/>
                <w:szCs w:val="20"/>
                <w:lang w:val="en-US"/>
              </w:rPr>
            </w:pPr>
          </w:p>
          <w:p w:rsidR="00DA1D48" w:rsidRPr="002213EC" w:rsidRDefault="00DA1D48" w:rsidP="00F138C1">
            <w:pPr>
              <w:jc w:val="center"/>
              <w:rPr>
                <w:sz w:val="20"/>
                <w:szCs w:val="20"/>
                <w:lang w:val="en-US"/>
              </w:rPr>
            </w:pPr>
          </w:p>
          <w:p w:rsidR="00DA1D48" w:rsidRPr="002213EC" w:rsidRDefault="00DA1D48" w:rsidP="00F138C1">
            <w:pPr>
              <w:jc w:val="center"/>
              <w:rPr>
                <w:sz w:val="20"/>
                <w:szCs w:val="20"/>
                <w:lang w:val="en-US"/>
              </w:rPr>
            </w:pPr>
          </w:p>
          <w:p w:rsidR="00DA1D48" w:rsidRPr="002213EC" w:rsidRDefault="00DA1D48" w:rsidP="00F138C1">
            <w:pPr>
              <w:jc w:val="center"/>
              <w:rPr>
                <w:sz w:val="20"/>
                <w:szCs w:val="20"/>
                <w:lang w:val="en-US"/>
              </w:rPr>
            </w:pPr>
          </w:p>
          <w:p w:rsidR="00DA1D48" w:rsidRPr="002213EC" w:rsidRDefault="00DA1D48" w:rsidP="00F138C1">
            <w:pPr>
              <w:jc w:val="center"/>
              <w:rPr>
                <w:sz w:val="20"/>
                <w:szCs w:val="20"/>
                <w:lang w:val="en-US"/>
              </w:rPr>
            </w:pPr>
          </w:p>
          <w:p w:rsidR="00DA1D48" w:rsidRPr="002213EC" w:rsidRDefault="00DA1D48" w:rsidP="00F138C1">
            <w:pPr>
              <w:jc w:val="center"/>
              <w:rPr>
                <w:sz w:val="20"/>
                <w:szCs w:val="20"/>
                <w:lang w:val="en-US"/>
              </w:rPr>
            </w:pPr>
          </w:p>
          <w:p w:rsidR="00DA1D48" w:rsidRPr="002213EC" w:rsidRDefault="00DA1D48" w:rsidP="00F138C1">
            <w:pPr>
              <w:jc w:val="center"/>
              <w:rPr>
                <w:sz w:val="20"/>
                <w:szCs w:val="20"/>
                <w:lang w:val="en-US"/>
              </w:rPr>
            </w:pPr>
          </w:p>
          <w:p w:rsidR="00DA1D48" w:rsidRPr="002213EC" w:rsidRDefault="00DA1D48" w:rsidP="00F138C1">
            <w:pPr>
              <w:jc w:val="center"/>
              <w:rPr>
                <w:sz w:val="20"/>
                <w:szCs w:val="20"/>
                <w:lang w:val="en-US"/>
              </w:rPr>
            </w:pPr>
          </w:p>
          <w:p w:rsidR="00DA1D48" w:rsidRPr="002213EC" w:rsidRDefault="00DA1D48" w:rsidP="00F138C1">
            <w:pPr>
              <w:jc w:val="center"/>
              <w:rPr>
                <w:sz w:val="20"/>
                <w:szCs w:val="20"/>
                <w:lang w:val="en-US"/>
              </w:rPr>
            </w:pPr>
          </w:p>
        </w:tc>
        <w:tc>
          <w:tcPr>
            <w:tcW w:w="4239" w:type="dxa"/>
            <w:shd w:val="clear" w:color="auto" w:fill="auto"/>
          </w:tcPr>
          <w:p w:rsidR="00DA1D48" w:rsidRPr="002213EC" w:rsidRDefault="006575CD" w:rsidP="00DA1D48">
            <w:pPr>
              <w:rPr>
                <w:b/>
                <w:sz w:val="20"/>
                <w:szCs w:val="20"/>
                <w:lang w:val="en-US"/>
              </w:rPr>
            </w:pPr>
            <w:r w:rsidRPr="002213EC">
              <w:rPr>
                <w:b/>
                <w:sz w:val="20"/>
                <w:szCs w:val="20"/>
                <w:lang w:val="en-US"/>
              </w:rPr>
              <w:t>Johnny Wilfred Troy Awasis</w:t>
            </w:r>
          </w:p>
          <w:p w:rsidR="00DA1D48" w:rsidRPr="002213EC" w:rsidRDefault="00DA1D48" w:rsidP="00DA1D48">
            <w:pPr>
              <w:tabs>
                <w:tab w:val="left" w:pos="-1440"/>
                <w:tab w:val="left" w:pos="-720"/>
              </w:tabs>
              <w:rPr>
                <w:sz w:val="20"/>
                <w:szCs w:val="20"/>
                <w:lang w:val="en-US"/>
              </w:rPr>
            </w:pPr>
            <w:r w:rsidRPr="002213EC">
              <w:rPr>
                <w:sz w:val="20"/>
                <w:szCs w:val="20"/>
                <w:lang w:val="en-US"/>
              </w:rPr>
              <w:tab/>
            </w:r>
            <w:r w:rsidR="006575CD" w:rsidRPr="002213EC">
              <w:rPr>
                <w:sz w:val="20"/>
                <w:szCs w:val="20"/>
                <w:lang w:val="en-US"/>
              </w:rPr>
              <w:t>Patey, Hovan</w:t>
            </w:r>
          </w:p>
          <w:p w:rsidR="00DA1D48" w:rsidRPr="002213EC" w:rsidRDefault="00DA1D48" w:rsidP="00DA1D48">
            <w:pPr>
              <w:tabs>
                <w:tab w:val="left" w:pos="-1440"/>
                <w:tab w:val="left" w:pos="-720"/>
              </w:tabs>
              <w:rPr>
                <w:sz w:val="20"/>
                <w:szCs w:val="20"/>
                <w:lang w:val="en-US"/>
              </w:rPr>
            </w:pPr>
            <w:r w:rsidRPr="002213EC">
              <w:rPr>
                <w:sz w:val="20"/>
                <w:szCs w:val="20"/>
                <w:lang w:val="en-US"/>
              </w:rPr>
              <w:tab/>
            </w:r>
            <w:r w:rsidR="006575CD" w:rsidRPr="002213EC">
              <w:rPr>
                <w:sz w:val="20"/>
                <w:szCs w:val="20"/>
                <w:lang w:val="en-US"/>
              </w:rPr>
              <w:t>Myers, Karp, Patey &amp; Neurauter</w:t>
            </w:r>
          </w:p>
          <w:p w:rsidR="00DA1D48" w:rsidRPr="002213EC" w:rsidRDefault="00DA1D48" w:rsidP="00DA1D48">
            <w:pPr>
              <w:tabs>
                <w:tab w:val="left" w:pos="-1440"/>
                <w:tab w:val="left" w:pos="-720"/>
              </w:tabs>
              <w:rPr>
                <w:sz w:val="20"/>
                <w:szCs w:val="20"/>
                <w:lang w:val="en-US"/>
              </w:rPr>
            </w:pPr>
          </w:p>
          <w:p w:rsidR="00DA1D48" w:rsidRPr="002213EC" w:rsidRDefault="00DA1D48" w:rsidP="00DA1D48">
            <w:pPr>
              <w:tabs>
                <w:tab w:val="left" w:pos="-1440"/>
                <w:tab w:val="left" w:pos="-720"/>
              </w:tabs>
              <w:rPr>
                <w:sz w:val="20"/>
                <w:szCs w:val="20"/>
                <w:lang w:val="en-US"/>
              </w:rPr>
            </w:pPr>
            <w:r w:rsidRPr="002213EC">
              <w:rPr>
                <w:sz w:val="20"/>
                <w:szCs w:val="20"/>
                <w:lang w:val="en-US"/>
              </w:rPr>
              <w:tab/>
            </w:r>
            <w:r w:rsidR="006575CD" w:rsidRPr="002213EC">
              <w:rPr>
                <w:sz w:val="20"/>
                <w:szCs w:val="20"/>
                <w:lang w:val="en-US"/>
              </w:rPr>
              <w:t>v</w:t>
            </w:r>
            <w:r w:rsidRPr="002213EC">
              <w:rPr>
                <w:sz w:val="20"/>
                <w:szCs w:val="20"/>
                <w:lang w:val="en-US"/>
              </w:rPr>
              <w:t>. (39</w:t>
            </w:r>
            <w:r w:rsidR="006575CD" w:rsidRPr="002213EC">
              <w:rPr>
                <w:sz w:val="20"/>
                <w:szCs w:val="20"/>
                <w:lang w:val="en-US"/>
              </w:rPr>
              <w:t>262</w:t>
            </w:r>
            <w:r w:rsidRPr="002213EC">
              <w:rPr>
                <w:sz w:val="20"/>
                <w:szCs w:val="20"/>
                <w:lang w:val="en-US"/>
              </w:rPr>
              <w:t>)</w:t>
            </w:r>
          </w:p>
          <w:p w:rsidR="00DA1D48" w:rsidRPr="002213EC" w:rsidRDefault="00DA1D48" w:rsidP="00DA1D48">
            <w:pPr>
              <w:tabs>
                <w:tab w:val="left" w:pos="-1440"/>
                <w:tab w:val="left" w:pos="-720"/>
              </w:tabs>
              <w:rPr>
                <w:sz w:val="20"/>
                <w:szCs w:val="20"/>
                <w:lang w:val="en-US"/>
              </w:rPr>
            </w:pPr>
          </w:p>
          <w:p w:rsidR="00DA1D48" w:rsidRPr="002213EC" w:rsidRDefault="006575CD" w:rsidP="00DA1D48">
            <w:pPr>
              <w:tabs>
                <w:tab w:val="left" w:pos="-1440"/>
                <w:tab w:val="left" w:pos="-720"/>
              </w:tabs>
              <w:rPr>
                <w:b/>
                <w:sz w:val="20"/>
                <w:szCs w:val="20"/>
                <w:lang w:val="en-US"/>
              </w:rPr>
            </w:pPr>
            <w:r w:rsidRPr="002213EC">
              <w:rPr>
                <w:b/>
                <w:sz w:val="20"/>
                <w:szCs w:val="20"/>
                <w:lang w:val="en-US"/>
              </w:rPr>
              <w:t xml:space="preserve">Her Majesty the Queen </w:t>
            </w:r>
            <w:r w:rsidR="00DA1D48" w:rsidRPr="002213EC">
              <w:rPr>
                <w:b/>
                <w:sz w:val="20"/>
                <w:szCs w:val="20"/>
                <w:lang w:val="en-US"/>
              </w:rPr>
              <w:t>(</w:t>
            </w:r>
            <w:r w:rsidRPr="002213EC">
              <w:rPr>
                <w:b/>
                <w:sz w:val="20"/>
                <w:szCs w:val="20"/>
                <w:lang w:val="en-US"/>
              </w:rPr>
              <w:t>B.C.</w:t>
            </w:r>
            <w:r w:rsidR="00DA1D48" w:rsidRPr="002213EC">
              <w:rPr>
                <w:b/>
                <w:sz w:val="20"/>
                <w:szCs w:val="20"/>
                <w:lang w:val="en-US"/>
              </w:rPr>
              <w:t>)</w:t>
            </w:r>
          </w:p>
          <w:p w:rsidR="00DA1D48" w:rsidRPr="002213EC" w:rsidRDefault="00DA1D48" w:rsidP="00DA1D48">
            <w:pPr>
              <w:tabs>
                <w:tab w:val="left" w:pos="-1440"/>
                <w:tab w:val="left" w:pos="-720"/>
              </w:tabs>
              <w:rPr>
                <w:sz w:val="20"/>
                <w:szCs w:val="20"/>
                <w:lang w:val="en-US"/>
              </w:rPr>
            </w:pPr>
            <w:r w:rsidRPr="002213EC">
              <w:rPr>
                <w:sz w:val="20"/>
                <w:szCs w:val="20"/>
                <w:lang w:val="en-US"/>
              </w:rPr>
              <w:tab/>
            </w:r>
            <w:r w:rsidR="006575CD" w:rsidRPr="002213EC">
              <w:rPr>
                <w:sz w:val="20"/>
                <w:szCs w:val="20"/>
                <w:lang w:val="en-US"/>
              </w:rPr>
              <w:t>Elliott, Susanne E.</w:t>
            </w:r>
          </w:p>
          <w:p w:rsidR="00DA1D48" w:rsidRPr="002213EC" w:rsidRDefault="00DA1D48" w:rsidP="00DA1D48">
            <w:pPr>
              <w:tabs>
                <w:tab w:val="left" w:pos="-1440"/>
                <w:tab w:val="left" w:pos="-720"/>
              </w:tabs>
              <w:rPr>
                <w:sz w:val="20"/>
                <w:szCs w:val="20"/>
                <w:lang w:val="en-US"/>
              </w:rPr>
            </w:pPr>
            <w:r w:rsidRPr="002213EC">
              <w:rPr>
                <w:sz w:val="20"/>
                <w:szCs w:val="20"/>
                <w:lang w:val="en-US"/>
              </w:rPr>
              <w:tab/>
            </w:r>
            <w:r w:rsidR="006575CD" w:rsidRPr="002213EC">
              <w:rPr>
                <w:sz w:val="20"/>
                <w:szCs w:val="20"/>
                <w:lang w:val="en-US"/>
              </w:rPr>
              <w:t>Attorney General of British Columbia</w:t>
            </w:r>
          </w:p>
          <w:p w:rsidR="00DA1D48" w:rsidRPr="002213EC" w:rsidRDefault="00DA1D48" w:rsidP="00DA1D48">
            <w:pPr>
              <w:tabs>
                <w:tab w:val="left" w:pos="-1440"/>
                <w:tab w:val="left" w:pos="-720"/>
              </w:tabs>
              <w:rPr>
                <w:sz w:val="20"/>
                <w:szCs w:val="20"/>
                <w:lang w:val="en-US"/>
              </w:rPr>
            </w:pPr>
          </w:p>
          <w:p w:rsidR="00DA1D48" w:rsidRPr="002213EC" w:rsidRDefault="006575CD" w:rsidP="00DA1D48">
            <w:pPr>
              <w:rPr>
                <w:sz w:val="20"/>
                <w:szCs w:val="20"/>
                <w:lang w:val="fr-CA"/>
              </w:rPr>
            </w:pPr>
            <w:r w:rsidRPr="002213EC">
              <w:rPr>
                <w:sz w:val="20"/>
                <w:szCs w:val="20"/>
                <w:lang w:val="fr-CA"/>
              </w:rPr>
              <w:t xml:space="preserve">FILING </w:t>
            </w:r>
            <w:r w:rsidR="00DA1D48" w:rsidRPr="002213EC">
              <w:rPr>
                <w:sz w:val="20"/>
                <w:szCs w:val="20"/>
                <w:lang w:val="fr-CA"/>
              </w:rPr>
              <w:t xml:space="preserve">DATE: </w:t>
            </w:r>
            <w:r w:rsidRPr="002213EC">
              <w:rPr>
                <w:sz w:val="20"/>
                <w:szCs w:val="20"/>
                <w:lang w:val="fr-CA"/>
              </w:rPr>
              <w:t>July 28,</w:t>
            </w:r>
            <w:r w:rsidR="00DA1D48" w:rsidRPr="002213EC">
              <w:rPr>
                <w:sz w:val="20"/>
                <w:szCs w:val="20"/>
                <w:lang w:val="fr-CA"/>
              </w:rPr>
              <w:t xml:space="preserve"> 2020</w:t>
            </w:r>
          </w:p>
          <w:p w:rsidR="00DA1D48" w:rsidRPr="002213EC" w:rsidRDefault="00DA1D48" w:rsidP="00DA1D48">
            <w:pPr>
              <w:rPr>
                <w:sz w:val="20"/>
                <w:szCs w:val="20"/>
                <w:lang w:val="fr-CA"/>
              </w:rPr>
            </w:pPr>
          </w:p>
          <w:p w:rsidR="00F138C1" w:rsidRPr="002213EC" w:rsidRDefault="00635113" w:rsidP="00DA1D48">
            <w:pPr>
              <w:rPr>
                <w:sz w:val="20"/>
                <w:szCs w:val="20"/>
                <w:lang w:val="fr-CA"/>
              </w:rPr>
            </w:pPr>
            <w:r>
              <w:rPr>
                <w:sz w:val="20"/>
                <w:szCs w:val="20"/>
                <w:lang w:val="fr-CA"/>
              </w:rPr>
              <w:pict>
                <v:rect id="_x0000_i1030" style="width:108pt;height:1pt" o:hrpct="0" o:hrstd="t" o:hrnoshade="t" o:hr="t" fillcolor="black [3213]" stroked="f"/>
              </w:pict>
            </w:r>
          </w:p>
        </w:tc>
      </w:tr>
    </w:tbl>
    <w:p w:rsidR="005B258C" w:rsidRPr="002213EC" w:rsidRDefault="005B258C">
      <w:r w:rsidRPr="002213E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777A1" w:rsidRPr="002213EC" w:rsidTr="00F138C1">
        <w:tc>
          <w:tcPr>
            <w:tcW w:w="4239" w:type="dxa"/>
            <w:shd w:val="clear" w:color="auto" w:fill="auto"/>
          </w:tcPr>
          <w:p w:rsidR="006420F7" w:rsidRPr="002213EC" w:rsidRDefault="005B258C" w:rsidP="006420F7">
            <w:pPr>
              <w:rPr>
                <w:sz w:val="20"/>
                <w:szCs w:val="20"/>
                <w:lang w:val="en-US"/>
              </w:rPr>
            </w:pPr>
            <w:r w:rsidRPr="002213EC">
              <w:rPr>
                <w:b/>
                <w:sz w:val="20"/>
                <w:szCs w:val="20"/>
                <w:lang w:val="en-US"/>
              </w:rPr>
              <w:t>Ineke Sutherland</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5B258C" w:rsidRPr="002213EC">
              <w:rPr>
                <w:sz w:val="20"/>
                <w:szCs w:val="20"/>
                <w:lang w:val="en-US"/>
              </w:rPr>
              <w:t>Ineke Sutherland</w:t>
            </w:r>
          </w:p>
          <w:p w:rsidR="006420F7" w:rsidRPr="002213EC" w:rsidRDefault="006420F7" w:rsidP="006420F7">
            <w:pPr>
              <w:tabs>
                <w:tab w:val="left" w:pos="-1440"/>
                <w:tab w:val="left" w:pos="-720"/>
              </w:tabs>
              <w:rPr>
                <w:sz w:val="20"/>
                <w:szCs w:val="20"/>
                <w:lang w:val="en-US"/>
              </w:rPr>
            </w:pPr>
          </w:p>
          <w:p w:rsidR="006420F7" w:rsidRPr="002213EC" w:rsidRDefault="006420F7" w:rsidP="006420F7">
            <w:pPr>
              <w:tabs>
                <w:tab w:val="left" w:pos="-1440"/>
                <w:tab w:val="left" w:pos="-720"/>
              </w:tabs>
              <w:rPr>
                <w:sz w:val="20"/>
                <w:szCs w:val="20"/>
                <w:lang w:val="en-US"/>
              </w:rPr>
            </w:pPr>
            <w:r w:rsidRPr="002213EC">
              <w:rPr>
                <w:sz w:val="20"/>
                <w:szCs w:val="20"/>
                <w:lang w:val="en-US"/>
              </w:rPr>
              <w:tab/>
              <w:t>v. (3926</w:t>
            </w:r>
            <w:r w:rsidR="005B258C" w:rsidRPr="002213EC">
              <w:rPr>
                <w:sz w:val="20"/>
                <w:szCs w:val="20"/>
                <w:lang w:val="en-US"/>
              </w:rPr>
              <w:t>4</w:t>
            </w:r>
            <w:r w:rsidRPr="002213EC">
              <w:rPr>
                <w:sz w:val="20"/>
                <w:szCs w:val="20"/>
                <w:lang w:val="en-US"/>
              </w:rPr>
              <w:t>)</w:t>
            </w:r>
          </w:p>
          <w:p w:rsidR="006420F7" w:rsidRPr="002213EC" w:rsidRDefault="006420F7" w:rsidP="006420F7">
            <w:pPr>
              <w:tabs>
                <w:tab w:val="left" w:pos="-1440"/>
                <w:tab w:val="left" w:pos="-720"/>
              </w:tabs>
              <w:rPr>
                <w:sz w:val="20"/>
                <w:szCs w:val="20"/>
                <w:lang w:val="en-US"/>
              </w:rPr>
            </w:pPr>
          </w:p>
          <w:p w:rsidR="006420F7" w:rsidRPr="002213EC" w:rsidRDefault="005B258C" w:rsidP="006420F7">
            <w:pPr>
              <w:tabs>
                <w:tab w:val="left" w:pos="-1440"/>
                <w:tab w:val="left" w:pos="-720"/>
              </w:tabs>
              <w:rPr>
                <w:b/>
                <w:sz w:val="20"/>
                <w:szCs w:val="20"/>
                <w:lang w:val="en-US"/>
              </w:rPr>
            </w:pPr>
            <w:r w:rsidRPr="002213EC">
              <w:rPr>
                <w:b/>
                <w:sz w:val="20"/>
                <w:szCs w:val="20"/>
                <w:lang w:val="en-US"/>
              </w:rPr>
              <w:t xml:space="preserve">City of Toronto, et al. </w:t>
            </w:r>
            <w:r w:rsidR="006420F7" w:rsidRPr="002213EC">
              <w:rPr>
                <w:b/>
                <w:sz w:val="20"/>
                <w:szCs w:val="20"/>
                <w:lang w:val="en-US"/>
              </w:rPr>
              <w:t>(Ont.)</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5B258C" w:rsidRPr="002213EC">
              <w:rPr>
                <w:sz w:val="20"/>
                <w:szCs w:val="20"/>
                <w:lang w:val="en-US"/>
              </w:rPr>
              <w:t>Henderson, Christopher</w:t>
            </w:r>
          </w:p>
          <w:p w:rsidR="006420F7" w:rsidRPr="002213EC" w:rsidRDefault="006420F7" w:rsidP="006420F7">
            <w:pPr>
              <w:tabs>
                <w:tab w:val="left" w:pos="-1440"/>
                <w:tab w:val="left" w:pos="-720"/>
              </w:tabs>
              <w:rPr>
                <w:sz w:val="20"/>
                <w:szCs w:val="20"/>
              </w:rPr>
            </w:pPr>
            <w:r w:rsidRPr="002213EC">
              <w:rPr>
                <w:sz w:val="20"/>
                <w:szCs w:val="20"/>
                <w:lang w:val="en-US"/>
              </w:rPr>
              <w:tab/>
            </w:r>
            <w:r w:rsidR="005B258C" w:rsidRPr="002213EC">
              <w:rPr>
                <w:sz w:val="20"/>
                <w:szCs w:val="20"/>
              </w:rPr>
              <w:t>City of Toronto Legal Department</w:t>
            </w:r>
          </w:p>
          <w:p w:rsidR="006420F7" w:rsidRPr="002213EC" w:rsidRDefault="006420F7" w:rsidP="006420F7">
            <w:pPr>
              <w:tabs>
                <w:tab w:val="left" w:pos="-1440"/>
                <w:tab w:val="left" w:pos="-720"/>
              </w:tabs>
              <w:rPr>
                <w:sz w:val="20"/>
                <w:szCs w:val="20"/>
              </w:rPr>
            </w:pPr>
          </w:p>
          <w:p w:rsidR="006420F7" w:rsidRPr="002213EC" w:rsidRDefault="006420F7" w:rsidP="006420F7">
            <w:pPr>
              <w:rPr>
                <w:sz w:val="20"/>
                <w:szCs w:val="20"/>
              </w:rPr>
            </w:pPr>
            <w:r w:rsidRPr="002213EC">
              <w:rPr>
                <w:sz w:val="20"/>
                <w:szCs w:val="20"/>
              </w:rPr>
              <w:t xml:space="preserve">FILING DATE: July </w:t>
            </w:r>
            <w:r w:rsidR="005B258C" w:rsidRPr="002213EC">
              <w:rPr>
                <w:sz w:val="20"/>
                <w:szCs w:val="20"/>
              </w:rPr>
              <w:t>30</w:t>
            </w:r>
            <w:r w:rsidRPr="002213EC">
              <w:rPr>
                <w:sz w:val="20"/>
                <w:szCs w:val="20"/>
              </w:rPr>
              <w:t>, 2020</w:t>
            </w:r>
          </w:p>
          <w:p w:rsidR="006420F7" w:rsidRPr="002213EC" w:rsidRDefault="006420F7" w:rsidP="006420F7">
            <w:pPr>
              <w:rPr>
                <w:sz w:val="20"/>
                <w:szCs w:val="20"/>
              </w:rPr>
            </w:pPr>
          </w:p>
          <w:p w:rsidR="00F777A1" w:rsidRPr="002213EC" w:rsidRDefault="00635113" w:rsidP="006420F7">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F777A1" w:rsidRPr="002213EC" w:rsidRDefault="00F777A1"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tc>
        <w:tc>
          <w:tcPr>
            <w:tcW w:w="4239" w:type="dxa"/>
            <w:shd w:val="clear" w:color="auto" w:fill="auto"/>
          </w:tcPr>
          <w:p w:rsidR="006420F7" w:rsidRPr="002213EC" w:rsidRDefault="005B258C" w:rsidP="006420F7">
            <w:pPr>
              <w:rPr>
                <w:sz w:val="20"/>
                <w:szCs w:val="20"/>
                <w:lang w:val="en-US"/>
              </w:rPr>
            </w:pPr>
            <w:r w:rsidRPr="002213EC">
              <w:rPr>
                <w:b/>
                <w:sz w:val="20"/>
                <w:szCs w:val="20"/>
                <w:lang w:val="en-US"/>
              </w:rPr>
              <w:t>Wayfinder Corp.</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5B258C" w:rsidRPr="002213EC">
              <w:rPr>
                <w:sz w:val="20"/>
                <w:szCs w:val="20"/>
                <w:lang w:val="en-US"/>
              </w:rPr>
              <w:t>Miller, Keith F.</w:t>
            </w:r>
          </w:p>
          <w:p w:rsidR="006420F7" w:rsidRPr="002213EC" w:rsidRDefault="006420F7" w:rsidP="006420F7">
            <w:pPr>
              <w:tabs>
                <w:tab w:val="left" w:pos="-1440"/>
                <w:tab w:val="left" w:pos="-720"/>
              </w:tabs>
              <w:rPr>
                <w:sz w:val="20"/>
                <w:szCs w:val="20"/>
                <w:lang w:val="fr-CA"/>
              </w:rPr>
            </w:pPr>
            <w:r w:rsidRPr="002213EC">
              <w:rPr>
                <w:sz w:val="20"/>
                <w:szCs w:val="20"/>
                <w:lang w:val="en-US"/>
              </w:rPr>
              <w:tab/>
            </w:r>
            <w:r w:rsidR="005B258C" w:rsidRPr="002213EC">
              <w:rPr>
                <w:sz w:val="20"/>
                <w:szCs w:val="20"/>
                <w:lang w:val="fr-CA"/>
              </w:rPr>
              <w:t>Stikeman Elliott LLP</w:t>
            </w:r>
          </w:p>
          <w:p w:rsidR="006420F7" w:rsidRPr="002213EC" w:rsidRDefault="006420F7" w:rsidP="006420F7">
            <w:pPr>
              <w:tabs>
                <w:tab w:val="left" w:pos="-1440"/>
                <w:tab w:val="left" w:pos="-720"/>
              </w:tabs>
              <w:rPr>
                <w:sz w:val="20"/>
                <w:szCs w:val="20"/>
                <w:lang w:val="fr-CA"/>
              </w:rPr>
            </w:pPr>
          </w:p>
          <w:p w:rsidR="006420F7" w:rsidRPr="002213EC" w:rsidRDefault="006420F7" w:rsidP="006420F7">
            <w:pPr>
              <w:tabs>
                <w:tab w:val="left" w:pos="-1440"/>
                <w:tab w:val="left" w:pos="-720"/>
              </w:tabs>
              <w:rPr>
                <w:sz w:val="20"/>
                <w:szCs w:val="20"/>
                <w:lang w:val="fr-CA"/>
              </w:rPr>
            </w:pPr>
            <w:r w:rsidRPr="002213EC">
              <w:rPr>
                <w:sz w:val="20"/>
                <w:szCs w:val="20"/>
                <w:lang w:val="fr-CA"/>
              </w:rPr>
              <w:tab/>
              <w:t>v. (3926</w:t>
            </w:r>
            <w:r w:rsidR="005B258C" w:rsidRPr="002213EC">
              <w:rPr>
                <w:sz w:val="20"/>
                <w:szCs w:val="20"/>
                <w:lang w:val="fr-CA"/>
              </w:rPr>
              <w:t>5</w:t>
            </w:r>
            <w:r w:rsidRPr="002213EC">
              <w:rPr>
                <w:sz w:val="20"/>
                <w:szCs w:val="20"/>
                <w:lang w:val="fr-CA"/>
              </w:rPr>
              <w:t>)</w:t>
            </w:r>
          </w:p>
          <w:p w:rsidR="006420F7" w:rsidRPr="002213EC" w:rsidRDefault="006420F7" w:rsidP="006420F7">
            <w:pPr>
              <w:tabs>
                <w:tab w:val="left" w:pos="-1440"/>
                <w:tab w:val="left" w:pos="-720"/>
              </w:tabs>
              <w:rPr>
                <w:sz w:val="20"/>
                <w:szCs w:val="20"/>
                <w:lang w:val="fr-CA"/>
              </w:rPr>
            </w:pPr>
          </w:p>
          <w:p w:rsidR="006420F7" w:rsidRPr="002213EC" w:rsidRDefault="005B258C" w:rsidP="006420F7">
            <w:pPr>
              <w:tabs>
                <w:tab w:val="left" w:pos="-1440"/>
                <w:tab w:val="left" w:pos="-720"/>
              </w:tabs>
              <w:rPr>
                <w:b/>
                <w:sz w:val="20"/>
                <w:szCs w:val="20"/>
                <w:lang w:val="en-US"/>
              </w:rPr>
            </w:pPr>
            <w:r w:rsidRPr="002213EC">
              <w:rPr>
                <w:b/>
                <w:sz w:val="20"/>
                <w:szCs w:val="20"/>
                <w:lang w:val="fr-CA"/>
              </w:rPr>
              <w:t xml:space="preserve">Alexis Armin, et al. </w:t>
            </w:r>
            <w:r w:rsidR="006420F7" w:rsidRPr="002213EC">
              <w:rPr>
                <w:b/>
                <w:sz w:val="20"/>
                <w:szCs w:val="20"/>
                <w:lang w:val="en-US"/>
              </w:rPr>
              <w:t>(</w:t>
            </w:r>
            <w:r w:rsidRPr="002213EC">
              <w:rPr>
                <w:b/>
                <w:sz w:val="20"/>
                <w:szCs w:val="20"/>
                <w:lang w:val="en-US"/>
              </w:rPr>
              <w:t>Alta</w:t>
            </w:r>
            <w:r w:rsidR="006420F7" w:rsidRPr="002213EC">
              <w:rPr>
                <w:b/>
                <w:sz w:val="20"/>
                <w:szCs w:val="20"/>
                <w:lang w:val="en-US"/>
              </w:rPr>
              <w:t>.)</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5B258C" w:rsidRPr="002213EC">
              <w:rPr>
                <w:sz w:val="20"/>
                <w:szCs w:val="20"/>
                <w:lang w:val="en-US"/>
              </w:rPr>
              <w:t>Ignasiak, Martin</w:t>
            </w:r>
          </w:p>
          <w:p w:rsidR="006420F7" w:rsidRPr="002213EC" w:rsidRDefault="006420F7" w:rsidP="006420F7">
            <w:pPr>
              <w:tabs>
                <w:tab w:val="left" w:pos="-1440"/>
                <w:tab w:val="left" w:pos="-720"/>
              </w:tabs>
              <w:rPr>
                <w:sz w:val="20"/>
                <w:szCs w:val="20"/>
              </w:rPr>
            </w:pPr>
            <w:r w:rsidRPr="002213EC">
              <w:rPr>
                <w:sz w:val="20"/>
                <w:szCs w:val="20"/>
                <w:lang w:val="en-US"/>
              </w:rPr>
              <w:tab/>
            </w:r>
            <w:r w:rsidR="005B258C" w:rsidRPr="002213EC">
              <w:rPr>
                <w:sz w:val="20"/>
                <w:szCs w:val="20"/>
              </w:rPr>
              <w:t>Osler, Hoskin &amp; Harcourt LLP</w:t>
            </w:r>
          </w:p>
          <w:p w:rsidR="006420F7" w:rsidRPr="002213EC" w:rsidRDefault="006420F7" w:rsidP="006420F7">
            <w:pPr>
              <w:tabs>
                <w:tab w:val="left" w:pos="-1440"/>
                <w:tab w:val="left" w:pos="-720"/>
              </w:tabs>
              <w:rPr>
                <w:sz w:val="20"/>
                <w:szCs w:val="20"/>
              </w:rPr>
            </w:pPr>
          </w:p>
          <w:p w:rsidR="006420F7" w:rsidRPr="002213EC" w:rsidRDefault="006420F7" w:rsidP="006420F7">
            <w:pPr>
              <w:rPr>
                <w:sz w:val="20"/>
                <w:szCs w:val="20"/>
              </w:rPr>
            </w:pPr>
            <w:r w:rsidRPr="002213EC">
              <w:rPr>
                <w:sz w:val="20"/>
                <w:szCs w:val="20"/>
              </w:rPr>
              <w:t xml:space="preserve">FILING DATE: </w:t>
            </w:r>
            <w:r w:rsidR="005B258C" w:rsidRPr="002213EC">
              <w:rPr>
                <w:sz w:val="20"/>
                <w:szCs w:val="20"/>
              </w:rPr>
              <w:t>August</w:t>
            </w:r>
            <w:r w:rsidRPr="002213EC">
              <w:rPr>
                <w:sz w:val="20"/>
                <w:szCs w:val="20"/>
              </w:rPr>
              <w:t xml:space="preserve"> </w:t>
            </w:r>
            <w:r w:rsidR="005B258C" w:rsidRPr="002213EC">
              <w:rPr>
                <w:sz w:val="20"/>
                <w:szCs w:val="20"/>
              </w:rPr>
              <w:t>5</w:t>
            </w:r>
            <w:r w:rsidRPr="002213EC">
              <w:rPr>
                <w:sz w:val="20"/>
                <w:szCs w:val="20"/>
              </w:rPr>
              <w:t>, 2020</w:t>
            </w:r>
          </w:p>
          <w:p w:rsidR="006420F7" w:rsidRPr="002213EC" w:rsidRDefault="006420F7" w:rsidP="006420F7">
            <w:pPr>
              <w:rPr>
                <w:sz w:val="20"/>
                <w:szCs w:val="20"/>
              </w:rPr>
            </w:pPr>
          </w:p>
          <w:p w:rsidR="00F777A1" w:rsidRPr="002213EC" w:rsidRDefault="00635113" w:rsidP="006420F7">
            <w:pPr>
              <w:rPr>
                <w:b/>
                <w:sz w:val="20"/>
                <w:szCs w:val="20"/>
                <w:lang w:val="fr-CA"/>
              </w:rPr>
            </w:pPr>
            <w:r>
              <w:rPr>
                <w:sz w:val="20"/>
                <w:szCs w:val="20"/>
                <w:lang w:val="fr-CA"/>
              </w:rPr>
              <w:pict>
                <v:rect id="_x0000_i1032" style="width:108pt;height:1pt" o:hrpct="0" o:hrstd="t" o:hrnoshade="t" o:hr="t" fillcolor="black [3213]" stroked="f"/>
              </w:pict>
            </w:r>
          </w:p>
        </w:tc>
      </w:tr>
      <w:tr w:rsidR="00F777A1" w:rsidRPr="002213EC" w:rsidTr="00F138C1">
        <w:tc>
          <w:tcPr>
            <w:tcW w:w="4239" w:type="dxa"/>
            <w:shd w:val="clear" w:color="auto" w:fill="auto"/>
          </w:tcPr>
          <w:p w:rsidR="006420F7" w:rsidRPr="002213EC" w:rsidRDefault="007F2F5F" w:rsidP="006420F7">
            <w:pPr>
              <w:rPr>
                <w:sz w:val="20"/>
                <w:szCs w:val="20"/>
                <w:lang w:val="en-US"/>
              </w:rPr>
            </w:pPr>
            <w:r w:rsidRPr="002213EC">
              <w:rPr>
                <w:b/>
                <w:sz w:val="20"/>
                <w:szCs w:val="20"/>
                <w:lang w:val="en-US"/>
              </w:rPr>
              <w:t>Air Passenger Rights</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7F2F5F" w:rsidRPr="002213EC">
              <w:rPr>
                <w:sz w:val="20"/>
                <w:szCs w:val="20"/>
                <w:lang w:val="en-US"/>
              </w:rPr>
              <w:t>Lin, Simon</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7F2F5F" w:rsidRPr="002213EC">
              <w:rPr>
                <w:sz w:val="20"/>
                <w:szCs w:val="20"/>
                <w:lang w:val="en-US"/>
              </w:rPr>
              <w:t>Evolink Law Group</w:t>
            </w:r>
          </w:p>
          <w:p w:rsidR="006420F7" w:rsidRPr="002213EC" w:rsidRDefault="006420F7" w:rsidP="006420F7">
            <w:pPr>
              <w:tabs>
                <w:tab w:val="left" w:pos="-1440"/>
                <w:tab w:val="left" w:pos="-720"/>
              </w:tabs>
              <w:rPr>
                <w:sz w:val="20"/>
                <w:szCs w:val="20"/>
                <w:lang w:val="en-US"/>
              </w:rPr>
            </w:pPr>
          </w:p>
          <w:p w:rsidR="006420F7" w:rsidRPr="002213EC" w:rsidRDefault="006420F7" w:rsidP="006420F7">
            <w:pPr>
              <w:tabs>
                <w:tab w:val="left" w:pos="-1440"/>
                <w:tab w:val="left" w:pos="-720"/>
              </w:tabs>
              <w:rPr>
                <w:sz w:val="20"/>
                <w:szCs w:val="20"/>
                <w:lang w:val="en-US"/>
              </w:rPr>
            </w:pPr>
            <w:r w:rsidRPr="002213EC">
              <w:rPr>
                <w:sz w:val="20"/>
                <w:szCs w:val="20"/>
                <w:lang w:val="en-US"/>
              </w:rPr>
              <w:tab/>
              <w:t>v. (3926</w:t>
            </w:r>
            <w:r w:rsidR="007F2F5F" w:rsidRPr="002213EC">
              <w:rPr>
                <w:sz w:val="20"/>
                <w:szCs w:val="20"/>
                <w:lang w:val="en-US"/>
              </w:rPr>
              <w:t>6</w:t>
            </w:r>
            <w:r w:rsidRPr="002213EC">
              <w:rPr>
                <w:sz w:val="20"/>
                <w:szCs w:val="20"/>
                <w:lang w:val="en-US"/>
              </w:rPr>
              <w:t>)</w:t>
            </w:r>
          </w:p>
          <w:p w:rsidR="006420F7" w:rsidRPr="002213EC" w:rsidRDefault="006420F7" w:rsidP="006420F7">
            <w:pPr>
              <w:tabs>
                <w:tab w:val="left" w:pos="-1440"/>
                <w:tab w:val="left" w:pos="-720"/>
              </w:tabs>
              <w:rPr>
                <w:sz w:val="20"/>
                <w:szCs w:val="20"/>
                <w:lang w:val="en-US"/>
              </w:rPr>
            </w:pPr>
          </w:p>
          <w:p w:rsidR="006420F7" w:rsidRPr="002213EC" w:rsidRDefault="007F2F5F" w:rsidP="006420F7">
            <w:pPr>
              <w:tabs>
                <w:tab w:val="left" w:pos="-1440"/>
                <w:tab w:val="left" w:pos="-720"/>
              </w:tabs>
              <w:rPr>
                <w:b/>
                <w:sz w:val="20"/>
                <w:szCs w:val="20"/>
                <w:lang w:val="en-US"/>
              </w:rPr>
            </w:pPr>
            <w:r w:rsidRPr="002213EC">
              <w:rPr>
                <w:b/>
                <w:sz w:val="20"/>
                <w:szCs w:val="20"/>
                <w:lang w:val="en-US"/>
              </w:rPr>
              <w:t>Canadian Transportation Agency</w:t>
            </w:r>
            <w:r w:rsidR="006420F7" w:rsidRPr="002213EC">
              <w:rPr>
                <w:b/>
                <w:sz w:val="20"/>
                <w:szCs w:val="20"/>
                <w:lang w:val="en-US"/>
              </w:rPr>
              <w:t xml:space="preserve"> (</w:t>
            </w:r>
            <w:r w:rsidRPr="002213EC">
              <w:rPr>
                <w:b/>
                <w:sz w:val="20"/>
                <w:szCs w:val="20"/>
                <w:lang w:val="en-US"/>
              </w:rPr>
              <w:t>F.C</w:t>
            </w:r>
            <w:r w:rsidR="006420F7" w:rsidRPr="002213EC">
              <w:rPr>
                <w:b/>
                <w:sz w:val="20"/>
                <w:szCs w:val="20"/>
                <w:lang w:val="en-US"/>
              </w:rPr>
              <w:t>.)</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7F2F5F" w:rsidRPr="002213EC">
              <w:rPr>
                <w:sz w:val="20"/>
                <w:szCs w:val="20"/>
                <w:lang w:val="en-US"/>
              </w:rPr>
              <w:t>Matte, Allan</w:t>
            </w:r>
          </w:p>
          <w:p w:rsidR="006420F7" w:rsidRPr="002213EC" w:rsidRDefault="006420F7" w:rsidP="006420F7">
            <w:pPr>
              <w:tabs>
                <w:tab w:val="left" w:pos="-1440"/>
                <w:tab w:val="left" w:pos="-720"/>
              </w:tabs>
              <w:rPr>
                <w:sz w:val="20"/>
                <w:szCs w:val="20"/>
              </w:rPr>
            </w:pPr>
            <w:r w:rsidRPr="002213EC">
              <w:rPr>
                <w:sz w:val="20"/>
                <w:szCs w:val="20"/>
                <w:lang w:val="en-US"/>
              </w:rPr>
              <w:tab/>
            </w:r>
            <w:r w:rsidR="007F2F5F" w:rsidRPr="002213EC">
              <w:rPr>
                <w:sz w:val="20"/>
                <w:szCs w:val="20"/>
              </w:rPr>
              <w:t>Canada Transportation Agency</w:t>
            </w:r>
          </w:p>
          <w:p w:rsidR="006420F7" w:rsidRPr="002213EC" w:rsidRDefault="006420F7" w:rsidP="006420F7">
            <w:pPr>
              <w:tabs>
                <w:tab w:val="left" w:pos="-1440"/>
                <w:tab w:val="left" w:pos="-720"/>
              </w:tabs>
              <w:rPr>
                <w:sz w:val="20"/>
                <w:szCs w:val="20"/>
              </w:rPr>
            </w:pPr>
          </w:p>
          <w:p w:rsidR="006420F7" w:rsidRPr="002213EC" w:rsidRDefault="006420F7" w:rsidP="006420F7">
            <w:pPr>
              <w:rPr>
                <w:sz w:val="20"/>
                <w:szCs w:val="20"/>
              </w:rPr>
            </w:pPr>
            <w:r w:rsidRPr="002213EC">
              <w:rPr>
                <w:sz w:val="20"/>
                <w:szCs w:val="20"/>
              </w:rPr>
              <w:t xml:space="preserve">FILING DATE: </w:t>
            </w:r>
            <w:r w:rsidR="007F2F5F" w:rsidRPr="002213EC">
              <w:rPr>
                <w:sz w:val="20"/>
                <w:szCs w:val="20"/>
              </w:rPr>
              <w:t>August</w:t>
            </w:r>
            <w:r w:rsidRPr="002213EC">
              <w:rPr>
                <w:sz w:val="20"/>
                <w:szCs w:val="20"/>
              </w:rPr>
              <w:t xml:space="preserve"> </w:t>
            </w:r>
            <w:r w:rsidR="007F2F5F" w:rsidRPr="002213EC">
              <w:rPr>
                <w:sz w:val="20"/>
                <w:szCs w:val="20"/>
              </w:rPr>
              <w:t>7</w:t>
            </w:r>
            <w:r w:rsidRPr="002213EC">
              <w:rPr>
                <w:sz w:val="20"/>
                <w:szCs w:val="20"/>
              </w:rPr>
              <w:t>, 2020</w:t>
            </w:r>
          </w:p>
          <w:p w:rsidR="006420F7" w:rsidRPr="002213EC" w:rsidRDefault="006420F7" w:rsidP="006420F7">
            <w:pPr>
              <w:rPr>
                <w:sz w:val="20"/>
                <w:szCs w:val="20"/>
              </w:rPr>
            </w:pPr>
          </w:p>
          <w:p w:rsidR="00F777A1" w:rsidRPr="002213EC" w:rsidRDefault="00635113" w:rsidP="006420F7">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F777A1" w:rsidRPr="002213EC" w:rsidRDefault="00F777A1"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tc>
        <w:tc>
          <w:tcPr>
            <w:tcW w:w="4239" w:type="dxa"/>
            <w:shd w:val="clear" w:color="auto" w:fill="auto"/>
          </w:tcPr>
          <w:p w:rsidR="006420F7" w:rsidRPr="002213EC" w:rsidRDefault="0040139E" w:rsidP="006420F7">
            <w:pPr>
              <w:rPr>
                <w:sz w:val="20"/>
                <w:szCs w:val="20"/>
                <w:lang w:val="en-US"/>
              </w:rPr>
            </w:pPr>
            <w:r w:rsidRPr="002213EC">
              <w:rPr>
                <w:b/>
                <w:sz w:val="20"/>
                <w:szCs w:val="20"/>
                <w:lang w:val="en-US"/>
              </w:rPr>
              <w:t>Karen Stirrett</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40139E" w:rsidRPr="002213EC">
              <w:rPr>
                <w:sz w:val="20"/>
                <w:szCs w:val="20"/>
                <w:lang w:val="en-US"/>
              </w:rPr>
              <w:t>MacKenzie, Gavin</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40139E" w:rsidRPr="002213EC">
              <w:rPr>
                <w:sz w:val="20"/>
                <w:szCs w:val="20"/>
                <w:lang w:val="en-US"/>
              </w:rPr>
              <w:t>MacKenzie Barristers</w:t>
            </w:r>
          </w:p>
          <w:p w:rsidR="006420F7" w:rsidRPr="002213EC" w:rsidRDefault="006420F7" w:rsidP="006420F7">
            <w:pPr>
              <w:tabs>
                <w:tab w:val="left" w:pos="-1440"/>
                <w:tab w:val="left" w:pos="-720"/>
              </w:tabs>
              <w:rPr>
                <w:sz w:val="20"/>
                <w:szCs w:val="20"/>
                <w:lang w:val="en-US"/>
              </w:rPr>
            </w:pPr>
          </w:p>
          <w:p w:rsidR="006420F7" w:rsidRPr="002213EC" w:rsidRDefault="006420F7" w:rsidP="006420F7">
            <w:pPr>
              <w:tabs>
                <w:tab w:val="left" w:pos="-1440"/>
                <w:tab w:val="left" w:pos="-720"/>
              </w:tabs>
              <w:rPr>
                <w:sz w:val="20"/>
                <w:szCs w:val="20"/>
                <w:lang w:val="en-US"/>
              </w:rPr>
            </w:pPr>
            <w:r w:rsidRPr="002213EC">
              <w:rPr>
                <w:sz w:val="20"/>
                <w:szCs w:val="20"/>
                <w:lang w:val="en-US"/>
              </w:rPr>
              <w:tab/>
              <w:t>v. (3926</w:t>
            </w:r>
            <w:r w:rsidR="0040139E" w:rsidRPr="002213EC">
              <w:rPr>
                <w:sz w:val="20"/>
                <w:szCs w:val="20"/>
                <w:lang w:val="en-US"/>
              </w:rPr>
              <w:t>8</w:t>
            </w:r>
            <w:r w:rsidRPr="002213EC">
              <w:rPr>
                <w:sz w:val="20"/>
                <w:szCs w:val="20"/>
                <w:lang w:val="en-US"/>
              </w:rPr>
              <w:t>)</w:t>
            </w:r>
          </w:p>
          <w:p w:rsidR="006420F7" w:rsidRPr="002213EC" w:rsidRDefault="006420F7" w:rsidP="006420F7">
            <w:pPr>
              <w:tabs>
                <w:tab w:val="left" w:pos="-1440"/>
                <w:tab w:val="left" w:pos="-720"/>
              </w:tabs>
              <w:rPr>
                <w:sz w:val="20"/>
                <w:szCs w:val="20"/>
                <w:lang w:val="en-US"/>
              </w:rPr>
            </w:pPr>
          </w:p>
          <w:p w:rsidR="006420F7" w:rsidRPr="002213EC" w:rsidRDefault="0040139E" w:rsidP="006420F7">
            <w:pPr>
              <w:tabs>
                <w:tab w:val="left" w:pos="-1440"/>
                <w:tab w:val="left" w:pos="-720"/>
              </w:tabs>
              <w:rPr>
                <w:b/>
                <w:sz w:val="20"/>
                <w:szCs w:val="20"/>
                <w:lang w:val="en-US"/>
              </w:rPr>
            </w:pPr>
            <w:r w:rsidRPr="002213EC">
              <w:rPr>
                <w:b/>
                <w:sz w:val="20"/>
                <w:szCs w:val="20"/>
                <w:lang w:val="en-US"/>
              </w:rPr>
              <w:t xml:space="preserve">Bradley Strauss </w:t>
            </w:r>
            <w:r w:rsidR="006420F7" w:rsidRPr="002213EC">
              <w:rPr>
                <w:b/>
                <w:sz w:val="20"/>
                <w:szCs w:val="20"/>
                <w:lang w:val="en-US"/>
              </w:rPr>
              <w:t>(Ont.)</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40139E" w:rsidRPr="002213EC">
              <w:rPr>
                <w:sz w:val="20"/>
                <w:szCs w:val="20"/>
                <w:lang w:val="en-US"/>
              </w:rPr>
              <w:t>Black, William D.</w:t>
            </w:r>
          </w:p>
          <w:p w:rsidR="006420F7" w:rsidRPr="002213EC" w:rsidRDefault="006420F7" w:rsidP="006420F7">
            <w:pPr>
              <w:tabs>
                <w:tab w:val="left" w:pos="-1440"/>
                <w:tab w:val="left" w:pos="-720"/>
              </w:tabs>
              <w:rPr>
                <w:sz w:val="20"/>
                <w:szCs w:val="20"/>
              </w:rPr>
            </w:pPr>
            <w:r w:rsidRPr="002213EC">
              <w:rPr>
                <w:sz w:val="20"/>
                <w:szCs w:val="20"/>
                <w:lang w:val="en-US"/>
              </w:rPr>
              <w:tab/>
            </w:r>
            <w:r w:rsidR="0040139E" w:rsidRPr="002213EC">
              <w:rPr>
                <w:sz w:val="20"/>
                <w:szCs w:val="20"/>
              </w:rPr>
              <w:t>McCarthy Tétrault LLP</w:t>
            </w:r>
          </w:p>
          <w:p w:rsidR="006420F7" w:rsidRPr="002213EC" w:rsidRDefault="006420F7" w:rsidP="006420F7">
            <w:pPr>
              <w:tabs>
                <w:tab w:val="left" w:pos="-1440"/>
                <w:tab w:val="left" w:pos="-720"/>
              </w:tabs>
              <w:rPr>
                <w:sz w:val="20"/>
                <w:szCs w:val="20"/>
              </w:rPr>
            </w:pPr>
          </w:p>
          <w:p w:rsidR="006420F7" w:rsidRPr="002213EC" w:rsidRDefault="006420F7" w:rsidP="006420F7">
            <w:pPr>
              <w:rPr>
                <w:sz w:val="20"/>
                <w:szCs w:val="20"/>
              </w:rPr>
            </w:pPr>
            <w:r w:rsidRPr="002213EC">
              <w:rPr>
                <w:sz w:val="20"/>
                <w:szCs w:val="20"/>
              </w:rPr>
              <w:t xml:space="preserve">FILING DATE: </w:t>
            </w:r>
            <w:r w:rsidR="0040139E" w:rsidRPr="002213EC">
              <w:rPr>
                <w:sz w:val="20"/>
                <w:szCs w:val="20"/>
              </w:rPr>
              <w:t>August</w:t>
            </w:r>
            <w:r w:rsidRPr="002213EC">
              <w:rPr>
                <w:sz w:val="20"/>
                <w:szCs w:val="20"/>
              </w:rPr>
              <w:t xml:space="preserve"> </w:t>
            </w:r>
            <w:r w:rsidR="0040139E" w:rsidRPr="002213EC">
              <w:rPr>
                <w:sz w:val="20"/>
                <w:szCs w:val="20"/>
              </w:rPr>
              <w:t>10</w:t>
            </w:r>
            <w:r w:rsidRPr="002213EC">
              <w:rPr>
                <w:sz w:val="20"/>
                <w:szCs w:val="20"/>
              </w:rPr>
              <w:t>, 2020</w:t>
            </w:r>
          </w:p>
          <w:p w:rsidR="006420F7" w:rsidRPr="002213EC" w:rsidRDefault="006420F7" w:rsidP="006420F7">
            <w:pPr>
              <w:rPr>
                <w:sz w:val="20"/>
                <w:szCs w:val="20"/>
              </w:rPr>
            </w:pPr>
          </w:p>
          <w:p w:rsidR="00F777A1" w:rsidRPr="002213EC" w:rsidRDefault="00635113" w:rsidP="006420F7">
            <w:pPr>
              <w:rPr>
                <w:b/>
                <w:sz w:val="20"/>
                <w:szCs w:val="20"/>
                <w:lang w:val="fr-CA"/>
              </w:rPr>
            </w:pPr>
            <w:r>
              <w:rPr>
                <w:sz w:val="20"/>
                <w:szCs w:val="20"/>
                <w:lang w:val="fr-CA"/>
              </w:rPr>
              <w:pict>
                <v:rect id="_x0000_i1034" style="width:108pt;height:1pt" o:hrpct="0" o:hrstd="t" o:hrnoshade="t" o:hr="t" fillcolor="black [3213]" stroked="f"/>
              </w:pict>
            </w:r>
          </w:p>
        </w:tc>
      </w:tr>
      <w:tr w:rsidR="00F777A1" w:rsidRPr="002213EC" w:rsidTr="00F138C1">
        <w:tc>
          <w:tcPr>
            <w:tcW w:w="4239" w:type="dxa"/>
            <w:shd w:val="clear" w:color="auto" w:fill="auto"/>
          </w:tcPr>
          <w:p w:rsidR="006420F7" w:rsidRPr="002213EC" w:rsidRDefault="00247FC3" w:rsidP="006420F7">
            <w:pPr>
              <w:rPr>
                <w:sz w:val="20"/>
                <w:szCs w:val="20"/>
                <w:lang w:val="en-US"/>
              </w:rPr>
            </w:pPr>
            <w:r w:rsidRPr="002213EC">
              <w:rPr>
                <w:b/>
                <w:sz w:val="20"/>
                <w:szCs w:val="20"/>
                <w:lang w:val="en-US"/>
              </w:rPr>
              <w:t>Activa Trading Co. Ltd., et al.</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247FC3" w:rsidRPr="002213EC">
              <w:rPr>
                <w:sz w:val="20"/>
                <w:szCs w:val="20"/>
                <w:lang w:val="en-US"/>
              </w:rPr>
              <w:t>Activa Trading Co. Ltd., et al.</w:t>
            </w:r>
          </w:p>
          <w:p w:rsidR="006420F7" w:rsidRPr="002213EC" w:rsidRDefault="006420F7" w:rsidP="006420F7">
            <w:pPr>
              <w:tabs>
                <w:tab w:val="left" w:pos="-1440"/>
                <w:tab w:val="left" w:pos="-720"/>
              </w:tabs>
              <w:rPr>
                <w:sz w:val="20"/>
                <w:szCs w:val="20"/>
                <w:lang w:val="en-US"/>
              </w:rPr>
            </w:pPr>
          </w:p>
          <w:p w:rsidR="006420F7" w:rsidRPr="002213EC" w:rsidRDefault="006420F7" w:rsidP="006420F7">
            <w:pPr>
              <w:tabs>
                <w:tab w:val="left" w:pos="-1440"/>
                <w:tab w:val="left" w:pos="-720"/>
              </w:tabs>
              <w:rPr>
                <w:sz w:val="20"/>
                <w:szCs w:val="20"/>
                <w:lang w:val="en-US"/>
              </w:rPr>
            </w:pPr>
            <w:r w:rsidRPr="002213EC">
              <w:rPr>
                <w:sz w:val="20"/>
                <w:szCs w:val="20"/>
                <w:lang w:val="en-US"/>
              </w:rPr>
              <w:tab/>
              <w:t>v. (3926</w:t>
            </w:r>
            <w:r w:rsidR="00247FC3" w:rsidRPr="002213EC">
              <w:rPr>
                <w:sz w:val="20"/>
                <w:szCs w:val="20"/>
                <w:lang w:val="en-US"/>
              </w:rPr>
              <w:t>3</w:t>
            </w:r>
            <w:r w:rsidRPr="002213EC">
              <w:rPr>
                <w:sz w:val="20"/>
                <w:szCs w:val="20"/>
                <w:lang w:val="en-US"/>
              </w:rPr>
              <w:t>)</w:t>
            </w:r>
          </w:p>
          <w:p w:rsidR="006420F7" w:rsidRPr="002213EC" w:rsidRDefault="006420F7" w:rsidP="006420F7">
            <w:pPr>
              <w:tabs>
                <w:tab w:val="left" w:pos="-1440"/>
                <w:tab w:val="left" w:pos="-720"/>
              </w:tabs>
              <w:rPr>
                <w:sz w:val="20"/>
                <w:szCs w:val="20"/>
                <w:lang w:val="en-US"/>
              </w:rPr>
            </w:pPr>
          </w:p>
          <w:p w:rsidR="006420F7" w:rsidRPr="002213EC" w:rsidRDefault="00247FC3" w:rsidP="006420F7">
            <w:pPr>
              <w:tabs>
                <w:tab w:val="left" w:pos="-1440"/>
                <w:tab w:val="left" w:pos="-720"/>
              </w:tabs>
              <w:rPr>
                <w:b/>
                <w:sz w:val="20"/>
                <w:szCs w:val="20"/>
                <w:lang w:val="en-US"/>
              </w:rPr>
            </w:pPr>
            <w:r w:rsidRPr="002213EC">
              <w:rPr>
                <w:b/>
                <w:sz w:val="20"/>
                <w:szCs w:val="20"/>
                <w:lang w:val="en-US"/>
              </w:rPr>
              <w:t xml:space="preserve">Birchland Plywood-Veneer Limited, et al. </w:t>
            </w:r>
            <w:r w:rsidR="006420F7" w:rsidRPr="002213EC">
              <w:rPr>
                <w:b/>
                <w:sz w:val="20"/>
                <w:szCs w:val="20"/>
                <w:lang w:val="en-US"/>
              </w:rPr>
              <w:t>(Ont.)</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247FC3" w:rsidRPr="002213EC">
              <w:rPr>
                <w:sz w:val="20"/>
                <w:szCs w:val="20"/>
                <w:lang w:val="en-US"/>
              </w:rPr>
              <w:t>Muscolino, Rose</w:t>
            </w:r>
          </w:p>
          <w:p w:rsidR="006420F7" w:rsidRPr="002213EC" w:rsidRDefault="006420F7" w:rsidP="006420F7">
            <w:pPr>
              <w:tabs>
                <w:tab w:val="left" w:pos="-1440"/>
                <w:tab w:val="left" w:pos="-720"/>
              </w:tabs>
              <w:rPr>
                <w:sz w:val="20"/>
                <w:szCs w:val="20"/>
              </w:rPr>
            </w:pPr>
            <w:r w:rsidRPr="002213EC">
              <w:rPr>
                <w:sz w:val="20"/>
                <w:szCs w:val="20"/>
                <w:lang w:val="en-US"/>
              </w:rPr>
              <w:tab/>
            </w:r>
            <w:r w:rsidR="00247FC3" w:rsidRPr="002213EC">
              <w:rPr>
                <w:sz w:val="20"/>
                <w:szCs w:val="20"/>
              </w:rPr>
              <w:t>Weaver, Simmons LLP</w:t>
            </w:r>
          </w:p>
          <w:p w:rsidR="006420F7" w:rsidRPr="002213EC" w:rsidRDefault="006420F7" w:rsidP="006420F7">
            <w:pPr>
              <w:tabs>
                <w:tab w:val="left" w:pos="-1440"/>
                <w:tab w:val="left" w:pos="-720"/>
              </w:tabs>
              <w:rPr>
                <w:sz w:val="20"/>
                <w:szCs w:val="20"/>
              </w:rPr>
            </w:pPr>
          </w:p>
          <w:p w:rsidR="006420F7" w:rsidRPr="002213EC" w:rsidRDefault="006420F7" w:rsidP="006420F7">
            <w:pPr>
              <w:rPr>
                <w:sz w:val="20"/>
                <w:szCs w:val="20"/>
              </w:rPr>
            </w:pPr>
            <w:r w:rsidRPr="002213EC">
              <w:rPr>
                <w:sz w:val="20"/>
                <w:szCs w:val="20"/>
              </w:rPr>
              <w:t>FILING DATE: July 2</w:t>
            </w:r>
            <w:r w:rsidR="00247FC3" w:rsidRPr="002213EC">
              <w:rPr>
                <w:sz w:val="20"/>
                <w:szCs w:val="20"/>
              </w:rPr>
              <w:t>9</w:t>
            </w:r>
            <w:r w:rsidRPr="002213EC">
              <w:rPr>
                <w:sz w:val="20"/>
                <w:szCs w:val="20"/>
              </w:rPr>
              <w:t>, 2020</w:t>
            </w:r>
          </w:p>
          <w:p w:rsidR="006420F7" w:rsidRPr="002213EC" w:rsidRDefault="006420F7" w:rsidP="006420F7">
            <w:pPr>
              <w:rPr>
                <w:sz w:val="20"/>
                <w:szCs w:val="20"/>
              </w:rPr>
            </w:pPr>
          </w:p>
          <w:p w:rsidR="00F777A1" w:rsidRPr="002213EC" w:rsidRDefault="00635113" w:rsidP="006420F7">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F777A1" w:rsidRPr="002213EC" w:rsidRDefault="00F777A1"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247FC3">
            <w:pPr>
              <w:jc w:val="center"/>
              <w:rPr>
                <w:sz w:val="20"/>
                <w:szCs w:val="20"/>
                <w:lang w:val="en-US"/>
              </w:rPr>
            </w:pPr>
          </w:p>
        </w:tc>
        <w:tc>
          <w:tcPr>
            <w:tcW w:w="4239" w:type="dxa"/>
            <w:shd w:val="clear" w:color="auto" w:fill="auto"/>
          </w:tcPr>
          <w:p w:rsidR="006420F7" w:rsidRPr="002213EC" w:rsidRDefault="001F6C97" w:rsidP="006420F7">
            <w:pPr>
              <w:rPr>
                <w:sz w:val="20"/>
                <w:szCs w:val="20"/>
                <w:lang w:val="en-US"/>
              </w:rPr>
            </w:pPr>
            <w:r w:rsidRPr="002213EC">
              <w:rPr>
                <w:b/>
                <w:sz w:val="20"/>
                <w:szCs w:val="20"/>
                <w:lang w:val="en-US"/>
              </w:rPr>
              <w:t>Director, St. Boniface/St. Vital</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1F6C97" w:rsidRPr="002213EC">
              <w:rPr>
                <w:sz w:val="20"/>
                <w:szCs w:val="20"/>
                <w:lang w:val="en-US"/>
              </w:rPr>
              <w:t>Carlson, Deborah L.</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1F6C97" w:rsidRPr="002213EC">
              <w:rPr>
                <w:sz w:val="20"/>
                <w:szCs w:val="20"/>
                <w:lang w:val="en-US"/>
              </w:rPr>
              <w:t>Attorney General of Manitoba</w:t>
            </w:r>
          </w:p>
          <w:p w:rsidR="006420F7" w:rsidRPr="002213EC" w:rsidRDefault="006420F7" w:rsidP="006420F7">
            <w:pPr>
              <w:tabs>
                <w:tab w:val="left" w:pos="-1440"/>
                <w:tab w:val="left" w:pos="-720"/>
              </w:tabs>
              <w:rPr>
                <w:sz w:val="20"/>
                <w:szCs w:val="20"/>
                <w:lang w:val="en-US"/>
              </w:rPr>
            </w:pPr>
          </w:p>
          <w:p w:rsidR="006420F7" w:rsidRPr="002213EC" w:rsidRDefault="006420F7" w:rsidP="006420F7">
            <w:pPr>
              <w:tabs>
                <w:tab w:val="left" w:pos="-1440"/>
                <w:tab w:val="left" w:pos="-720"/>
              </w:tabs>
              <w:rPr>
                <w:sz w:val="20"/>
                <w:szCs w:val="20"/>
                <w:lang w:val="en-US"/>
              </w:rPr>
            </w:pPr>
            <w:r w:rsidRPr="002213EC">
              <w:rPr>
                <w:sz w:val="20"/>
                <w:szCs w:val="20"/>
                <w:lang w:val="en-US"/>
              </w:rPr>
              <w:tab/>
              <w:t>v. (3926</w:t>
            </w:r>
            <w:r w:rsidR="001F6C97" w:rsidRPr="002213EC">
              <w:rPr>
                <w:sz w:val="20"/>
                <w:szCs w:val="20"/>
                <w:lang w:val="en-US"/>
              </w:rPr>
              <w:t>9</w:t>
            </w:r>
            <w:r w:rsidRPr="002213EC">
              <w:rPr>
                <w:sz w:val="20"/>
                <w:szCs w:val="20"/>
                <w:lang w:val="en-US"/>
              </w:rPr>
              <w:t>)</w:t>
            </w:r>
          </w:p>
          <w:p w:rsidR="006420F7" w:rsidRPr="002213EC" w:rsidRDefault="006420F7" w:rsidP="006420F7">
            <w:pPr>
              <w:tabs>
                <w:tab w:val="left" w:pos="-1440"/>
                <w:tab w:val="left" w:pos="-720"/>
              </w:tabs>
              <w:rPr>
                <w:sz w:val="20"/>
                <w:szCs w:val="20"/>
                <w:lang w:val="en-US"/>
              </w:rPr>
            </w:pPr>
          </w:p>
          <w:p w:rsidR="006420F7" w:rsidRPr="002213EC" w:rsidRDefault="001F6C97" w:rsidP="006420F7">
            <w:pPr>
              <w:tabs>
                <w:tab w:val="left" w:pos="-1440"/>
                <w:tab w:val="left" w:pos="-720"/>
              </w:tabs>
              <w:rPr>
                <w:b/>
                <w:sz w:val="20"/>
                <w:szCs w:val="20"/>
                <w:lang w:val="en-US"/>
              </w:rPr>
            </w:pPr>
            <w:r w:rsidRPr="002213EC">
              <w:rPr>
                <w:b/>
                <w:sz w:val="20"/>
                <w:szCs w:val="20"/>
                <w:lang w:val="en-US"/>
              </w:rPr>
              <w:t>Martin Stadler</w:t>
            </w:r>
            <w:r w:rsidR="006420F7" w:rsidRPr="002213EC">
              <w:rPr>
                <w:b/>
                <w:sz w:val="20"/>
                <w:szCs w:val="20"/>
                <w:lang w:val="en-US"/>
              </w:rPr>
              <w:t xml:space="preserve"> (</w:t>
            </w:r>
            <w:r w:rsidRPr="002213EC">
              <w:rPr>
                <w:b/>
                <w:sz w:val="20"/>
                <w:szCs w:val="20"/>
                <w:lang w:val="en-US"/>
              </w:rPr>
              <w:t>Man</w:t>
            </w:r>
            <w:r w:rsidR="006420F7" w:rsidRPr="002213EC">
              <w:rPr>
                <w:b/>
                <w:sz w:val="20"/>
                <w:szCs w:val="20"/>
                <w:lang w:val="en-US"/>
              </w:rPr>
              <w:t>.)</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FB28B0" w:rsidRPr="002213EC">
              <w:rPr>
                <w:sz w:val="20"/>
                <w:szCs w:val="20"/>
                <w:lang w:val="en-US"/>
              </w:rPr>
              <w:t>Burwash, Karen</w:t>
            </w:r>
          </w:p>
          <w:p w:rsidR="006420F7" w:rsidRPr="002213EC" w:rsidRDefault="006420F7" w:rsidP="006420F7">
            <w:pPr>
              <w:tabs>
                <w:tab w:val="left" w:pos="-1440"/>
                <w:tab w:val="left" w:pos="-720"/>
              </w:tabs>
              <w:rPr>
                <w:sz w:val="20"/>
                <w:szCs w:val="20"/>
              </w:rPr>
            </w:pPr>
            <w:r w:rsidRPr="002213EC">
              <w:rPr>
                <w:sz w:val="20"/>
                <w:szCs w:val="20"/>
                <w:lang w:val="en-US"/>
              </w:rPr>
              <w:tab/>
            </w:r>
            <w:r w:rsidR="00FB28B0" w:rsidRPr="002213EC">
              <w:rPr>
                <w:sz w:val="20"/>
                <w:szCs w:val="20"/>
              </w:rPr>
              <w:t>The Law Offices of Peter J. Moss</w:t>
            </w:r>
          </w:p>
          <w:p w:rsidR="006420F7" w:rsidRPr="002213EC" w:rsidRDefault="006420F7" w:rsidP="006420F7">
            <w:pPr>
              <w:tabs>
                <w:tab w:val="left" w:pos="-1440"/>
                <w:tab w:val="left" w:pos="-720"/>
              </w:tabs>
              <w:rPr>
                <w:sz w:val="20"/>
                <w:szCs w:val="20"/>
              </w:rPr>
            </w:pPr>
          </w:p>
          <w:p w:rsidR="006420F7" w:rsidRPr="002213EC" w:rsidRDefault="006420F7" w:rsidP="006420F7">
            <w:pPr>
              <w:rPr>
                <w:sz w:val="20"/>
                <w:szCs w:val="20"/>
              </w:rPr>
            </w:pPr>
            <w:r w:rsidRPr="002213EC">
              <w:rPr>
                <w:sz w:val="20"/>
                <w:szCs w:val="20"/>
              </w:rPr>
              <w:t xml:space="preserve">FILING DATE: </w:t>
            </w:r>
            <w:r w:rsidR="001F6C97" w:rsidRPr="002213EC">
              <w:rPr>
                <w:sz w:val="20"/>
                <w:szCs w:val="20"/>
              </w:rPr>
              <w:t>August</w:t>
            </w:r>
            <w:r w:rsidRPr="002213EC">
              <w:rPr>
                <w:sz w:val="20"/>
                <w:szCs w:val="20"/>
              </w:rPr>
              <w:t xml:space="preserve"> </w:t>
            </w:r>
            <w:r w:rsidR="001F6C97" w:rsidRPr="002213EC">
              <w:rPr>
                <w:sz w:val="20"/>
                <w:szCs w:val="20"/>
              </w:rPr>
              <w:t>1</w:t>
            </w:r>
            <w:r w:rsidRPr="002213EC">
              <w:rPr>
                <w:sz w:val="20"/>
                <w:szCs w:val="20"/>
              </w:rPr>
              <w:t>2, 2020</w:t>
            </w:r>
          </w:p>
          <w:p w:rsidR="006420F7" w:rsidRPr="002213EC" w:rsidRDefault="006420F7" w:rsidP="006420F7">
            <w:pPr>
              <w:rPr>
                <w:sz w:val="20"/>
                <w:szCs w:val="20"/>
              </w:rPr>
            </w:pPr>
          </w:p>
          <w:p w:rsidR="00F777A1" w:rsidRPr="002213EC" w:rsidRDefault="00635113" w:rsidP="006420F7">
            <w:pPr>
              <w:rPr>
                <w:b/>
                <w:sz w:val="20"/>
                <w:szCs w:val="20"/>
                <w:lang w:val="fr-CA"/>
              </w:rPr>
            </w:pPr>
            <w:r>
              <w:rPr>
                <w:sz w:val="20"/>
                <w:szCs w:val="20"/>
                <w:lang w:val="fr-CA"/>
              </w:rPr>
              <w:pict>
                <v:rect id="_x0000_i1036" style="width:108pt;height:1pt" o:hrpct="0" o:hrstd="t" o:hrnoshade="t" o:hr="t" fillcolor="black [3213]" stroked="f"/>
              </w:pict>
            </w:r>
          </w:p>
        </w:tc>
      </w:tr>
    </w:tbl>
    <w:p w:rsidR="005C6A12" w:rsidRPr="002213EC" w:rsidRDefault="005C6A12">
      <w:r w:rsidRPr="002213E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777A1" w:rsidRPr="002213EC" w:rsidTr="00F138C1">
        <w:tc>
          <w:tcPr>
            <w:tcW w:w="4239" w:type="dxa"/>
            <w:shd w:val="clear" w:color="auto" w:fill="auto"/>
          </w:tcPr>
          <w:p w:rsidR="006420F7" w:rsidRPr="002213EC" w:rsidRDefault="005C6A12" w:rsidP="006420F7">
            <w:pPr>
              <w:rPr>
                <w:sz w:val="20"/>
                <w:szCs w:val="20"/>
                <w:lang w:val="en-US"/>
              </w:rPr>
            </w:pPr>
            <w:r w:rsidRPr="002213EC">
              <w:rPr>
                <w:b/>
                <w:sz w:val="20"/>
                <w:szCs w:val="20"/>
                <w:lang w:val="en-US"/>
              </w:rPr>
              <w:t>Her Majesty the Queen</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5C6A12" w:rsidRPr="002213EC">
              <w:rPr>
                <w:sz w:val="20"/>
                <w:szCs w:val="20"/>
                <w:lang w:val="en-US"/>
              </w:rPr>
              <w:t>Barrett, Joan</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5C6A12" w:rsidRPr="002213EC">
              <w:rPr>
                <w:sz w:val="20"/>
                <w:szCs w:val="20"/>
                <w:lang w:val="en-US"/>
              </w:rPr>
              <w:t>Attorney General of Ontario</w:t>
            </w:r>
          </w:p>
          <w:p w:rsidR="006420F7" w:rsidRPr="002213EC" w:rsidRDefault="006420F7" w:rsidP="006420F7">
            <w:pPr>
              <w:tabs>
                <w:tab w:val="left" w:pos="-1440"/>
                <w:tab w:val="left" w:pos="-720"/>
              </w:tabs>
              <w:rPr>
                <w:sz w:val="20"/>
                <w:szCs w:val="20"/>
                <w:lang w:val="en-US"/>
              </w:rPr>
            </w:pPr>
          </w:p>
          <w:p w:rsidR="006420F7" w:rsidRPr="002213EC" w:rsidRDefault="006420F7" w:rsidP="006420F7">
            <w:pPr>
              <w:tabs>
                <w:tab w:val="left" w:pos="-1440"/>
                <w:tab w:val="left" w:pos="-720"/>
              </w:tabs>
              <w:rPr>
                <w:sz w:val="20"/>
                <w:szCs w:val="20"/>
                <w:lang w:val="en-US"/>
              </w:rPr>
            </w:pPr>
            <w:r w:rsidRPr="002213EC">
              <w:rPr>
                <w:sz w:val="20"/>
                <w:szCs w:val="20"/>
                <w:lang w:val="en-US"/>
              </w:rPr>
              <w:tab/>
              <w:t>v. (392</w:t>
            </w:r>
            <w:r w:rsidR="005C6A12" w:rsidRPr="002213EC">
              <w:rPr>
                <w:sz w:val="20"/>
                <w:szCs w:val="20"/>
                <w:lang w:val="en-US"/>
              </w:rPr>
              <w:t>70</w:t>
            </w:r>
            <w:r w:rsidRPr="002213EC">
              <w:rPr>
                <w:sz w:val="20"/>
                <w:szCs w:val="20"/>
                <w:lang w:val="en-US"/>
              </w:rPr>
              <w:t>)</w:t>
            </w:r>
          </w:p>
          <w:p w:rsidR="006420F7" w:rsidRPr="002213EC" w:rsidRDefault="006420F7" w:rsidP="006420F7">
            <w:pPr>
              <w:tabs>
                <w:tab w:val="left" w:pos="-1440"/>
                <w:tab w:val="left" w:pos="-720"/>
              </w:tabs>
              <w:rPr>
                <w:sz w:val="20"/>
                <w:szCs w:val="20"/>
                <w:lang w:val="en-US"/>
              </w:rPr>
            </w:pPr>
          </w:p>
          <w:p w:rsidR="006420F7" w:rsidRPr="002213EC" w:rsidRDefault="005C6A12" w:rsidP="006420F7">
            <w:pPr>
              <w:tabs>
                <w:tab w:val="left" w:pos="-1440"/>
                <w:tab w:val="left" w:pos="-720"/>
              </w:tabs>
              <w:rPr>
                <w:b/>
                <w:sz w:val="20"/>
                <w:szCs w:val="20"/>
                <w:lang w:val="en-US"/>
              </w:rPr>
            </w:pPr>
            <w:r w:rsidRPr="002213EC">
              <w:rPr>
                <w:b/>
                <w:sz w:val="20"/>
                <w:szCs w:val="20"/>
                <w:lang w:val="en-US"/>
              </w:rPr>
              <w:t xml:space="preserve">David Sullivan </w:t>
            </w:r>
            <w:r w:rsidR="006420F7" w:rsidRPr="002213EC">
              <w:rPr>
                <w:b/>
                <w:sz w:val="20"/>
                <w:szCs w:val="20"/>
                <w:lang w:val="en-US"/>
              </w:rPr>
              <w:t>(Ont.)</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5C6A12" w:rsidRPr="002213EC">
              <w:rPr>
                <w:sz w:val="20"/>
                <w:szCs w:val="20"/>
                <w:lang w:val="en-US"/>
              </w:rPr>
              <w:t>DiGiuseppe, Stephanie</w:t>
            </w:r>
          </w:p>
          <w:p w:rsidR="006420F7" w:rsidRPr="002213EC" w:rsidRDefault="006420F7" w:rsidP="006420F7">
            <w:pPr>
              <w:tabs>
                <w:tab w:val="left" w:pos="-1440"/>
                <w:tab w:val="left" w:pos="-720"/>
              </w:tabs>
              <w:rPr>
                <w:sz w:val="20"/>
                <w:szCs w:val="20"/>
              </w:rPr>
            </w:pPr>
            <w:r w:rsidRPr="002213EC">
              <w:rPr>
                <w:sz w:val="20"/>
                <w:szCs w:val="20"/>
                <w:lang w:val="en-US"/>
              </w:rPr>
              <w:tab/>
            </w:r>
            <w:r w:rsidR="005C6A12" w:rsidRPr="002213EC">
              <w:rPr>
                <w:sz w:val="20"/>
                <w:szCs w:val="20"/>
              </w:rPr>
              <w:t>Ruby Shiller Enenajor DiGiuseppe</w:t>
            </w:r>
          </w:p>
          <w:p w:rsidR="006420F7" w:rsidRPr="002213EC" w:rsidRDefault="006420F7" w:rsidP="006420F7">
            <w:pPr>
              <w:tabs>
                <w:tab w:val="left" w:pos="-1440"/>
                <w:tab w:val="left" w:pos="-720"/>
              </w:tabs>
              <w:rPr>
                <w:sz w:val="20"/>
                <w:szCs w:val="20"/>
              </w:rPr>
            </w:pPr>
          </w:p>
          <w:p w:rsidR="005C6A12" w:rsidRPr="002213EC" w:rsidRDefault="005C6A12" w:rsidP="006420F7">
            <w:pPr>
              <w:tabs>
                <w:tab w:val="left" w:pos="-1440"/>
                <w:tab w:val="left" w:pos="-720"/>
              </w:tabs>
              <w:rPr>
                <w:sz w:val="20"/>
                <w:szCs w:val="20"/>
              </w:rPr>
            </w:pPr>
            <w:r w:rsidRPr="002213EC">
              <w:rPr>
                <w:sz w:val="20"/>
                <w:szCs w:val="20"/>
              </w:rPr>
              <w:t>- and between -</w:t>
            </w:r>
          </w:p>
          <w:p w:rsidR="005C6A12" w:rsidRPr="002213EC" w:rsidRDefault="005C6A12" w:rsidP="006420F7">
            <w:pPr>
              <w:tabs>
                <w:tab w:val="left" w:pos="-1440"/>
                <w:tab w:val="left" w:pos="-720"/>
              </w:tabs>
              <w:rPr>
                <w:sz w:val="20"/>
                <w:szCs w:val="20"/>
              </w:rPr>
            </w:pPr>
          </w:p>
          <w:p w:rsidR="005C6A12" w:rsidRPr="002213EC" w:rsidRDefault="005C6A12" w:rsidP="005C6A12">
            <w:pPr>
              <w:rPr>
                <w:sz w:val="20"/>
                <w:szCs w:val="20"/>
                <w:lang w:val="en-US"/>
              </w:rPr>
            </w:pPr>
            <w:r w:rsidRPr="002213EC">
              <w:rPr>
                <w:b/>
                <w:sz w:val="20"/>
                <w:szCs w:val="20"/>
                <w:lang w:val="en-US"/>
              </w:rPr>
              <w:t>Her Majesty the Queen</w:t>
            </w:r>
          </w:p>
          <w:p w:rsidR="005C6A12" w:rsidRPr="002213EC" w:rsidRDefault="005C6A12" w:rsidP="005C6A12">
            <w:pPr>
              <w:tabs>
                <w:tab w:val="left" w:pos="-1440"/>
                <w:tab w:val="left" w:pos="-720"/>
              </w:tabs>
              <w:rPr>
                <w:sz w:val="20"/>
                <w:szCs w:val="20"/>
                <w:lang w:val="en-US"/>
              </w:rPr>
            </w:pPr>
            <w:r w:rsidRPr="002213EC">
              <w:rPr>
                <w:sz w:val="20"/>
                <w:szCs w:val="20"/>
                <w:lang w:val="en-US"/>
              </w:rPr>
              <w:tab/>
              <w:t>Barrett, Joan</w:t>
            </w:r>
          </w:p>
          <w:p w:rsidR="005C6A12" w:rsidRPr="002213EC" w:rsidRDefault="005C6A12" w:rsidP="005C6A12">
            <w:pPr>
              <w:tabs>
                <w:tab w:val="left" w:pos="-1440"/>
                <w:tab w:val="left" w:pos="-720"/>
              </w:tabs>
              <w:rPr>
                <w:sz w:val="20"/>
                <w:szCs w:val="20"/>
                <w:lang w:val="en-US"/>
              </w:rPr>
            </w:pPr>
            <w:r w:rsidRPr="002213EC">
              <w:rPr>
                <w:sz w:val="20"/>
                <w:szCs w:val="20"/>
                <w:lang w:val="en-US"/>
              </w:rPr>
              <w:tab/>
              <w:t>Attorney General of Ontario</w:t>
            </w:r>
          </w:p>
          <w:p w:rsidR="005C6A12" w:rsidRPr="002213EC" w:rsidRDefault="005C6A12" w:rsidP="005C6A12">
            <w:pPr>
              <w:tabs>
                <w:tab w:val="left" w:pos="-1440"/>
                <w:tab w:val="left" w:pos="-720"/>
              </w:tabs>
              <w:rPr>
                <w:sz w:val="20"/>
                <w:szCs w:val="20"/>
                <w:lang w:val="en-US"/>
              </w:rPr>
            </w:pPr>
          </w:p>
          <w:p w:rsidR="005C6A12" w:rsidRPr="002213EC" w:rsidRDefault="005C6A12" w:rsidP="005C6A12">
            <w:pPr>
              <w:tabs>
                <w:tab w:val="left" w:pos="-1440"/>
                <w:tab w:val="left" w:pos="-720"/>
              </w:tabs>
              <w:rPr>
                <w:sz w:val="20"/>
                <w:szCs w:val="20"/>
                <w:lang w:val="en-US"/>
              </w:rPr>
            </w:pPr>
            <w:r w:rsidRPr="002213EC">
              <w:rPr>
                <w:sz w:val="20"/>
                <w:szCs w:val="20"/>
                <w:lang w:val="en-US"/>
              </w:rPr>
              <w:tab/>
              <w:t>v. (39270)</w:t>
            </w:r>
          </w:p>
          <w:p w:rsidR="005C6A12" w:rsidRPr="002213EC" w:rsidRDefault="005C6A12" w:rsidP="005C6A12">
            <w:pPr>
              <w:tabs>
                <w:tab w:val="left" w:pos="-1440"/>
                <w:tab w:val="left" w:pos="-720"/>
              </w:tabs>
              <w:rPr>
                <w:sz w:val="20"/>
                <w:szCs w:val="20"/>
                <w:lang w:val="en-US"/>
              </w:rPr>
            </w:pPr>
          </w:p>
          <w:p w:rsidR="005C6A12" w:rsidRPr="002213EC" w:rsidRDefault="005C6A12" w:rsidP="005C6A12">
            <w:pPr>
              <w:tabs>
                <w:tab w:val="left" w:pos="-1440"/>
                <w:tab w:val="left" w:pos="-720"/>
              </w:tabs>
              <w:rPr>
                <w:b/>
                <w:sz w:val="20"/>
                <w:szCs w:val="20"/>
                <w:lang w:val="en-US"/>
              </w:rPr>
            </w:pPr>
            <w:r w:rsidRPr="002213EC">
              <w:rPr>
                <w:b/>
                <w:sz w:val="20"/>
                <w:szCs w:val="20"/>
                <w:lang w:val="en-US"/>
              </w:rPr>
              <w:t>Thomas Chan (Ont.)</w:t>
            </w:r>
          </w:p>
          <w:p w:rsidR="005C6A12" w:rsidRPr="002213EC" w:rsidRDefault="005C6A12" w:rsidP="005C6A12">
            <w:pPr>
              <w:tabs>
                <w:tab w:val="left" w:pos="-1440"/>
                <w:tab w:val="left" w:pos="-720"/>
              </w:tabs>
              <w:rPr>
                <w:sz w:val="20"/>
                <w:szCs w:val="20"/>
                <w:lang w:val="en-US"/>
              </w:rPr>
            </w:pPr>
            <w:r w:rsidRPr="002213EC">
              <w:rPr>
                <w:sz w:val="20"/>
                <w:szCs w:val="20"/>
                <w:lang w:val="en-US"/>
              </w:rPr>
              <w:tab/>
              <w:t>Gourlay, Matthew R.</w:t>
            </w:r>
          </w:p>
          <w:p w:rsidR="005C6A12" w:rsidRPr="002213EC" w:rsidRDefault="005C6A12" w:rsidP="005C6A12">
            <w:pPr>
              <w:tabs>
                <w:tab w:val="left" w:pos="-1440"/>
                <w:tab w:val="left" w:pos="-720"/>
              </w:tabs>
              <w:rPr>
                <w:sz w:val="20"/>
                <w:szCs w:val="20"/>
              </w:rPr>
            </w:pPr>
            <w:r w:rsidRPr="002213EC">
              <w:rPr>
                <w:sz w:val="20"/>
                <w:szCs w:val="20"/>
                <w:lang w:val="en-US"/>
              </w:rPr>
              <w:tab/>
            </w:r>
            <w:r w:rsidRPr="002213EC">
              <w:rPr>
                <w:sz w:val="20"/>
                <w:szCs w:val="20"/>
              </w:rPr>
              <w:t>Henein Hutchison LLP</w:t>
            </w:r>
          </w:p>
          <w:p w:rsidR="005C6A12" w:rsidRPr="002213EC" w:rsidRDefault="005C6A12" w:rsidP="006420F7">
            <w:pPr>
              <w:tabs>
                <w:tab w:val="left" w:pos="-1440"/>
                <w:tab w:val="left" w:pos="-720"/>
              </w:tabs>
              <w:rPr>
                <w:sz w:val="20"/>
                <w:szCs w:val="20"/>
              </w:rPr>
            </w:pPr>
          </w:p>
          <w:p w:rsidR="006420F7" w:rsidRPr="002213EC" w:rsidRDefault="006420F7" w:rsidP="006420F7">
            <w:pPr>
              <w:rPr>
                <w:sz w:val="20"/>
                <w:szCs w:val="20"/>
              </w:rPr>
            </w:pPr>
            <w:r w:rsidRPr="002213EC">
              <w:rPr>
                <w:sz w:val="20"/>
                <w:szCs w:val="20"/>
              </w:rPr>
              <w:t xml:space="preserve">FILING DATE: </w:t>
            </w:r>
            <w:r w:rsidR="005C6A12" w:rsidRPr="002213EC">
              <w:rPr>
                <w:sz w:val="20"/>
                <w:szCs w:val="20"/>
              </w:rPr>
              <w:t>August</w:t>
            </w:r>
            <w:r w:rsidRPr="002213EC">
              <w:rPr>
                <w:sz w:val="20"/>
                <w:szCs w:val="20"/>
              </w:rPr>
              <w:t xml:space="preserve"> </w:t>
            </w:r>
            <w:r w:rsidR="005C6A12" w:rsidRPr="002213EC">
              <w:rPr>
                <w:sz w:val="20"/>
                <w:szCs w:val="20"/>
              </w:rPr>
              <w:t>13</w:t>
            </w:r>
            <w:r w:rsidRPr="002213EC">
              <w:rPr>
                <w:sz w:val="20"/>
                <w:szCs w:val="20"/>
              </w:rPr>
              <w:t>, 2020</w:t>
            </w:r>
          </w:p>
          <w:p w:rsidR="006420F7" w:rsidRPr="002213EC" w:rsidRDefault="006420F7" w:rsidP="006420F7">
            <w:pPr>
              <w:rPr>
                <w:sz w:val="20"/>
                <w:szCs w:val="20"/>
              </w:rPr>
            </w:pPr>
          </w:p>
          <w:p w:rsidR="00F777A1" w:rsidRPr="002213EC" w:rsidRDefault="00635113" w:rsidP="006420F7">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F777A1" w:rsidRPr="002213EC" w:rsidRDefault="00F777A1"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6420F7" w:rsidRPr="002213EC" w:rsidRDefault="006420F7" w:rsidP="00F138C1">
            <w:pPr>
              <w:jc w:val="center"/>
              <w:rPr>
                <w:sz w:val="20"/>
                <w:szCs w:val="20"/>
                <w:lang w:val="en-US"/>
              </w:rPr>
            </w:pPr>
          </w:p>
          <w:p w:rsidR="005C6A12" w:rsidRPr="002213EC" w:rsidRDefault="005C6A12" w:rsidP="00F138C1">
            <w:pPr>
              <w:jc w:val="center"/>
              <w:rPr>
                <w:sz w:val="20"/>
                <w:szCs w:val="20"/>
                <w:lang w:val="en-US"/>
              </w:rPr>
            </w:pPr>
          </w:p>
          <w:p w:rsidR="005C6A12" w:rsidRPr="002213EC" w:rsidRDefault="005C6A12" w:rsidP="00F138C1">
            <w:pPr>
              <w:jc w:val="center"/>
              <w:rPr>
                <w:sz w:val="20"/>
                <w:szCs w:val="20"/>
                <w:lang w:val="en-US"/>
              </w:rPr>
            </w:pPr>
          </w:p>
          <w:p w:rsidR="005C6A12" w:rsidRPr="002213EC" w:rsidRDefault="005C6A12" w:rsidP="00F138C1">
            <w:pPr>
              <w:jc w:val="center"/>
              <w:rPr>
                <w:sz w:val="20"/>
                <w:szCs w:val="20"/>
                <w:lang w:val="en-US"/>
              </w:rPr>
            </w:pPr>
          </w:p>
          <w:p w:rsidR="005C6A12" w:rsidRPr="002213EC" w:rsidRDefault="005C6A12" w:rsidP="00F138C1">
            <w:pPr>
              <w:jc w:val="center"/>
              <w:rPr>
                <w:sz w:val="20"/>
                <w:szCs w:val="20"/>
                <w:lang w:val="en-US"/>
              </w:rPr>
            </w:pPr>
          </w:p>
          <w:p w:rsidR="005C6A12" w:rsidRPr="002213EC" w:rsidRDefault="005C6A12" w:rsidP="00F138C1">
            <w:pPr>
              <w:jc w:val="center"/>
              <w:rPr>
                <w:sz w:val="20"/>
                <w:szCs w:val="20"/>
                <w:lang w:val="en-US"/>
              </w:rPr>
            </w:pPr>
          </w:p>
          <w:p w:rsidR="005C6A12" w:rsidRPr="002213EC" w:rsidRDefault="005C6A12" w:rsidP="00F138C1">
            <w:pPr>
              <w:jc w:val="center"/>
              <w:rPr>
                <w:sz w:val="20"/>
                <w:szCs w:val="20"/>
                <w:lang w:val="en-US"/>
              </w:rPr>
            </w:pPr>
          </w:p>
          <w:p w:rsidR="005C6A12" w:rsidRPr="002213EC" w:rsidRDefault="005C6A12" w:rsidP="00F138C1">
            <w:pPr>
              <w:jc w:val="center"/>
              <w:rPr>
                <w:sz w:val="20"/>
                <w:szCs w:val="20"/>
                <w:lang w:val="en-US"/>
              </w:rPr>
            </w:pPr>
          </w:p>
          <w:p w:rsidR="005C6A12" w:rsidRPr="002213EC" w:rsidRDefault="005C6A12" w:rsidP="00F138C1">
            <w:pPr>
              <w:jc w:val="center"/>
              <w:rPr>
                <w:sz w:val="20"/>
                <w:szCs w:val="20"/>
                <w:lang w:val="en-US"/>
              </w:rPr>
            </w:pPr>
          </w:p>
          <w:p w:rsidR="005C6A12" w:rsidRPr="002213EC" w:rsidRDefault="005C6A12" w:rsidP="00F138C1">
            <w:pPr>
              <w:jc w:val="center"/>
              <w:rPr>
                <w:sz w:val="20"/>
                <w:szCs w:val="20"/>
                <w:lang w:val="en-US"/>
              </w:rPr>
            </w:pPr>
          </w:p>
          <w:p w:rsidR="005C6A12" w:rsidRPr="002213EC" w:rsidRDefault="005C6A12" w:rsidP="00F138C1">
            <w:pPr>
              <w:jc w:val="center"/>
              <w:rPr>
                <w:sz w:val="20"/>
                <w:szCs w:val="20"/>
                <w:lang w:val="en-US"/>
              </w:rPr>
            </w:pPr>
          </w:p>
          <w:p w:rsidR="005C6A12" w:rsidRPr="002213EC" w:rsidRDefault="005C6A12" w:rsidP="00F138C1">
            <w:pPr>
              <w:jc w:val="center"/>
              <w:rPr>
                <w:sz w:val="20"/>
                <w:szCs w:val="20"/>
                <w:lang w:val="en-US"/>
              </w:rPr>
            </w:pPr>
          </w:p>
          <w:p w:rsidR="005C6A12" w:rsidRPr="002213EC" w:rsidRDefault="005C6A12" w:rsidP="00F138C1">
            <w:pPr>
              <w:jc w:val="center"/>
              <w:rPr>
                <w:sz w:val="20"/>
                <w:szCs w:val="20"/>
                <w:lang w:val="en-US"/>
              </w:rPr>
            </w:pPr>
          </w:p>
        </w:tc>
        <w:tc>
          <w:tcPr>
            <w:tcW w:w="4239" w:type="dxa"/>
            <w:shd w:val="clear" w:color="auto" w:fill="auto"/>
          </w:tcPr>
          <w:p w:rsidR="006420F7" w:rsidRPr="002213EC" w:rsidRDefault="005C6A12" w:rsidP="006420F7">
            <w:pPr>
              <w:rPr>
                <w:sz w:val="20"/>
                <w:szCs w:val="20"/>
                <w:lang w:val="fr-CA"/>
              </w:rPr>
            </w:pPr>
            <w:r w:rsidRPr="002213EC">
              <w:rPr>
                <w:b/>
                <w:sz w:val="20"/>
                <w:szCs w:val="20"/>
                <w:lang w:val="fr-CA"/>
              </w:rPr>
              <w:t>Le Groupe Maison Candiac Inc.</w:t>
            </w:r>
          </w:p>
          <w:p w:rsidR="006420F7" w:rsidRPr="002213EC" w:rsidRDefault="006420F7" w:rsidP="006420F7">
            <w:pPr>
              <w:tabs>
                <w:tab w:val="left" w:pos="-1440"/>
                <w:tab w:val="left" w:pos="-720"/>
              </w:tabs>
              <w:rPr>
                <w:sz w:val="20"/>
                <w:szCs w:val="20"/>
                <w:lang w:val="fr-CA"/>
              </w:rPr>
            </w:pPr>
            <w:r w:rsidRPr="002213EC">
              <w:rPr>
                <w:sz w:val="20"/>
                <w:szCs w:val="20"/>
                <w:lang w:val="fr-CA"/>
              </w:rPr>
              <w:tab/>
            </w:r>
            <w:r w:rsidR="005C6A12" w:rsidRPr="002213EC">
              <w:rPr>
                <w:sz w:val="20"/>
                <w:szCs w:val="20"/>
                <w:lang w:val="fr-CA"/>
              </w:rPr>
              <w:t>Chevrier, Alain</w:t>
            </w:r>
          </w:p>
          <w:p w:rsidR="006420F7" w:rsidRPr="002213EC" w:rsidRDefault="006420F7" w:rsidP="006420F7">
            <w:pPr>
              <w:tabs>
                <w:tab w:val="left" w:pos="-1440"/>
                <w:tab w:val="left" w:pos="-720"/>
              </w:tabs>
              <w:rPr>
                <w:sz w:val="20"/>
                <w:szCs w:val="20"/>
                <w:lang w:val="fr-CA"/>
              </w:rPr>
            </w:pPr>
            <w:r w:rsidRPr="002213EC">
              <w:rPr>
                <w:sz w:val="20"/>
                <w:szCs w:val="20"/>
                <w:lang w:val="fr-CA"/>
              </w:rPr>
              <w:tab/>
            </w:r>
            <w:r w:rsidR="005C6A12" w:rsidRPr="002213EC">
              <w:rPr>
                <w:sz w:val="20"/>
                <w:szCs w:val="20"/>
                <w:lang w:val="fr-CA"/>
              </w:rPr>
              <w:t>Dunton Rainville S.E.N.C.R.L.</w:t>
            </w:r>
          </w:p>
          <w:p w:rsidR="006420F7" w:rsidRPr="002213EC" w:rsidRDefault="006420F7" w:rsidP="006420F7">
            <w:pPr>
              <w:tabs>
                <w:tab w:val="left" w:pos="-1440"/>
                <w:tab w:val="left" w:pos="-720"/>
              </w:tabs>
              <w:rPr>
                <w:sz w:val="20"/>
                <w:szCs w:val="20"/>
                <w:lang w:val="fr-CA"/>
              </w:rPr>
            </w:pPr>
          </w:p>
          <w:p w:rsidR="006420F7" w:rsidRPr="002213EC" w:rsidRDefault="006420F7" w:rsidP="006420F7">
            <w:pPr>
              <w:tabs>
                <w:tab w:val="left" w:pos="-1440"/>
                <w:tab w:val="left" w:pos="-720"/>
              </w:tabs>
              <w:rPr>
                <w:sz w:val="20"/>
                <w:szCs w:val="20"/>
                <w:lang w:val="fr-CA"/>
              </w:rPr>
            </w:pPr>
            <w:r w:rsidRPr="002213EC">
              <w:rPr>
                <w:sz w:val="20"/>
                <w:szCs w:val="20"/>
                <w:lang w:val="fr-CA"/>
              </w:rPr>
              <w:tab/>
            </w:r>
            <w:r w:rsidR="005C6A12" w:rsidRPr="002213EC">
              <w:rPr>
                <w:sz w:val="20"/>
                <w:szCs w:val="20"/>
                <w:lang w:val="fr-CA"/>
              </w:rPr>
              <w:t>c</w:t>
            </w:r>
            <w:r w:rsidRPr="002213EC">
              <w:rPr>
                <w:sz w:val="20"/>
                <w:szCs w:val="20"/>
                <w:lang w:val="fr-CA"/>
              </w:rPr>
              <w:t>. (392</w:t>
            </w:r>
            <w:r w:rsidR="005C6A12" w:rsidRPr="002213EC">
              <w:rPr>
                <w:sz w:val="20"/>
                <w:szCs w:val="20"/>
                <w:lang w:val="fr-CA"/>
              </w:rPr>
              <w:t>72</w:t>
            </w:r>
            <w:r w:rsidRPr="002213EC">
              <w:rPr>
                <w:sz w:val="20"/>
                <w:szCs w:val="20"/>
                <w:lang w:val="fr-CA"/>
              </w:rPr>
              <w:t>)</w:t>
            </w:r>
          </w:p>
          <w:p w:rsidR="006420F7" w:rsidRPr="002213EC" w:rsidRDefault="006420F7" w:rsidP="006420F7">
            <w:pPr>
              <w:tabs>
                <w:tab w:val="left" w:pos="-1440"/>
                <w:tab w:val="left" w:pos="-720"/>
              </w:tabs>
              <w:rPr>
                <w:sz w:val="20"/>
                <w:szCs w:val="20"/>
                <w:lang w:val="fr-CA"/>
              </w:rPr>
            </w:pPr>
          </w:p>
          <w:p w:rsidR="006420F7" w:rsidRPr="002213EC" w:rsidRDefault="005C6A12" w:rsidP="006420F7">
            <w:pPr>
              <w:tabs>
                <w:tab w:val="left" w:pos="-1440"/>
                <w:tab w:val="left" w:pos="-720"/>
              </w:tabs>
              <w:rPr>
                <w:b/>
                <w:sz w:val="20"/>
                <w:szCs w:val="20"/>
                <w:lang w:val="en-US"/>
              </w:rPr>
            </w:pPr>
            <w:r w:rsidRPr="002213EC">
              <w:rPr>
                <w:b/>
                <w:sz w:val="20"/>
                <w:szCs w:val="20"/>
                <w:lang w:val="fr-CA"/>
              </w:rPr>
              <w:t>Procureur Général du Canada, et al.</w:t>
            </w:r>
            <w:r w:rsidR="006420F7" w:rsidRPr="002213EC">
              <w:rPr>
                <w:b/>
                <w:sz w:val="20"/>
                <w:szCs w:val="20"/>
                <w:lang w:val="fr-CA"/>
              </w:rPr>
              <w:t xml:space="preserve"> </w:t>
            </w:r>
            <w:r w:rsidR="006420F7" w:rsidRPr="002213EC">
              <w:rPr>
                <w:b/>
                <w:sz w:val="20"/>
                <w:szCs w:val="20"/>
                <w:lang w:val="en-US"/>
              </w:rPr>
              <w:t>(</w:t>
            </w:r>
            <w:r w:rsidRPr="002213EC">
              <w:rPr>
                <w:b/>
                <w:sz w:val="20"/>
                <w:szCs w:val="20"/>
                <w:lang w:val="en-US"/>
              </w:rPr>
              <w:t>C.F</w:t>
            </w:r>
            <w:r w:rsidR="006420F7" w:rsidRPr="002213EC">
              <w:rPr>
                <w:b/>
                <w:sz w:val="20"/>
                <w:szCs w:val="20"/>
                <w:lang w:val="en-US"/>
              </w:rPr>
              <w:t>.)</w:t>
            </w:r>
          </w:p>
          <w:p w:rsidR="006420F7" w:rsidRPr="002213EC" w:rsidRDefault="006420F7" w:rsidP="006420F7">
            <w:pPr>
              <w:tabs>
                <w:tab w:val="left" w:pos="-1440"/>
                <w:tab w:val="left" w:pos="-720"/>
              </w:tabs>
              <w:rPr>
                <w:sz w:val="20"/>
                <w:szCs w:val="20"/>
                <w:lang w:val="en-US"/>
              </w:rPr>
            </w:pPr>
            <w:r w:rsidRPr="002213EC">
              <w:rPr>
                <w:sz w:val="20"/>
                <w:szCs w:val="20"/>
                <w:lang w:val="en-US"/>
              </w:rPr>
              <w:tab/>
            </w:r>
            <w:r w:rsidR="005C6A12" w:rsidRPr="002213EC">
              <w:rPr>
                <w:sz w:val="20"/>
                <w:szCs w:val="20"/>
                <w:lang w:val="en-US"/>
              </w:rPr>
              <w:t>Pless, Alexander</w:t>
            </w:r>
          </w:p>
          <w:p w:rsidR="006420F7" w:rsidRPr="002213EC" w:rsidRDefault="006420F7" w:rsidP="006420F7">
            <w:pPr>
              <w:tabs>
                <w:tab w:val="left" w:pos="-1440"/>
                <w:tab w:val="left" w:pos="-720"/>
              </w:tabs>
              <w:rPr>
                <w:sz w:val="20"/>
                <w:szCs w:val="20"/>
              </w:rPr>
            </w:pPr>
            <w:r w:rsidRPr="002213EC">
              <w:rPr>
                <w:sz w:val="20"/>
                <w:szCs w:val="20"/>
                <w:lang w:val="en-US"/>
              </w:rPr>
              <w:tab/>
            </w:r>
            <w:r w:rsidR="00CB7F62" w:rsidRPr="002213EC">
              <w:rPr>
                <w:sz w:val="20"/>
                <w:szCs w:val="20"/>
              </w:rPr>
              <w:t>Attorney General of Canada</w:t>
            </w:r>
          </w:p>
          <w:p w:rsidR="006420F7" w:rsidRPr="002213EC" w:rsidRDefault="006420F7" w:rsidP="006420F7">
            <w:pPr>
              <w:tabs>
                <w:tab w:val="left" w:pos="-1440"/>
                <w:tab w:val="left" w:pos="-720"/>
              </w:tabs>
              <w:rPr>
                <w:sz w:val="20"/>
                <w:szCs w:val="20"/>
              </w:rPr>
            </w:pPr>
          </w:p>
          <w:p w:rsidR="006420F7" w:rsidRPr="002213EC" w:rsidRDefault="006420F7" w:rsidP="006420F7">
            <w:pPr>
              <w:rPr>
                <w:sz w:val="20"/>
                <w:szCs w:val="20"/>
                <w:lang w:val="fr-CA"/>
              </w:rPr>
            </w:pPr>
            <w:r w:rsidRPr="002213EC">
              <w:rPr>
                <w:sz w:val="20"/>
                <w:szCs w:val="20"/>
                <w:lang w:val="fr-CA"/>
              </w:rPr>
              <w:t>DATE</w:t>
            </w:r>
            <w:r w:rsidR="005C6A12" w:rsidRPr="002213EC">
              <w:rPr>
                <w:sz w:val="20"/>
                <w:szCs w:val="20"/>
                <w:lang w:val="fr-CA"/>
              </w:rPr>
              <w:t xml:space="preserve"> DE PRODUCTION</w:t>
            </w:r>
            <w:r w:rsidRPr="002213EC">
              <w:rPr>
                <w:sz w:val="20"/>
                <w:szCs w:val="20"/>
                <w:lang w:val="fr-CA"/>
              </w:rPr>
              <w:t xml:space="preserve">: </w:t>
            </w:r>
            <w:r w:rsidR="005C6A12" w:rsidRPr="002213EC">
              <w:rPr>
                <w:sz w:val="20"/>
                <w:szCs w:val="20"/>
                <w:lang w:val="fr-CA"/>
              </w:rPr>
              <w:t>le 13 août</w:t>
            </w:r>
            <w:r w:rsidRPr="002213EC">
              <w:rPr>
                <w:sz w:val="20"/>
                <w:szCs w:val="20"/>
                <w:lang w:val="fr-CA"/>
              </w:rPr>
              <w:t xml:space="preserve"> 2020</w:t>
            </w:r>
          </w:p>
          <w:p w:rsidR="006420F7" w:rsidRPr="002213EC" w:rsidRDefault="006420F7" w:rsidP="006420F7">
            <w:pPr>
              <w:rPr>
                <w:sz w:val="20"/>
                <w:szCs w:val="20"/>
                <w:lang w:val="fr-CA"/>
              </w:rPr>
            </w:pPr>
          </w:p>
          <w:p w:rsidR="00F777A1" w:rsidRPr="002213EC" w:rsidRDefault="00635113" w:rsidP="006420F7">
            <w:pPr>
              <w:rPr>
                <w:b/>
                <w:sz w:val="20"/>
                <w:szCs w:val="20"/>
                <w:lang w:val="fr-CA"/>
              </w:rPr>
            </w:pPr>
            <w:r>
              <w:rPr>
                <w:sz w:val="20"/>
                <w:szCs w:val="20"/>
                <w:lang w:val="fr-CA"/>
              </w:rPr>
              <w:pict>
                <v:rect id="_x0000_i1038" style="width:108pt;height:1pt" o:hrpct="0" o:hrstd="t" o:hrnoshade="t" o:hr="t" fillcolor="black [3213]" stroked="f"/>
              </w:pict>
            </w:r>
          </w:p>
        </w:tc>
      </w:tr>
      <w:tr w:rsidR="007D3DCD" w:rsidRPr="002213EC" w:rsidTr="00F138C1">
        <w:tc>
          <w:tcPr>
            <w:tcW w:w="4239" w:type="dxa"/>
            <w:shd w:val="clear" w:color="auto" w:fill="auto"/>
          </w:tcPr>
          <w:p w:rsidR="007D3DCD" w:rsidRPr="002213EC" w:rsidRDefault="008A2704" w:rsidP="007D3DCD">
            <w:pPr>
              <w:rPr>
                <w:sz w:val="20"/>
                <w:szCs w:val="20"/>
                <w:lang w:val="en-US"/>
              </w:rPr>
            </w:pPr>
            <w:r w:rsidRPr="002213EC">
              <w:rPr>
                <w:b/>
                <w:sz w:val="20"/>
                <w:szCs w:val="20"/>
                <w:lang w:val="en-US"/>
              </w:rPr>
              <w:t>Friends of Toronto Public Cemeteries Inc., et al.</w:t>
            </w:r>
          </w:p>
          <w:p w:rsidR="007D3DCD" w:rsidRPr="002213EC" w:rsidRDefault="007D3DCD" w:rsidP="007D3DCD">
            <w:pPr>
              <w:tabs>
                <w:tab w:val="left" w:pos="-1440"/>
                <w:tab w:val="left" w:pos="-720"/>
              </w:tabs>
              <w:rPr>
                <w:sz w:val="20"/>
                <w:szCs w:val="20"/>
                <w:lang w:val="en-US"/>
              </w:rPr>
            </w:pPr>
            <w:r w:rsidRPr="002213EC">
              <w:rPr>
                <w:sz w:val="20"/>
                <w:szCs w:val="20"/>
                <w:lang w:val="en-US"/>
              </w:rPr>
              <w:tab/>
            </w:r>
            <w:r w:rsidR="00050D2D" w:rsidRPr="002213EC">
              <w:rPr>
                <w:sz w:val="20"/>
                <w:szCs w:val="20"/>
                <w:lang w:val="en-US"/>
              </w:rPr>
              <w:t>Bernstein, Andrew</w:t>
            </w:r>
          </w:p>
          <w:p w:rsidR="007D3DCD" w:rsidRPr="002213EC" w:rsidRDefault="00050D2D" w:rsidP="007D3DCD">
            <w:pPr>
              <w:tabs>
                <w:tab w:val="left" w:pos="-1440"/>
                <w:tab w:val="left" w:pos="-720"/>
              </w:tabs>
              <w:rPr>
                <w:sz w:val="20"/>
                <w:szCs w:val="20"/>
                <w:lang w:val="en-US"/>
              </w:rPr>
            </w:pPr>
            <w:r w:rsidRPr="002213EC">
              <w:rPr>
                <w:sz w:val="20"/>
                <w:szCs w:val="20"/>
                <w:lang w:val="en-US"/>
              </w:rPr>
              <w:tab/>
              <w:t>Torys LLP</w:t>
            </w:r>
          </w:p>
          <w:p w:rsidR="00050D2D" w:rsidRPr="002213EC" w:rsidRDefault="00050D2D" w:rsidP="007D3DCD">
            <w:pPr>
              <w:tabs>
                <w:tab w:val="left" w:pos="-1440"/>
                <w:tab w:val="left" w:pos="-720"/>
              </w:tabs>
              <w:rPr>
                <w:sz w:val="20"/>
                <w:szCs w:val="20"/>
                <w:lang w:val="en-US"/>
              </w:rPr>
            </w:pPr>
          </w:p>
          <w:p w:rsidR="007D3DCD" w:rsidRPr="002213EC" w:rsidRDefault="007D3DCD" w:rsidP="007D3DCD">
            <w:pPr>
              <w:tabs>
                <w:tab w:val="left" w:pos="-1440"/>
                <w:tab w:val="left" w:pos="-720"/>
              </w:tabs>
              <w:rPr>
                <w:sz w:val="20"/>
                <w:szCs w:val="20"/>
                <w:lang w:val="en-US"/>
              </w:rPr>
            </w:pPr>
            <w:r w:rsidRPr="002213EC">
              <w:rPr>
                <w:sz w:val="20"/>
                <w:szCs w:val="20"/>
                <w:lang w:val="en-US"/>
              </w:rPr>
              <w:tab/>
              <w:t>v. (392</w:t>
            </w:r>
            <w:r w:rsidR="008A2704" w:rsidRPr="002213EC">
              <w:rPr>
                <w:sz w:val="20"/>
                <w:szCs w:val="20"/>
                <w:lang w:val="en-US"/>
              </w:rPr>
              <w:t>7</w:t>
            </w:r>
            <w:r w:rsidRPr="002213EC">
              <w:rPr>
                <w:sz w:val="20"/>
                <w:szCs w:val="20"/>
                <w:lang w:val="en-US"/>
              </w:rPr>
              <w:t>3)</w:t>
            </w:r>
          </w:p>
          <w:p w:rsidR="007D3DCD" w:rsidRPr="002213EC" w:rsidRDefault="007D3DCD" w:rsidP="007D3DCD">
            <w:pPr>
              <w:tabs>
                <w:tab w:val="left" w:pos="-1440"/>
                <w:tab w:val="left" w:pos="-720"/>
              </w:tabs>
              <w:rPr>
                <w:sz w:val="20"/>
                <w:szCs w:val="20"/>
                <w:lang w:val="en-US"/>
              </w:rPr>
            </w:pPr>
          </w:p>
          <w:p w:rsidR="007D3DCD" w:rsidRPr="002213EC" w:rsidRDefault="008A2704" w:rsidP="007D3DCD">
            <w:pPr>
              <w:tabs>
                <w:tab w:val="left" w:pos="-1440"/>
                <w:tab w:val="left" w:pos="-720"/>
              </w:tabs>
              <w:rPr>
                <w:b/>
                <w:sz w:val="20"/>
                <w:szCs w:val="20"/>
                <w:lang w:val="en-US"/>
              </w:rPr>
            </w:pPr>
            <w:r w:rsidRPr="002213EC">
              <w:rPr>
                <w:b/>
                <w:sz w:val="20"/>
                <w:szCs w:val="20"/>
                <w:lang w:val="en-US"/>
              </w:rPr>
              <w:t xml:space="preserve">Mount Pleasant Group of Cemeteries, et al. </w:t>
            </w:r>
            <w:r w:rsidR="007D3DCD" w:rsidRPr="002213EC">
              <w:rPr>
                <w:b/>
                <w:sz w:val="20"/>
                <w:szCs w:val="20"/>
                <w:lang w:val="en-US"/>
              </w:rPr>
              <w:t>(Ont.)</w:t>
            </w:r>
          </w:p>
          <w:p w:rsidR="007D3DCD" w:rsidRPr="002213EC" w:rsidRDefault="007D3DCD" w:rsidP="007D3DCD">
            <w:pPr>
              <w:tabs>
                <w:tab w:val="left" w:pos="-1440"/>
                <w:tab w:val="left" w:pos="-720"/>
              </w:tabs>
              <w:rPr>
                <w:sz w:val="20"/>
                <w:szCs w:val="20"/>
                <w:lang w:val="en-US"/>
              </w:rPr>
            </w:pPr>
            <w:r w:rsidRPr="002213EC">
              <w:rPr>
                <w:sz w:val="20"/>
                <w:szCs w:val="20"/>
                <w:lang w:val="en-US"/>
              </w:rPr>
              <w:tab/>
            </w:r>
            <w:r w:rsidR="00050D2D" w:rsidRPr="002213EC">
              <w:rPr>
                <w:sz w:val="20"/>
                <w:szCs w:val="20"/>
                <w:lang w:val="en-US"/>
              </w:rPr>
              <w:t>Slaght, Q.C., Ronald G.</w:t>
            </w:r>
          </w:p>
          <w:p w:rsidR="00050D2D" w:rsidRPr="002213EC" w:rsidRDefault="007D3DCD" w:rsidP="007D3DCD">
            <w:pPr>
              <w:tabs>
                <w:tab w:val="left" w:pos="-1440"/>
                <w:tab w:val="left" w:pos="-720"/>
              </w:tabs>
              <w:rPr>
                <w:sz w:val="20"/>
                <w:szCs w:val="20"/>
              </w:rPr>
            </w:pPr>
            <w:r w:rsidRPr="002213EC">
              <w:rPr>
                <w:sz w:val="20"/>
                <w:szCs w:val="20"/>
                <w:lang w:val="en-US"/>
              </w:rPr>
              <w:tab/>
            </w:r>
            <w:r w:rsidR="00050D2D" w:rsidRPr="002213EC">
              <w:rPr>
                <w:sz w:val="20"/>
                <w:szCs w:val="20"/>
              </w:rPr>
              <w:t xml:space="preserve">Lenczner Slaght Royce Smith Griffin </w:t>
            </w:r>
          </w:p>
          <w:p w:rsidR="007D3DCD" w:rsidRPr="002213EC" w:rsidRDefault="00050D2D" w:rsidP="007D3DCD">
            <w:pPr>
              <w:tabs>
                <w:tab w:val="left" w:pos="-1440"/>
                <w:tab w:val="left" w:pos="-720"/>
              </w:tabs>
              <w:rPr>
                <w:sz w:val="20"/>
                <w:szCs w:val="20"/>
              </w:rPr>
            </w:pPr>
            <w:r w:rsidRPr="002213EC">
              <w:rPr>
                <w:sz w:val="20"/>
                <w:szCs w:val="20"/>
                <w:lang w:val="en-US"/>
              </w:rPr>
              <w:tab/>
            </w:r>
            <w:r w:rsidRPr="002213EC">
              <w:rPr>
                <w:sz w:val="20"/>
                <w:szCs w:val="20"/>
              </w:rPr>
              <w:t>LLP</w:t>
            </w:r>
          </w:p>
          <w:p w:rsidR="007D3DCD" w:rsidRPr="002213EC" w:rsidRDefault="007D3DCD" w:rsidP="007D3DCD">
            <w:pPr>
              <w:tabs>
                <w:tab w:val="left" w:pos="-1440"/>
                <w:tab w:val="left" w:pos="-720"/>
              </w:tabs>
              <w:rPr>
                <w:sz w:val="20"/>
                <w:szCs w:val="20"/>
              </w:rPr>
            </w:pPr>
          </w:p>
          <w:p w:rsidR="007D3DCD" w:rsidRPr="002213EC" w:rsidRDefault="007D3DCD" w:rsidP="007D3DCD">
            <w:pPr>
              <w:rPr>
                <w:sz w:val="20"/>
                <w:szCs w:val="20"/>
              </w:rPr>
            </w:pPr>
            <w:r w:rsidRPr="002213EC">
              <w:rPr>
                <w:sz w:val="20"/>
                <w:szCs w:val="20"/>
              </w:rPr>
              <w:t xml:space="preserve">FILING DATE: </w:t>
            </w:r>
            <w:r w:rsidR="008A2704" w:rsidRPr="002213EC">
              <w:rPr>
                <w:sz w:val="20"/>
                <w:szCs w:val="20"/>
              </w:rPr>
              <w:t>August</w:t>
            </w:r>
            <w:r w:rsidRPr="002213EC">
              <w:rPr>
                <w:sz w:val="20"/>
                <w:szCs w:val="20"/>
              </w:rPr>
              <w:t xml:space="preserve"> </w:t>
            </w:r>
            <w:r w:rsidR="008A2704" w:rsidRPr="002213EC">
              <w:rPr>
                <w:sz w:val="20"/>
                <w:szCs w:val="20"/>
              </w:rPr>
              <w:t>17</w:t>
            </w:r>
            <w:r w:rsidRPr="002213EC">
              <w:rPr>
                <w:sz w:val="20"/>
                <w:szCs w:val="20"/>
              </w:rPr>
              <w:t>, 2020</w:t>
            </w:r>
          </w:p>
          <w:p w:rsidR="007D3DCD" w:rsidRPr="002213EC" w:rsidRDefault="007D3DCD" w:rsidP="007D3DCD">
            <w:pPr>
              <w:rPr>
                <w:sz w:val="20"/>
                <w:szCs w:val="20"/>
              </w:rPr>
            </w:pPr>
          </w:p>
          <w:p w:rsidR="007D3DCD" w:rsidRPr="002213EC" w:rsidRDefault="00635113" w:rsidP="007D3DCD">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050D2D" w:rsidRPr="002213EC" w:rsidRDefault="00050D2D" w:rsidP="00F138C1">
            <w:pPr>
              <w:jc w:val="center"/>
              <w:rPr>
                <w:sz w:val="20"/>
                <w:szCs w:val="20"/>
                <w:lang w:val="en-US"/>
              </w:rPr>
            </w:pPr>
          </w:p>
          <w:p w:rsidR="00050D2D" w:rsidRPr="002213EC" w:rsidRDefault="00050D2D" w:rsidP="00F138C1">
            <w:pPr>
              <w:jc w:val="center"/>
              <w:rPr>
                <w:sz w:val="20"/>
                <w:szCs w:val="20"/>
                <w:lang w:val="en-US"/>
              </w:rPr>
            </w:pPr>
          </w:p>
          <w:p w:rsidR="007D3DCD" w:rsidRPr="002213EC" w:rsidRDefault="007D3DCD" w:rsidP="00F138C1">
            <w:pPr>
              <w:jc w:val="center"/>
              <w:rPr>
                <w:sz w:val="20"/>
                <w:szCs w:val="20"/>
                <w:lang w:val="en-US"/>
              </w:rPr>
            </w:pPr>
          </w:p>
          <w:p w:rsidR="00050D2D" w:rsidRPr="002213EC" w:rsidRDefault="00050D2D" w:rsidP="00F138C1">
            <w:pPr>
              <w:jc w:val="center"/>
              <w:rPr>
                <w:sz w:val="20"/>
                <w:szCs w:val="20"/>
                <w:lang w:val="en-US"/>
              </w:rPr>
            </w:pPr>
          </w:p>
          <w:p w:rsidR="007D3DCD" w:rsidRPr="002213EC" w:rsidRDefault="007D3DCD" w:rsidP="00F138C1">
            <w:pPr>
              <w:jc w:val="center"/>
              <w:rPr>
                <w:sz w:val="20"/>
                <w:szCs w:val="20"/>
                <w:lang w:val="en-US"/>
              </w:rPr>
            </w:pPr>
          </w:p>
          <w:p w:rsidR="00050D2D" w:rsidRPr="002213EC" w:rsidRDefault="00050D2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tc>
        <w:tc>
          <w:tcPr>
            <w:tcW w:w="4239" w:type="dxa"/>
            <w:shd w:val="clear" w:color="auto" w:fill="auto"/>
          </w:tcPr>
          <w:p w:rsidR="007D3DCD" w:rsidRPr="002213EC" w:rsidRDefault="00050D2D" w:rsidP="007D3DCD">
            <w:pPr>
              <w:rPr>
                <w:sz w:val="20"/>
                <w:szCs w:val="20"/>
                <w:lang w:val="fr-CA"/>
              </w:rPr>
            </w:pPr>
            <w:r w:rsidRPr="002213EC">
              <w:rPr>
                <w:b/>
                <w:sz w:val="20"/>
                <w:szCs w:val="20"/>
                <w:lang w:val="fr-CA"/>
              </w:rPr>
              <w:t>Sa Majesté la Reine</w:t>
            </w:r>
          </w:p>
          <w:p w:rsidR="007D3DCD" w:rsidRPr="002213EC" w:rsidRDefault="007D3DCD" w:rsidP="007D3DCD">
            <w:pPr>
              <w:tabs>
                <w:tab w:val="left" w:pos="-1440"/>
                <w:tab w:val="left" w:pos="-720"/>
              </w:tabs>
              <w:rPr>
                <w:sz w:val="20"/>
                <w:szCs w:val="20"/>
                <w:lang w:val="fr-CA"/>
              </w:rPr>
            </w:pPr>
            <w:r w:rsidRPr="002213EC">
              <w:rPr>
                <w:sz w:val="20"/>
                <w:szCs w:val="20"/>
                <w:lang w:val="fr-CA"/>
              </w:rPr>
              <w:tab/>
            </w:r>
            <w:r w:rsidR="00050D2D" w:rsidRPr="002213EC">
              <w:rPr>
                <w:sz w:val="20"/>
                <w:szCs w:val="20"/>
                <w:lang w:val="fr-CA"/>
              </w:rPr>
              <w:t>Abran, Nicolas</w:t>
            </w:r>
          </w:p>
          <w:p w:rsidR="00050D2D" w:rsidRPr="002213EC" w:rsidRDefault="00050D2D" w:rsidP="007D3DCD">
            <w:pPr>
              <w:tabs>
                <w:tab w:val="left" w:pos="-1440"/>
                <w:tab w:val="left" w:pos="-720"/>
              </w:tabs>
              <w:rPr>
                <w:sz w:val="20"/>
                <w:szCs w:val="20"/>
                <w:lang w:val="fr-CA"/>
              </w:rPr>
            </w:pPr>
            <w:r w:rsidRPr="002213EC">
              <w:rPr>
                <w:sz w:val="20"/>
                <w:szCs w:val="20"/>
                <w:lang w:val="fr-CA"/>
              </w:rPr>
              <w:tab/>
              <w:t xml:space="preserve">Directeur des poursuites criminelles et </w:t>
            </w:r>
          </w:p>
          <w:p w:rsidR="007D3DCD" w:rsidRPr="002213EC" w:rsidRDefault="00050D2D" w:rsidP="007D3DCD">
            <w:pPr>
              <w:tabs>
                <w:tab w:val="left" w:pos="-1440"/>
                <w:tab w:val="left" w:pos="-720"/>
              </w:tabs>
              <w:rPr>
                <w:sz w:val="20"/>
                <w:szCs w:val="20"/>
                <w:lang w:val="fr-CA"/>
              </w:rPr>
            </w:pPr>
            <w:r w:rsidRPr="002213EC">
              <w:rPr>
                <w:sz w:val="20"/>
                <w:szCs w:val="20"/>
                <w:lang w:val="fr-CA"/>
              </w:rPr>
              <w:tab/>
              <w:t>pénales du Québec</w:t>
            </w:r>
          </w:p>
          <w:p w:rsidR="00050D2D" w:rsidRPr="002213EC" w:rsidRDefault="00050D2D" w:rsidP="007D3DCD">
            <w:pPr>
              <w:tabs>
                <w:tab w:val="left" w:pos="-1440"/>
                <w:tab w:val="left" w:pos="-720"/>
              </w:tabs>
              <w:rPr>
                <w:sz w:val="20"/>
                <w:szCs w:val="20"/>
                <w:lang w:val="fr-CA"/>
              </w:rPr>
            </w:pPr>
          </w:p>
          <w:p w:rsidR="007D3DCD" w:rsidRPr="002213EC" w:rsidRDefault="007D3DCD" w:rsidP="007D3DCD">
            <w:pPr>
              <w:tabs>
                <w:tab w:val="left" w:pos="-1440"/>
                <w:tab w:val="left" w:pos="-720"/>
              </w:tabs>
              <w:rPr>
                <w:sz w:val="20"/>
                <w:szCs w:val="20"/>
                <w:lang w:val="en-US"/>
              </w:rPr>
            </w:pPr>
            <w:r w:rsidRPr="002213EC">
              <w:rPr>
                <w:sz w:val="20"/>
                <w:szCs w:val="20"/>
                <w:lang w:val="fr-CA"/>
              </w:rPr>
              <w:tab/>
            </w:r>
            <w:r w:rsidR="00050D2D" w:rsidRPr="002213EC">
              <w:rPr>
                <w:sz w:val="20"/>
                <w:szCs w:val="20"/>
                <w:lang w:val="en-US"/>
              </w:rPr>
              <w:t>c</w:t>
            </w:r>
            <w:r w:rsidRPr="002213EC">
              <w:rPr>
                <w:sz w:val="20"/>
                <w:szCs w:val="20"/>
                <w:lang w:val="en-US"/>
              </w:rPr>
              <w:t>. (3926</w:t>
            </w:r>
            <w:r w:rsidR="00050D2D" w:rsidRPr="002213EC">
              <w:rPr>
                <w:sz w:val="20"/>
                <w:szCs w:val="20"/>
                <w:lang w:val="en-US"/>
              </w:rPr>
              <w:t>7</w:t>
            </w:r>
            <w:r w:rsidRPr="002213EC">
              <w:rPr>
                <w:sz w:val="20"/>
                <w:szCs w:val="20"/>
                <w:lang w:val="en-US"/>
              </w:rPr>
              <w:t>)</w:t>
            </w:r>
          </w:p>
          <w:p w:rsidR="007D3DCD" w:rsidRPr="002213EC" w:rsidRDefault="007D3DCD" w:rsidP="007D3DCD">
            <w:pPr>
              <w:tabs>
                <w:tab w:val="left" w:pos="-1440"/>
                <w:tab w:val="left" w:pos="-720"/>
              </w:tabs>
              <w:rPr>
                <w:sz w:val="20"/>
                <w:szCs w:val="20"/>
                <w:lang w:val="en-US"/>
              </w:rPr>
            </w:pPr>
          </w:p>
          <w:p w:rsidR="007D3DCD" w:rsidRPr="002213EC" w:rsidRDefault="00050D2D" w:rsidP="007D3DCD">
            <w:pPr>
              <w:tabs>
                <w:tab w:val="left" w:pos="-1440"/>
                <w:tab w:val="left" w:pos="-720"/>
              </w:tabs>
              <w:rPr>
                <w:b/>
                <w:sz w:val="20"/>
                <w:szCs w:val="20"/>
                <w:lang w:val="en-US"/>
              </w:rPr>
            </w:pPr>
            <w:r w:rsidRPr="002213EC">
              <w:rPr>
                <w:b/>
                <w:sz w:val="20"/>
                <w:szCs w:val="20"/>
                <w:lang w:val="en-US"/>
              </w:rPr>
              <w:t>J.F.</w:t>
            </w:r>
            <w:r w:rsidR="007D3DCD" w:rsidRPr="002213EC">
              <w:rPr>
                <w:b/>
                <w:sz w:val="20"/>
                <w:szCs w:val="20"/>
                <w:lang w:val="en-US"/>
              </w:rPr>
              <w:t xml:space="preserve"> (</w:t>
            </w:r>
            <w:r w:rsidRPr="002213EC">
              <w:rPr>
                <w:b/>
                <w:sz w:val="20"/>
                <w:szCs w:val="20"/>
                <w:lang w:val="en-US"/>
              </w:rPr>
              <w:t>Qc</w:t>
            </w:r>
            <w:r w:rsidR="007D3DCD" w:rsidRPr="002213EC">
              <w:rPr>
                <w:b/>
                <w:sz w:val="20"/>
                <w:szCs w:val="20"/>
                <w:lang w:val="en-US"/>
              </w:rPr>
              <w:t>)</w:t>
            </w:r>
          </w:p>
          <w:p w:rsidR="007D3DCD" w:rsidRPr="002213EC" w:rsidRDefault="007D3DCD" w:rsidP="007D3DCD">
            <w:pPr>
              <w:tabs>
                <w:tab w:val="left" w:pos="-1440"/>
                <w:tab w:val="left" w:pos="-720"/>
              </w:tabs>
              <w:rPr>
                <w:sz w:val="20"/>
                <w:szCs w:val="20"/>
                <w:lang w:val="en-US"/>
              </w:rPr>
            </w:pPr>
            <w:r w:rsidRPr="002213EC">
              <w:rPr>
                <w:sz w:val="20"/>
                <w:szCs w:val="20"/>
                <w:lang w:val="en-US"/>
              </w:rPr>
              <w:tab/>
            </w:r>
            <w:r w:rsidR="00050D2D" w:rsidRPr="002213EC">
              <w:rPr>
                <w:sz w:val="20"/>
                <w:szCs w:val="20"/>
                <w:lang w:val="en-US"/>
              </w:rPr>
              <w:t>Gramajo, Diego</w:t>
            </w:r>
          </w:p>
          <w:p w:rsidR="007D3DCD" w:rsidRPr="002213EC" w:rsidRDefault="007D3DCD" w:rsidP="007D3DCD">
            <w:pPr>
              <w:tabs>
                <w:tab w:val="left" w:pos="-1440"/>
                <w:tab w:val="left" w:pos="-720"/>
              </w:tabs>
              <w:rPr>
                <w:sz w:val="20"/>
                <w:szCs w:val="20"/>
              </w:rPr>
            </w:pPr>
          </w:p>
          <w:p w:rsidR="007D3DCD" w:rsidRPr="002213EC" w:rsidRDefault="007D3DCD" w:rsidP="007D3DCD">
            <w:pPr>
              <w:rPr>
                <w:sz w:val="20"/>
                <w:szCs w:val="20"/>
                <w:lang w:val="fr-CA"/>
              </w:rPr>
            </w:pPr>
            <w:r w:rsidRPr="002213EC">
              <w:rPr>
                <w:sz w:val="20"/>
                <w:szCs w:val="20"/>
                <w:lang w:val="fr-CA"/>
              </w:rPr>
              <w:t>DATE</w:t>
            </w:r>
            <w:r w:rsidR="00050D2D" w:rsidRPr="002213EC">
              <w:rPr>
                <w:sz w:val="20"/>
                <w:szCs w:val="20"/>
                <w:lang w:val="fr-CA"/>
              </w:rPr>
              <w:t xml:space="preserve"> DE PRODUCTION</w:t>
            </w:r>
            <w:r w:rsidRPr="002213EC">
              <w:rPr>
                <w:sz w:val="20"/>
                <w:szCs w:val="20"/>
                <w:lang w:val="fr-CA"/>
              </w:rPr>
              <w:t xml:space="preserve">: </w:t>
            </w:r>
            <w:r w:rsidR="00050D2D" w:rsidRPr="002213EC">
              <w:rPr>
                <w:sz w:val="20"/>
                <w:szCs w:val="20"/>
                <w:lang w:val="fr-CA"/>
              </w:rPr>
              <w:t>le 10 août</w:t>
            </w:r>
            <w:r w:rsidRPr="002213EC">
              <w:rPr>
                <w:sz w:val="20"/>
                <w:szCs w:val="20"/>
                <w:lang w:val="fr-CA"/>
              </w:rPr>
              <w:t xml:space="preserve"> 2020</w:t>
            </w:r>
          </w:p>
          <w:p w:rsidR="007D3DCD" w:rsidRPr="002213EC" w:rsidRDefault="007D3DCD" w:rsidP="007D3DCD">
            <w:pPr>
              <w:rPr>
                <w:sz w:val="20"/>
                <w:szCs w:val="20"/>
                <w:lang w:val="fr-CA"/>
              </w:rPr>
            </w:pPr>
          </w:p>
          <w:p w:rsidR="007D3DCD" w:rsidRPr="002213EC" w:rsidRDefault="00635113" w:rsidP="007D3DCD">
            <w:pPr>
              <w:rPr>
                <w:b/>
                <w:sz w:val="20"/>
                <w:szCs w:val="20"/>
                <w:lang w:val="en-US"/>
              </w:rPr>
            </w:pPr>
            <w:r>
              <w:rPr>
                <w:sz w:val="20"/>
                <w:szCs w:val="20"/>
                <w:lang w:val="fr-CA"/>
              </w:rPr>
              <w:pict>
                <v:rect id="_x0000_i1040" style="width:108pt;height:1pt" o:hrpct="0" o:hrstd="t" o:hrnoshade="t" o:hr="t" fillcolor="black [3213]" stroked="f"/>
              </w:pict>
            </w:r>
          </w:p>
        </w:tc>
      </w:tr>
    </w:tbl>
    <w:p w:rsidR="00EB63BA" w:rsidRPr="002213EC" w:rsidRDefault="00EB63BA">
      <w:r w:rsidRPr="002213E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7D3DCD" w:rsidRPr="002213EC" w:rsidTr="00F138C1">
        <w:tc>
          <w:tcPr>
            <w:tcW w:w="4239" w:type="dxa"/>
            <w:shd w:val="clear" w:color="auto" w:fill="auto"/>
          </w:tcPr>
          <w:p w:rsidR="007D3DCD" w:rsidRPr="002213EC" w:rsidRDefault="009116AB" w:rsidP="007D3DCD">
            <w:pPr>
              <w:rPr>
                <w:sz w:val="20"/>
                <w:szCs w:val="20"/>
                <w:lang w:val="fr-CA"/>
              </w:rPr>
            </w:pPr>
            <w:r w:rsidRPr="002213EC">
              <w:rPr>
                <w:b/>
                <w:sz w:val="20"/>
                <w:szCs w:val="20"/>
                <w:lang w:val="fr-CA"/>
              </w:rPr>
              <w:t>Johnny Albert</w:t>
            </w:r>
          </w:p>
          <w:p w:rsidR="007D3DCD" w:rsidRPr="002213EC" w:rsidRDefault="007D3DCD" w:rsidP="007D3DCD">
            <w:pPr>
              <w:tabs>
                <w:tab w:val="left" w:pos="-1440"/>
                <w:tab w:val="left" w:pos="-720"/>
              </w:tabs>
              <w:rPr>
                <w:sz w:val="20"/>
                <w:szCs w:val="20"/>
                <w:lang w:val="fr-CA"/>
              </w:rPr>
            </w:pPr>
            <w:r w:rsidRPr="002213EC">
              <w:rPr>
                <w:sz w:val="20"/>
                <w:szCs w:val="20"/>
                <w:lang w:val="fr-CA"/>
              </w:rPr>
              <w:tab/>
            </w:r>
            <w:r w:rsidR="009116AB" w:rsidRPr="002213EC">
              <w:rPr>
                <w:sz w:val="20"/>
                <w:szCs w:val="20"/>
                <w:lang w:val="fr-CA"/>
              </w:rPr>
              <w:t>St-Amand Guinois, Jean-Sébastien</w:t>
            </w:r>
          </w:p>
          <w:p w:rsidR="007D3DCD" w:rsidRPr="002213EC" w:rsidRDefault="009116AB" w:rsidP="007D3DCD">
            <w:pPr>
              <w:tabs>
                <w:tab w:val="left" w:pos="-1440"/>
                <w:tab w:val="left" w:pos="-720"/>
              </w:tabs>
              <w:rPr>
                <w:sz w:val="20"/>
                <w:szCs w:val="20"/>
                <w:lang w:val="fr-CA"/>
              </w:rPr>
            </w:pPr>
            <w:r w:rsidRPr="002213EC">
              <w:rPr>
                <w:sz w:val="20"/>
                <w:szCs w:val="20"/>
                <w:lang w:val="fr-CA"/>
              </w:rPr>
              <w:tab/>
              <w:t>Marcoux Elayoubi Raymond, Avocats</w:t>
            </w:r>
          </w:p>
          <w:p w:rsidR="009116AB" w:rsidRPr="002213EC" w:rsidRDefault="009116AB" w:rsidP="007D3DCD">
            <w:pPr>
              <w:tabs>
                <w:tab w:val="left" w:pos="-1440"/>
                <w:tab w:val="left" w:pos="-720"/>
              </w:tabs>
              <w:rPr>
                <w:sz w:val="20"/>
                <w:szCs w:val="20"/>
                <w:lang w:val="fr-CA"/>
              </w:rPr>
            </w:pPr>
          </w:p>
          <w:p w:rsidR="007D3DCD" w:rsidRPr="002213EC" w:rsidRDefault="007D3DCD" w:rsidP="007D3DCD">
            <w:pPr>
              <w:tabs>
                <w:tab w:val="left" w:pos="-1440"/>
                <w:tab w:val="left" w:pos="-720"/>
              </w:tabs>
              <w:rPr>
                <w:sz w:val="20"/>
                <w:szCs w:val="20"/>
                <w:lang w:val="fr-CA"/>
              </w:rPr>
            </w:pPr>
            <w:r w:rsidRPr="002213EC">
              <w:rPr>
                <w:sz w:val="20"/>
                <w:szCs w:val="20"/>
                <w:lang w:val="fr-CA"/>
              </w:rPr>
              <w:tab/>
            </w:r>
            <w:r w:rsidR="009116AB" w:rsidRPr="002213EC">
              <w:rPr>
                <w:sz w:val="20"/>
                <w:szCs w:val="20"/>
                <w:lang w:val="fr-CA"/>
              </w:rPr>
              <w:t>c</w:t>
            </w:r>
            <w:r w:rsidRPr="002213EC">
              <w:rPr>
                <w:sz w:val="20"/>
                <w:szCs w:val="20"/>
                <w:lang w:val="fr-CA"/>
              </w:rPr>
              <w:t>. (392</w:t>
            </w:r>
            <w:r w:rsidR="009116AB" w:rsidRPr="002213EC">
              <w:rPr>
                <w:sz w:val="20"/>
                <w:szCs w:val="20"/>
                <w:lang w:val="fr-CA"/>
              </w:rPr>
              <w:t>80</w:t>
            </w:r>
            <w:r w:rsidRPr="002213EC">
              <w:rPr>
                <w:sz w:val="20"/>
                <w:szCs w:val="20"/>
                <w:lang w:val="fr-CA"/>
              </w:rPr>
              <w:t>)</w:t>
            </w:r>
          </w:p>
          <w:p w:rsidR="007D3DCD" w:rsidRPr="002213EC" w:rsidRDefault="007D3DCD" w:rsidP="007D3DCD">
            <w:pPr>
              <w:tabs>
                <w:tab w:val="left" w:pos="-1440"/>
                <w:tab w:val="left" w:pos="-720"/>
              </w:tabs>
              <w:rPr>
                <w:sz w:val="20"/>
                <w:szCs w:val="20"/>
                <w:lang w:val="fr-CA"/>
              </w:rPr>
            </w:pPr>
          </w:p>
          <w:p w:rsidR="007D3DCD" w:rsidRPr="002213EC" w:rsidRDefault="009116AB" w:rsidP="007D3DCD">
            <w:pPr>
              <w:tabs>
                <w:tab w:val="left" w:pos="-1440"/>
                <w:tab w:val="left" w:pos="-720"/>
              </w:tabs>
              <w:rPr>
                <w:b/>
                <w:sz w:val="20"/>
                <w:szCs w:val="20"/>
                <w:lang w:val="fr-CA"/>
              </w:rPr>
            </w:pPr>
            <w:r w:rsidRPr="002213EC">
              <w:rPr>
                <w:b/>
                <w:sz w:val="20"/>
                <w:szCs w:val="20"/>
                <w:lang w:val="fr-CA"/>
              </w:rPr>
              <w:t>Sa</w:t>
            </w:r>
            <w:r w:rsidR="007D3DCD" w:rsidRPr="002213EC">
              <w:rPr>
                <w:b/>
                <w:sz w:val="20"/>
                <w:szCs w:val="20"/>
                <w:lang w:val="fr-CA"/>
              </w:rPr>
              <w:t xml:space="preserve"> </w:t>
            </w:r>
            <w:r w:rsidRPr="002213EC">
              <w:rPr>
                <w:b/>
                <w:sz w:val="20"/>
                <w:szCs w:val="20"/>
                <w:lang w:val="fr-CA"/>
              </w:rPr>
              <w:t xml:space="preserve">Majesté la Reine </w:t>
            </w:r>
            <w:r w:rsidR="007D3DCD" w:rsidRPr="002213EC">
              <w:rPr>
                <w:b/>
                <w:sz w:val="20"/>
                <w:szCs w:val="20"/>
                <w:lang w:val="fr-CA"/>
              </w:rPr>
              <w:t>(</w:t>
            </w:r>
            <w:r w:rsidRPr="002213EC">
              <w:rPr>
                <w:b/>
                <w:sz w:val="20"/>
                <w:szCs w:val="20"/>
                <w:lang w:val="fr-CA"/>
              </w:rPr>
              <w:t>N.-B</w:t>
            </w:r>
            <w:r w:rsidR="007D3DCD" w:rsidRPr="002213EC">
              <w:rPr>
                <w:b/>
                <w:sz w:val="20"/>
                <w:szCs w:val="20"/>
                <w:lang w:val="fr-CA"/>
              </w:rPr>
              <w:t>.)</w:t>
            </w:r>
          </w:p>
          <w:p w:rsidR="007D3DCD" w:rsidRPr="002213EC" w:rsidRDefault="007D3DCD" w:rsidP="007D3DCD">
            <w:pPr>
              <w:tabs>
                <w:tab w:val="left" w:pos="-1440"/>
                <w:tab w:val="left" w:pos="-720"/>
              </w:tabs>
              <w:rPr>
                <w:sz w:val="20"/>
                <w:szCs w:val="20"/>
                <w:lang w:val="en-US"/>
              </w:rPr>
            </w:pPr>
            <w:r w:rsidRPr="002213EC">
              <w:rPr>
                <w:sz w:val="20"/>
                <w:szCs w:val="20"/>
                <w:lang w:val="fr-CA"/>
              </w:rPr>
              <w:tab/>
            </w:r>
            <w:r w:rsidR="008309D0" w:rsidRPr="002213EC">
              <w:rPr>
                <w:sz w:val="20"/>
                <w:szCs w:val="20"/>
                <w:lang w:val="en-US"/>
              </w:rPr>
              <w:t>Bourgeois, Marc A.</w:t>
            </w:r>
          </w:p>
          <w:p w:rsidR="007D3DCD" w:rsidRPr="002213EC" w:rsidRDefault="007D3DCD" w:rsidP="007D3DCD">
            <w:pPr>
              <w:tabs>
                <w:tab w:val="left" w:pos="-1440"/>
                <w:tab w:val="left" w:pos="-720"/>
              </w:tabs>
              <w:rPr>
                <w:sz w:val="20"/>
                <w:szCs w:val="20"/>
              </w:rPr>
            </w:pPr>
            <w:r w:rsidRPr="002213EC">
              <w:rPr>
                <w:sz w:val="20"/>
                <w:szCs w:val="20"/>
                <w:lang w:val="en-US"/>
              </w:rPr>
              <w:tab/>
            </w:r>
            <w:r w:rsidR="008309D0" w:rsidRPr="002213EC">
              <w:rPr>
                <w:sz w:val="20"/>
                <w:szCs w:val="20"/>
              </w:rPr>
              <w:t>Attorney General of New Brunswick</w:t>
            </w:r>
          </w:p>
          <w:p w:rsidR="007D3DCD" w:rsidRPr="002213EC" w:rsidRDefault="007D3DCD" w:rsidP="007D3DCD">
            <w:pPr>
              <w:tabs>
                <w:tab w:val="left" w:pos="-1440"/>
                <w:tab w:val="left" w:pos="-720"/>
              </w:tabs>
              <w:rPr>
                <w:sz w:val="20"/>
                <w:szCs w:val="20"/>
              </w:rPr>
            </w:pPr>
          </w:p>
          <w:p w:rsidR="009116AB" w:rsidRPr="002213EC" w:rsidRDefault="009116AB" w:rsidP="009116AB">
            <w:pPr>
              <w:rPr>
                <w:sz w:val="20"/>
                <w:szCs w:val="20"/>
                <w:lang w:val="fr-CA"/>
              </w:rPr>
            </w:pPr>
            <w:r w:rsidRPr="002213EC">
              <w:rPr>
                <w:sz w:val="20"/>
                <w:szCs w:val="20"/>
                <w:lang w:val="fr-CA"/>
              </w:rPr>
              <w:t>DATE DE PRODUCTION: le 18 août 2020</w:t>
            </w:r>
          </w:p>
          <w:p w:rsidR="007D3DCD" w:rsidRPr="002213EC" w:rsidRDefault="007D3DCD" w:rsidP="007D3DCD">
            <w:pPr>
              <w:rPr>
                <w:sz w:val="20"/>
                <w:szCs w:val="20"/>
                <w:lang w:val="fr-CA"/>
              </w:rPr>
            </w:pPr>
          </w:p>
          <w:p w:rsidR="007D3DCD" w:rsidRPr="002213EC" w:rsidRDefault="00635113" w:rsidP="007D3DCD">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EB63BA" w:rsidRPr="002213EC" w:rsidRDefault="00EB63BA"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tc>
        <w:tc>
          <w:tcPr>
            <w:tcW w:w="4239" w:type="dxa"/>
            <w:shd w:val="clear" w:color="auto" w:fill="auto"/>
          </w:tcPr>
          <w:p w:rsidR="007D3DCD" w:rsidRPr="002213EC" w:rsidRDefault="00EB63BA" w:rsidP="007D3DCD">
            <w:pPr>
              <w:rPr>
                <w:sz w:val="20"/>
                <w:szCs w:val="20"/>
                <w:lang w:val="fr-CA"/>
              </w:rPr>
            </w:pPr>
            <w:r w:rsidRPr="002213EC">
              <w:rPr>
                <w:b/>
                <w:sz w:val="20"/>
                <w:szCs w:val="20"/>
                <w:lang w:val="fr-CA"/>
              </w:rPr>
              <w:t>Roberto Vellone</w:t>
            </w:r>
          </w:p>
          <w:p w:rsidR="007D3DCD" w:rsidRPr="002213EC" w:rsidRDefault="007D3DCD" w:rsidP="007D3DCD">
            <w:pPr>
              <w:tabs>
                <w:tab w:val="left" w:pos="-1440"/>
                <w:tab w:val="left" w:pos="-720"/>
              </w:tabs>
              <w:rPr>
                <w:sz w:val="20"/>
                <w:szCs w:val="20"/>
                <w:lang w:val="fr-CA"/>
              </w:rPr>
            </w:pPr>
            <w:r w:rsidRPr="002213EC">
              <w:rPr>
                <w:sz w:val="20"/>
                <w:szCs w:val="20"/>
                <w:lang w:val="fr-CA"/>
              </w:rPr>
              <w:tab/>
            </w:r>
            <w:r w:rsidR="00EB63BA" w:rsidRPr="002213EC">
              <w:rPr>
                <w:sz w:val="20"/>
                <w:szCs w:val="20"/>
                <w:lang w:val="fr-CA"/>
              </w:rPr>
              <w:t>Robert, Véronique</w:t>
            </w:r>
          </w:p>
          <w:p w:rsidR="00EB63BA" w:rsidRPr="002213EC" w:rsidRDefault="00EB63BA" w:rsidP="007D3DCD">
            <w:pPr>
              <w:tabs>
                <w:tab w:val="left" w:pos="-1440"/>
                <w:tab w:val="left" w:pos="-720"/>
              </w:tabs>
              <w:rPr>
                <w:sz w:val="20"/>
                <w:szCs w:val="20"/>
                <w:lang w:val="fr-CA"/>
              </w:rPr>
            </w:pPr>
            <w:r w:rsidRPr="002213EC">
              <w:rPr>
                <w:sz w:val="20"/>
                <w:szCs w:val="20"/>
                <w:lang w:val="fr-CA"/>
              </w:rPr>
              <w:tab/>
              <w:t>Roy et Robert, avocats</w:t>
            </w:r>
          </w:p>
          <w:p w:rsidR="007D3DCD" w:rsidRPr="002213EC" w:rsidRDefault="007D3DCD" w:rsidP="007D3DCD">
            <w:pPr>
              <w:tabs>
                <w:tab w:val="left" w:pos="-1440"/>
                <w:tab w:val="left" w:pos="-720"/>
              </w:tabs>
              <w:rPr>
                <w:sz w:val="20"/>
                <w:szCs w:val="20"/>
                <w:lang w:val="fr-CA"/>
              </w:rPr>
            </w:pPr>
          </w:p>
          <w:p w:rsidR="007D3DCD" w:rsidRPr="002213EC" w:rsidRDefault="007D3DCD" w:rsidP="007D3DCD">
            <w:pPr>
              <w:tabs>
                <w:tab w:val="left" w:pos="-1440"/>
                <w:tab w:val="left" w:pos="-720"/>
              </w:tabs>
              <w:rPr>
                <w:sz w:val="20"/>
                <w:szCs w:val="20"/>
                <w:lang w:val="fr-CA"/>
              </w:rPr>
            </w:pPr>
            <w:r w:rsidRPr="002213EC">
              <w:rPr>
                <w:sz w:val="20"/>
                <w:szCs w:val="20"/>
                <w:lang w:val="fr-CA"/>
              </w:rPr>
              <w:tab/>
            </w:r>
            <w:r w:rsidR="00EB63BA" w:rsidRPr="002213EC">
              <w:rPr>
                <w:sz w:val="20"/>
                <w:szCs w:val="20"/>
                <w:lang w:val="fr-CA"/>
              </w:rPr>
              <w:t>c</w:t>
            </w:r>
            <w:r w:rsidRPr="002213EC">
              <w:rPr>
                <w:sz w:val="20"/>
                <w:szCs w:val="20"/>
                <w:lang w:val="fr-CA"/>
              </w:rPr>
              <w:t>. (392</w:t>
            </w:r>
            <w:r w:rsidR="00EB63BA" w:rsidRPr="002213EC">
              <w:rPr>
                <w:sz w:val="20"/>
                <w:szCs w:val="20"/>
                <w:lang w:val="fr-CA"/>
              </w:rPr>
              <w:t>81</w:t>
            </w:r>
            <w:r w:rsidRPr="002213EC">
              <w:rPr>
                <w:sz w:val="20"/>
                <w:szCs w:val="20"/>
                <w:lang w:val="fr-CA"/>
              </w:rPr>
              <w:t>)</w:t>
            </w:r>
          </w:p>
          <w:p w:rsidR="007D3DCD" w:rsidRPr="002213EC" w:rsidRDefault="007D3DCD" w:rsidP="007D3DCD">
            <w:pPr>
              <w:tabs>
                <w:tab w:val="left" w:pos="-1440"/>
                <w:tab w:val="left" w:pos="-720"/>
              </w:tabs>
              <w:rPr>
                <w:sz w:val="20"/>
                <w:szCs w:val="20"/>
                <w:lang w:val="fr-CA"/>
              </w:rPr>
            </w:pPr>
          </w:p>
          <w:p w:rsidR="007D3DCD" w:rsidRPr="002213EC" w:rsidRDefault="00EB63BA" w:rsidP="007D3DCD">
            <w:pPr>
              <w:tabs>
                <w:tab w:val="left" w:pos="-1440"/>
                <w:tab w:val="left" w:pos="-720"/>
              </w:tabs>
              <w:rPr>
                <w:b/>
                <w:sz w:val="20"/>
                <w:szCs w:val="20"/>
                <w:lang w:val="fr-CA"/>
              </w:rPr>
            </w:pPr>
            <w:r w:rsidRPr="002213EC">
              <w:rPr>
                <w:b/>
                <w:sz w:val="20"/>
                <w:szCs w:val="20"/>
                <w:lang w:val="fr-CA"/>
              </w:rPr>
              <w:t>Sa Majesté la Reine</w:t>
            </w:r>
            <w:r w:rsidR="007D3DCD" w:rsidRPr="002213EC">
              <w:rPr>
                <w:b/>
                <w:sz w:val="20"/>
                <w:szCs w:val="20"/>
                <w:lang w:val="fr-CA"/>
              </w:rPr>
              <w:t xml:space="preserve"> (</w:t>
            </w:r>
            <w:r w:rsidRPr="002213EC">
              <w:rPr>
                <w:b/>
                <w:sz w:val="20"/>
                <w:szCs w:val="20"/>
                <w:lang w:val="fr-CA"/>
              </w:rPr>
              <w:t>Qc</w:t>
            </w:r>
            <w:r w:rsidR="007D3DCD" w:rsidRPr="002213EC">
              <w:rPr>
                <w:b/>
                <w:sz w:val="20"/>
                <w:szCs w:val="20"/>
                <w:lang w:val="fr-CA"/>
              </w:rPr>
              <w:t>)</w:t>
            </w:r>
          </w:p>
          <w:p w:rsidR="007D3DCD" w:rsidRPr="002213EC" w:rsidRDefault="007D3DCD" w:rsidP="007D3DCD">
            <w:pPr>
              <w:tabs>
                <w:tab w:val="left" w:pos="-1440"/>
                <w:tab w:val="left" w:pos="-720"/>
              </w:tabs>
              <w:rPr>
                <w:sz w:val="20"/>
                <w:szCs w:val="20"/>
                <w:lang w:val="fr-CA"/>
              </w:rPr>
            </w:pPr>
            <w:r w:rsidRPr="002213EC">
              <w:rPr>
                <w:sz w:val="20"/>
                <w:szCs w:val="20"/>
                <w:lang w:val="fr-CA"/>
              </w:rPr>
              <w:tab/>
            </w:r>
            <w:r w:rsidR="00EB63BA" w:rsidRPr="002213EC">
              <w:rPr>
                <w:sz w:val="20"/>
                <w:szCs w:val="20"/>
                <w:lang w:val="fr-CA"/>
              </w:rPr>
              <w:t>Ardeneus, Jean Christofe</w:t>
            </w:r>
          </w:p>
          <w:p w:rsidR="00EB63BA" w:rsidRPr="002213EC" w:rsidRDefault="007D3DCD" w:rsidP="007D3DCD">
            <w:pPr>
              <w:tabs>
                <w:tab w:val="left" w:pos="-1440"/>
                <w:tab w:val="left" w:pos="-720"/>
              </w:tabs>
              <w:rPr>
                <w:sz w:val="20"/>
                <w:szCs w:val="20"/>
                <w:lang w:val="fr-CA"/>
              </w:rPr>
            </w:pPr>
            <w:r w:rsidRPr="002213EC">
              <w:rPr>
                <w:sz w:val="20"/>
                <w:szCs w:val="20"/>
                <w:lang w:val="fr-CA"/>
              </w:rPr>
              <w:tab/>
            </w:r>
            <w:r w:rsidR="00EB63BA" w:rsidRPr="002213EC">
              <w:rPr>
                <w:sz w:val="20"/>
                <w:szCs w:val="20"/>
                <w:lang w:val="fr-CA"/>
              </w:rPr>
              <w:t xml:space="preserve">Procureurs aux poursuites criminelles et </w:t>
            </w:r>
          </w:p>
          <w:p w:rsidR="007D3DCD" w:rsidRPr="002213EC" w:rsidRDefault="00EB63BA" w:rsidP="007D3DCD">
            <w:pPr>
              <w:tabs>
                <w:tab w:val="left" w:pos="-1440"/>
                <w:tab w:val="left" w:pos="-720"/>
              </w:tabs>
              <w:rPr>
                <w:sz w:val="20"/>
                <w:szCs w:val="20"/>
                <w:lang w:val="fr-CA"/>
              </w:rPr>
            </w:pPr>
            <w:r w:rsidRPr="002213EC">
              <w:rPr>
                <w:sz w:val="20"/>
                <w:szCs w:val="20"/>
                <w:lang w:val="fr-CA"/>
              </w:rPr>
              <w:tab/>
              <w:t>pénales</w:t>
            </w:r>
          </w:p>
          <w:p w:rsidR="007D3DCD" w:rsidRPr="002213EC" w:rsidRDefault="007D3DCD" w:rsidP="007D3DCD">
            <w:pPr>
              <w:tabs>
                <w:tab w:val="left" w:pos="-1440"/>
                <w:tab w:val="left" w:pos="-720"/>
              </w:tabs>
              <w:rPr>
                <w:sz w:val="20"/>
                <w:szCs w:val="20"/>
                <w:lang w:val="fr-CA"/>
              </w:rPr>
            </w:pPr>
          </w:p>
          <w:p w:rsidR="00EB63BA" w:rsidRPr="002213EC" w:rsidRDefault="00EB63BA" w:rsidP="00EB63BA">
            <w:pPr>
              <w:rPr>
                <w:sz w:val="20"/>
                <w:szCs w:val="20"/>
                <w:lang w:val="fr-CA"/>
              </w:rPr>
            </w:pPr>
            <w:r w:rsidRPr="002213EC">
              <w:rPr>
                <w:sz w:val="20"/>
                <w:szCs w:val="20"/>
                <w:lang w:val="fr-CA"/>
              </w:rPr>
              <w:t>DATE DE PRODUCTION: le 18 août 2020</w:t>
            </w:r>
          </w:p>
          <w:p w:rsidR="007D3DCD" w:rsidRPr="002213EC" w:rsidRDefault="007D3DCD" w:rsidP="007D3DCD">
            <w:pPr>
              <w:rPr>
                <w:sz w:val="20"/>
                <w:szCs w:val="20"/>
                <w:lang w:val="fr-CA"/>
              </w:rPr>
            </w:pPr>
          </w:p>
          <w:p w:rsidR="007D3DCD" w:rsidRPr="002213EC" w:rsidRDefault="00635113" w:rsidP="007D3DCD">
            <w:pPr>
              <w:rPr>
                <w:b/>
                <w:sz w:val="20"/>
                <w:szCs w:val="20"/>
                <w:lang w:val="fr-CA"/>
              </w:rPr>
            </w:pPr>
            <w:r>
              <w:rPr>
                <w:sz w:val="20"/>
                <w:szCs w:val="20"/>
                <w:lang w:val="fr-CA"/>
              </w:rPr>
              <w:pict>
                <v:rect id="_x0000_i1042" style="width:108pt;height:1pt" o:hrpct="0" o:hrstd="t" o:hrnoshade="t" o:hr="t" fillcolor="black [3213]" stroked="f"/>
              </w:pict>
            </w:r>
          </w:p>
        </w:tc>
      </w:tr>
      <w:tr w:rsidR="007D3DCD" w:rsidRPr="002213EC" w:rsidTr="00F138C1">
        <w:tc>
          <w:tcPr>
            <w:tcW w:w="4239" w:type="dxa"/>
            <w:shd w:val="clear" w:color="auto" w:fill="auto"/>
          </w:tcPr>
          <w:p w:rsidR="007D3DCD" w:rsidRPr="002213EC" w:rsidRDefault="002A16D4" w:rsidP="007D3DCD">
            <w:pPr>
              <w:rPr>
                <w:sz w:val="20"/>
                <w:szCs w:val="20"/>
                <w:lang w:val="en-US"/>
              </w:rPr>
            </w:pPr>
            <w:r w:rsidRPr="002213EC">
              <w:rPr>
                <w:b/>
                <w:sz w:val="20"/>
                <w:szCs w:val="20"/>
                <w:lang w:val="en-US"/>
              </w:rPr>
              <w:t>Gary Gautam dba Cambie General Store, et al.</w:t>
            </w:r>
          </w:p>
          <w:p w:rsidR="007D3DCD" w:rsidRPr="002213EC" w:rsidRDefault="007D3DCD" w:rsidP="007D3DCD">
            <w:pPr>
              <w:tabs>
                <w:tab w:val="left" w:pos="-1440"/>
                <w:tab w:val="left" w:pos="-720"/>
              </w:tabs>
              <w:rPr>
                <w:sz w:val="20"/>
                <w:szCs w:val="20"/>
                <w:lang w:val="en-US"/>
              </w:rPr>
            </w:pPr>
            <w:r w:rsidRPr="002213EC">
              <w:rPr>
                <w:sz w:val="20"/>
                <w:szCs w:val="20"/>
                <w:lang w:val="en-US"/>
              </w:rPr>
              <w:tab/>
            </w:r>
            <w:r w:rsidR="002A16D4" w:rsidRPr="002213EC">
              <w:rPr>
                <w:sz w:val="20"/>
                <w:szCs w:val="20"/>
                <w:lang w:val="en-US"/>
              </w:rPr>
              <w:t>Bennett, Paul R.</w:t>
            </w:r>
          </w:p>
          <w:p w:rsidR="007D3DCD" w:rsidRPr="002213EC" w:rsidRDefault="002A16D4" w:rsidP="007D3DCD">
            <w:pPr>
              <w:tabs>
                <w:tab w:val="left" w:pos="-1440"/>
                <w:tab w:val="left" w:pos="-720"/>
              </w:tabs>
              <w:rPr>
                <w:sz w:val="20"/>
                <w:szCs w:val="20"/>
                <w:lang w:val="en-US"/>
              </w:rPr>
            </w:pPr>
            <w:r w:rsidRPr="002213EC">
              <w:rPr>
                <w:sz w:val="20"/>
                <w:szCs w:val="20"/>
                <w:lang w:val="en-US"/>
              </w:rPr>
              <w:tab/>
              <w:t>Bennett Mounteer LLP</w:t>
            </w:r>
          </w:p>
          <w:p w:rsidR="002A16D4" w:rsidRPr="002213EC" w:rsidRDefault="002A16D4" w:rsidP="007D3DCD">
            <w:pPr>
              <w:tabs>
                <w:tab w:val="left" w:pos="-1440"/>
                <w:tab w:val="left" w:pos="-720"/>
              </w:tabs>
              <w:rPr>
                <w:sz w:val="20"/>
                <w:szCs w:val="20"/>
                <w:lang w:val="en-US"/>
              </w:rPr>
            </w:pPr>
          </w:p>
          <w:p w:rsidR="007D3DCD" w:rsidRPr="002213EC" w:rsidRDefault="007D3DCD" w:rsidP="007D3DCD">
            <w:pPr>
              <w:tabs>
                <w:tab w:val="left" w:pos="-1440"/>
                <w:tab w:val="left" w:pos="-720"/>
              </w:tabs>
              <w:rPr>
                <w:sz w:val="20"/>
                <w:szCs w:val="20"/>
                <w:lang w:val="en-US"/>
              </w:rPr>
            </w:pPr>
            <w:r w:rsidRPr="002213EC">
              <w:rPr>
                <w:sz w:val="20"/>
                <w:szCs w:val="20"/>
                <w:lang w:val="en-US"/>
              </w:rPr>
              <w:tab/>
              <w:t>v. (392</w:t>
            </w:r>
            <w:r w:rsidR="002A16D4" w:rsidRPr="002213EC">
              <w:rPr>
                <w:sz w:val="20"/>
                <w:szCs w:val="20"/>
                <w:lang w:val="en-US"/>
              </w:rPr>
              <w:t>82</w:t>
            </w:r>
            <w:r w:rsidRPr="002213EC">
              <w:rPr>
                <w:sz w:val="20"/>
                <w:szCs w:val="20"/>
                <w:lang w:val="en-US"/>
              </w:rPr>
              <w:t>)</w:t>
            </w:r>
          </w:p>
          <w:p w:rsidR="007D3DCD" w:rsidRPr="002213EC" w:rsidRDefault="007D3DCD" w:rsidP="007D3DCD">
            <w:pPr>
              <w:tabs>
                <w:tab w:val="left" w:pos="-1440"/>
                <w:tab w:val="left" w:pos="-720"/>
              </w:tabs>
              <w:rPr>
                <w:sz w:val="20"/>
                <w:szCs w:val="20"/>
                <w:lang w:val="en-US"/>
              </w:rPr>
            </w:pPr>
          </w:p>
          <w:p w:rsidR="007D3DCD" w:rsidRPr="002213EC" w:rsidRDefault="002A16D4" w:rsidP="007D3DCD">
            <w:pPr>
              <w:tabs>
                <w:tab w:val="left" w:pos="-1440"/>
                <w:tab w:val="left" w:pos="-720"/>
              </w:tabs>
              <w:rPr>
                <w:b/>
                <w:sz w:val="20"/>
                <w:szCs w:val="20"/>
                <w:lang w:val="en-US"/>
              </w:rPr>
            </w:pPr>
            <w:r w:rsidRPr="002213EC">
              <w:rPr>
                <w:b/>
                <w:sz w:val="20"/>
                <w:szCs w:val="20"/>
                <w:lang w:val="en-US"/>
              </w:rPr>
              <w:t xml:space="preserve">South Coast British Columbia Transportation Authority </w:t>
            </w:r>
            <w:r w:rsidR="007D3DCD" w:rsidRPr="002213EC">
              <w:rPr>
                <w:b/>
                <w:sz w:val="20"/>
                <w:szCs w:val="20"/>
                <w:lang w:val="en-US"/>
              </w:rPr>
              <w:t>(</w:t>
            </w:r>
            <w:r w:rsidRPr="002213EC">
              <w:rPr>
                <w:b/>
                <w:sz w:val="20"/>
                <w:szCs w:val="20"/>
                <w:lang w:val="en-US"/>
              </w:rPr>
              <w:t>B.C</w:t>
            </w:r>
            <w:r w:rsidR="007D3DCD" w:rsidRPr="002213EC">
              <w:rPr>
                <w:b/>
                <w:sz w:val="20"/>
                <w:szCs w:val="20"/>
                <w:lang w:val="en-US"/>
              </w:rPr>
              <w:t>.)</w:t>
            </w:r>
          </w:p>
          <w:p w:rsidR="007D3DCD" w:rsidRPr="002213EC" w:rsidRDefault="007D3DCD" w:rsidP="007D3DCD">
            <w:pPr>
              <w:tabs>
                <w:tab w:val="left" w:pos="-1440"/>
                <w:tab w:val="left" w:pos="-720"/>
              </w:tabs>
              <w:rPr>
                <w:sz w:val="20"/>
                <w:szCs w:val="20"/>
                <w:lang w:val="en-US"/>
              </w:rPr>
            </w:pPr>
            <w:r w:rsidRPr="002213EC">
              <w:rPr>
                <w:sz w:val="20"/>
                <w:szCs w:val="20"/>
                <w:lang w:val="en-US"/>
              </w:rPr>
              <w:tab/>
            </w:r>
            <w:r w:rsidR="002A16D4" w:rsidRPr="002213EC">
              <w:rPr>
                <w:sz w:val="20"/>
                <w:szCs w:val="20"/>
                <w:lang w:val="en-US"/>
              </w:rPr>
              <w:t>McDonell, Robert J.</w:t>
            </w:r>
          </w:p>
          <w:p w:rsidR="007D3DCD" w:rsidRPr="002213EC" w:rsidRDefault="007D3DCD" w:rsidP="007D3DCD">
            <w:pPr>
              <w:tabs>
                <w:tab w:val="left" w:pos="-1440"/>
                <w:tab w:val="left" w:pos="-720"/>
              </w:tabs>
              <w:rPr>
                <w:sz w:val="20"/>
                <w:szCs w:val="20"/>
              </w:rPr>
            </w:pPr>
            <w:r w:rsidRPr="002213EC">
              <w:rPr>
                <w:sz w:val="20"/>
                <w:szCs w:val="20"/>
                <w:lang w:val="en-US"/>
              </w:rPr>
              <w:tab/>
            </w:r>
            <w:r w:rsidR="002A16D4" w:rsidRPr="002213EC">
              <w:rPr>
                <w:sz w:val="20"/>
                <w:szCs w:val="20"/>
              </w:rPr>
              <w:t>Farris, Vaughan, Wills &amp; Murphy LLP</w:t>
            </w:r>
          </w:p>
          <w:p w:rsidR="007D3DCD" w:rsidRPr="002213EC" w:rsidRDefault="007D3DCD" w:rsidP="007D3DCD">
            <w:pPr>
              <w:tabs>
                <w:tab w:val="left" w:pos="-1440"/>
                <w:tab w:val="left" w:pos="-720"/>
              </w:tabs>
              <w:rPr>
                <w:sz w:val="20"/>
                <w:szCs w:val="20"/>
              </w:rPr>
            </w:pPr>
          </w:p>
          <w:p w:rsidR="007D3DCD" w:rsidRPr="002213EC" w:rsidRDefault="002A16D4" w:rsidP="007D3DCD">
            <w:pPr>
              <w:rPr>
                <w:sz w:val="20"/>
                <w:szCs w:val="20"/>
              </w:rPr>
            </w:pPr>
            <w:r w:rsidRPr="002213EC">
              <w:rPr>
                <w:sz w:val="20"/>
                <w:szCs w:val="20"/>
              </w:rPr>
              <w:t>FILING DATE: August</w:t>
            </w:r>
            <w:r w:rsidR="007D3DCD" w:rsidRPr="002213EC">
              <w:rPr>
                <w:sz w:val="20"/>
                <w:szCs w:val="20"/>
              </w:rPr>
              <w:t xml:space="preserve"> </w:t>
            </w:r>
            <w:r w:rsidRPr="002213EC">
              <w:rPr>
                <w:sz w:val="20"/>
                <w:szCs w:val="20"/>
              </w:rPr>
              <w:t>18</w:t>
            </w:r>
            <w:r w:rsidR="007D3DCD" w:rsidRPr="002213EC">
              <w:rPr>
                <w:sz w:val="20"/>
                <w:szCs w:val="20"/>
              </w:rPr>
              <w:t>, 2020</w:t>
            </w:r>
          </w:p>
          <w:p w:rsidR="007D3DCD" w:rsidRPr="002213EC" w:rsidRDefault="007D3DCD" w:rsidP="007D3DCD">
            <w:pPr>
              <w:rPr>
                <w:sz w:val="20"/>
                <w:szCs w:val="20"/>
              </w:rPr>
            </w:pPr>
          </w:p>
          <w:p w:rsidR="007D3DCD" w:rsidRPr="002213EC" w:rsidRDefault="00635113" w:rsidP="007D3DCD">
            <w:pPr>
              <w:rPr>
                <w:b/>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2A16D4" w:rsidRPr="002213EC" w:rsidRDefault="002A16D4"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2A16D4" w:rsidRPr="002213EC" w:rsidRDefault="002A16D4"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tc>
        <w:tc>
          <w:tcPr>
            <w:tcW w:w="4239" w:type="dxa"/>
            <w:shd w:val="clear" w:color="auto" w:fill="auto"/>
          </w:tcPr>
          <w:p w:rsidR="007D3DCD" w:rsidRPr="002213EC" w:rsidRDefault="002A16D4" w:rsidP="007D3DCD">
            <w:pPr>
              <w:rPr>
                <w:sz w:val="20"/>
                <w:szCs w:val="20"/>
                <w:lang w:val="en-US"/>
              </w:rPr>
            </w:pPr>
            <w:r w:rsidRPr="002213EC">
              <w:rPr>
                <w:b/>
                <w:sz w:val="20"/>
                <w:szCs w:val="20"/>
                <w:lang w:val="en-US"/>
              </w:rPr>
              <w:t>Joseph Anglin</w:t>
            </w:r>
          </w:p>
          <w:p w:rsidR="007D3DCD" w:rsidRPr="002213EC" w:rsidRDefault="007D3DCD" w:rsidP="007D3DCD">
            <w:pPr>
              <w:tabs>
                <w:tab w:val="left" w:pos="-1440"/>
                <w:tab w:val="left" w:pos="-720"/>
              </w:tabs>
              <w:rPr>
                <w:sz w:val="20"/>
                <w:szCs w:val="20"/>
                <w:lang w:val="en-US"/>
              </w:rPr>
            </w:pPr>
            <w:r w:rsidRPr="002213EC">
              <w:rPr>
                <w:sz w:val="20"/>
                <w:szCs w:val="20"/>
                <w:lang w:val="en-US"/>
              </w:rPr>
              <w:tab/>
            </w:r>
            <w:r w:rsidR="002A16D4" w:rsidRPr="002213EC">
              <w:rPr>
                <w:sz w:val="20"/>
                <w:szCs w:val="20"/>
                <w:lang w:val="en-US"/>
              </w:rPr>
              <w:t>Bur, Donald F.</w:t>
            </w:r>
          </w:p>
          <w:p w:rsidR="007D3DCD" w:rsidRPr="002213EC" w:rsidRDefault="007D3DCD" w:rsidP="007D3DCD">
            <w:pPr>
              <w:tabs>
                <w:tab w:val="left" w:pos="-1440"/>
                <w:tab w:val="left" w:pos="-720"/>
              </w:tabs>
              <w:rPr>
                <w:sz w:val="20"/>
                <w:szCs w:val="20"/>
                <w:lang w:val="en-US"/>
              </w:rPr>
            </w:pPr>
          </w:p>
          <w:p w:rsidR="007D3DCD" w:rsidRPr="002213EC" w:rsidRDefault="007D3DCD" w:rsidP="007D3DCD">
            <w:pPr>
              <w:tabs>
                <w:tab w:val="left" w:pos="-1440"/>
                <w:tab w:val="left" w:pos="-720"/>
              </w:tabs>
              <w:rPr>
                <w:sz w:val="20"/>
                <w:szCs w:val="20"/>
                <w:lang w:val="en-US"/>
              </w:rPr>
            </w:pPr>
            <w:r w:rsidRPr="002213EC">
              <w:rPr>
                <w:sz w:val="20"/>
                <w:szCs w:val="20"/>
                <w:lang w:val="en-US"/>
              </w:rPr>
              <w:tab/>
              <w:t>v. (392</w:t>
            </w:r>
            <w:r w:rsidR="002A16D4" w:rsidRPr="002213EC">
              <w:rPr>
                <w:sz w:val="20"/>
                <w:szCs w:val="20"/>
                <w:lang w:val="en-US"/>
              </w:rPr>
              <w:t>71</w:t>
            </w:r>
            <w:r w:rsidRPr="002213EC">
              <w:rPr>
                <w:sz w:val="20"/>
                <w:szCs w:val="20"/>
                <w:lang w:val="en-US"/>
              </w:rPr>
              <w:t>)</w:t>
            </w:r>
          </w:p>
          <w:p w:rsidR="007D3DCD" w:rsidRPr="002213EC" w:rsidRDefault="007D3DCD" w:rsidP="007D3DCD">
            <w:pPr>
              <w:tabs>
                <w:tab w:val="left" w:pos="-1440"/>
                <w:tab w:val="left" w:pos="-720"/>
              </w:tabs>
              <w:rPr>
                <w:sz w:val="20"/>
                <w:szCs w:val="20"/>
                <w:lang w:val="en-US"/>
              </w:rPr>
            </w:pPr>
          </w:p>
          <w:p w:rsidR="007D3DCD" w:rsidRPr="002213EC" w:rsidRDefault="002A16D4" w:rsidP="007D3DCD">
            <w:pPr>
              <w:tabs>
                <w:tab w:val="left" w:pos="-1440"/>
                <w:tab w:val="left" w:pos="-720"/>
              </w:tabs>
              <w:rPr>
                <w:b/>
                <w:sz w:val="20"/>
                <w:szCs w:val="20"/>
                <w:lang w:val="en-US"/>
              </w:rPr>
            </w:pPr>
            <w:r w:rsidRPr="002213EC">
              <w:rPr>
                <w:b/>
                <w:sz w:val="20"/>
                <w:szCs w:val="20"/>
                <w:lang w:val="en-US"/>
              </w:rPr>
              <w:t xml:space="preserve">Glen L. Resler in his capacity as Chief Electoral Officer, et al. </w:t>
            </w:r>
            <w:r w:rsidR="007D3DCD" w:rsidRPr="002213EC">
              <w:rPr>
                <w:b/>
                <w:sz w:val="20"/>
                <w:szCs w:val="20"/>
                <w:lang w:val="en-US"/>
              </w:rPr>
              <w:t>(</w:t>
            </w:r>
            <w:r w:rsidRPr="002213EC">
              <w:rPr>
                <w:b/>
                <w:sz w:val="20"/>
                <w:szCs w:val="20"/>
                <w:lang w:val="en-US"/>
              </w:rPr>
              <w:t>Alta</w:t>
            </w:r>
            <w:r w:rsidR="007D3DCD" w:rsidRPr="002213EC">
              <w:rPr>
                <w:b/>
                <w:sz w:val="20"/>
                <w:szCs w:val="20"/>
                <w:lang w:val="en-US"/>
              </w:rPr>
              <w:t>.)</w:t>
            </w:r>
          </w:p>
          <w:p w:rsidR="007D3DCD" w:rsidRPr="002213EC" w:rsidRDefault="007D3DCD" w:rsidP="007D3DCD">
            <w:pPr>
              <w:tabs>
                <w:tab w:val="left" w:pos="-1440"/>
                <w:tab w:val="left" w:pos="-720"/>
              </w:tabs>
              <w:rPr>
                <w:sz w:val="20"/>
                <w:szCs w:val="20"/>
                <w:lang w:val="en-US"/>
              </w:rPr>
            </w:pPr>
            <w:r w:rsidRPr="002213EC">
              <w:rPr>
                <w:sz w:val="20"/>
                <w:szCs w:val="20"/>
                <w:lang w:val="en-US"/>
              </w:rPr>
              <w:tab/>
            </w:r>
            <w:r w:rsidR="0060491F" w:rsidRPr="002213EC">
              <w:rPr>
                <w:sz w:val="20"/>
                <w:szCs w:val="20"/>
                <w:lang w:val="en-US"/>
              </w:rPr>
              <w:t>Shores, Q.C., William W.</w:t>
            </w:r>
          </w:p>
          <w:p w:rsidR="007D3DCD" w:rsidRPr="002213EC" w:rsidRDefault="007D3DCD" w:rsidP="007D3DCD">
            <w:pPr>
              <w:tabs>
                <w:tab w:val="left" w:pos="-1440"/>
                <w:tab w:val="left" w:pos="-720"/>
              </w:tabs>
              <w:rPr>
                <w:sz w:val="20"/>
                <w:szCs w:val="20"/>
              </w:rPr>
            </w:pPr>
            <w:r w:rsidRPr="002213EC">
              <w:rPr>
                <w:sz w:val="20"/>
                <w:szCs w:val="20"/>
                <w:lang w:val="en-US"/>
              </w:rPr>
              <w:tab/>
            </w:r>
            <w:r w:rsidR="0060491F" w:rsidRPr="002213EC">
              <w:rPr>
                <w:sz w:val="20"/>
                <w:szCs w:val="20"/>
              </w:rPr>
              <w:t>Shores Jardine LLP</w:t>
            </w:r>
          </w:p>
          <w:p w:rsidR="007D3DCD" w:rsidRPr="002213EC" w:rsidRDefault="007D3DCD" w:rsidP="007D3DCD">
            <w:pPr>
              <w:tabs>
                <w:tab w:val="left" w:pos="-1440"/>
                <w:tab w:val="left" w:pos="-720"/>
              </w:tabs>
              <w:rPr>
                <w:sz w:val="20"/>
                <w:szCs w:val="20"/>
              </w:rPr>
            </w:pPr>
          </w:p>
          <w:p w:rsidR="007D3DCD" w:rsidRPr="002213EC" w:rsidRDefault="007D3DCD" w:rsidP="007D3DCD">
            <w:pPr>
              <w:rPr>
                <w:sz w:val="20"/>
                <w:szCs w:val="20"/>
              </w:rPr>
            </w:pPr>
            <w:r w:rsidRPr="002213EC">
              <w:rPr>
                <w:sz w:val="20"/>
                <w:szCs w:val="20"/>
              </w:rPr>
              <w:t xml:space="preserve">FILING DATE: </w:t>
            </w:r>
            <w:r w:rsidR="002A16D4" w:rsidRPr="002213EC">
              <w:rPr>
                <w:sz w:val="20"/>
                <w:szCs w:val="20"/>
              </w:rPr>
              <w:t>August</w:t>
            </w:r>
            <w:r w:rsidRPr="002213EC">
              <w:rPr>
                <w:sz w:val="20"/>
                <w:szCs w:val="20"/>
              </w:rPr>
              <w:t xml:space="preserve"> </w:t>
            </w:r>
            <w:r w:rsidR="002A16D4" w:rsidRPr="002213EC">
              <w:rPr>
                <w:sz w:val="20"/>
                <w:szCs w:val="20"/>
              </w:rPr>
              <w:t>13</w:t>
            </w:r>
            <w:r w:rsidRPr="002213EC">
              <w:rPr>
                <w:sz w:val="20"/>
                <w:szCs w:val="20"/>
              </w:rPr>
              <w:t>, 2020</w:t>
            </w:r>
          </w:p>
          <w:p w:rsidR="007D3DCD" w:rsidRPr="002213EC" w:rsidRDefault="007D3DCD" w:rsidP="007D3DCD">
            <w:pPr>
              <w:rPr>
                <w:sz w:val="20"/>
                <w:szCs w:val="20"/>
              </w:rPr>
            </w:pPr>
          </w:p>
          <w:p w:rsidR="007D3DCD" w:rsidRPr="002213EC" w:rsidRDefault="00635113" w:rsidP="007D3DCD">
            <w:pPr>
              <w:rPr>
                <w:b/>
                <w:sz w:val="20"/>
                <w:szCs w:val="20"/>
                <w:lang w:val="fr-CA"/>
              </w:rPr>
            </w:pPr>
            <w:r>
              <w:rPr>
                <w:sz w:val="20"/>
                <w:szCs w:val="20"/>
                <w:lang w:val="fr-CA"/>
              </w:rPr>
              <w:pict>
                <v:rect id="_x0000_i1044" style="width:108pt;height:1pt" o:hrpct="0" o:hrstd="t" o:hrnoshade="t" o:hr="t" fillcolor="black [3213]" stroked="f"/>
              </w:pict>
            </w:r>
          </w:p>
        </w:tc>
      </w:tr>
      <w:tr w:rsidR="007D3DCD" w:rsidRPr="002213EC" w:rsidTr="00F138C1">
        <w:tc>
          <w:tcPr>
            <w:tcW w:w="4239" w:type="dxa"/>
            <w:shd w:val="clear" w:color="auto" w:fill="auto"/>
          </w:tcPr>
          <w:p w:rsidR="007D3DCD" w:rsidRPr="002213EC" w:rsidRDefault="00F35155" w:rsidP="007D3DCD">
            <w:pPr>
              <w:rPr>
                <w:sz w:val="20"/>
                <w:szCs w:val="20"/>
                <w:lang w:val="en-US"/>
              </w:rPr>
            </w:pPr>
            <w:r w:rsidRPr="002213EC">
              <w:rPr>
                <w:b/>
                <w:sz w:val="20"/>
                <w:szCs w:val="20"/>
                <w:lang w:val="en-US"/>
              </w:rPr>
              <w:t>Sebastian Anthikatt Francis</w:t>
            </w:r>
          </w:p>
          <w:p w:rsidR="007D3DCD" w:rsidRPr="002213EC" w:rsidRDefault="007D3DCD" w:rsidP="007D3DCD">
            <w:pPr>
              <w:tabs>
                <w:tab w:val="left" w:pos="-1440"/>
                <w:tab w:val="left" w:pos="-720"/>
              </w:tabs>
              <w:rPr>
                <w:sz w:val="20"/>
                <w:szCs w:val="20"/>
                <w:lang w:val="en-US"/>
              </w:rPr>
            </w:pPr>
            <w:r w:rsidRPr="002213EC">
              <w:rPr>
                <w:sz w:val="20"/>
                <w:szCs w:val="20"/>
                <w:lang w:val="en-US"/>
              </w:rPr>
              <w:tab/>
            </w:r>
            <w:r w:rsidR="00F35155" w:rsidRPr="002213EC">
              <w:rPr>
                <w:sz w:val="20"/>
                <w:szCs w:val="20"/>
                <w:lang w:val="en-US"/>
              </w:rPr>
              <w:t>Sebastian Anthikatt Francis</w:t>
            </w:r>
          </w:p>
          <w:p w:rsidR="007D3DCD" w:rsidRPr="002213EC" w:rsidRDefault="007D3DCD" w:rsidP="007D3DCD">
            <w:pPr>
              <w:tabs>
                <w:tab w:val="left" w:pos="-1440"/>
                <w:tab w:val="left" w:pos="-720"/>
              </w:tabs>
              <w:rPr>
                <w:sz w:val="20"/>
                <w:szCs w:val="20"/>
                <w:lang w:val="en-US"/>
              </w:rPr>
            </w:pPr>
          </w:p>
          <w:p w:rsidR="007D3DCD" w:rsidRPr="002213EC" w:rsidRDefault="007D3DCD" w:rsidP="007D3DCD">
            <w:pPr>
              <w:tabs>
                <w:tab w:val="left" w:pos="-1440"/>
                <w:tab w:val="left" w:pos="-720"/>
              </w:tabs>
              <w:rPr>
                <w:sz w:val="20"/>
                <w:szCs w:val="20"/>
                <w:lang w:val="en-US"/>
              </w:rPr>
            </w:pPr>
            <w:r w:rsidRPr="002213EC">
              <w:rPr>
                <w:sz w:val="20"/>
                <w:szCs w:val="20"/>
                <w:lang w:val="en-US"/>
              </w:rPr>
              <w:tab/>
              <w:t>v. (39</w:t>
            </w:r>
            <w:r w:rsidR="00F35155" w:rsidRPr="002213EC">
              <w:rPr>
                <w:sz w:val="20"/>
                <w:szCs w:val="20"/>
                <w:lang w:val="en-US"/>
              </w:rPr>
              <w:t>195</w:t>
            </w:r>
            <w:r w:rsidRPr="002213EC">
              <w:rPr>
                <w:sz w:val="20"/>
                <w:szCs w:val="20"/>
                <w:lang w:val="en-US"/>
              </w:rPr>
              <w:t>)</w:t>
            </w:r>
          </w:p>
          <w:p w:rsidR="007D3DCD" w:rsidRPr="002213EC" w:rsidRDefault="007D3DCD" w:rsidP="007D3DCD">
            <w:pPr>
              <w:tabs>
                <w:tab w:val="left" w:pos="-1440"/>
                <w:tab w:val="left" w:pos="-720"/>
              </w:tabs>
              <w:rPr>
                <w:sz w:val="20"/>
                <w:szCs w:val="20"/>
                <w:lang w:val="en-US"/>
              </w:rPr>
            </w:pPr>
          </w:p>
          <w:p w:rsidR="007D3DCD" w:rsidRPr="002213EC" w:rsidRDefault="00F35155" w:rsidP="007D3DCD">
            <w:pPr>
              <w:tabs>
                <w:tab w:val="left" w:pos="-1440"/>
                <w:tab w:val="left" w:pos="-720"/>
              </w:tabs>
              <w:rPr>
                <w:b/>
                <w:sz w:val="20"/>
                <w:szCs w:val="20"/>
                <w:lang w:val="en-US"/>
              </w:rPr>
            </w:pPr>
            <w:r w:rsidRPr="002213EC">
              <w:rPr>
                <w:b/>
                <w:sz w:val="20"/>
                <w:szCs w:val="20"/>
                <w:lang w:val="en-US"/>
              </w:rPr>
              <w:t xml:space="preserve">Empire Gardens Condominium Corporation represented by AIM Real Estate Corporation </w:t>
            </w:r>
            <w:r w:rsidR="007D3DCD" w:rsidRPr="002213EC">
              <w:rPr>
                <w:b/>
                <w:sz w:val="20"/>
                <w:szCs w:val="20"/>
                <w:lang w:val="en-US"/>
              </w:rPr>
              <w:t>(</w:t>
            </w:r>
            <w:r w:rsidRPr="002213EC">
              <w:rPr>
                <w:b/>
                <w:sz w:val="20"/>
                <w:szCs w:val="20"/>
                <w:lang w:val="en-US"/>
              </w:rPr>
              <w:t>Alta</w:t>
            </w:r>
            <w:r w:rsidR="007D3DCD" w:rsidRPr="002213EC">
              <w:rPr>
                <w:b/>
                <w:sz w:val="20"/>
                <w:szCs w:val="20"/>
                <w:lang w:val="en-US"/>
              </w:rPr>
              <w:t>.)</w:t>
            </w:r>
          </w:p>
          <w:p w:rsidR="007D3DCD" w:rsidRPr="002213EC" w:rsidRDefault="007D3DCD" w:rsidP="007D3DCD">
            <w:pPr>
              <w:tabs>
                <w:tab w:val="left" w:pos="-1440"/>
                <w:tab w:val="left" w:pos="-720"/>
              </w:tabs>
              <w:rPr>
                <w:sz w:val="20"/>
                <w:szCs w:val="20"/>
                <w:lang w:val="en-US"/>
              </w:rPr>
            </w:pPr>
            <w:r w:rsidRPr="002213EC">
              <w:rPr>
                <w:sz w:val="20"/>
                <w:szCs w:val="20"/>
                <w:lang w:val="en-US"/>
              </w:rPr>
              <w:tab/>
            </w:r>
            <w:r w:rsidR="00F35155" w:rsidRPr="002213EC">
              <w:rPr>
                <w:sz w:val="20"/>
                <w:szCs w:val="20"/>
                <w:lang w:val="en-US"/>
              </w:rPr>
              <w:t>Frame, John</w:t>
            </w:r>
          </w:p>
          <w:p w:rsidR="007D3DCD" w:rsidRPr="002213EC" w:rsidRDefault="007D3DCD" w:rsidP="007D3DCD">
            <w:pPr>
              <w:tabs>
                <w:tab w:val="left" w:pos="-1440"/>
                <w:tab w:val="left" w:pos="-720"/>
              </w:tabs>
              <w:rPr>
                <w:sz w:val="20"/>
                <w:szCs w:val="20"/>
              </w:rPr>
            </w:pPr>
            <w:r w:rsidRPr="002213EC">
              <w:rPr>
                <w:sz w:val="20"/>
                <w:szCs w:val="20"/>
                <w:lang w:val="en-US"/>
              </w:rPr>
              <w:tab/>
            </w:r>
            <w:r w:rsidR="00F35155" w:rsidRPr="002213EC">
              <w:rPr>
                <w:sz w:val="20"/>
                <w:szCs w:val="20"/>
              </w:rPr>
              <w:t>Witten LLP</w:t>
            </w:r>
          </w:p>
          <w:p w:rsidR="007D3DCD" w:rsidRPr="002213EC" w:rsidRDefault="007D3DCD" w:rsidP="007D3DCD">
            <w:pPr>
              <w:tabs>
                <w:tab w:val="left" w:pos="-1440"/>
                <w:tab w:val="left" w:pos="-720"/>
              </w:tabs>
              <w:rPr>
                <w:sz w:val="20"/>
                <w:szCs w:val="20"/>
              </w:rPr>
            </w:pPr>
          </w:p>
          <w:p w:rsidR="007D3DCD" w:rsidRPr="002213EC" w:rsidRDefault="007D3DCD" w:rsidP="007D3DCD">
            <w:pPr>
              <w:rPr>
                <w:sz w:val="20"/>
                <w:szCs w:val="20"/>
              </w:rPr>
            </w:pPr>
            <w:r w:rsidRPr="002213EC">
              <w:rPr>
                <w:sz w:val="20"/>
                <w:szCs w:val="20"/>
              </w:rPr>
              <w:t>FILING DATE: Ju</w:t>
            </w:r>
            <w:r w:rsidR="00F35155" w:rsidRPr="002213EC">
              <w:rPr>
                <w:sz w:val="20"/>
                <w:szCs w:val="20"/>
              </w:rPr>
              <w:t>ne</w:t>
            </w:r>
            <w:r w:rsidRPr="002213EC">
              <w:rPr>
                <w:sz w:val="20"/>
                <w:szCs w:val="20"/>
              </w:rPr>
              <w:t xml:space="preserve"> </w:t>
            </w:r>
            <w:r w:rsidR="00F35155" w:rsidRPr="002213EC">
              <w:rPr>
                <w:sz w:val="20"/>
                <w:szCs w:val="20"/>
              </w:rPr>
              <w:t>5</w:t>
            </w:r>
            <w:r w:rsidRPr="002213EC">
              <w:rPr>
                <w:sz w:val="20"/>
                <w:szCs w:val="20"/>
              </w:rPr>
              <w:t>, 2020</w:t>
            </w:r>
          </w:p>
          <w:p w:rsidR="007D3DCD" w:rsidRPr="002213EC" w:rsidRDefault="007D3DCD" w:rsidP="007D3DCD">
            <w:pPr>
              <w:rPr>
                <w:sz w:val="20"/>
                <w:szCs w:val="20"/>
              </w:rPr>
            </w:pPr>
          </w:p>
          <w:p w:rsidR="007D3DCD" w:rsidRPr="002213EC" w:rsidRDefault="00635113" w:rsidP="007D3DCD">
            <w:pPr>
              <w:rPr>
                <w:b/>
                <w:sz w:val="20"/>
                <w:szCs w:val="20"/>
                <w:lang w:val="en-US"/>
              </w:rPr>
            </w:pPr>
            <w:r>
              <w:rPr>
                <w:sz w:val="20"/>
                <w:szCs w:val="20"/>
                <w:lang w:val="fr-CA"/>
              </w:rPr>
              <w:pict>
                <v:rect id="_x0000_i1045" style="width:108pt;height:1pt" o:hrpct="0" o:hrstd="t" o:hrnoshade="t" o:hr="t" fillcolor="black [3213]" stroked="f"/>
              </w:pict>
            </w:r>
          </w:p>
        </w:tc>
        <w:tc>
          <w:tcPr>
            <w:tcW w:w="1141" w:type="dxa"/>
            <w:shd w:val="clear" w:color="auto" w:fill="auto"/>
          </w:tcPr>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F35155" w:rsidRPr="002213EC" w:rsidRDefault="00F35155"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p w:rsidR="007D3DCD" w:rsidRPr="002213EC" w:rsidRDefault="007D3DCD" w:rsidP="00F138C1">
            <w:pPr>
              <w:jc w:val="center"/>
              <w:rPr>
                <w:sz w:val="20"/>
                <w:szCs w:val="20"/>
                <w:lang w:val="en-US"/>
              </w:rPr>
            </w:pPr>
          </w:p>
        </w:tc>
        <w:tc>
          <w:tcPr>
            <w:tcW w:w="4239" w:type="dxa"/>
            <w:shd w:val="clear" w:color="auto" w:fill="auto"/>
          </w:tcPr>
          <w:p w:rsidR="007D3DCD" w:rsidRPr="002213EC" w:rsidRDefault="00C30201" w:rsidP="007D3DCD">
            <w:pPr>
              <w:rPr>
                <w:sz w:val="20"/>
                <w:szCs w:val="20"/>
                <w:lang w:val="en-US"/>
              </w:rPr>
            </w:pPr>
            <w:r w:rsidRPr="002213EC">
              <w:rPr>
                <w:b/>
                <w:sz w:val="20"/>
                <w:szCs w:val="20"/>
                <w:lang w:val="en-US"/>
              </w:rPr>
              <w:t>Peter Childs</w:t>
            </w:r>
          </w:p>
          <w:p w:rsidR="007D3DCD" w:rsidRPr="002213EC" w:rsidRDefault="007D3DCD" w:rsidP="007D3DCD">
            <w:pPr>
              <w:tabs>
                <w:tab w:val="left" w:pos="-1440"/>
                <w:tab w:val="left" w:pos="-720"/>
              </w:tabs>
              <w:rPr>
                <w:sz w:val="20"/>
                <w:szCs w:val="20"/>
                <w:lang w:val="en-US"/>
              </w:rPr>
            </w:pPr>
            <w:r w:rsidRPr="002213EC">
              <w:rPr>
                <w:sz w:val="20"/>
                <w:szCs w:val="20"/>
                <w:lang w:val="en-US"/>
              </w:rPr>
              <w:tab/>
            </w:r>
            <w:r w:rsidR="00C30201" w:rsidRPr="002213EC">
              <w:rPr>
                <w:sz w:val="20"/>
                <w:szCs w:val="20"/>
                <w:lang w:val="en-US"/>
              </w:rPr>
              <w:t>Peter Childs</w:t>
            </w:r>
          </w:p>
          <w:p w:rsidR="007D3DCD" w:rsidRPr="002213EC" w:rsidRDefault="007D3DCD" w:rsidP="007D3DCD">
            <w:pPr>
              <w:tabs>
                <w:tab w:val="left" w:pos="-1440"/>
                <w:tab w:val="left" w:pos="-720"/>
              </w:tabs>
              <w:rPr>
                <w:sz w:val="20"/>
                <w:szCs w:val="20"/>
                <w:lang w:val="en-US"/>
              </w:rPr>
            </w:pPr>
          </w:p>
          <w:p w:rsidR="007D3DCD" w:rsidRPr="002213EC" w:rsidRDefault="007D3DCD" w:rsidP="007D3DCD">
            <w:pPr>
              <w:tabs>
                <w:tab w:val="left" w:pos="-1440"/>
                <w:tab w:val="left" w:pos="-720"/>
              </w:tabs>
              <w:rPr>
                <w:sz w:val="20"/>
                <w:szCs w:val="20"/>
                <w:lang w:val="en-US"/>
              </w:rPr>
            </w:pPr>
            <w:r w:rsidRPr="002213EC">
              <w:rPr>
                <w:sz w:val="20"/>
                <w:szCs w:val="20"/>
                <w:lang w:val="en-US"/>
              </w:rPr>
              <w:tab/>
              <w:t>v. (39</w:t>
            </w:r>
            <w:r w:rsidR="00C30201" w:rsidRPr="002213EC">
              <w:rPr>
                <w:sz w:val="20"/>
                <w:szCs w:val="20"/>
                <w:lang w:val="en-US"/>
              </w:rPr>
              <w:t>199</w:t>
            </w:r>
            <w:r w:rsidRPr="002213EC">
              <w:rPr>
                <w:sz w:val="20"/>
                <w:szCs w:val="20"/>
                <w:lang w:val="en-US"/>
              </w:rPr>
              <w:t>)</w:t>
            </w:r>
          </w:p>
          <w:p w:rsidR="007D3DCD" w:rsidRPr="002213EC" w:rsidRDefault="007D3DCD" w:rsidP="007D3DCD">
            <w:pPr>
              <w:tabs>
                <w:tab w:val="left" w:pos="-1440"/>
                <w:tab w:val="left" w:pos="-720"/>
              </w:tabs>
              <w:rPr>
                <w:sz w:val="20"/>
                <w:szCs w:val="20"/>
                <w:lang w:val="en-US"/>
              </w:rPr>
            </w:pPr>
          </w:p>
          <w:p w:rsidR="007D3DCD" w:rsidRPr="002213EC" w:rsidRDefault="00C30201" w:rsidP="007D3DCD">
            <w:pPr>
              <w:tabs>
                <w:tab w:val="left" w:pos="-1440"/>
                <w:tab w:val="left" w:pos="-720"/>
              </w:tabs>
              <w:rPr>
                <w:b/>
                <w:sz w:val="20"/>
                <w:szCs w:val="20"/>
                <w:lang w:val="fr-CA"/>
              </w:rPr>
            </w:pPr>
            <w:r w:rsidRPr="002213EC">
              <w:rPr>
                <w:b/>
                <w:sz w:val="20"/>
                <w:szCs w:val="20"/>
                <w:lang w:val="fr-CA"/>
              </w:rPr>
              <w:t xml:space="preserve">Michael Childs, et al. </w:t>
            </w:r>
            <w:r w:rsidR="007D3DCD" w:rsidRPr="002213EC">
              <w:rPr>
                <w:b/>
                <w:sz w:val="20"/>
                <w:szCs w:val="20"/>
                <w:lang w:val="fr-CA"/>
              </w:rPr>
              <w:t>(Ont.)</w:t>
            </w:r>
          </w:p>
          <w:p w:rsidR="007D3DCD" w:rsidRPr="002213EC" w:rsidRDefault="007D3DCD" w:rsidP="007D3DCD">
            <w:pPr>
              <w:tabs>
                <w:tab w:val="left" w:pos="-1440"/>
                <w:tab w:val="left" w:pos="-720"/>
              </w:tabs>
              <w:rPr>
                <w:sz w:val="20"/>
                <w:szCs w:val="20"/>
                <w:lang w:val="en-US"/>
              </w:rPr>
            </w:pPr>
            <w:r w:rsidRPr="002213EC">
              <w:rPr>
                <w:sz w:val="20"/>
                <w:szCs w:val="20"/>
                <w:lang w:val="fr-CA"/>
              </w:rPr>
              <w:tab/>
            </w:r>
            <w:r w:rsidR="00C30201" w:rsidRPr="002213EC">
              <w:rPr>
                <w:sz w:val="20"/>
                <w:szCs w:val="20"/>
                <w:lang w:val="en-US"/>
              </w:rPr>
              <w:t>Michael Childs, et al.</w:t>
            </w:r>
          </w:p>
          <w:p w:rsidR="007D3DCD" w:rsidRPr="002213EC" w:rsidRDefault="007D3DCD" w:rsidP="007D3DCD">
            <w:pPr>
              <w:tabs>
                <w:tab w:val="left" w:pos="-1440"/>
                <w:tab w:val="left" w:pos="-720"/>
              </w:tabs>
              <w:rPr>
                <w:sz w:val="20"/>
                <w:szCs w:val="20"/>
              </w:rPr>
            </w:pPr>
          </w:p>
          <w:p w:rsidR="007D3DCD" w:rsidRPr="002213EC" w:rsidRDefault="007D3DCD" w:rsidP="007D3DCD">
            <w:pPr>
              <w:rPr>
                <w:sz w:val="20"/>
                <w:szCs w:val="20"/>
              </w:rPr>
            </w:pPr>
            <w:r w:rsidRPr="002213EC">
              <w:rPr>
                <w:sz w:val="20"/>
                <w:szCs w:val="20"/>
              </w:rPr>
              <w:t>FILING DATE: Ju</w:t>
            </w:r>
            <w:r w:rsidR="00C30201" w:rsidRPr="002213EC">
              <w:rPr>
                <w:sz w:val="20"/>
                <w:szCs w:val="20"/>
              </w:rPr>
              <w:t>ne</w:t>
            </w:r>
            <w:r w:rsidRPr="002213EC">
              <w:rPr>
                <w:sz w:val="20"/>
                <w:szCs w:val="20"/>
              </w:rPr>
              <w:t xml:space="preserve"> 9, 2020</w:t>
            </w:r>
          </w:p>
          <w:p w:rsidR="007D3DCD" w:rsidRPr="002213EC" w:rsidRDefault="007D3DCD" w:rsidP="007D3DCD">
            <w:pPr>
              <w:rPr>
                <w:sz w:val="20"/>
                <w:szCs w:val="20"/>
              </w:rPr>
            </w:pPr>
          </w:p>
          <w:p w:rsidR="007D3DCD" w:rsidRPr="002213EC" w:rsidRDefault="00635113" w:rsidP="007D3DCD">
            <w:pPr>
              <w:rPr>
                <w:b/>
                <w:sz w:val="20"/>
                <w:szCs w:val="20"/>
                <w:lang w:val="fr-CA"/>
              </w:rPr>
            </w:pPr>
            <w:r>
              <w:rPr>
                <w:sz w:val="20"/>
                <w:szCs w:val="20"/>
                <w:lang w:val="fr-CA"/>
              </w:rPr>
              <w:pict>
                <v:rect id="_x0000_i1046" style="width:108pt;height:1pt" o:hrpct="0" o:hrstd="t" o:hrnoshade="t" o:hr="t" fillcolor="black [3213]" stroked="f"/>
              </w:pict>
            </w:r>
          </w:p>
        </w:tc>
      </w:tr>
    </w:tbl>
    <w:p w:rsidR="008563AE" w:rsidRPr="002213EC" w:rsidRDefault="008563AE">
      <w:r w:rsidRPr="002213E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295A30" w:rsidRPr="002213EC" w:rsidTr="00F138C1">
        <w:tc>
          <w:tcPr>
            <w:tcW w:w="4239" w:type="dxa"/>
            <w:shd w:val="clear" w:color="auto" w:fill="auto"/>
          </w:tcPr>
          <w:p w:rsidR="00295A30" w:rsidRPr="002213EC" w:rsidRDefault="008563AE" w:rsidP="00295A30">
            <w:pPr>
              <w:rPr>
                <w:sz w:val="20"/>
                <w:szCs w:val="20"/>
                <w:lang w:val="en-US"/>
              </w:rPr>
            </w:pPr>
            <w:r w:rsidRPr="002213EC">
              <w:rPr>
                <w:b/>
                <w:sz w:val="20"/>
                <w:szCs w:val="20"/>
                <w:lang w:val="en-US"/>
              </w:rPr>
              <w:t>T.J.K.</w:t>
            </w:r>
          </w:p>
          <w:p w:rsidR="00295A30" w:rsidRPr="002213EC" w:rsidRDefault="00295A30" w:rsidP="00295A30">
            <w:pPr>
              <w:tabs>
                <w:tab w:val="left" w:pos="-1440"/>
                <w:tab w:val="left" w:pos="-720"/>
              </w:tabs>
              <w:rPr>
                <w:sz w:val="20"/>
                <w:szCs w:val="20"/>
                <w:lang w:val="en-US"/>
              </w:rPr>
            </w:pPr>
            <w:r w:rsidRPr="002213EC">
              <w:rPr>
                <w:sz w:val="20"/>
                <w:szCs w:val="20"/>
                <w:lang w:val="en-US"/>
              </w:rPr>
              <w:tab/>
            </w:r>
            <w:r w:rsidR="008563AE" w:rsidRPr="002213EC">
              <w:rPr>
                <w:sz w:val="20"/>
                <w:szCs w:val="20"/>
                <w:lang w:val="en-US"/>
              </w:rPr>
              <w:t>Topp, Brooks</w:t>
            </w:r>
          </w:p>
          <w:p w:rsidR="008563AE" w:rsidRPr="002213EC" w:rsidRDefault="008563AE" w:rsidP="00295A30">
            <w:pPr>
              <w:tabs>
                <w:tab w:val="left" w:pos="-1440"/>
                <w:tab w:val="left" w:pos="-720"/>
              </w:tabs>
              <w:rPr>
                <w:sz w:val="20"/>
                <w:szCs w:val="20"/>
                <w:lang w:val="en-US"/>
              </w:rPr>
            </w:pPr>
            <w:r w:rsidRPr="002213EC">
              <w:rPr>
                <w:sz w:val="20"/>
                <w:szCs w:val="20"/>
                <w:lang w:val="en-US"/>
              </w:rPr>
              <w:tab/>
              <w:t>Q.E.D. Law</w:t>
            </w:r>
          </w:p>
          <w:p w:rsidR="00295A30" w:rsidRPr="002213EC" w:rsidRDefault="00295A30" w:rsidP="00295A30">
            <w:pPr>
              <w:tabs>
                <w:tab w:val="left" w:pos="-1440"/>
                <w:tab w:val="left" w:pos="-720"/>
              </w:tabs>
              <w:rPr>
                <w:sz w:val="20"/>
                <w:szCs w:val="20"/>
                <w:lang w:val="en-US"/>
              </w:rPr>
            </w:pPr>
          </w:p>
          <w:p w:rsidR="00295A30" w:rsidRPr="002213EC" w:rsidRDefault="00295A30" w:rsidP="00295A30">
            <w:pPr>
              <w:tabs>
                <w:tab w:val="left" w:pos="-1440"/>
                <w:tab w:val="left" w:pos="-720"/>
              </w:tabs>
              <w:rPr>
                <w:sz w:val="20"/>
                <w:szCs w:val="20"/>
                <w:lang w:val="en-US"/>
              </w:rPr>
            </w:pPr>
            <w:r w:rsidRPr="002213EC">
              <w:rPr>
                <w:sz w:val="20"/>
                <w:szCs w:val="20"/>
                <w:lang w:val="en-US"/>
              </w:rPr>
              <w:tab/>
              <w:t>v. (392</w:t>
            </w:r>
            <w:r w:rsidR="008563AE" w:rsidRPr="002213EC">
              <w:rPr>
                <w:sz w:val="20"/>
                <w:szCs w:val="20"/>
                <w:lang w:val="en-US"/>
              </w:rPr>
              <w:t>8</w:t>
            </w:r>
            <w:r w:rsidRPr="002213EC">
              <w:rPr>
                <w:sz w:val="20"/>
                <w:szCs w:val="20"/>
                <w:lang w:val="en-US"/>
              </w:rPr>
              <w:t>3)</w:t>
            </w:r>
          </w:p>
          <w:p w:rsidR="00295A30" w:rsidRPr="002213EC" w:rsidRDefault="00295A30" w:rsidP="00295A30">
            <w:pPr>
              <w:tabs>
                <w:tab w:val="left" w:pos="-1440"/>
                <w:tab w:val="left" w:pos="-720"/>
              </w:tabs>
              <w:rPr>
                <w:sz w:val="20"/>
                <w:szCs w:val="20"/>
                <w:lang w:val="en-US"/>
              </w:rPr>
            </w:pPr>
          </w:p>
          <w:p w:rsidR="00295A30" w:rsidRPr="002213EC" w:rsidRDefault="008563AE" w:rsidP="00295A30">
            <w:pPr>
              <w:tabs>
                <w:tab w:val="left" w:pos="-1440"/>
                <w:tab w:val="left" w:pos="-720"/>
              </w:tabs>
              <w:rPr>
                <w:b/>
                <w:sz w:val="20"/>
                <w:szCs w:val="20"/>
                <w:lang w:val="en-US"/>
              </w:rPr>
            </w:pPr>
            <w:r w:rsidRPr="002213EC">
              <w:rPr>
                <w:b/>
                <w:sz w:val="20"/>
                <w:szCs w:val="20"/>
                <w:lang w:val="en-US"/>
              </w:rPr>
              <w:t>M.A.K.</w:t>
            </w:r>
            <w:r w:rsidR="00295A30" w:rsidRPr="002213EC">
              <w:rPr>
                <w:b/>
                <w:sz w:val="20"/>
                <w:szCs w:val="20"/>
                <w:lang w:val="en-US"/>
              </w:rPr>
              <w:t xml:space="preserve"> (</w:t>
            </w:r>
            <w:r w:rsidRPr="002213EC">
              <w:rPr>
                <w:b/>
                <w:sz w:val="20"/>
                <w:szCs w:val="20"/>
                <w:lang w:val="en-US"/>
              </w:rPr>
              <w:t>Alta</w:t>
            </w:r>
            <w:r w:rsidR="00295A30" w:rsidRPr="002213EC">
              <w:rPr>
                <w:b/>
                <w:sz w:val="20"/>
                <w:szCs w:val="20"/>
                <w:lang w:val="en-US"/>
              </w:rPr>
              <w:t>.)</w:t>
            </w:r>
          </w:p>
          <w:p w:rsidR="00295A30" w:rsidRPr="002213EC" w:rsidRDefault="00295A30" w:rsidP="00295A30">
            <w:pPr>
              <w:tabs>
                <w:tab w:val="left" w:pos="-1440"/>
                <w:tab w:val="left" w:pos="-720"/>
              </w:tabs>
              <w:rPr>
                <w:sz w:val="20"/>
                <w:szCs w:val="20"/>
                <w:lang w:val="en-US"/>
              </w:rPr>
            </w:pPr>
            <w:r w:rsidRPr="002213EC">
              <w:rPr>
                <w:sz w:val="20"/>
                <w:szCs w:val="20"/>
                <w:lang w:val="en-US"/>
              </w:rPr>
              <w:tab/>
            </w:r>
            <w:r w:rsidR="008563AE" w:rsidRPr="002213EC">
              <w:rPr>
                <w:sz w:val="20"/>
                <w:szCs w:val="20"/>
                <w:lang w:val="en-US"/>
              </w:rPr>
              <w:t>Huizinga, Tina</w:t>
            </w:r>
          </w:p>
          <w:p w:rsidR="00295A30" w:rsidRPr="002213EC" w:rsidRDefault="00295A30" w:rsidP="00295A30">
            <w:pPr>
              <w:tabs>
                <w:tab w:val="left" w:pos="-1440"/>
                <w:tab w:val="left" w:pos="-720"/>
              </w:tabs>
              <w:rPr>
                <w:sz w:val="20"/>
                <w:szCs w:val="20"/>
              </w:rPr>
            </w:pPr>
            <w:r w:rsidRPr="002213EC">
              <w:rPr>
                <w:sz w:val="20"/>
                <w:szCs w:val="20"/>
                <w:lang w:val="en-US"/>
              </w:rPr>
              <w:tab/>
            </w:r>
            <w:r w:rsidR="008563AE" w:rsidRPr="002213EC">
              <w:rPr>
                <w:sz w:val="20"/>
                <w:szCs w:val="20"/>
              </w:rPr>
              <w:t>Huizinga Di Toppa Coles &amp; Layton</w:t>
            </w:r>
          </w:p>
          <w:p w:rsidR="00295A30" w:rsidRPr="002213EC" w:rsidRDefault="00295A30" w:rsidP="00295A30">
            <w:pPr>
              <w:tabs>
                <w:tab w:val="left" w:pos="-1440"/>
                <w:tab w:val="left" w:pos="-720"/>
              </w:tabs>
              <w:rPr>
                <w:sz w:val="20"/>
                <w:szCs w:val="20"/>
              </w:rPr>
            </w:pPr>
          </w:p>
          <w:p w:rsidR="00295A30" w:rsidRPr="002213EC" w:rsidRDefault="00295A30" w:rsidP="00295A30">
            <w:pPr>
              <w:rPr>
                <w:sz w:val="20"/>
                <w:szCs w:val="20"/>
              </w:rPr>
            </w:pPr>
            <w:r w:rsidRPr="002213EC">
              <w:rPr>
                <w:sz w:val="20"/>
                <w:szCs w:val="20"/>
              </w:rPr>
              <w:t xml:space="preserve">FILING DATE: </w:t>
            </w:r>
            <w:r w:rsidR="008563AE" w:rsidRPr="002213EC">
              <w:rPr>
                <w:sz w:val="20"/>
                <w:szCs w:val="20"/>
              </w:rPr>
              <w:t>August</w:t>
            </w:r>
            <w:r w:rsidRPr="002213EC">
              <w:rPr>
                <w:sz w:val="20"/>
                <w:szCs w:val="20"/>
              </w:rPr>
              <w:t xml:space="preserve"> </w:t>
            </w:r>
            <w:r w:rsidR="008563AE" w:rsidRPr="002213EC">
              <w:rPr>
                <w:sz w:val="20"/>
                <w:szCs w:val="20"/>
              </w:rPr>
              <w:t>1</w:t>
            </w:r>
            <w:r w:rsidRPr="002213EC">
              <w:rPr>
                <w:sz w:val="20"/>
                <w:szCs w:val="20"/>
              </w:rPr>
              <w:t>9, 2020</w:t>
            </w:r>
          </w:p>
          <w:p w:rsidR="00295A30" w:rsidRPr="002213EC" w:rsidRDefault="00295A30" w:rsidP="00295A30">
            <w:pPr>
              <w:rPr>
                <w:sz w:val="20"/>
                <w:szCs w:val="20"/>
              </w:rPr>
            </w:pPr>
          </w:p>
          <w:p w:rsidR="00295A30" w:rsidRPr="002213EC" w:rsidRDefault="00635113" w:rsidP="00295A30">
            <w:pPr>
              <w:rPr>
                <w:b/>
                <w:sz w:val="20"/>
                <w:szCs w:val="20"/>
                <w:lang w:val="en-US"/>
              </w:rPr>
            </w:pPr>
            <w:r>
              <w:rPr>
                <w:sz w:val="20"/>
                <w:szCs w:val="20"/>
                <w:lang w:val="fr-CA"/>
              </w:rPr>
              <w:pict>
                <v:rect id="_x0000_i1047" style="width:108pt;height:1pt" o:hrpct="0" o:hrstd="t" o:hrnoshade="t" o:hr="t" fillcolor="black [3213]" stroked="f"/>
              </w:pict>
            </w:r>
          </w:p>
        </w:tc>
        <w:tc>
          <w:tcPr>
            <w:tcW w:w="1141" w:type="dxa"/>
            <w:shd w:val="clear" w:color="auto" w:fill="auto"/>
          </w:tcPr>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tc>
        <w:tc>
          <w:tcPr>
            <w:tcW w:w="4239" w:type="dxa"/>
            <w:shd w:val="clear" w:color="auto" w:fill="auto"/>
          </w:tcPr>
          <w:p w:rsidR="00295A30" w:rsidRPr="002213EC" w:rsidRDefault="009D15DB" w:rsidP="00295A30">
            <w:pPr>
              <w:rPr>
                <w:sz w:val="20"/>
                <w:szCs w:val="20"/>
                <w:lang w:val="en-US"/>
              </w:rPr>
            </w:pPr>
            <w:r w:rsidRPr="002213EC">
              <w:rPr>
                <w:b/>
                <w:sz w:val="20"/>
                <w:szCs w:val="20"/>
                <w:lang w:val="en-US"/>
              </w:rPr>
              <w:t>Ross McKenzie Kirkpatrick</w:t>
            </w:r>
          </w:p>
          <w:p w:rsidR="00295A30" w:rsidRPr="002213EC" w:rsidRDefault="00295A30" w:rsidP="00295A30">
            <w:pPr>
              <w:tabs>
                <w:tab w:val="left" w:pos="-1440"/>
                <w:tab w:val="left" w:pos="-720"/>
              </w:tabs>
              <w:rPr>
                <w:sz w:val="20"/>
                <w:szCs w:val="20"/>
                <w:lang w:val="en-US"/>
              </w:rPr>
            </w:pPr>
            <w:r w:rsidRPr="002213EC">
              <w:rPr>
                <w:sz w:val="20"/>
                <w:szCs w:val="20"/>
                <w:lang w:val="en-US"/>
              </w:rPr>
              <w:tab/>
            </w:r>
            <w:r w:rsidR="009D15DB" w:rsidRPr="002213EC">
              <w:rPr>
                <w:sz w:val="20"/>
                <w:szCs w:val="20"/>
                <w:lang w:val="en-US"/>
              </w:rPr>
              <w:t>Cote, Philip W.</w:t>
            </w:r>
          </w:p>
          <w:p w:rsidR="00295A30" w:rsidRPr="002213EC" w:rsidRDefault="009D15DB" w:rsidP="00295A30">
            <w:pPr>
              <w:tabs>
                <w:tab w:val="left" w:pos="-1440"/>
                <w:tab w:val="left" w:pos="-720"/>
              </w:tabs>
              <w:rPr>
                <w:sz w:val="20"/>
                <w:szCs w:val="20"/>
                <w:lang w:val="en-US"/>
              </w:rPr>
            </w:pPr>
            <w:r w:rsidRPr="002213EC">
              <w:rPr>
                <w:sz w:val="20"/>
                <w:szCs w:val="20"/>
                <w:lang w:val="en-US"/>
              </w:rPr>
              <w:tab/>
              <w:t>Cote &amp; Evans Trial Lawyers</w:t>
            </w:r>
          </w:p>
          <w:p w:rsidR="009D15DB" w:rsidRPr="002213EC" w:rsidRDefault="009D15DB" w:rsidP="00295A30">
            <w:pPr>
              <w:tabs>
                <w:tab w:val="left" w:pos="-1440"/>
                <w:tab w:val="left" w:pos="-720"/>
              </w:tabs>
              <w:rPr>
                <w:sz w:val="20"/>
                <w:szCs w:val="20"/>
                <w:lang w:val="en-US"/>
              </w:rPr>
            </w:pPr>
          </w:p>
          <w:p w:rsidR="00295A30" w:rsidRPr="002213EC" w:rsidRDefault="00295A30" w:rsidP="00295A30">
            <w:pPr>
              <w:tabs>
                <w:tab w:val="left" w:pos="-1440"/>
                <w:tab w:val="left" w:pos="-720"/>
              </w:tabs>
              <w:rPr>
                <w:sz w:val="20"/>
                <w:szCs w:val="20"/>
                <w:lang w:val="en-US"/>
              </w:rPr>
            </w:pPr>
            <w:r w:rsidRPr="002213EC">
              <w:rPr>
                <w:sz w:val="20"/>
                <w:szCs w:val="20"/>
                <w:lang w:val="en-US"/>
              </w:rPr>
              <w:tab/>
              <w:t>v. (392</w:t>
            </w:r>
            <w:r w:rsidR="009D15DB" w:rsidRPr="002213EC">
              <w:rPr>
                <w:sz w:val="20"/>
                <w:szCs w:val="20"/>
                <w:lang w:val="en-US"/>
              </w:rPr>
              <w:t>87</w:t>
            </w:r>
            <w:r w:rsidRPr="002213EC">
              <w:rPr>
                <w:sz w:val="20"/>
                <w:szCs w:val="20"/>
                <w:lang w:val="en-US"/>
              </w:rPr>
              <w:t>)</w:t>
            </w:r>
          </w:p>
          <w:p w:rsidR="00295A30" w:rsidRPr="002213EC" w:rsidRDefault="00295A30" w:rsidP="00295A30">
            <w:pPr>
              <w:tabs>
                <w:tab w:val="left" w:pos="-1440"/>
                <w:tab w:val="left" w:pos="-720"/>
              </w:tabs>
              <w:rPr>
                <w:sz w:val="20"/>
                <w:szCs w:val="20"/>
                <w:lang w:val="en-US"/>
              </w:rPr>
            </w:pPr>
          </w:p>
          <w:p w:rsidR="00295A30" w:rsidRPr="002213EC" w:rsidRDefault="009D15DB" w:rsidP="00295A30">
            <w:pPr>
              <w:tabs>
                <w:tab w:val="left" w:pos="-1440"/>
                <w:tab w:val="left" w:pos="-720"/>
              </w:tabs>
              <w:rPr>
                <w:b/>
                <w:sz w:val="20"/>
                <w:szCs w:val="20"/>
                <w:lang w:val="en-US"/>
              </w:rPr>
            </w:pPr>
            <w:r w:rsidRPr="002213EC">
              <w:rPr>
                <w:b/>
                <w:sz w:val="20"/>
                <w:szCs w:val="20"/>
                <w:lang w:val="en-US"/>
              </w:rPr>
              <w:t xml:space="preserve">Her Majesty the Queen </w:t>
            </w:r>
            <w:r w:rsidR="00295A30" w:rsidRPr="002213EC">
              <w:rPr>
                <w:b/>
                <w:sz w:val="20"/>
                <w:szCs w:val="20"/>
                <w:lang w:val="en-US"/>
              </w:rPr>
              <w:t>(</w:t>
            </w:r>
            <w:r w:rsidRPr="002213EC">
              <w:rPr>
                <w:b/>
                <w:sz w:val="20"/>
                <w:szCs w:val="20"/>
                <w:lang w:val="en-US"/>
              </w:rPr>
              <w:t>B.C</w:t>
            </w:r>
            <w:r w:rsidR="00295A30" w:rsidRPr="002213EC">
              <w:rPr>
                <w:b/>
                <w:sz w:val="20"/>
                <w:szCs w:val="20"/>
                <w:lang w:val="en-US"/>
              </w:rPr>
              <w:t>.)</w:t>
            </w:r>
          </w:p>
          <w:p w:rsidR="00295A30" w:rsidRPr="002213EC" w:rsidRDefault="00295A30" w:rsidP="00295A30">
            <w:pPr>
              <w:tabs>
                <w:tab w:val="left" w:pos="-1440"/>
                <w:tab w:val="left" w:pos="-720"/>
              </w:tabs>
              <w:rPr>
                <w:sz w:val="20"/>
                <w:szCs w:val="20"/>
                <w:lang w:val="en-US"/>
              </w:rPr>
            </w:pPr>
            <w:r w:rsidRPr="002213EC">
              <w:rPr>
                <w:sz w:val="20"/>
                <w:szCs w:val="20"/>
                <w:lang w:val="en-US"/>
              </w:rPr>
              <w:tab/>
            </w:r>
            <w:r w:rsidR="009D15DB" w:rsidRPr="002213EC">
              <w:rPr>
                <w:sz w:val="20"/>
                <w:szCs w:val="20"/>
                <w:lang w:val="en-US"/>
              </w:rPr>
              <w:t>Caldwell, John R.W.</w:t>
            </w:r>
          </w:p>
          <w:p w:rsidR="00295A30" w:rsidRPr="002213EC" w:rsidRDefault="00295A30" w:rsidP="00295A30">
            <w:pPr>
              <w:tabs>
                <w:tab w:val="left" w:pos="-1440"/>
                <w:tab w:val="left" w:pos="-720"/>
              </w:tabs>
              <w:rPr>
                <w:sz w:val="20"/>
                <w:szCs w:val="20"/>
              </w:rPr>
            </w:pPr>
            <w:r w:rsidRPr="002213EC">
              <w:rPr>
                <w:sz w:val="20"/>
                <w:szCs w:val="20"/>
                <w:lang w:val="en-US"/>
              </w:rPr>
              <w:tab/>
            </w:r>
            <w:r w:rsidR="009D15DB" w:rsidRPr="002213EC">
              <w:rPr>
                <w:sz w:val="20"/>
                <w:szCs w:val="20"/>
              </w:rPr>
              <w:t>Attorney General of British Columbia</w:t>
            </w:r>
          </w:p>
          <w:p w:rsidR="00295A30" w:rsidRPr="002213EC" w:rsidRDefault="00295A30" w:rsidP="00295A30">
            <w:pPr>
              <w:tabs>
                <w:tab w:val="left" w:pos="-1440"/>
                <w:tab w:val="left" w:pos="-720"/>
              </w:tabs>
              <w:rPr>
                <w:sz w:val="20"/>
                <w:szCs w:val="20"/>
              </w:rPr>
            </w:pPr>
          </w:p>
          <w:p w:rsidR="00295A30" w:rsidRPr="002213EC" w:rsidRDefault="00295A30" w:rsidP="00295A30">
            <w:pPr>
              <w:rPr>
                <w:sz w:val="20"/>
                <w:szCs w:val="20"/>
              </w:rPr>
            </w:pPr>
            <w:r w:rsidRPr="002213EC">
              <w:rPr>
                <w:sz w:val="20"/>
                <w:szCs w:val="20"/>
              </w:rPr>
              <w:t xml:space="preserve">FILING DATE: </w:t>
            </w:r>
            <w:r w:rsidR="009D15DB" w:rsidRPr="002213EC">
              <w:rPr>
                <w:sz w:val="20"/>
                <w:szCs w:val="20"/>
              </w:rPr>
              <w:t>August</w:t>
            </w:r>
            <w:r w:rsidRPr="002213EC">
              <w:rPr>
                <w:sz w:val="20"/>
                <w:szCs w:val="20"/>
              </w:rPr>
              <w:t xml:space="preserve"> </w:t>
            </w:r>
            <w:r w:rsidR="009D15DB" w:rsidRPr="002213EC">
              <w:rPr>
                <w:sz w:val="20"/>
                <w:szCs w:val="20"/>
              </w:rPr>
              <w:t>1</w:t>
            </w:r>
            <w:r w:rsidRPr="002213EC">
              <w:rPr>
                <w:sz w:val="20"/>
                <w:szCs w:val="20"/>
              </w:rPr>
              <w:t>9, 2020</w:t>
            </w:r>
          </w:p>
          <w:p w:rsidR="00295A30" w:rsidRPr="002213EC" w:rsidRDefault="00295A30" w:rsidP="00295A30">
            <w:pPr>
              <w:rPr>
                <w:sz w:val="20"/>
                <w:szCs w:val="20"/>
              </w:rPr>
            </w:pPr>
          </w:p>
          <w:p w:rsidR="00295A30" w:rsidRPr="002213EC" w:rsidRDefault="00635113" w:rsidP="00295A30">
            <w:pPr>
              <w:rPr>
                <w:b/>
                <w:sz w:val="20"/>
                <w:szCs w:val="20"/>
                <w:lang w:val="en-US"/>
              </w:rPr>
            </w:pPr>
            <w:r>
              <w:rPr>
                <w:sz w:val="20"/>
                <w:szCs w:val="20"/>
                <w:lang w:val="fr-CA"/>
              </w:rPr>
              <w:pict>
                <v:rect id="_x0000_i1048" style="width:108pt;height:1pt" o:hrpct="0" o:hrstd="t" o:hrnoshade="t" o:hr="t" fillcolor="black [3213]" stroked="f"/>
              </w:pict>
            </w:r>
          </w:p>
        </w:tc>
      </w:tr>
      <w:tr w:rsidR="00295A30" w:rsidRPr="002213EC" w:rsidTr="00F138C1">
        <w:tc>
          <w:tcPr>
            <w:tcW w:w="4239" w:type="dxa"/>
            <w:shd w:val="clear" w:color="auto" w:fill="auto"/>
          </w:tcPr>
          <w:p w:rsidR="00295A30" w:rsidRPr="002213EC" w:rsidRDefault="006E15CA" w:rsidP="00295A30">
            <w:pPr>
              <w:rPr>
                <w:sz w:val="20"/>
                <w:szCs w:val="20"/>
                <w:lang w:val="en-US"/>
              </w:rPr>
            </w:pPr>
            <w:r w:rsidRPr="002213EC">
              <w:rPr>
                <w:b/>
                <w:sz w:val="20"/>
                <w:szCs w:val="20"/>
                <w:lang w:val="en-US"/>
              </w:rPr>
              <w:t>Roman Catholic Episcopal Corporation of the Diocese of London in Ontario, et al.</w:t>
            </w:r>
          </w:p>
          <w:p w:rsidR="00295A30" w:rsidRPr="002213EC" w:rsidRDefault="00295A30" w:rsidP="00295A30">
            <w:pPr>
              <w:tabs>
                <w:tab w:val="left" w:pos="-1440"/>
                <w:tab w:val="left" w:pos="-720"/>
              </w:tabs>
              <w:rPr>
                <w:sz w:val="20"/>
                <w:szCs w:val="20"/>
                <w:lang w:val="en-US"/>
              </w:rPr>
            </w:pPr>
            <w:r w:rsidRPr="002213EC">
              <w:rPr>
                <w:sz w:val="20"/>
                <w:szCs w:val="20"/>
                <w:lang w:val="en-US"/>
              </w:rPr>
              <w:tab/>
            </w:r>
            <w:r w:rsidR="006E15CA" w:rsidRPr="002213EC">
              <w:rPr>
                <w:sz w:val="20"/>
                <w:szCs w:val="20"/>
                <w:lang w:val="en-US"/>
              </w:rPr>
              <w:t>Downing, John</w:t>
            </w:r>
          </w:p>
          <w:p w:rsidR="00295A30" w:rsidRPr="002213EC" w:rsidRDefault="006E15CA" w:rsidP="00295A30">
            <w:pPr>
              <w:tabs>
                <w:tab w:val="left" w:pos="-1440"/>
                <w:tab w:val="left" w:pos="-720"/>
              </w:tabs>
              <w:rPr>
                <w:sz w:val="20"/>
                <w:szCs w:val="20"/>
                <w:lang w:val="en-US"/>
              </w:rPr>
            </w:pPr>
            <w:r w:rsidRPr="002213EC">
              <w:rPr>
                <w:sz w:val="20"/>
                <w:szCs w:val="20"/>
                <w:lang w:val="en-US"/>
              </w:rPr>
              <w:tab/>
              <w:t>Miller Thomson</w:t>
            </w:r>
          </w:p>
          <w:p w:rsidR="006E15CA" w:rsidRPr="002213EC" w:rsidRDefault="006E15CA" w:rsidP="00295A30">
            <w:pPr>
              <w:tabs>
                <w:tab w:val="left" w:pos="-1440"/>
                <w:tab w:val="left" w:pos="-720"/>
              </w:tabs>
              <w:rPr>
                <w:sz w:val="20"/>
                <w:szCs w:val="20"/>
                <w:lang w:val="en-US"/>
              </w:rPr>
            </w:pPr>
          </w:p>
          <w:p w:rsidR="00295A30" w:rsidRPr="002213EC" w:rsidRDefault="00295A30" w:rsidP="00295A30">
            <w:pPr>
              <w:tabs>
                <w:tab w:val="left" w:pos="-1440"/>
                <w:tab w:val="left" w:pos="-720"/>
              </w:tabs>
              <w:rPr>
                <w:sz w:val="20"/>
                <w:szCs w:val="20"/>
                <w:lang w:val="en-US"/>
              </w:rPr>
            </w:pPr>
            <w:r w:rsidRPr="002213EC">
              <w:rPr>
                <w:sz w:val="20"/>
                <w:szCs w:val="20"/>
                <w:lang w:val="en-US"/>
              </w:rPr>
              <w:tab/>
              <w:t>v. (392</w:t>
            </w:r>
            <w:r w:rsidR="006E15CA" w:rsidRPr="002213EC">
              <w:rPr>
                <w:sz w:val="20"/>
                <w:szCs w:val="20"/>
                <w:lang w:val="en-US"/>
              </w:rPr>
              <w:t>88</w:t>
            </w:r>
            <w:r w:rsidRPr="002213EC">
              <w:rPr>
                <w:sz w:val="20"/>
                <w:szCs w:val="20"/>
                <w:lang w:val="en-US"/>
              </w:rPr>
              <w:t>)</w:t>
            </w:r>
          </w:p>
          <w:p w:rsidR="00295A30" w:rsidRPr="002213EC" w:rsidRDefault="00295A30" w:rsidP="00295A30">
            <w:pPr>
              <w:tabs>
                <w:tab w:val="left" w:pos="-1440"/>
                <w:tab w:val="left" w:pos="-720"/>
              </w:tabs>
              <w:rPr>
                <w:sz w:val="20"/>
                <w:szCs w:val="20"/>
                <w:lang w:val="en-US"/>
              </w:rPr>
            </w:pPr>
          </w:p>
          <w:p w:rsidR="00295A30" w:rsidRPr="002213EC" w:rsidRDefault="006E15CA" w:rsidP="00295A30">
            <w:pPr>
              <w:tabs>
                <w:tab w:val="left" w:pos="-1440"/>
                <w:tab w:val="left" w:pos="-720"/>
              </w:tabs>
              <w:rPr>
                <w:b/>
                <w:sz w:val="20"/>
                <w:szCs w:val="20"/>
                <w:lang w:val="fr-CA"/>
              </w:rPr>
            </w:pPr>
            <w:r w:rsidRPr="002213EC">
              <w:rPr>
                <w:b/>
                <w:sz w:val="20"/>
                <w:szCs w:val="20"/>
                <w:lang w:val="fr-CA"/>
              </w:rPr>
              <w:t>Irene Deschenes</w:t>
            </w:r>
            <w:r w:rsidR="00295A30" w:rsidRPr="002213EC">
              <w:rPr>
                <w:b/>
                <w:sz w:val="20"/>
                <w:szCs w:val="20"/>
                <w:lang w:val="fr-CA"/>
              </w:rPr>
              <w:t xml:space="preserve"> (Ont.)</w:t>
            </w:r>
          </w:p>
          <w:p w:rsidR="00295A30" w:rsidRPr="002213EC" w:rsidRDefault="00295A30" w:rsidP="00295A30">
            <w:pPr>
              <w:tabs>
                <w:tab w:val="left" w:pos="-1440"/>
                <w:tab w:val="left" w:pos="-720"/>
              </w:tabs>
              <w:rPr>
                <w:sz w:val="20"/>
                <w:szCs w:val="20"/>
                <w:lang w:val="fr-CA"/>
              </w:rPr>
            </w:pPr>
            <w:r w:rsidRPr="002213EC">
              <w:rPr>
                <w:sz w:val="20"/>
                <w:szCs w:val="20"/>
                <w:lang w:val="fr-CA"/>
              </w:rPr>
              <w:tab/>
            </w:r>
            <w:r w:rsidR="006E15CA" w:rsidRPr="002213EC">
              <w:rPr>
                <w:sz w:val="20"/>
                <w:szCs w:val="20"/>
                <w:lang w:val="fr-CA"/>
              </w:rPr>
              <w:t>Merritt, Loretta P.</w:t>
            </w:r>
          </w:p>
          <w:p w:rsidR="00295A30" w:rsidRPr="002213EC" w:rsidRDefault="00295A30" w:rsidP="00295A30">
            <w:pPr>
              <w:tabs>
                <w:tab w:val="left" w:pos="-1440"/>
                <w:tab w:val="left" w:pos="-720"/>
              </w:tabs>
              <w:rPr>
                <w:sz w:val="20"/>
                <w:szCs w:val="20"/>
                <w:lang w:val="en-US"/>
              </w:rPr>
            </w:pPr>
            <w:r w:rsidRPr="002213EC">
              <w:rPr>
                <w:sz w:val="20"/>
                <w:szCs w:val="20"/>
                <w:lang w:val="fr-CA"/>
              </w:rPr>
              <w:tab/>
            </w:r>
            <w:r w:rsidR="006E15CA" w:rsidRPr="002213EC">
              <w:rPr>
                <w:sz w:val="20"/>
                <w:szCs w:val="20"/>
              </w:rPr>
              <w:t>Torkin Manes LLP</w:t>
            </w:r>
          </w:p>
          <w:p w:rsidR="00295A30" w:rsidRPr="002213EC" w:rsidRDefault="00295A30" w:rsidP="00295A30">
            <w:pPr>
              <w:tabs>
                <w:tab w:val="left" w:pos="-1440"/>
                <w:tab w:val="left" w:pos="-720"/>
              </w:tabs>
              <w:rPr>
                <w:sz w:val="20"/>
                <w:szCs w:val="20"/>
                <w:lang w:val="en-US"/>
              </w:rPr>
            </w:pPr>
          </w:p>
          <w:p w:rsidR="00295A30" w:rsidRPr="002213EC" w:rsidRDefault="00295A30" w:rsidP="00295A30">
            <w:pPr>
              <w:rPr>
                <w:sz w:val="20"/>
                <w:szCs w:val="20"/>
              </w:rPr>
            </w:pPr>
            <w:r w:rsidRPr="002213EC">
              <w:rPr>
                <w:sz w:val="20"/>
                <w:szCs w:val="20"/>
              </w:rPr>
              <w:t xml:space="preserve">FILING DATE: </w:t>
            </w:r>
            <w:r w:rsidR="006E15CA" w:rsidRPr="002213EC">
              <w:rPr>
                <w:sz w:val="20"/>
                <w:szCs w:val="20"/>
              </w:rPr>
              <w:t>August</w:t>
            </w:r>
            <w:r w:rsidRPr="002213EC">
              <w:rPr>
                <w:sz w:val="20"/>
                <w:szCs w:val="20"/>
              </w:rPr>
              <w:t xml:space="preserve"> </w:t>
            </w:r>
            <w:r w:rsidR="006E15CA" w:rsidRPr="002213EC">
              <w:rPr>
                <w:sz w:val="20"/>
                <w:szCs w:val="20"/>
              </w:rPr>
              <w:t>1</w:t>
            </w:r>
            <w:r w:rsidRPr="002213EC">
              <w:rPr>
                <w:sz w:val="20"/>
                <w:szCs w:val="20"/>
              </w:rPr>
              <w:t>9, 2020</w:t>
            </w:r>
          </w:p>
          <w:p w:rsidR="00295A30" w:rsidRPr="002213EC" w:rsidRDefault="00295A30" w:rsidP="00295A30">
            <w:pPr>
              <w:rPr>
                <w:sz w:val="20"/>
                <w:szCs w:val="20"/>
              </w:rPr>
            </w:pPr>
          </w:p>
          <w:p w:rsidR="00295A30" w:rsidRPr="002213EC" w:rsidRDefault="00635113" w:rsidP="00295A30">
            <w:pPr>
              <w:rPr>
                <w:b/>
                <w:sz w:val="20"/>
                <w:szCs w:val="20"/>
                <w:lang w:val="en-US"/>
              </w:rPr>
            </w:pPr>
            <w:r>
              <w:rPr>
                <w:sz w:val="20"/>
                <w:szCs w:val="20"/>
                <w:lang w:val="fr-CA"/>
              </w:rPr>
              <w:pict>
                <v:rect id="_x0000_i1049" style="width:108pt;height:1pt" o:hrpct="0" o:hrstd="t" o:hrnoshade="t" o:hr="t" fillcolor="black [3213]" stroked="f"/>
              </w:pict>
            </w:r>
          </w:p>
        </w:tc>
        <w:tc>
          <w:tcPr>
            <w:tcW w:w="1141" w:type="dxa"/>
            <w:shd w:val="clear" w:color="auto" w:fill="auto"/>
          </w:tcPr>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6E15CA" w:rsidRPr="002213EC" w:rsidRDefault="006E15CA" w:rsidP="00F138C1">
            <w:pPr>
              <w:jc w:val="center"/>
              <w:rPr>
                <w:sz w:val="20"/>
                <w:szCs w:val="20"/>
                <w:lang w:val="en-US"/>
              </w:rPr>
            </w:pPr>
          </w:p>
          <w:p w:rsidR="00295A30" w:rsidRPr="002213EC" w:rsidRDefault="00295A30" w:rsidP="00F138C1">
            <w:pPr>
              <w:jc w:val="center"/>
              <w:rPr>
                <w:sz w:val="20"/>
                <w:szCs w:val="20"/>
                <w:lang w:val="en-US"/>
              </w:rPr>
            </w:pPr>
          </w:p>
          <w:p w:rsidR="006E15CA" w:rsidRPr="002213EC" w:rsidRDefault="006E15CA"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tc>
        <w:tc>
          <w:tcPr>
            <w:tcW w:w="4239" w:type="dxa"/>
            <w:shd w:val="clear" w:color="auto" w:fill="auto"/>
          </w:tcPr>
          <w:p w:rsidR="00295A30" w:rsidRPr="002213EC" w:rsidRDefault="006875C0" w:rsidP="00295A30">
            <w:pPr>
              <w:rPr>
                <w:sz w:val="20"/>
                <w:szCs w:val="20"/>
                <w:lang w:val="en-US"/>
              </w:rPr>
            </w:pPr>
            <w:r w:rsidRPr="002213EC">
              <w:rPr>
                <w:b/>
                <w:sz w:val="20"/>
                <w:szCs w:val="20"/>
                <w:lang w:val="en-US"/>
              </w:rPr>
              <w:t>Peter Childs</w:t>
            </w:r>
          </w:p>
          <w:p w:rsidR="00295A30" w:rsidRPr="002213EC" w:rsidRDefault="00295A30" w:rsidP="00295A30">
            <w:pPr>
              <w:tabs>
                <w:tab w:val="left" w:pos="-1440"/>
                <w:tab w:val="left" w:pos="-720"/>
              </w:tabs>
              <w:rPr>
                <w:sz w:val="20"/>
                <w:szCs w:val="20"/>
                <w:lang w:val="en-US"/>
              </w:rPr>
            </w:pPr>
            <w:r w:rsidRPr="002213EC">
              <w:rPr>
                <w:sz w:val="20"/>
                <w:szCs w:val="20"/>
                <w:lang w:val="en-US"/>
              </w:rPr>
              <w:tab/>
            </w:r>
            <w:r w:rsidR="006875C0" w:rsidRPr="002213EC">
              <w:rPr>
                <w:sz w:val="20"/>
                <w:szCs w:val="20"/>
                <w:lang w:val="en-US"/>
              </w:rPr>
              <w:t>Peter Childs</w:t>
            </w:r>
          </w:p>
          <w:p w:rsidR="00295A30" w:rsidRPr="002213EC" w:rsidRDefault="00295A30" w:rsidP="00295A30">
            <w:pPr>
              <w:tabs>
                <w:tab w:val="left" w:pos="-1440"/>
                <w:tab w:val="left" w:pos="-720"/>
              </w:tabs>
              <w:rPr>
                <w:sz w:val="20"/>
                <w:szCs w:val="20"/>
                <w:lang w:val="en-US"/>
              </w:rPr>
            </w:pPr>
          </w:p>
          <w:p w:rsidR="00295A30" w:rsidRPr="002213EC" w:rsidRDefault="00295A30" w:rsidP="00295A30">
            <w:pPr>
              <w:tabs>
                <w:tab w:val="left" w:pos="-1440"/>
                <w:tab w:val="left" w:pos="-720"/>
              </w:tabs>
              <w:rPr>
                <w:sz w:val="20"/>
                <w:szCs w:val="20"/>
                <w:lang w:val="en-US"/>
              </w:rPr>
            </w:pPr>
            <w:r w:rsidRPr="002213EC">
              <w:rPr>
                <w:sz w:val="20"/>
                <w:szCs w:val="20"/>
                <w:lang w:val="en-US"/>
              </w:rPr>
              <w:tab/>
              <w:t>v. (392</w:t>
            </w:r>
            <w:r w:rsidR="006875C0" w:rsidRPr="002213EC">
              <w:rPr>
                <w:sz w:val="20"/>
                <w:szCs w:val="20"/>
                <w:lang w:val="en-US"/>
              </w:rPr>
              <w:t>00</w:t>
            </w:r>
            <w:r w:rsidRPr="002213EC">
              <w:rPr>
                <w:sz w:val="20"/>
                <w:szCs w:val="20"/>
                <w:lang w:val="en-US"/>
              </w:rPr>
              <w:t>)</w:t>
            </w:r>
          </w:p>
          <w:p w:rsidR="00295A30" w:rsidRPr="002213EC" w:rsidRDefault="00295A30" w:rsidP="00295A30">
            <w:pPr>
              <w:tabs>
                <w:tab w:val="left" w:pos="-1440"/>
                <w:tab w:val="left" w:pos="-720"/>
              </w:tabs>
              <w:rPr>
                <w:sz w:val="20"/>
                <w:szCs w:val="20"/>
                <w:lang w:val="en-US"/>
              </w:rPr>
            </w:pPr>
          </w:p>
          <w:p w:rsidR="00295A30" w:rsidRPr="002213EC" w:rsidRDefault="006875C0" w:rsidP="00295A30">
            <w:pPr>
              <w:tabs>
                <w:tab w:val="left" w:pos="-1440"/>
                <w:tab w:val="left" w:pos="-720"/>
              </w:tabs>
              <w:rPr>
                <w:b/>
                <w:sz w:val="20"/>
                <w:szCs w:val="20"/>
                <w:lang w:val="en-US"/>
              </w:rPr>
            </w:pPr>
            <w:r w:rsidRPr="002213EC">
              <w:rPr>
                <w:b/>
                <w:sz w:val="20"/>
                <w:szCs w:val="20"/>
                <w:lang w:val="en-US"/>
              </w:rPr>
              <w:t>BMO (as Property Guardian of Eileen Childs), et al.</w:t>
            </w:r>
            <w:r w:rsidR="00295A30" w:rsidRPr="002213EC">
              <w:rPr>
                <w:b/>
                <w:sz w:val="20"/>
                <w:szCs w:val="20"/>
                <w:lang w:val="en-US"/>
              </w:rPr>
              <w:t xml:space="preserve"> (Ont.)</w:t>
            </w:r>
          </w:p>
          <w:p w:rsidR="00295A30" w:rsidRPr="002213EC" w:rsidRDefault="00295A30" w:rsidP="00295A30">
            <w:pPr>
              <w:tabs>
                <w:tab w:val="left" w:pos="-1440"/>
                <w:tab w:val="left" w:pos="-720"/>
              </w:tabs>
              <w:rPr>
                <w:sz w:val="20"/>
                <w:szCs w:val="20"/>
                <w:lang w:val="en-US"/>
              </w:rPr>
            </w:pPr>
            <w:r w:rsidRPr="002213EC">
              <w:rPr>
                <w:sz w:val="20"/>
                <w:szCs w:val="20"/>
                <w:lang w:val="en-US"/>
              </w:rPr>
              <w:tab/>
            </w:r>
            <w:r w:rsidR="006875C0" w:rsidRPr="002213EC">
              <w:rPr>
                <w:sz w:val="20"/>
                <w:szCs w:val="20"/>
                <w:lang w:val="en-US"/>
              </w:rPr>
              <w:t>Graham, Sean</w:t>
            </w:r>
          </w:p>
          <w:p w:rsidR="00295A30" w:rsidRPr="002213EC" w:rsidRDefault="00295A30" w:rsidP="00295A30">
            <w:pPr>
              <w:tabs>
                <w:tab w:val="left" w:pos="-1440"/>
                <w:tab w:val="left" w:pos="-720"/>
              </w:tabs>
              <w:rPr>
                <w:sz w:val="20"/>
                <w:szCs w:val="20"/>
              </w:rPr>
            </w:pPr>
            <w:r w:rsidRPr="002213EC">
              <w:rPr>
                <w:sz w:val="20"/>
                <w:szCs w:val="20"/>
                <w:lang w:val="en-US"/>
              </w:rPr>
              <w:tab/>
            </w:r>
            <w:r w:rsidR="006875C0" w:rsidRPr="002213EC">
              <w:rPr>
                <w:sz w:val="20"/>
                <w:szCs w:val="20"/>
              </w:rPr>
              <w:t>Graham Estate Law</w:t>
            </w:r>
          </w:p>
          <w:p w:rsidR="00295A30" w:rsidRPr="002213EC" w:rsidRDefault="00295A30" w:rsidP="00295A30">
            <w:pPr>
              <w:tabs>
                <w:tab w:val="left" w:pos="-1440"/>
                <w:tab w:val="left" w:pos="-720"/>
              </w:tabs>
              <w:rPr>
                <w:sz w:val="20"/>
                <w:szCs w:val="20"/>
              </w:rPr>
            </w:pPr>
          </w:p>
          <w:p w:rsidR="00295A30" w:rsidRPr="002213EC" w:rsidRDefault="00295A30" w:rsidP="00295A30">
            <w:pPr>
              <w:rPr>
                <w:sz w:val="20"/>
                <w:szCs w:val="20"/>
              </w:rPr>
            </w:pPr>
            <w:r w:rsidRPr="002213EC">
              <w:rPr>
                <w:sz w:val="20"/>
                <w:szCs w:val="20"/>
              </w:rPr>
              <w:t>FILING DATE: Ju</w:t>
            </w:r>
            <w:r w:rsidR="006875C0" w:rsidRPr="002213EC">
              <w:rPr>
                <w:sz w:val="20"/>
                <w:szCs w:val="20"/>
              </w:rPr>
              <w:t>ne</w:t>
            </w:r>
            <w:r w:rsidRPr="002213EC">
              <w:rPr>
                <w:sz w:val="20"/>
                <w:szCs w:val="20"/>
              </w:rPr>
              <w:t xml:space="preserve"> 9, 2020</w:t>
            </w:r>
          </w:p>
          <w:p w:rsidR="00295A30" w:rsidRPr="002213EC" w:rsidRDefault="00295A30" w:rsidP="00295A30">
            <w:pPr>
              <w:rPr>
                <w:sz w:val="20"/>
                <w:szCs w:val="20"/>
              </w:rPr>
            </w:pPr>
          </w:p>
          <w:p w:rsidR="00295A30" w:rsidRPr="002213EC" w:rsidRDefault="00635113" w:rsidP="00295A30">
            <w:pPr>
              <w:rPr>
                <w:b/>
                <w:sz w:val="20"/>
                <w:szCs w:val="20"/>
                <w:lang w:val="en-US"/>
              </w:rPr>
            </w:pPr>
            <w:r>
              <w:rPr>
                <w:sz w:val="20"/>
                <w:szCs w:val="20"/>
                <w:lang w:val="fr-CA"/>
              </w:rPr>
              <w:pict>
                <v:rect id="_x0000_i1050" style="width:108pt;height:1pt" o:hrpct="0" o:hrstd="t" o:hrnoshade="t" o:hr="t" fillcolor="black [3213]" stroked="f"/>
              </w:pict>
            </w:r>
          </w:p>
        </w:tc>
      </w:tr>
      <w:tr w:rsidR="00295A30" w:rsidRPr="002213EC" w:rsidTr="00F138C1">
        <w:tc>
          <w:tcPr>
            <w:tcW w:w="4239" w:type="dxa"/>
            <w:shd w:val="clear" w:color="auto" w:fill="auto"/>
          </w:tcPr>
          <w:p w:rsidR="00492F80" w:rsidRPr="002213EC" w:rsidRDefault="00492F80" w:rsidP="00492F80">
            <w:pPr>
              <w:rPr>
                <w:sz w:val="20"/>
                <w:szCs w:val="20"/>
                <w:lang w:val="en-US"/>
              </w:rPr>
            </w:pPr>
            <w:r w:rsidRPr="002213EC">
              <w:rPr>
                <w:b/>
                <w:sz w:val="20"/>
                <w:szCs w:val="20"/>
                <w:lang w:val="en-US"/>
              </w:rPr>
              <w:t>Peter Childs</w:t>
            </w:r>
          </w:p>
          <w:p w:rsidR="00295A30" w:rsidRPr="002213EC" w:rsidRDefault="00492F80" w:rsidP="00492F80">
            <w:pPr>
              <w:tabs>
                <w:tab w:val="left" w:pos="-1440"/>
                <w:tab w:val="left" w:pos="-720"/>
              </w:tabs>
              <w:rPr>
                <w:sz w:val="20"/>
                <w:szCs w:val="20"/>
                <w:lang w:val="en-US"/>
              </w:rPr>
            </w:pPr>
            <w:r w:rsidRPr="002213EC">
              <w:rPr>
                <w:sz w:val="20"/>
                <w:szCs w:val="20"/>
                <w:lang w:val="en-US"/>
              </w:rPr>
              <w:tab/>
              <w:t>Peter Childs</w:t>
            </w:r>
          </w:p>
          <w:p w:rsidR="00295A30" w:rsidRPr="002213EC" w:rsidRDefault="00295A30" w:rsidP="00295A30">
            <w:pPr>
              <w:tabs>
                <w:tab w:val="left" w:pos="-1440"/>
                <w:tab w:val="left" w:pos="-720"/>
              </w:tabs>
              <w:rPr>
                <w:sz w:val="20"/>
                <w:szCs w:val="20"/>
                <w:lang w:val="en-US"/>
              </w:rPr>
            </w:pPr>
          </w:p>
          <w:p w:rsidR="00295A30" w:rsidRPr="002213EC" w:rsidRDefault="00295A30" w:rsidP="00295A30">
            <w:pPr>
              <w:tabs>
                <w:tab w:val="left" w:pos="-1440"/>
                <w:tab w:val="left" w:pos="-720"/>
              </w:tabs>
              <w:rPr>
                <w:sz w:val="20"/>
                <w:szCs w:val="20"/>
                <w:lang w:val="en-US"/>
              </w:rPr>
            </w:pPr>
            <w:r w:rsidRPr="002213EC">
              <w:rPr>
                <w:sz w:val="20"/>
                <w:szCs w:val="20"/>
                <w:lang w:val="en-US"/>
              </w:rPr>
              <w:tab/>
              <w:t>v. (392</w:t>
            </w:r>
            <w:r w:rsidR="006875C0" w:rsidRPr="002213EC">
              <w:rPr>
                <w:sz w:val="20"/>
                <w:szCs w:val="20"/>
                <w:lang w:val="en-US"/>
              </w:rPr>
              <w:t>01</w:t>
            </w:r>
            <w:r w:rsidRPr="002213EC">
              <w:rPr>
                <w:sz w:val="20"/>
                <w:szCs w:val="20"/>
                <w:lang w:val="en-US"/>
              </w:rPr>
              <w:t>)</w:t>
            </w:r>
          </w:p>
          <w:p w:rsidR="00295A30" w:rsidRPr="002213EC" w:rsidRDefault="00295A30" w:rsidP="00295A30">
            <w:pPr>
              <w:tabs>
                <w:tab w:val="left" w:pos="-1440"/>
                <w:tab w:val="left" w:pos="-720"/>
              </w:tabs>
              <w:rPr>
                <w:sz w:val="20"/>
                <w:szCs w:val="20"/>
                <w:lang w:val="en-US"/>
              </w:rPr>
            </w:pPr>
          </w:p>
          <w:p w:rsidR="00492F80" w:rsidRPr="002213EC" w:rsidRDefault="00492F80" w:rsidP="00492F80">
            <w:pPr>
              <w:tabs>
                <w:tab w:val="left" w:pos="-1440"/>
                <w:tab w:val="left" w:pos="-720"/>
              </w:tabs>
              <w:rPr>
                <w:b/>
                <w:sz w:val="20"/>
                <w:szCs w:val="20"/>
                <w:lang w:val="en-US"/>
              </w:rPr>
            </w:pPr>
            <w:r w:rsidRPr="002213EC">
              <w:rPr>
                <w:b/>
                <w:sz w:val="20"/>
                <w:szCs w:val="20"/>
                <w:lang w:val="en-US"/>
              </w:rPr>
              <w:t>BMO (as Property Guardian of Eileen Childs), et al. (Ont.)</w:t>
            </w:r>
          </w:p>
          <w:p w:rsidR="00492F80" w:rsidRPr="002213EC" w:rsidRDefault="00492F80" w:rsidP="00492F80">
            <w:pPr>
              <w:tabs>
                <w:tab w:val="left" w:pos="-1440"/>
                <w:tab w:val="left" w:pos="-720"/>
              </w:tabs>
              <w:rPr>
                <w:sz w:val="20"/>
                <w:szCs w:val="20"/>
                <w:lang w:val="en-US"/>
              </w:rPr>
            </w:pPr>
            <w:r w:rsidRPr="002213EC">
              <w:rPr>
                <w:sz w:val="20"/>
                <w:szCs w:val="20"/>
                <w:lang w:val="en-US"/>
              </w:rPr>
              <w:tab/>
              <w:t>Graham, Sean</w:t>
            </w:r>
          </w:p>
          <w:p w:rsidR="00492F80" w:rsidRPr="002213EC" w:rsidRDefault="00492F80" w:rsidP="00492F80">
            <w:pPr>
              <w:tabs>
                <w:tab w:val="left" w:pos="-1440"/>
                <w:tab w:val="left" w:pos="-720"/>
              </w:tabs>
              <w:rPr>
                <w:sz w:val="20"/>
                <w:szCs w:val="20"/>
              </w:rPr>
            </w:pPr>
            <w:r w:rsidRPr="002213EC">
              <w:rPr>
                <w:sz w:val="20"/>
                <w:szCs w:val="20"/>
                <w:lang w:val="en-US"/>
              </w:rPr>
              <w:tab/>
            </w:r>
            <w:r w:rsidRPr="002213EC">
              <w:rPr>
                <w:sz w:val="20"/>
                <w:szCs w:val="20"/>
              </w:rPr>
              <w:t>Graham Estate Law</w:t>
            </w:r>
          </w:p>
          <w:p w:rsidR="00295A30" w:rsidRPr="002213EC" w:rsidRDefault="00295A30" w:rsidP="00295A30">
            <w:pPr>
              <w:tabs>
                <w:tab w:val="left" w:pos="-1440"/>
                <w:tab w:val="left" w:pos="-720"/>
              </w:tabs>
              <w:rPr>
                <w:sz w:val="20"/>
                <w:szCs w:val="20"/>
              </w:rPr>
            </w:pPr>
          </w:p>
          <w:p w:rsidR="00295A30" w:rsidRPr="002213EC" w:rsidRDefault="00295A30" w:rsidP="00295A30">
            <w:pPr>
              <w:rPr>
                <w:sz w:val="20"/>
                <w:szCs w:val="20"/>
              </w:rPr>
            </w:pPr>
            <w:r w:rsidRPr="002213EC">
              <w:rPr>
                <w:sz w:val="20"/>
                <w:szCs w:val="20"/>
              </w:rPr>
              <w:t>FILING DATE: Ju</w:t>
            </w:r>
            <w:r w:rsidR="00492F80" w:rsidRPr="002213EC">
              <w:rPr>
                <w:sz w:val="20"/>
                <w:szCs w:val="20"/>
              </w:rPr>
              <w:t>ne</w:t>
            </w:r>
            <w:r w:rsidRPr="002213EC">
              <w:rPr>
                <w:sz w:val="20"/>
                <w:szCs w:val="20"/>
              </w:rPr>
              <w:t xml:space="preserve"> 9, 2020</w:t>
            </w:r>
          </w:p>
          <w:p w:rsidR="00295A30" w:rsidRPr="002213EC" w:rsidRDefault="00295A30" w:rsidP="00295A30">
            <w:pPr>
              <w:rPr>
                <w:sz w:val="20"/>
                <w:szCs w:val="20"/>
              </w:rPr>
            </w:pPr>
          </w:p>
          <w:p w:rsidR="00295A30" w:rsidRPr="002213EC" w:rsidRDefault="00635113" w:rsidP="00295A30">
            <w:pPr>
              <w:rPr>
                <w:b/>
                <w:sz w:val="20"/>
                <w:szCs w:val="20"/>
                <w:lang w:val="en-US"/>
              </w:rPr>
            </w:pPr>
            <w:r>
              <w:rPr>
                <w:sz w:val="20"/>
                <w:szCs w:val="20"/>
                <w:lang w:val="fr-CA"/>
              </w:rPr>
              <w:pict>
                <v:rect id="_x0000_i1051" style="width:108pt;height:1pt" o:hrpct="0" o:hrstd="t" o:hrnoshade="t" o:hr="t" fillcolor="black [3213]" stroked="f"/>
              </w:pict>
            </w:r>
          </w:p>
        </w:tc>
        <w:tc>
          <w:tcPr>
            <w:tcW w:w="1141" w:type="dxa"/>
            <w:shd w:val="clear" w:color="auto" w:fill="auto"/>
          </w:tcPr>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tc>
        <w:tc>
          <w:tcPr>
            <w:tcW w:w="4239" w:type="dxa"/>
            <w:shd w:val="clear" w:color="auto" w:fill="auto"/>
          </w:tcPr>
          <w:p w:rsidR="00295A30" w:rsidRPr="002213EC" w:rsidRDefault="007332A8" w:rsidP="00295A30">
            <w:pPr>
              <w:rPr>
                <w:sz w:val="20"/>
                <w:szCs w:val="20"/>
                <w:lang w:val="en-US"/>
              </w:rPr>
            </w:pPr>
            <w:r w:rsidRPr="002213EC">
              <w:rPr>
                <w:b/>
                <w:sz w:val="20"/>
                <w:szCs w:val="20"/>
                <w:lang w:val="en-US"/>
              </w:rPr>
              <w:t>Timothy E. Leahy</w:t>
            </w:r>
          </w:p>
          <w:p w:rsidR="00295A30" w:rsidRPr="002213EC" w:rsidRDefault="00295A30" w:rsidP="00295A30">
            <w:pPr>
              <w:tabs>
                <w:tab w:val="left" w:pos="-1440"/>
                <w:tab w:val="left" w:pos="-720"/>
              </w:tabs>
              <w:rPr>
                <w:sz w:val="20"/>
                <w:szCs w:val="20"/>
                <w:lang w:val="en-US"/>
              </w:rPr>
            </w:pPr>
            <w:r w:rsidRPr="002213EC">
              <w:rPr>
                <w:sz w:val="20"/>
                <w:szCs w:val="20"/>
                <w:lang w:val="en-US"/>
              </w:rPr>
              <w:tab/>
            </w:r>
            <w:r w:rsidR="007332A8" w:rsidRPr="002213EC">
              <w:rPr>
                <w:sz w:val="20"/>
                <w:szCs w:val="20"/>
                <w:lang w:val="en-US"/>
              </w:rPr>
              <w:t>Cheng, Joseph</w:t>
            </w:r>
          </w:p>
          <w:p w:rsidR="00295A30" w:rsidRPr="002213EC" w:rsidRDefault="007332A8" w:rsidP="00295A30">
            <w:pPr>
              <w:tabs>
                <w:tab w:val="left" w:pos="-1440"/>
                <w:tab w:val="left" w:pos="-720"/>
              </w:tabs>
              <w:rPr>
                <w:sz w:val="20"/>
                <w:szCs w:val="20"/>
                <w:lang w:val="en-US"/>
              </w:rPr>
            </w:pPr>
            <w:r w:rsidRPr="002213EC">
              <w:rPr>
                <w:sz w:val="20"/>
                <w:szCs w:val="20"/>
                <w:lang w:val="en-US"/>
              </w:rPr>
              <w:tab/>
              <w:t>Attorney General of Canada</w:t>
            </w:r>
          </w:p>
          <w:p w:rsidR="007332A8" w:rsidRPr="002213EC" w:rsidRDefault="007332A8" w:rsidP="00295A30">
            <w:pPr>
              <w:tabs>
                <w:tab w:val="left" w:pos="-1440"/>
                <w:tab w:val="left" w:pos="-720"/>
              </w:tabs>
              <w:rPr>
                <w:sz w:val="20"/>
                <w:szCs w:val="20"/>
                <w:lang w:val="en-US"/>
              </w:rPr>
            </w:pPr>
          </w:p>
          <w:p w:rsidR="00295A30" w:rsidRPr="002213EC" w:rsidRDefault="00295A30" w:rsidP="00295A30">
            <w:pPr>
              <w:tabs>
                <w:tab w:val="left" w:pos="-1440"/>
                <w:tab w:val="left" w:pos="-720"/>
              </w:tabs>
              <w:rPr>
                <w:sz w:val="20"/>
                <w:szCs w:val="20"/>
                <w:lang w:val="en-US"/>
              </w:rPr>
            </w:pPr>
            <w:r w:rsidRPr="002213EC">
              <w:rPr>
                <w:sz w:val="20"/>
                <w:szCs w:val="20"/>
                <w:lang w:val="en-US"/>
              </w:rPr>
              <w:tab/>
              <w:t>v. (392</w:t>
            </w:r>
            <w:r w:rsidR="007332A8" w:rsidRPr="002213EC">
              <w:rPr>
                <w:sz w:val="20"/>
                <w:szCs w:val="20"/>
                <w:lang w:val="en-US"/>
              </w:rPr>
              <w:t>54</w:t>
            </w:r>
            <w:r w:rsidRPr="002213EC">
              <w:rPr>
                <w:sz w:val="20"/>
                <w:szCs w:val="20"/>
                <w:lang w:val="en-US"/>
              </w:rPr>
              <w:t>)</w:t>
            </w:r>
          </w:p>
          <w:p w:rsidR="00295A30" w:rsidRPr="002213EC" w:rsidRDefault="00295A30" w:rsidP="00295A30">
            <w:pPr>
              <w:tabs>
                <w:tab w:val="left" w:pos="-1440"/>
                <w:tab w:val="left" w:pos="-720"/>
              </w:tabs>
              <w:rPr>
                <w:sz w:val="20"/>
                <w:szCs w:val="20"/>
                <w:lang w:val="en-US"/>
              </w:rPr>
            </w:pPr>
          </w:p>
          <w:p w:rsidR="00295A30" w:rsidRPr="002213EC" w:rsidRDefault="007332A8" w:rsidP="00295A30">
            <w:pPr>
              <w:tabs>
                <w:tab w:val="left" w:pos="-1440"/>
                <w:tab w:val="left" w:pos="-720"/>
              </w:tabs>
              <w:rPr>
                <w:b/>
                <w:sz w:val="20"/>
                <w:szCs w:val="20"/>
                <w:lang w:val="en-US"/>
              </w:rPr>
            </w:pPr>
            <w:r w:rsidRPr="002213EC">
              <w:rPr>
                <w:b/>
                <w:sz w:val="20"/>
                <w:szCs w:val="20"/>
                <w:lang w:val="en-US"/>
              </w:rPr>
              <w:t>Minister of Justice</w:t>
            </w:r>
            <w:r w:rsidR="00295A30" w:rsidRPr="002213EC">
              <w:rPr>
                <w:b/>
                <w:sz w:val="20"/>
                <w:szCs w:val="20"/>
                <w:lang w:val="en-US"/>
              </w:rPr>
              <w:t xml:space="preserve"> (</w:t>
            </w:r>
            <w:r w:rsidRPr="002213EC">
              <w:rPr>
                <w:b/>
                <w:sz w:val="20"/>
                <w:szCs w:val="20"/>
                <w:lang w:val="en-US"/>
              </w:rPr>
              <w:t>F.C</w:t>
            </w:r>
            <w:r w:rsidR="00295A30" w:rsidRPr="002213EC">
              <w:rPr>
                <w:b/>
                <w:sz w:val="20"/>
                <w:szCs w:val="20"/>
                <w:lang w:val="en-US"/>
              </w:rPr>
              <w:t>.)</w:t>
            </w:r>
          </w:p>
          <w:p w:rsidR="00295A30" w:rsidRPr="002213EC" w:rsidRDefault="00295A30" w:rsidP="00295A30">
            <w:pPr>
              <w:tabs>
                <w:tab w:val="left" w:pos="-1440"/>
                <w:tab w:val="left" w:pos="-720"/>
              </w:tabs>
              <w:rPr>
                <w:sz w:val="20"/>
                <w:szCs w:val="20"/>
                <w:lang w:val="en-US"/>
              </w:rPr>
            </w:pPr>
            <w:r w:rsidRPr="002213EC">
              <w:rPr>
                <w:sz w:val="20"/>
                <w:szCs w:val="20"/>
                <w:lang w:val="en-US"/>
              </w:rPr>
              <w:tab/>
            </w:r>
            <w:r w:rsidR="007332A8" w:rsidRPr="002213EC">
              <w:rPr>
                <w:sz w:val="20"/>
                <w:szCs w:val="20"/>
                <w:lang w:val="en-US"/>
              </w:rPr>
              <w:t>Widdifield, Shain</w:t>
            </w:r>
          </w:p>
          <w:p w:rsidR="00295A30" w:rsidRPr="002213EC" w:rsidRDefault="00295A30" w:rsidP="00295A30">
            <w:pPr>
              <w:tabs>
                <w:tab w:val="left" w:pos="-1440"/>
                <w:tab w:val="left" w:pos="-720"/>
              </w:tabs>
              <w:rPr>
                <w:sz w:val="20"/>
                <w:szCs w:val="20"/>
              </w:rPr>
            </w:pPr>
            <w:r w:rsidRPr="002213EC">
              <w:rPr>
                <w:sz w:val="20"/>
                <w:szCs w:val="20"/>
                <w:lang w:val="en-US"/>
              </w:rPr>
              <w:tab/>
            </w:r>
            <w:r w:rsidR="007332A8" w:rsidRPr="002213EC">
              <w:rPr>
                <w:sz w:val="20"/>
                <w:szCs w:val="20"/>
              </w:rPr>
              <w:t>Attorney General of Canada</w:t>
            </w:r>
          </w:p>
          <w:p w:rsidR="00295A30" w:rsidRPr="002213EC" w:rsidRDefault="00295A30" w:rsidP="00295A30">
            <w:pPr>
              <w:tabs>
                <w:tab w:val="left" w:pos="-1440"/>
                <w:tab w:val="left" w:pos="-720"/>
              </w:tabs>
              <w:rPr>
                <w:sz w:val="20"/>
                <w:szCs w:val="20"/>
              </w:rPr>
            </w:pPr>
          </w:p>
          <w:p w:rsidR="00295A30" w:rsidRPr="002213EC" w:rsidRDefault="00295A30" w:rsidP="00295A30">
            <w:pPr>
              <w:rPr>
                <w:sz w:val="20"/>
                <w:szCs w:val="20"/>
              </w:rPr>
            </w:pPr>
            <w:r w:rsidRPr="002213EC">
              <w:rPr>
                <w:sz w:val="20"/>
                <w:szCs w:val="20"/>
              </w:rPr>
              <w:t>FILING DATE: July 2</w:t>
            </w:r>
            <w:r w:rsidR="007332A8" w:rsidRPr="002213EC">
              <w:rPr>
                <w:sz w:val="20"/>
                <w:szCs w:val="20"/>
              </w:rPr>
              <w:t>1</w:t>
            </w:r>
            <w:r w:rsidRPr="002213EC">
              <w:rPr>
                <w:sz w:val="20"/>
                <w:szCs w:val="20"/>
              </w:rPr>
              <w:t>, 2020</w:t>
            </w:r>
          </w:p>
          <w:p w:rsidR="00295A30" w:rsidRPr="002213EC" w:rsidRDefault="00295A30" w:rsidP="00295A30">
            <w:pPr>
              <w:rPr>
                <w:sz w:val="20"/>
                <w:szCs w:val="20"/>
              </w:rPr>
            </w:pPr>
          </w:p>
          <w:p w:rsidR="00295A30" w:rsidRPr="002213EC" w:rsidRDefault="00635113" w:rsidP="00295A30">
            <w:pPr>
              <w:rPr>
                <w:b/>
                <w:sz w:val="20"/>
                <w:szCs w:val="20"/>
                <w:lang w:val="en-US"/>
              </w:rPr>
            </w:pPr>
            <w:r>
              <w:rPr>
                <w:sz w:val="20"/>
                <w:szCs w:val="20"/>
                <w:lang w:val="fr-CA"/>
              </w:rPr>
              <w:pict>
                <v:rect id="_x0000_i1052" style="width:108pt;height:1pt" o:hrpct="0" o:hrstd="t" o:hrnoshade="t" o:hr="t" fillcolor="black [3213]" stroked="f"/>
              </w:pict>
            </w:r>
          </w:p>
        </w:tc>
      </w:tr>
    </w:tbl>
    <w:p w:rsidR="00456BFF" w:rsidRPr="002213EC" w:rsidRDefault="00456BFF">
      <w:r w:rsidRPr="002213E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295A30" w:rsidRPr="002213EC" w:rsidTr="00F138C1">
        <w:tc>
          <w:tcPr>
            <w:tcW w:w="4239" w:type="dxa"/>
            <w:shd w:val="clear" w:color="auto" w:fill="auto"/>
          </w:tcPr>
          <w:p w:rsidR="00295A30" w:rsidRPr="002213EC" w:rsidRDefault="00456BFF" w:rsidP="00295A30">
            <w:pPr>
              <w:rPr>
                <w:sz w:val="20"/>
                <w:szCs w:val="20"/>
                <w:lang w:val="en-US"/>
              </w:rPr>
            </w:pPr>
            <w:r w:rsidRPr="002213EC">
              <w:rPr>
                <w:b/>
                <w:sz w:val="20"/>
                <w:szCs w:val="20"/>
                <w:lang w:val="en-US"/>
              </w:rPr>
              <w:t>Her Majesty the Queen</w:t>
            </w:r>
          </w:p>
          <w:p w:rsidR="00295A30" w:rsidRPr="002213EC" w:rsidRDefault="00295A30" w:rsidP="00295A30">
            <w:pPr>
              <w:tabs>
                <w:tab w:val="left" w:pos="-1440"/>
                <w:tab w:val="left" w:pos="-720"/>
              </w:tabs>
              <w:rPr>
                <w:sz w:val="20"/>
                <w:szCs w:val="20"/>
                <w:lang w:val="en-US"/>
              </w:rPr>
            </w:pPr>
            <w:r w:rsidRPr="002213EC">
              <w:rPr>
                <w:sz w:val="20"/>
                <w:szCs w:val="20"/>
                <w:lang w:val="en-US"/>
              </w:rPr>
              <w:tab/>
            </w:r>
            <w:r w:rsidR="00456BFF" w:rsidRPr="002213EC">
              <w:rPr>
                <w:sz w:val="20"/>
                <w:szCs w:val="20"/>
                <w:lang w:val="en-US"/>
              </w:rPr>
              <w:t>Sinclair, Q.C., W. Dean</w:t>
            </w:r>
          </w:p>
          <w:p w:rsidR="00295A30" w:rsidRPr="002213EC" w:rsidRDefault="00456BFF" w:rsidP="00295A30">
            <w:pPr>
              <w:tabs>
                <w:tab w:val="left" w:pos="-1440"/>
                <w:tab w:val="left" w:pos="-720"/>
              </w:tabs>
              <w:rPr>
                <w:sz w:val="20"/>
                <w:szCs w:val="20"/>
                <w:lang w:val="en-US"/>
              </w:rPr>
            </w:pPr>
            <w:r w:rsidRPr="002213EC">
              <w:rPr>
                <w:sz w:val="20"/>
                <w:szCs w:val="20"/>
                <w:lang w:val="en-US"/>
              </w:rPr>
              <w:tab/>
              <w:t>Attorney General for Saskatchewan</w:t>
            </w:r>
          </w:p>
          <w:p w:rsidR="00456BFF" w:rsidRPr="002213EC" w:rsidRDefault="00456BFF" w:rsidP="00295A30">
            <w:pPr>
              <w:tabs>
                <w:tab w:val="left" w:pos="-1440"/>
                <w:tab w:val="left" w:pos="-720"/>
              </w:tabs>
              <w:rPr>
                <w:sz w:val="20"/>
                <w:szCs w:val="20"/>
                <w:lang w:val="en-US"/>
              </w:rPr>
            </w:pPr>
          </w:p>
          <w:p w:rsidR="00295A30" w:rsidRPr="002213EC" w:rsidRDefault="00295A30" w:rsidP="00295A30">
            <w:pPr>
              <w:tabs>
                <w:tab w:val="left" w:pos="-1440"/>
                <w:tab w:val="left" w:pos="-720"/>
              </w:tabs>
              <w:rPr>
                <w:sz w:val="20"/>
                <w:szCs w:val="20"/>
                <w:lang w:val="en-US"/>
              </w:rPr>
            </w:pPr>
            <w:r w:rsidRPr="002213EC">
              <w:rPr>
                <w:sz w:val="20"/>
                <w:szCs w:val="20"/>
                <w:lang w:val="en-US"/>
              </w:rPr>
              <w:tab/>
              <w:t>v. (392</w:t>
            </w:r>
            <w:r w:rsidR="00456BFF" w:rsidRPr="002213EC">
              <w:rPr>
                <w:sz w:val="20"/>
                <w:szCs w:val="20"/>
                <w:lang w:val="en-US"/>
              </w:rPr>
              <w:t>89</w:t>
            </w:r>
            <w:r w:rsidRPr="002213EC">
              <w:rPr>
                <w:sz w:val="20"/>
                <w:szCs w:val="20"/>
                <w:lang w:val="en-US"/>
              </w:rPr>
              <w:t>)</w:t>
            </w:r>
          </w:p>
          <w:p w:rsidR="00295A30" w:rsidRPr="002213EC" w:rsidRDefault="00295A30" w:rsidP="00295A30">
            <w:pPr>
              <w:tabs>
                <w:tab w:val="left" w:pos="-1440"/>
                <w:tab w:val="left" w:pos="-720"/>
              </w:tabs>
              <w:rPr>
                <w:sz w:val="20"/>
                <w:szCs w:val="20"/>
                <w:lang w:val="en-US"/>
              </w:rPr>
            </w:pPr>
          </w:p>
          <w:p w:rsidR="00295A30" w:rsidRPr="002213EC" w:rsidRDefault="00456BFF" w:rsidP="00295A30">
            <w:pPr>
              <w:tabs>
                <w:tab w:val="left" w:pos="-1440"/>
                <w:tab w:val="left" w:pos="-720"/>
              </w:tabs>
              <w:rPr>
                <w:b/>
                <w:sz w:val="20"/>
                <w:szCs w:val="20"/>
                <w:lang w:val="en-US"/>
              </w:rPr>
            </w:pPr>
            <w:r w:rsidRPr="002213EC">
              <w:rPr>
                <w:b/>
                <w:sz w:val="20"/>
                <w:szCs w:val="20"/>
                <w:lang w:val="en-US"/>
              </w:rPr>
              <w:t>Keith Clarence Napope</w:t>
            </w:r>
            <w:r w:rsidR="00295A30" w:rsidRPr="002213EC">
              <w:rPr>
                <w:b/>
                <w:sz w:val="20"/>
                <w:szCs w:val="20"/>
                <w:lang w:val="en-US"/>
              </w:rPr>
              <w:t xml:space="preserve"> (</w:t>
            </w:r>
            <w:r w:rsidRPr="002213EC">
              <w:rPr>
                <w:b/>
                <w:sz w:val="20"/>
                <w:szCs w:val="20"/>
                <w:lang w:val="en-US"/>
              </w:rPr>
              <w:t>Sask</w:t>
            </w:r>
            <w:r w:rsidR="00295A30" w:rsidRPr="002213EC">
              <w:rPr>
                <w:b/>
                <w:sz w:val="20"/>
                <w:szCs w:val="20"/>
                <w:lang w:val="en-US"/>
              </w:rPr>
              <w:t>.)</w:t>
            </w:r>
          </w:p>
          <w:p w:rsidR="00295A30" w:rsidRPr="002213EC" w:rsidRDefault="00295A30" w:rsidP="00295A30">
            <w:pPr>
              <w:tabs>
                <w:tab w:val="left" w:pos="-1440"/>
                <w:tab w:val="left" w:pos="-720"/>
              </w:tabs>
              <w:rPr>
                <w:sz w:val="20"/>
                <w:szCs w:val="20"/>
                <w:lang w:val="en-US"/>
              </w:rPr>
            </w:pPr>
            <w:r w:rsidRPr="002213EC">
              <w:rPr>
                <w:sz w:val="20"/>
                <w:szCs w:val="20"/>
                <w:lang w:val="en-US"/>
              </w:rPr>
              <w:tab/>
            </w:r>
            <w:r w:rsidR="00456BFF" w:rsidRPr="002213EC">
              <w:rPr>
                <w:sz w:val="20"/>
                <w:szCs w:val="20"/>
                <w:lang w:val="en-US"/>
              </w:rPr>
              <w:t>Pfefferle, Brian</w:t>
            </w:r>
          </w:p>
          <w:p w:rsidR="00295A30" w:rsidRPr="002213EC" w:rsidRDefault="00295A30" w:rsidP="00295A30">
            <w:pPr>
              <w:tabs>
                <w:tab w:val="left" w:pos="-1440"/>
                <w:tab w:val="left" w:pos="-720"/>
              </w:tabs>
              <w:rPr>
                <w:sz w:val="20"/>
                <w:szCs w:val="20"/>
              </w:rPr>
            </w:pPr>
            <w:r w:rsidRPr="002213EC">
              <w:rPr>
                <w:sz w:val="20"/>
                <w:szCs w:val="20"/>
                <w:lang w:val="en-US"/>
              </w:rPr>
              <w:tab/>
            </w:r>
            <w:r w:rsidR="00456BFF" w:rsidRPr="002213EC">
              <w:rPr>
                <w:sz w:val="20"/>
                <w:szCs w:val="20"/>
              </w:rPr>
              <w:t>Pfefferle Law Office</w:t>
            </w:r>
          </w:p>
          <w:p w:rsidR="00295A30" w:rsidRPr="002213EC" w:rsidRDefault="00295A30" w:rsidP="00295A30">
            <w:pPr>
              <w:tabs>
                <w:tab w:val="left" w:pos="-1440"/>
                <w:tab w:val="left" w:pos="-720"/>
              </w:tabs>
              <w:rPr>
                <w:sz w:val="20"/>
                <w:szCs w:val="20"/>
              </w:rPr>
            </w:pPr>
          </w:p>
          <w:p w:rsidR="00295A30" w:rsidRPr="002213EC" w:rsidRDefault="00295A30" w:rsidP="00295A30">
            <w:pPr>
              <w:rPr>
                <w:sz w:val="20"/>
                <w:szCs w:val="20"/>
              </w:rPr>
            </w:pPr>
            <w:r w:rsidRPr="002213EC">
              <w:rPr>
                <w:sz w:val="20"/>
                <w:szCs w:val="20"/>
              </w:rPr>
              <w:t xml:space="preserve">FILING DATE: </w:t>
            </w:r>
            <w:r w:rsidR="00456BFF" w:rsidRPr="002213EC">
              <w:rPr>
                <w:sz w:val="20"/>
                <w:szCs w:val="20"/>
              </w:rPr>
              <w:t>August</w:t>
            </w:r>
            <w:r w:rsidRPr="002213EC">
              <w:rPr>
                <w:sz w:val="20"/>
                <w:szCs w:val="20"/>
              </w:rPr>
              <w:t xml:space="preserve"> 2</w:t>
            </w:r>
            <w:r w:rsidR="00456BFF" w:rsidRPr="002213EC">
              <w:rPr>
                <w:sz w:val="20"/>
                <w:szCs w:val="20"/>
              </w:rPr>
              <w:t>0</w:t>
            </w:r>
            <w:r w:rsidRPr="002213EC">
              <w:rPr>
                <w:sz w:val="20"/>
                <w:szCs w:val="20"/>
              </w:rPr>
              <w:t>, 2020</w:t>
            </w:r>
          </w:p>
          <w:p w:rsidR="00295A30" w:rsidRPr="002213EC" w:rsidRDefault="00295A30" w:rsidP="00295A30">
            <w:pPr>
              <w:rPr>
                <w:sz w:val="20"/>
                <w:szCs w:val="20"/>
              </w:rPr>
            </w:pPr>
          </w:p>
          <w:p w:rsidR="00295A30" w:rsidRPr="002213EC" w:rsidRDefault="00635113" w:rsidP="00295A30">
            <w:pPr>
              <w:rPr>
                <w:b/>
                <w:sz w:val="20"/>
                <w:szCs w:val="20"/>
                <w:lang w:val="en-US"/>
              </w:rPr>
            </w:pPr>
            <w:r>
              <w:rPr>
                <w:sz w:val="20"/>
                <w:szCs w:val="20"/>
                <w:lang w:val="fr-CA"/>
              </w:rPr>
              <w:pict>
                <v:rect id="_x0000_i1053" style="width:108pt;height:1pt" o:hrpct="0" o:hrstd="t" o:hrnoshade="t" o:hr="t" fillcolor="black [3213]" stroked="f"/>
              </w:pict>
            </w:r>
          </w:p>
        </w:tc>
        <w:tc>
          <w:tcPr>
            <w:tcW w:w="1141" w:type="dxa"/>
            <w:shd w:val="clear" w:color="auto" w:fill="auto"/>
          </w:tcPr>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p w:rsidR="00456BFF" w:rsidRPr="002213EC" w:rsidRDefault="00456BFF" w:rsidP="00F138C1">
            <w:pPr>
              <w:jc w:val="center"/>
              <w:rPr>
                <w:sz w:val="20"/>
                <w:szCs w:val="20"/>
                <w:lang w:val="en-US"/>
              </w:rPr>
            </w:pPr>
          </w:p>
          <w:p w:rsidR="00295A30" w:rsidRPr="002213EC" w:rsidRDefault="00295A30" w:rsidP="00F138C1">
            <w:pPr>
              <w:jc w:val="center"/>
              <w:rPr>
                <w:sz w:val="20"/>
                <w:szCs w:val="20"/>
                <w:lang w:val="en-US"/>
              </w:rPr>
            </w:pPr>
          </w:p>
          <w:p w:rsidR="00295A30" w:rsidRPr="002213EC" w:rsidRDefault="00295A30" w:rsidP="00F138C1">
            <w:pPr>
              <w:jc w:val="center"/>
              <w:rPr>
                <w:sz w:val="20"/>
                <w:szCs w:val="20"/>
                <w:lang w:val="en-US"/>
              </w:rPr>
            </w:pPr>
          </w:p>
        </w:tc>
        <w:tc>
          <w:tcPr>
            <w:tcW w:w="4239" w:type="dxa"/>
            <w:shd w:val="clear" w:color="auto" w:fill="auto"/>
          </w:tcPr>
          <w:p w:rsidR="00774E29" w:rsidRPr="002213EC" w:rsidRDefault="00F1097E" w:rsidP="00774E29">
            <w:pPr>
              <w:rPr>
                <w:sz w:val="20"/>
                <w:szCs w:val="20"/>
                <w:lang w:val="en-US"/>
              </w:rPr>
            </w:pPr>
            <w:r w:rsidRPr="002213EC">
              <w:rPr>
                <w:b/>
                <w:sz w:val="20"/>
                <w:szCs w:val="20"/>
                <w:lang w:val="en-US"/>
              </w:rPr>
              <w:t>Kovarthanan Konesavarathan</w:t>
            </w:r>
          </w:p>
          <w:p w:rsidR="00774E29" w:rsidRPr="002213EC" w:rsidRDefault="00774E29" w:rsidP="00774E29">
            <w:pPr>
              <w:tabs>
                <w:tab w:val="left" w:pos="-1440"/>
                <w:tab w:val="left" w:pos="-720"/>
              </w:tabs>
              <w:rPr>
                <w:sz w:val="20"/>
                <w:szCs w:val="20"/>
                <w:lang w:val="en-US"/>
              </w:rPr>
            </w:pPr>
            <w:r w:rsidRPr="002213EC">
              <w:rPr>
                <w:sz w:val="20"/>
                <w:szCs w:val="20"/>
                <w:lang w:val="en-US"/>
              </w:rPr>
              <w:tab/>
            </w:r>
            <w:r w:rsidR="00F1097E" w:rsidRPr="002213EC">
              <w:rPr>
                <w:sz w:val="20"/>
                <w:szCs w:val="20"/>
                <w:lang w:val="en-US"/>
              </w:rPr>
              <w:t>Kovarthanan Konesavarathan</w:t>
            </w:r>
          </w:p>
          <w:p w:rsidR="00774E29" w:rsidRPr="002213EC" w:rsidRDefault="00774E29" w:rsidP="00774E29">
            <w:pPr>
              <w:tabs>
                <w:tab w:val="left" w:pos="-1440"/>
                <w:tab w:val="left" w:pos="-720"/>
              </w:tabs>
              <w:rPr>
                <w:sz w:val="20"/>
                <w:szCs w:val="20"/>
                <w:lang w:val="en-US"/>
              </w:rPr>
            </w:pPr>
          </w:p>
          <w:p w:rsidR="00774E29" w:rsidRPr="002213EC" w:rsidRDefault="00774E29" w:rsidP="00774E29">
            <w:pPr>
              <w:tabs>
                <w:tab w:val="left" w:pos="-1440"/>
                <w:tab w:val="left" w:pos="-720"/>
              </w:tabs>
              <w:rPr>
                <w:sz w:val="20"/>
                <w:szCs w:val="20"/>
                <w:lang w:val="en-US"/>
              </w:rPr>
            </w:pPr>
            <w:r w:rsidRPr="002213EC">
              <w:rPr>
                <w:sz w:val="20"/>
                <w:szCs w:val="20"/>
                <w:lang w:val="en-US"/>
              </w:rPr>
              <w:tab/>
              <w:t>v. (392</w:t>
            </w:r>
            <w:r w:rsidR="00F1097E" w:rsidRPr="002213EC">
              <w:rPr>
                <w:sz w:val="20"/>
                <w:szCs w:val="20"/>
                <w:lang w:val="en-US"/>
              </w:rPr>
              <w:t>13</w:t>
            </w:r>
            <w:r w:rsidRPr="002213EC">
              <w:rPr>
                <w:sz w:val="20"/>
                <w:szCs w:val="20"/>
                <w:lang w:val="en-US"/>
              </w:rPr>
              <w:t>)</w:t>
            </w:r>
          </w:p>
          <w:p w:rsidR="00774E29" w:rsidRPr="002213EC" w:rsidRDefault="00774E29" w:rsidP="00774E29">
            <w:pPr>
              <w:tabs>
                <w:tab w:val="left" w:pos="-1440"/>
                <w:tab w:val="left" w:pos="-720"/>
              </w:tabs>
              <w:rPr>
                <w:sz w:val="20"/>
                <w:szCs w:val="20"/>
                <w:lang w:val="en-US"/>
              </w:rPr>
            </w:pPr>
          </w:p>
          <w:p w:rsidR="00774E29" w:rsidRPr="002213EC" w:rsidRDefault="00F1097E" w:rsidP="00774E29">
            <w:pPr>
              <w:tabs>
                <w:tab w:val="left" w:pos="-1440"/>
                <w:tab w:val="left" w:pos="-720"/>
              </w:tabs>
              <w:rPr>
                <w:b/>
                <w:sz w:val="20"/>
                <w:szCs w:val="20"/>
                <w:lang w:val="en-US"/>
              </w:rPr>
            </w:pPr>
            <w:r w:rsidRPr="002213EC">
              <w:rPr>
                <w:b/>
                <w:sz w:val="20"/>
                <w:szCs w:val="20"/>
                <w:lang w:val="en-US"/>
              </w:rPr>
              <w:t xml:space="preserve">Middlesex-London Health Unit, et al. </w:t>
            </w:r>
            <w:r w:rsidR="00774E29" w:rsidRPr="002213EC">
              <w:rPr>
                <w:b/>
                <w:sz w:val="20"/>
                <w:szCs w:val="20"/>
                <w:lang w:val="en-US"/>
              </w:rPr>
              <w:t>(</w:t>
            </w:r>
            <w:r w:rsidRPr="002213EC">
              <w:rPr>
                <w:b/>
                <w:sz w:val="20"/>
                <w:szCs w:val="20"/>
                <w:lang w:val="en-US"/>
              </w:rPr>
              <w:t>Ont</w:t>
            </w:r>
            <w:r w:rsidR="00774E29" w:rsidRPr="002213EC">
              <w:rPr>
                <w:b/>
                <w:sz w:val="20"/>
                <w:szCs w:val="20"/>
                <w:lang w:val="en-US"/>
              </w:rPr>
              <w:t>.)</w:t>
            </w:r>
          </w:p>
          <w:p w:rsidR="00774E29" w:rsidRPr="002213EC" w:rsidRDefault="00774E29" w:rsidP="00774E29">
            <w:pPr>
              <w:tabs>
                <w:tab w:val="left" w:pos="-1440"/>
                <w:tab w:val="left" w:pos="-720"/>
              </w:tabs>
              <w:rPr>
                <w:sz w:val="20"/>
                <w:szCs w:val="20"/>
                <w:lang w:val="en-US"/>
              </w:rPr>
            </w:pPr>
            <w:r w:rsidRPr="002213EC">
              <w:rPr>
                <w:sz w:val="20"/>
                <w:szCs w:val="20"/>
                <w:lang w:val="en-US"/>
              </w:rPr>
              <w:tab/>
            </w:r>
            <w:r w:rsidR="00F1097E" w:rsidRPr="002213EC">
              <w:rPr>
                <w:sz w:val="20"/>
                <w:szCs w:val="20"/>
                <w:lang w:val="en-US"/>
              </w:rPr>
              <w:t>Jamieson-Davies, Elisha</w:t>
            </w:r>
          </w:p>
          <w:p w:rsidR="00F1097E" w:rsidRPr="002213EC" w:rsidRDefault="00774E29" w:rsidP="00774E29">
            <w:pPr>
              <w:tabs>
                <w:tab w:val="left" w:pos="-1440"/>
                <w:tab w:val="left" w:pos="-720"/>
              </w:tabs>
              <w:rPr>
                <w:sz w:val="20"/>
                <w:szCs w:val="20"/>
              </w:rPr>
            </w:pPr>
            <w:r w:rsidRPr="002213EC">
              <w:rPr>
                <w:sz w:val="20"/>
                <w:szCs w:val="20"/>
                <w:lang w:val="en-US"/>
              </w:rPr>
              <w:tab/>
            </w:r>
            <w:r w:rsidR="00F1097E" w:rsidRPr="002213EC">
              <w:rPr>
                <w:sz w:val="20"/>
                <w:szCs w:val="20"/>
              </w:rPr>
              <w:t xml:space="preserve">Hicks Morley Hamilton Stewart Storie </w:t>
            </w:r>
          </w:p>
          <w:p w:rsidR="00774E29" w:rsidRPr="002213EC" w:rsidRDefault="00F1097E" w:rsidP="00774E29">
            <w:pPr>
              <w:tabs>
                <w:tab w:val="left" w:pos="-1440"/>
                <w:tab w:val="left" w:pos="-720"/>
              </w:tabs>
              <w:rPr>
                <w:sz w:val="20"/>
                <w:szCs w:val="20"/>
              </w:rPr>
            </w:pPr>
            <w:r w:rsidRPr="002213EC">
              <w:rPr>
                <w:sz w:val="20"/>
                <w:szCs w:val="20"/>
                <w:lang w:val="en-US"/>
              </w:rPr>
              <w:tab/>
            </w:r>
            <w:r w:rsidRPr="002213EC">
              <w:rPr>
                <w:sz w:val="20"/>
                <w:szCs w:val="20"/>
              </w:rPr>
              <w:t>LLP</w:t>
            </w:r>
          </w:p>
          <w:p w:rsidR="00774E29" w:rsidRPr="002213EC" w:rsidRDefault="00774E29" w:rsidP="00774E29">
            <w:pPr>
              <w:tabs>
                <w:tab w:val="left" w:pos="-1440"/>
                <w:tab w:val="left" w:pos="-720"/>
              </w:tabs>
              <w:rPr>
                <w:sz w:val="20"/>
                <w:szCs w:val="20"/>
              </w:rPr>
            </w:pPr>
          </w:p>
          <w:p w:rsidR="00774E29" w:rsidRPr="002213EC" w:rsidRDefault="00774E29" w:rsidP="00774E29">
            <w:pPr>
              <w:rPr>
                <w:sz w:val="20"/>
                <w:szCs w:val="20"/>
              </w:rPr>
            </w:pPr>
            <w:r w:rsidRPr="002213EC">
              <w:rPr>
                <w:sz w:val="20"/>
                <w:szCs w:val="20"/>
              </w:rPr>
              <w:t xml:space="preserve">FILING DATE: </w:t>
            </w:r>
            <w:r w:rsidR="00F1097E" w:rsidRPr="002213EC">
              <w:rPr>
                <w:sz w:val="20"/>
                <w:szCs w:val="20"/>
              </w:rPr>
              <w:t>June 17</w:t>
            </w:r>
            <w:r w:rsidRPr="002213EC">
              <w:rPr>
                <w:sz w:val="20"/>
                <w:szCs w:val="20"/>
              </w:rPr>
              <w:t>, 2020</w:t>
            </w:r>
          </w:p>
          <w:p w:rsidR="00774E29" w:rsidRPr="002213EC" w:rsidRDefault="00774E29" w:rsidP="00774E29">
            <w:pPr>
              <w:rPr>
                <w:sz w:val="20"/>
                <w:szCs w:val="20"/>
              </w:rPr>
            </w:pPr>
          </w:p>
          <w:p w:rsidR="00295A30" w:rsidRPr="002213EC" w:rsidRDefault="00635113" w:rsidP="00774E29">
            <w:pPr>
              <w:rPr>
                <w:b/>
                <w:sz w:val="20"/>
                <w:szCs w:val="20"/>
                <w:lang w:val="en-US"/>
              </w:rPr>
            </w:pPr>
            <w:r>
              <w:rPr>
                <w:sz w:val="20"/>
                <w:szCs w:val="20"/>
                <w:lang w:val="fr-CA"/>
              </w:rPr>
              <w:pict>
                <v:rect id="_x0000_i1054" style="width:108pt;height:1pt" o:hrpct="0" o:hrstd="t" o:hrnoshade="t" o:hr="t" fillcolor="black [3213]" stroked="f"/>
              </w:pict>
            </w:r>
          </w:p>
        </w:tc>
      </w:tr>
      <w:tr w:rsidR="00774E29" w:rsidRPr="002213EC" w:rsidTr="00F138C1">
        <w:tc>
          <w:tcPr>
            <w:tcW w:w="4239" w:type="dxa"/>
            <w:shd w:val="clear" w:color="auto" w:fill="auto"/>
          </w:tcPr>
          <w:p w:rsidR="00774E29" w:rsidRPr="002213EC" w:rsidRDefault="00F03641" w:rsidP="00774E29">
            <w:pPr>
              <w:rPr>
                <w:sz w:val="20"/>
                <w:szCs w:val="20"/>
                <w:lang w:val="en-US"/>
              </w:rPr>
            </w:pPr>
            <w:r w:rsidRPr="002213EC">
              <w:rPr>
                <w:b/>
                <w:sz w:val="20"/>
                <w:szCs w:val="20"/>
                <w:lang w:val="en-US"/>
              </w:rPr>
              <w:t>Emil August Edgar Klippstein</w:t>
            </w:r>
          </w:p>
          <w:p w:rsidR="00774E29" w:rsidRPr="002213EC" w:rsidRDefault="00774E29" w:rsidP="00774E29">
            <w:pPr>
              <w:tabs>
                <w:tab w:val="left" w:pos="-1440"/>
                <w:tab w:val="left" w:pos="-720"/>
              </w:tabs>
              <w:rPr>
                <w:sz w:val="20"/>
                <w:szCs w:val="20"/>
                <w:lang w:val="en-US"/>
              </w:rPr>
            </w:pPr>
            <w:r w:rsidRPr="002213EC">
              <w:rPr>
                <w:sz w:val="20"/>
                <w:szCs w:val="20"/>
                <w:lang w:val="en-US"/>
              </w:rPr>
              <w:tab/>
            </w:r>
            <w:r w:rsidR="00F03641" w:rsidRPr="002213EC">
              <w:rPr>
                <w:sz w:val="20"/>
                <w:szCs w:val="20"/>
                <w:lang w:val="en-US"/>
              </w:rPr>
              <w:t>Emil August Edgar Klippstein</w:t>
            </w:r>
          </w:p>
          <w:p w:rsidR="00774E29" w:rsidRPr="002213EC" w:rsidRDefault="00774E29" w:rsidP="00774E29">
            <w:pPr>
              <w:tabs>
                <w:tab w:val="left" w:pos="-1440"/>
                <w:tab w:val="left" w:pos="-720"/>
              </w:tabs>
              <w:rPr>
                <w:sz w:val="20"/>
                <w:szCs w:val="20"/>
                <w:lang w:val="en-US"/>
              </w:rPr>
            </w:pPr>
          </w:p>
          <w:p w:rsidR="00774E29" w:rsidRPr="002213EC" w:rsidRDefault="00774E29" w:rsidP="00774E29">
            <w:pPr>
              <w:tabs>
                <w:tab w:val="left" w:pos="-1440"/>
                <w:tab w:val="left" w:pos="-720"/>
              </w:tabs>
              <w:rPr>
                <w:sz w:val="20"/>
                <w:szCs w:val="20"/>
                <w:lang w:val="fr-CA"/>
              </w:rPr>
            </w:pPr>
            <w:r w:rsidRPr="002213EC">
              <w:rPr>
                <w:sz w:val="20"/>
                <w:szCs w:val="20"/>
                <w:lang w:val="en-US"/>
              </w:rPr>
              <w:tab/>
            </w:r>
            <w:r w:rsidRPr="002213EC">
              <w:rPr>
                <w:sz w:val="20"/>
                <w:szCs w:val="20"/>
                <w:lang w:val="fr-CA"/>
              </w:rPr>
              <w:t>v. (392</w:t>
            </w:r>
            <w:r w:rsidR="00851482" w:rsidRPr="002213EC">
              <w:rPr>
                <w:sz w:val="20"/>
                <w:szCs w:val="20"/>
                <w:lang w:val="fr-CA"/>
              </w:rPr>
              <w:t>26</w:t>
            </w:r>
            <w:r w:rsidRPr="002213EC">
              <w:rPr>
                <w:sz w:val="20"/>
                <w:szCs w:val="20"/>
                <w:lang w:val="fr-CA"/>
              </w:rPr>
              <w:t>)</w:t>
            </w:r>
          </w:p>
          <w:p w:rsidR="00774E29" w:rsidRPr="002213EC" w:rsidRDefault="00774E29" w:rsidP="00774E29">
            <w:pPr>
              <w:tabs>
                <w:tab w:val="left" w:pos="-1440"/>
                <w:tab w:val="left" w:pos="-720"/>
              </w:tabs>
              <w:rPr>
                <w:sz w:val="20"/>
                <w:szCs w:val="20"/>
                <w:lang w:val="fr-CA"/>
              </w:rPr>
            </w:pPr>
          </w:p>
          <w:p w:rsidR="00774E29" w:rsidRPr="002213EC" w:rsidRDefault="00F03641" w:rsidP="00774E29">
            <w:pPr>
              <w:tabs>
                <w:tab w:val="left" w:pos="-1440"/>
                <w:tab w:val="left" w:pos="-720"/>
              </w:tabs>
              <w:rPr>
                <w:b/>
                <w:sz w:val="20"/>
                <w:szCs w:val="20"/>
                <w:lang w:val="fr-CA"/>
              </w:rPr>
            </w:pPr>
            <w:proofErr w:type="spellStart"/>
            <w:r w:rsidRPr="002213EC">
              <w:rPr>
                <w:b/>
                <w:sz w:val="20"/>
                <w:szCs w:val="20"/>
                <w:lang w:val="fr-CA"/>
              </w:rPr>
              <w:t>Summer</w:t>
            </w:r>
            <w:proofErr w:type="spellEnd"/>
            <w:r w:rsidRPr="002213EC">
              <w:rPr>
                <w:b/>
                <w:sz w:val="20"/>
                <w:szCs w:val="20"/>
                <w:lang w:val="fr-CA"/>
              </w:rPr>
              <w:t xml:space="preserve"> Village of Kapasiwin, et al.</w:t>
            </w:r>
            <w:r w:rsidR="00774E29" w:rsidRPr="002213EC">
              <w:rPr>
                <w:b/>
                <w:sz w:val="20"/>
                <w:szCs w:val="20"/>
                <w:lang w:val="fr-CA"/>
              </w:rPr>
              <w:t xml:space="preserve"> (</w:t>
            </w:r>
            <w:r w:rsidRPr="002213EC">
              <w:rPr>
                <w:b/>
                <w:sz w:val="20"/>
                <w:szCs w:val="20"/>
                <w:lang w:val="fr-CA"/>
              </w:rPr>
              <w:t>Alta</w:t>
            </w:r>
            <w:r w:rsidR="00774E29" w:rsidRPr="002213EC">
              <w:rPr>
                <w:b/>
                <w:sz w:val="20"/>
                <w:szCs w:val="20"/>
                <w:lang w:val="fr-CA"/>
              </w:rPr>
              <w:t>.)</w:t>
            </w:r>
          </w:p>
          <w:p w:rsidR="00774E29" w:rsidRPr="002213EC" w:rsidRDefault="00774E29" w:rsidP="00774E29">
            <w:pPr>
              <w:tabs>
                <w:tab w:val="left" w:pos="-1440"/>
                <w:tab w:val="left" w:pos="-720"/>
              </w:tabs>
              <w:rPr>
                <w:sz w:val="20"/>
                <w:szCs w:val="20"/>
                <w:lang w:val="fr-CA"/>
              </w:rPr>
            </w:pPr>
            <w:r w:rsidRPr="002213EC">
              <w:rPr>
                <w:sz w:val="20"/>
                <w:szCs w:val="20"/>
                <w:lang w:val="fr-CA"/>
              </w:rPr>
              <w:tab/>
            </w:r>
            <w:proofErr w:type="spellStart"/>
            <w:r w:rsidR="00F03641" w:rsidRPr="002213EC">
              <w:rPr>
                <w:sz w:val="20"/>
                <w:szCs w:val="20"/>
                <w:lang w:val="fr-CA"/>
              </w:rPr>
              <w:t>Gallagher</w:t>
            </w:r>
            <w:proofErr w:type="spellEnd"/>
            <w:r w:rsidR="00F03641" w:rsidRPr="002213EC">
              <w:rPr>
                <w:sz w:val="20"/>
                <w:szCs w:val="20"/>
                <w:lang w:val="fr-CA"/>
              </w:rPr>
              <w:t>, Michelle</w:t>
            </w:r>
          </w:p>
          <w:p w:rsidR="00774E29" w:rsidRPr="002213EC" w:rsidRDefault="00774E29" w:rsidP="00774E29">
            <w:pPr>
              <w:tabs>
                <w:tab w:val="left" w:pos="-1440"/>
                <w:tab w:val="left" w:pos="-720"/>
              </w:tabs>
              <w:rPr>
                <w:sz w:val="20"/>
                <w:szCs w:val="20"/>
              </w:rPr>
            </w:pPr>
            <w:r w:rsidRPr="002213EC">
              <w:rPr>
                <w:sz w:val="20"/>
                <w:szCs w:val="20"/>
                <w:lang w:val="fr-CA"/>
              </w:rPr>
              <w:tab/>
            </w:r>
            <w:r w:rsidR="00F03641" w:rsidRPr="002213EC">
              <w:rPr>
                <w:sz w:val="20"/>
                <w:szCs w:val="20"/>
              </w:rPr>
              <w:t>Patriot Law Group</w:t>
            </w:r>
          </w:p>
          <w:p w:rsidR="00774E29" w:rsidRPr="002213EC" w:rsidRDefault="00774E29" w:rsidP="00774E29">
            <w:pPr>
              <w:tabs>
                <w:tab w:val="left" w:pos="-1440"/>
                <w:tab w:val="left" w:pos="-720"/>
              </w:tabs>
              <w:rPr>
                <w:sz w:val="20"/>
                <w:szCs w:val="20"/>
              </w:rPr>
            </w:pPr>
          </w:p>
          <w:p w:rsidR="00774E29" w:rsidRPr="002213EC" w:rsidRDefault="00774E29" w:rsidP="00774E29">
            <w:pPr>
              <w:rPr>
                <w:sz w:val="20"/>
                <w:szCs w:val="20"/>
              </w:rPr>
            </w:pPr>
            <w:r w:rsidRPr="002213EC">
              <w:rPr>
                <w:sz w:val="20"/>
                <w:szCs w:val="20"/>
              </w:rPr>
              <w:t xml:space="preserve">FILING DATE: </w:t>
            </w:r>
            <w:r w:rsidR="00F03641" w:rsidRPr="002213EC">
              <w:rPr>
                <w:sz w:val="20"/>
                <w:szCs w:val="20"/>
              </w:rPr>
              <w:t>June 30</w:t>
            </w:r>
            <w:r w:rsidRPr="002213EC">
              <w:rPr>
                <w:sz w:val="20"/>
                <w:szCs w:val="20"/>
              </w:rPr>
              <w:t>, 2020</w:t>
            </w:r>
          </w:p>
          <w:p w:rsidR="00774E29" w:rsidRPr="002213EC" w:rsidRDefault="00774E29" w:rsidP="00774E29">
            <w:pPr>
              <w:rPr>
                <w:sz w:val="20"/>
                <w:szCs w:val="20"/>
              </w:rPr>
            </w:pPr>
          </w:p>
          <w:p w:rsidR="00774E29" w:rsidRPr="002213EC" w:rsidRDefault="00635113" w:rsidP="00774E29">
            <w:pPr>
              <w:rPr>
                <w:b/>
                <w:sz w:val="20"/>
                <w:szCs w:val="20"/>
                <w:lang w:val="en-US"/>
              </w:rPr>
            </w:pPr>
            <w:r>
              <w:rPr>
                <w:sz w:val="20"/>
                <w:szCs w:val="20"/>
                <w:lang w:val="fr-CA"/>
              </w:rPr>
              <w:pict>
                <v:rect id="_x0000_i1055" style="width:108pt;height:1pt" o:hrpct="0" o:hrstd="t" o:hrnoshade="t" o:hr="t" fillcolor="black [3213]" stroked="f"/>
              </w:pict>
            </w:r>
          </w:p>
        </w:tc>
        <w:tc>
          <w:tcPr>
            <w:tcW w:w="1141" w:type="dxa"/>
            <w:shd w:val="clear" w:color="auto" w:fill="auto"/>
          </w:tcPr>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FF23B3" w:rsidRPr="002213EC" w:rsidRDefault="00FF23B3"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tc>
        <w:tc>
          <w:tcPr>
            <w:tcW w:w="4239" w:type="dxa"/>
            <w:shd w:val="clear" w:color="auto" w:fill="auto"/>
          </w:tcPr>
          <w:p w:rsidR="00774E29" w:rsidRPr="002213EC" w:rsidRDefault="00FF23B3" w:rsidP="00774E29">
            <w:pPr>
              <w:rPr>
                <w:sz w:val="20"/>
                <w:szCs w:val="20"/>
                <w:lang w:val="fr-CA"/>
              </w:rPr>
            </w:pPr>
            <w:r w:rsidRPr="002213EC">
              <w:rPr>
                <w:b/>
                <w:sz w:val="20"/>
                <w:szCs w:val="20"/>
                <w:lang w:val="fr-CA"/>
              </w:rPr>
              <w:t>Michel Bergevin</w:t>
            </w:r>
          </w:p>
          <w:p w:rsidR="00774E29" w:rsidRPr="002213EC" w:rsidRDefault="00774E29" w:rsidP="00774E29">
            <w:pPr>
              <w:tabs>
                <w:tab w:val="left" w:pos="-1440"/>
                <w:tab w:val="left" w:pos="-720"/>
              </w:tabs>
              <w:rPr>
                <w:sz w:val="20"/>
                <w:szCs w:val="20"/>
                <w:lang w:val="fr-CA"/>
              </w:rPr>
            </w:pPr>
            <w:r w:rsidRPr="002213EC">
              <w:rPr>
                <w:sz w:val="20"/>
                <w:szCs w:val="20"/>
                <w:lang w:val="fr-CA"/>
              </w:rPr>
              <w:tab/>
            </w:r>
            <w:r w:rsidR="00FF23B3" w:rsidRPr="002213EC">
              <w:rPr>
                <w:sz w:val="20"/>
                <w:szCs w:val="20"/>
                <w:lang w:val="fr-CA"/>
              </w:rPr>
              <w:t>Desrosiers, Christian</w:t>
            </w:r>
          </w:p>
          <w:p w:rsidR="00774E29" w:rsidRPr="002213EC" w:rsidRDefault="00774E29" w:rsidP="00774E29">
            <w:pPr>
              <w:tabs>
                <w:tab w:val="left" w:pos="-1440"/>
                <w:tab w:val="left" w:pos="-720"/>
              </w:tabs>
              <w:rPr>
                <w:sz w:val="20"/>
                <w:szCs w:val="20"/>
                <w:lang w:val="fr-CA"/>
              </w:rPr>
            </w:pPr>
            <w:r w:rsidRPr="002213EC">
              <w:rPr>
                <w:sz w:val="20"/>
                <w:szCs w:val="20"/>
                <w:lang w:val="fr-CA"/>
              </w:rPr>
              <w:tab/>
            </w:r>
            <w:r w:rsidR="00FF23B3" w:rsidRPr="002213EC">
              <w:rPr>
                <w:sz w:val="20"/>
                <w:szCs w:val="20"/>
                <w:lang w:val="fr-CA"/>
              </w:rPr>
              <w:t>Desrosiers, Joncas, Nouraie, Massicotte</w:t>
            </w:r>
          </w:p>
          <w:p w:rsidR="00774E29" w:rsidRPr="002213EC" w:rsidRDefault="00774E29" w:rsidP="00774E29">
            <w:pPr>
              <w:tabs>
                <w:tab w:val="left" w:pos="-1440"/>
                <w:tab w:val="left" w:pos="-720"/>
              </w:tabs>
              <w:rPr>
                <w:sz w:val="20"/>
                <w:szCs w:val="20"/>
                <w:lang w:val="fr-CA"/>
              </w:rPr>
            </w:pPr>
          </w:p>
          <w:p w:rsidR="00774E29" w:rsidRPr="002213EC" w:rsidRDefault="00774E29" w:rsidP="00774E29">
            <w:pPr>
              <w:tabs>
                <w:tab w:val="left" w:pos="-1440"/>
                <w:tab w:val="left" w:pos="-720"/>
              </w:tabs>
              <w:rPr>
                <w:sz w:val="20"/>
                <w:szCs w:val="20"/>
                <w:lang w:val="fr-CA"/>
              </w:rPr>
            </w:pPr>
            <w:r w:rsidRPr="002213EC">
              <w:rPr>
                <w:sz w:val="20"/>
                <w:szCs w:val="20"/>
                <w:lang w:val="fr-CA"/>
              </w:rPr>
              <w:tab/>
            </w:r>
            <w:r w:rsidR="00FF23B3" w:rsidRPr="002213EC">
              <w:rPr>
                <w:sz w:val="20"/>
                <w:szCs w:val="20"/>
                <w:lang w:val="fr-CA"/>
              </w:rPr>
              <w:t>c</w:t>
            </w:r>
            <w:r w:rsidRPr="002213EC">
              <w:rPr>
                <w:sz w:val="20"/>
                <w:szCs w:val="20"/>
                <w:lang w:val="fr-CA"/>
              </w:rPr>
              <w:t>. (3929</w:t>
            </w:r>
            <w:r w:rsidR="00FF23B3" w:rsidRPr="002213EC">
              <w:rPr>
                <w:sz w:val="20"/>
                <w:szCs w:val="20"/>
                <w:lang w:val="fr-CA"/>
              </w:rPr>
              <w:t>1</w:t>
            </w:r>
            <w:r w:rsidRPr="002213EC">
              <w:rPr>
                <w:sz w:val="20"/>
                <w:szCs w:val="20"/>
                <w:lang w:val="fr-CA"/>
              </w:rPr>
              <w:t>)</w:t>
            </w:r>
          </w:p>
          <w:p w:rsidR="00774E29" w:rsidRPr="002213EC" w:rsidRDefault="00774E29" w:rsidP="00774E29">
            <w:pPr>
              <w:tabs>
                <w:tab w:val="left" w:pos="-1440"/>
                <w:tab w:val="left" w:pos="-720"/>
              </w:tabs>
              <w:rPr>
                <w:sz w:val="20"/>
                <w:szCs w:val="20"/>
                <w:lang w:val="fr-CA"/>
              </w:rPr>
            </w:pPr>
          </w:p>
          <w:p w:rsidR="00774E29" w:rsidRPr="002213EC" w:rsidRDefault="00FF23B3" w:rsidP="00774E29">
            <w:pPr>
              <w:tabs>
                <w:tab w:val="left" w:pos="-1440"/>
                <w:tab w:val="left" w:pos="-720"/>
              </w:tabs>
              <w:rPr>
                <w:b/>
                <w:sz w:val="20"/>
                <w:szCs w:val="20"/>
                <w:lang w:val="fr-CA"/>
              </w:rPr>
            </w:pPr>
            <w:r w:rsidRPr="002213EC">
              <w:rPr>
                <w:b/>
                <w:sz w:val="20"/>
                <w:szCs w:val="20"/>
                <w:lang w:val="fr-CA"/>
              </w:rPr>
              <w:t>Sa Majesté la Reine</w:t>
            </w:r>
            <w:r w:rsidR="00774E29" w:rsidRPr="002213EC">
              <w:rPr>
                <w:b/>
                <w:sz w:val="20"/>
                <w:szCs w:val="20"/>
                <w:lang w:val="fr-CA"/>
              </w:rPr>
              <w:t xml:space="preserve"> (</w:t>
            </w:r>
            <w:r w:rsidRPr="002213EC">
              <w:rPr>
                <w:b/>
                <w:sz w:val="20"/>
                <w:szCs w:val="20"/>
                <w:lang w:val="fr-CA"/>
              </w:rPr>
              <w:t>Qc</w:t>
            </w:r>
            <w:r w:rsidR="00774E29" w:rsidRPr="002213EC">
              <w:rPr>
                <w:b/>
                <w:sz w:val="20"/>
                <w:szCs w:val="20"/>
                <w:lang w:val="fr-CA"/>
              </w:rPr>
              <w:t>)</w:t>
            </w:r>
          </w:p>
          <w:p w:rsidR="00774E29" w:rsidRPr="002213EC" w:rsidRDefault="00774E29" w:rsidP="00774E29">
            <w:pPr>
              <w:tabs>
                <w:tab w:val="left" w:pos="-1440"/>
                <w:tab w:val="left" w:pos="-720"/>
              </w:tabs>
              <w:rPr>
                <w:sz w:val="20"/>
                <w:szCs w:val="20"/>
                <w:lang w:val="fr-CA"/>
              </w:rPr>
            </w:pPr>
            <w:r w:rsidRPr="002213EC">
              <w:rPr>
                <w:sz w:val="20"/>
                <w:szCs w:val="20"/>
                <w:lang w:val="fr-CA"/>
              </w:rPr>
              <w:tab/>
            </w:r>
            <w:r w:rsidR="00FF23B3" w:rsidRPr="002213EC">
              <w:rPr>
                <w:sz w:val="20"/>
                <w:szCs w:val="20"/>
                <w:lang w:val="fr-CA"/>
              </w:rPr>
              <w:t>Cimon, Magalie</w:t>
            </w:r>
          </w:p>
          <w:p w:rsidR="00FF23B3" w:rsidRPr="002213EC" w:rsidRDefault="00774E29" w:rsidP="00774E29">
            <w:pPr>
              <w:tabs>
                <w:tab w:val="left" w:pos="-1440"/>
                <w:tab w:val="left" w:pos="-720"/>
              </w:tabs>
              <w:rPr>
                <w:sz w:val="20"/>
                <w:szCs w:val="20"/>
                <w:lang w:val="fr-CA"/>
              </w:rPr>
            </w:pPr>
            <w:r w:rsidRPr="002213EC">
              <w:rPr>
                <w:sz w:val="20"/>
                <w:szCs w:val="20"/>
                <w:lang w:val="fr-CA"/>
              </w:rPr>
              <w:tab/>
            </w:r>
            <w:r w:rsidR="00FF23B3" w:rsidRPr="002213EC">
              <w:rPr>
                <w:sz w:val="20"/>
                <w:szCs w:val="20"/>
                <w:lang w:val="fr-CA"/>
              </w:rPr>
              <w:t xml:space="preserve">Procureurs aux poursuites criminelles et </w:t>
            </w:r>
          </w:p>
          <w:p w:rsidR="00774E29" w:rsidRPr="002213EC" w:rsidRDefault="00FF23B3" w:rsidP="00774E29">
            <w:pPr>
              <w:tabs>
                <w:tab w:val="left" w:pos="-1440"/>
                <w:tab w:val="left" w:pos="-720"/>
              </w:tabs>
              <w:rPr>
                <w:sz w:val="20"/>
                <w:szCs w:val="20"/>
                <w:lang w:val="fr-CA"/>
              </w:rPr>
            </w:pPr>
            <w:r w:rsidRPr="002213EC">
              <w:rPr>
                <w:sz w:val="20"/>
                <w:szCs w:val="20"/>
                <w:lang w:val="fr-CA"/>
              </w:rPr>
              <w:tab/>
              <w:t>pénales</w:t>
            </w:r>
          </w:p>
          <w:p w:rsidR="00774E29" w:rsidRPr="002213EC" w:rsidRDefault="00774E29" w:rsidP="00774E29">
            <w:pPr>
              <w:tabs>
                <w:tab w:val="left" w:pos="-1440"/>
                <w:tab w:val="left" w:pos="-720"/>
              </w:tabs>
              <w:rPr>
                <w:sz w:val="20"/>
                <w:szCs w:val="20"/>
                <w:lang w:val="fr-CA"/>
              </w:rPr>
            </w:pPr>
          </w:p>
          <w:p w:rsidR="00774E29" w:rsidRPr="002213EC" w:rsidRDefault="00774E29" w:rsidP="00774E29">
            <w:pPr>
              <w:rPr>
                <w:sz w:val="20"/>
                <w:szCs w:val="20"/>
                <w:lang w:val="fr-CA"/>
              </w:rPr>
            </w:pPr>
            <w:r w:rsidRPr="002213EC">
              <w:rPr>
                <w:sz w:val="20"/>
                <w:szCs w:val="20"/>
                <w:lang w:val="fr-CA"/>
              </w:rPr>
              <w:t>DATE</w:t>
            </w:r>
            <w:r w:rsidR="00FF23B3" w:rsidRPr="002213EC">
              <w:rPr>
                <w:sz w:val="20"/>
                <w:szCs w:val="20"/>
                <w:lang w:val="fr-CA"/>
              </w:rPr>
              <w:t xml:space="preserve"> DE PRODUCTION </w:t>
            </w:r>
            <w:r w:rsidRPr="002213EC">
              <w:rPr>
                <w:sz w:val="20"/>
                <w:szCs w:val="20"/>
                <w:lang w:val="fr-CA"/>
              </w:rPr>
              <w:t xml:space="preserve">: </w:t>
            </w:r>
            <w:r w:rsidR="00FF23B3" w:rsidRPr="002213EC">
              <w:rPr>
                <w:sz w:val="20"/>
                <w:szCs w:val="20"/>
                <w:lang w:val="fr-CA"/>
              </w:rPr>
              <w:t xml:space="preserve">le 21 août </w:t>
            </w:r>
            <w:r w:rsidRPr="002213EC">
              <w:rPr>
                <w:sz w:val="20"/>
                <w:szCs w:val="20"/>
                <w:lang w:val="fr-CA"/>
              </w:rPr>
              <w:t>2020</w:t>
            </w:r>
          </w:p>
          <w:p w:rsidR="00774E29" w:rsidRPr="002213EC" w:rsidRDefault="00774E29" w:rsidP="00774E29">
            <w:pPr>
              <w:rPr>
                <w:sz w:val="20"/>
                <w:szCs w:val="20"/>
                <w:lang w:val="fr-CA"/>
              </w:rPr>
            </w:pPr>
          </w:p>
          <w:p w:rsidR="00774E29" w:rsidRPr="002213EC" w:rsidRDefault="00635113" w:rsidP="00774E29">
            <w:pPr>
              <w:rPr>
                <w:b/>
                <w:sz w:val="20"/>
                <w:szCs w:val="20"/>
                <w:lang w:val="en-US"/>
              </w:rPr>
            </w:pPr>
            <w:r>
              <w:rPr>
                <w:sz w:val="20"/>
                <w:szCs w:val="20"/>
                <w:lang w:val="fr-CA"/>
              </w:rPr>
              <w:pict>
                <v:rect id="_x0000_i1056" style="width:108pt;height:1pt" o:hrpct="0" o:hrstd="t" o:hrnoshade="t" o:hr="t" fillcolor="black [3213]" stroked="f"/>
              </w:pict>
            </w:r>
          </w:p>
        </w:tc>
      </w:tr>
      <w:tr w:rsidR="00774E29" w:rsidRPr="002213EC" w:rsidTr="00F138C1">
        <w:tc>
          <w:tcPr>
            <w:tcW w:w="4239" w:type="dxa"/>
            <w:shd w:val="clear" w:color="auto" w:fill="auto"/>
          </w:tcPr>
          <w:p w:rsidR="00774E29" w:rsidRPr="002213EC" w:rsidRDefault="00B85F40" w:rsidP="00774E29">
            <w:pPr>
              <w:rPr>
                <w:sz w:val="20"/>
                <w:szCs w:val="20"/>
                <w:lang w:val="en-US"/>
              </w:rPr>
            </w:pPr>
            <w:r w:rsidRPr="002213EC">
              <w:rPr>
                <w:b/>
                <w:sz w:val="20"/>
                <w:szCs w:val="20"/>
                <w:lang w:val="en-US"/>
              </w:rPr>
              <w:t>McLeod Lake Indian Band</w:t>
            </w:r>
          </w:p>
          <w:p w:rsidR="00774E29" w:rsidRPr="002213EC" w:rsidRDefault="00774E29" w:rsidP="00774E29">
            <w:pPr>
              <w:tabs>
                <w:tab w:val="left" w:pos="-1440"/>
                <w:tab w:val="left" w:pos="-720"/>
              </w:tabs>
              <w:rPr>
                <w:sz w:val="20"/>
                <w:szCs w:val="20"/>
                <w:lang w:val="en-US"/>
              </w:rPr>
            </w:pPr>
            <w:r w:rsidRPr="002213EC">
              <w:rPr>
                <w:sz w:val="20"/>
                <w:szCs w:val="20"/>
                <w:lang w:val="en-US"/>
              </w:rPr>
              <w:tab/>
            </w:r>
            <w:r w:rsidR="00B85F40" w:rsidRPr="002213EC">
              <w:rPr>
                <w:sz w:val="20"/>
                <w:szCs w:val="20"/>
                <w:lang w:val="en-US"/>
              </w:rPr>
              <w:t>Pflueger, Michael L.</w:t>
            </w:r>
          </w:p>
          <w:p w:rsidR="00774E29" w:rsidRPr="002213EC" w:rsidRDefault="00774E29" w:rsidP="00774E29">
            <w:pPr>
              <w:tabs>
                <w:tab w:val="left" w:pos="-1440"/>
                <w:tab w:val="left" w:pos="-720"/>
              </w:tabs>
              <w:rPr>
                <w:sz w:val="20"/>
                <w:szCs w:val="20"/>
                <w:lang w:val="en-US"/>
              </w:rPr>
            </w:pPr>
            <w:r w:rsidRPr="002213EC">
              <w:rPr>
                <w:sz w:val="20"/>
                <w:szCs w:val="20"/>
                <w:lang w:val="en-US"/>
              </w:rPr>
              <w:tab/>
            </w:r>
            <w:r w:rsidR="00B85F40" w:rsidRPr="002213EC">
              <w:rPr>
                <w:sz w:val="20"/>
                <w:szCs w:val="20"/>
                <w:lang w:val="en-US"/>
              </w:rPr>
              <w:t>Eagle Law Group</w:t>
            </w:r>
          </w:p>
          <w:p w:rsidR="00774E29" w:rsidRPr="002213EC" w:rsidRDefault="00774E29" w:rsidP="00774E29">
            <w:pPr>
              <w:tabs>
                <w:tab w:val="left" w:pos="-1440"/>
                <w:tab w:val="left" w:pos="-720"/>
              </w:tabs>
              <w:rPr>
                <w:sz w:val="20"/>
                <w:szCs w:val="20"/>
                <w:lang w:val="en-US"/>
              </w:rPr>
            </w:pPr>
          </w:p>
          <w:p w:rsidR="00774E29" w:rsidRPr="002213EC" w:rsidRDefault="00774E29" w:rsidP="00774E29">
            <w:pPr>
              <w:tabs>
                <w:tab w:val="left" w:pos="-1440"/>
                <w:tab w:val="left" w:pos="-720"/>
              </w:tabs>
              <w:rPr>
                <w:sz w:val="20"/>
                <w:szCs w:val="20"/>
                <w:lang w:val="en-US"/>
              </w:rPr>
            </w:pPr>
            <w:r w:rsidRPr="002213EC">
              <w:rPr>
                <w:sz w:val="20"/>
                <w:szCs w:val="20"/>
                <w:lang w:val="en-US"/>
              </w:rPr>
              <w:tab/>
              <w:t>v. (3929</w:t>
            </w:r>
            <w:r w:rsidR="00B85F40" w:rsidRPr="002213EC">
              <w:rPr>
                <w:sz w:val="20"/>
                <w:szCs w:val="20"/>
                <w:lang w:val="en-US"/>
              </w:rPr>
              <w:t>2</w:t>
            </w:r>
            <w:r w:rsidRPr="002213EC">
              <w:rPr>
                <w:sz w:val="20"/>
                <w:szCs w:val="20"/>
                <w:lang w:val="en-US"/>
              </w:rPr>
              <w:t>)</w:t>
            </w:r>
          </w:p>
          <w:p w:rsidR="00774E29" w:rsidRPr="002213EC" w:rsidRDefault="00774E29" w:rsidP="00774E29">
            <w:pPr>
              <w:tabs>
                <w:tab w:val="left" w:pos="-1440"/>
                <w:tab w:val="left" w:pos="-720"/>
              </w:tabs>
              <w:rPr>
                <w:sz w:val="20"/>
                <w:szCs w:val="20"/>
                <w:lang w:val="en-US"/>
              </w:rPr>
            </w:pPr>
          </w:p>
          <w:p w:rsidR="00774E29" w:rsidRPr="002213EC" w:rsidRDefault="00B85F40" w:rsidP="00774E29">
            <w:pPr>
              <w:tabs>
                <w:tab w:val="left" w:pos="-1440"/>
                <w:tab w:val="left" w:pos="-720"/>
              </w:tabs>
              <w:rPr>
                <w:b/>
                <w:sz w:val="20"/>
                <w:szCs w:val="20"/>
                <w:lang w:val="en-US"/>
              </w:rPr>
            </w:pPr>
            <w:r w:rsidRPr="002213EC">
              <w:rPr>
                <w:b/>
                <w:sz w:val="20"/>
                <w:szCs w:val="20"/>
                <w:lang w:val="en-US"/>
              </w:rPr>
              <w:t xml:space="preserve">West Moberly First Nations, et al. </w:t>
            </w:r>
            <w:r w:rsidR="00774E29" w:rsidRPr="002213EC">
              <w:rPr>
                <w:b/>
                <w:sz w:val="20"/>
                <w:szCs w:val="20"/>
                <w:lang w:val="en-US"/>
              </w:rPr>
              <w:t>(</w:t>
            </w:r>
            <w:r w:rsidRPr="002213EC">
              <w:rPr>
                <w:b/>
                <w:sz w:val="20"/>
                <w:szCs w:val="20"/>
                <w:lang w:val="en-US"/>
              </w:rPr>
              <w:t>B.C</w:t>
            </w:r>
            <w:r w:rsidR="00774E29" w:rsidRPr="002213EC">
              <w:rPr>
                <w:b/>
                <w:sz w:val="20"/>
                <w:szCs w:val="20"/>
                <w:lang w:val="en-US"/>
              </w:rPr>
              <w:t>.)</w:t>
            </w:r>
          </w:p>
          <w:p w:rsidR="00774E29" w:rsidRPr="002213EC" w:rsidRDefault="00774E29" w:rsidP="00774E29">
            <w:pPr>
              <w:tabs>
                <w:tab w:val="left" w:pos="-1440"/>
                <w:tab w:val="left" w:pos="-720"/>
              </w:tabs>
              <w:rPr>
                <w:sz w:val="20"/>
                <w:szCs w:val="20"/>
                <w:lang w:val="en-US"/>
              </w:rPr>
            </w:pPr>
            <w:r w:rsidRPr="002213EC">
              <w:rPr>
                <w:sz w:val="20"/>
                <w:szCs w:val="20"/>
                <w:lang w:val="en-US"/>
              </w:rPr>
              <w:tab/>
            </w:r>
            <w:r w:rsidR="00B85F40" w:rsidRPr="002213EC">
              <w:rPr>
                <w:sz w:val="20"/>
                <w:szCs w:val="20"/>
                <w:lang w:val="en-US"/>
              </w:rPr>
              <w:t>Devlin, Christopher G.</w:t>
            </w:r>
          </w:p>
          <w:p w:rsidR="00774E29" w:rsidRPr="002213EC" w:rsidRDefault="00774E29" w:rsidP="00774E29">
            <w:pPr>
              <w:tabs>
                <w:tab w:val="left" w:pos="-1440"/>
                <w:tab w:val="left" w:pos="-720"/>
              </w:tabs>
              <w:rPr>
                <w:sz w:val="20"/>
                <w:szCs w:val="20"/>
              </w:rPr>
            </w:pPr>
            <w:r w:rsidRPr="002213EC">
              <w:rPr>
                <w:sz w:val="20"/>
                <w:szCs w:val="20"/>
                <w:lang w:val="en-US"/>
              </w:rPr>
              <w:tab/>
            </w:r>
            <w:r w:rsidR="00B85F40" w:rsidRPr="002213EC">
              <w:rPr>
                <w:sz w:val="20"/>
                <w:szCs w:val="20"/>
              </w:rPr>
              <w:t>Devlin Gailus Watson</w:t>
            </w:r>
          </w:p>
          <w:p w:rsidR="00774E29" w:rsidRPr="002213EC" w:rsidRDefault="00774E29" w:rsidP="00774E29">
            <w:pPr>
              <w:tabs>
                <w:tab w:val="left" w:pos="-1440"/>
                <w:tab w:val="left" w:pos="-720"/>
              </w:tabs>
              <w:rPr>
                <w:sz w:val="20"/>
                <w:szCs w:val="20"/>
              </w:rPr>
            </w:pPr>
          </w:p>
          <w:p w:rsidR="00B85F40" w:rsidRPr="002213EC" w:rsidRDefault="00B85F40" w:rsidP="00774E29">
            <w:pPr>
              <w:tabs>
                <w:tab w:val="left" w:pos="-1440"/>
                <w:tab w:val="left" w:pos="-720"/>
              </w:tabs>
              <w:rPr>
                <w:sz w:val="20"/>
                <w:szCs w:val="20"/>
              </w:rPr>
            </w:pPr>
            <w:r w:rsidRPr="002213EC">
              <w:rPr>
                <w:sz w:val="20"/>
                <w:szCs w:val="20"/>
              </w:rPr>
              <w:t>-and between-</w:t>
            </w:r>
          </w:p>
          <w:p w:rsidR="00B85F40" w:rsidRPr="002213EC" w:rsidRDefault="00B85F40" w:rsidP="00774E29">
            <w:pPr>
              <w:tabs>
                <w:tab w:val="left" w:pos="-1440"/>
                <w:tab w:val="left" w:pos="-720"/>
              </w:tabs>
              <w:rPr>
                <w:sz w:val="20"/>
                <w:szCs w:val="20"/>
              </w:rPr>
            </w:pPr>
          </w:p>
          <w:p w:rsidR="00B85F40" w:rsidRPr="002213EC" w:rsidRDefault="00B85F40" w:rsidP="00B85F40">
            <w:pPr>
              <w:rPr>
                <w:sz w:val="20"/>
                <w:szCs w:val="20"/>
                <w:lang w:val="en-US"/>
              </w:rPr>
            </w:pPr>
            <w:r w:rsidRPr="002213EC">
              <w:rPr>
                <w:b/>
                <w:sz w:val="20"/>
                <w:szCs w:val="20"/>
                <w:lang w:val="en-US"/>
              </w:rPr>
              <w:t>Her Majesty the Queen In Right of British Columbia</w:t>
            </w:r>
          </w:p>
          <w:p w:rsidR="00B85F40" w:rsidRPr="002213EC" w:rsidRDefault="00B85F40" w:rsidP="00B85F40">
            <w:pPr>
              <w:tabs>
                <w:tab w:val="left" w:pos="-1440"/>
                <w:tab w:val="left" w:pos="-720"/>
              </w:tabs>
              <w:rPr>
                <w:sz w:val="20"/>
                <w:szCs w:val="20"/>
                <w:lang w:val="en-US"/>
              </w:rPr>
            </w:pPr>
            <w:r w:rsidRPr="002213EC">
              <w:rPr>
                <w:sz w:val="20"/>
                <w:szCs w:val="20"/>
                <w:lang w:val="en-US"/>
              </w:rPr>
              <w:tab/>
              <w:t>Yearwood, Paul E.</w:t>
            </w:r>
          </w:p>
          <w:p w:rsidR="00B85F40" w:rsidRPr="002213EC" w:rsidRDefault="00B85F40" w:rsidP="00B85F40">
            <w:pPr>
              <w:tabs>
                <w:tab w:val="left" w:pos="-1440"/>
                <w:tab w:val="left" w:pos="-720"/>
              </w:tabs>
              <w:rPr>
                <w:sz w:val="20"/>
                <w:szCs w:val="20"/>
                <w:lang w:val="en-US"/>
              </w:rPr>
            </w:pPr>
            <w:r w:rsidRPr="002213EC">
              <w:rPr>
                <w:sz w:val="20"/>
                <w:szCs w:val="20"/>
                <w:lang w:val="en-US"/>
              </w:rPr>
              <w:tab/>
              <w:t>Attorney General of British Columbia</w:t>
            </w:r>
          </w:p>
          <w:p w:rsidR="00B85F40" w:rsidRPr="002213EC" w:rsidRDefault="00B85F40" w:rsidP="00B85F40">
            <w:pPr>
              <w:tabs>
                <w:tab w:val="left" w:pos="-1440"/>
                <w:tab w:val="left" w:pos="-720"/>
              </w:tabs>
              <w:rPr>
                <w:sz w:val="20"/>
                <w:szCs w:val="20"/>
                <w:lang w:val="en-US"/>
              </w:rPr>
            </w:pPr>
          </w:p>
          <w:p w:rsidR="00B85F40" w:rsidRPr="002213EC" w:rsidRDefault="00B85F40" w:rsidP="00B85F40">
            <w:pPr>
              <w:tabs>
                <w:tab w:val="left" w:pos="-1440"/>
                <w:tab w:val="left" w:pos="-720"/>
              </w:tabs>
              <w:rPr>
                <w:sz w:val="20"/>
                <w:szCs w:val="20"/>
                <w:lang w:val="en-US"/>
              </w:rPr>
            </w:pPr>
            <w:r w:rsidRPr="002213EC">
              <w:rPr>
                <w:sz w:val="20"/>
                <w:szCs w:val="20"/>
                <w:lang w:val="en-US"/>
              </w:rPr>
              <w:tab/>
              <w:t>v. (39292)</w:t>
            </w:r>
          </w:p>
          <w:p w:rsidR="00B85F40" w:rsidRPr="002213EC" w:rsidRDefault="00B85F40" w:rsidP="00B85F40">
            <w:pPr>
              <w:tabs>
                <w:tab w:val="left" w:pos="-1440"/>
                <w:tab w:val="left" w:pos="-720"/>
              </w:tabs>
              <w:rPr>
                <w:sz w:val="20"/>
                <w:szCs w:val="20"/>
                <w:lang w:val="en-US"/>
              </w:rPr>
            </w:pPr>
          </w:p>
          <w:p w:rsidR="00B85F40" w:rsidRPr="002213EC" w:rsidRDefault="00B85F40" w:rsidP="00B85F40">
            <w:pPr>
              <w:tabs>
                <w:tab w:val="left" w:pos="-1440"/>
                <w:tab w:val="left" w:pos="-720"/>
              </w:tabs>
              <w:rPr>
                <w:b/>
                <w:sz w:val="20"/>
                <w:szCs w:val="20"/>
                <w:lang w:val="en-US"/>
              </w:rPr>
            </w:pPr>
            <w:r w:rsidRPr="002213EC">
              <w:rPr>
                <w:b/>
                <w:sz w:val="20"/>
                <w:szCs w:val="20"/>
                <w:lang w:val="en-US"/>
              </w:rPr>
              <w:t>West Moberly First Nations, et al. (B.C)</w:t>
            </w:r>
          </w:p>
          <w:p w:rsidR="00B85F40" w:rsidRPr="002213EC" w:rsidRDefault="00B85F40" w:rsidP="00B85F40">
            <w:pPr>
              <w:tabs>
                <w:tab w:val="left" w:pos="-1440"/>
                <w:tab w:val="left" w:pos="-720"/>
              </w:tabs>
              <w:rPr>
                <w:sz w:val="20"/>
                <w:szCs w:val="20"/>
                <w:lang w:val="en-US"/>
              </w:rPr>
            </w:pPr>
            <w:r w:rsidRPr="002213EC">
              <w:rPr>
                <w:sz w:val="20"/>
                <w:szCs w:val="20"/>
                <w:lang w:val="en-US"/>
              </w:rPr>
              <w:tab/>
              <w:t>Devlin, Christopher G.</w:t>
            </w:r>
          </w:p>
          <w:p w:rsidR="00B85F40" w:rsidRPr="002213EC" w:rsidRDefault="00B85F40" w:rsidP="00B85F40">
            <w:pPr>
              <w:tabs>
                <w:tab w:val="left" w:pos="-1440"/>
                <w:tab w:val="left" w:pos="-720"/>
              </w:tabs>
              <w:rPr>
                <w:sz w:val="20"/>
                <w:szCs w:val="20"/>
              </w:rPr>
            </w:pPr>
            <w:r w:rsidRPr="002213EC">
              <w:rPr>
                <w:sz w:val="20"/>
                <w:szCs w:val="20"/>
                <w:lang w:val="en-US"/>
              </w:rPr>
              <w:tab/>
            </w:r>
            <w:r w:rsidRPr="002213EC">
              <w:rPr>
                <w:sz w:val="20"/>
                <w:szCs w:val="20"/>
              </w:rPr>
              <w:t>Devlin Gailus Watson</w:t>
            </w:r>
          </w:p>
          <w:p w:rsidR="00B85F40" w:rsidRPr="002213EC" w:rsidRDefault="00B85F40" w:rsidP="00774E29">
            <w:pPr>
              <w:tabs>
                <w:tab w:val="left" w:pos="-1440"/>
                <w:tab w:val="left" w:pos="-720"/>
              </w:tabs>
              <w:rPr>
                <w:sz w:val="20"/>
                <w:szCs w:val="20"/>
              </w:rPr>
            </w:pPr>
          </w:p>
          <w:p w:rsidR="00774E29" w:rsidRPr="002213EC" w:rsidRDefault="00774E29" w:rsidP="00774E29">
            <w:pPr>
              <w:rPr>
                <w:sz w:val="20"/>
                <w:szCs w:val="20"/>
              </w:rPr>
            </w:pPr>
            <w:r w:rsidRPr="002213EC">
              <w:rPr>
                <w:sz w:val="20"/>
                <w:szCs w:val="20"/>
              </w:rPr>
              <w:t>FILING DATE: August 2</w:t>
            </w:r>
            <w:r w:rsidR="00B85F40" w:rsidRPr="002213EC">
              <w:rPr>
                <w:sz w:val="20"/>
                <w:szCs w:val="20"/>
              </w:rPr>
              <w:t>1</w:t>
            </w:r>
            <w:r w:rsidRPr="002213EC">
              <w:rPr>
                <w:sz w:val="20"/>
                <w:szCs w:val="20"/>
              </w:rPr>
              <w:t>, 2020</w:t>
            </w:r>
          </w:p>
          <w:p w:rsidR="00774E29" w:rsidRPr="002213EC" w:rsidRDefault="00774E29" w:rsidP="00774E29">
            <w:pPr>
              <w:rPr>
                <w:sz w:val="20"/>
                <w:szCs w:val="20"/>
              </w:rPr>
            </w:pPr>
          </w:p>
          <w:p w:rsidR="00774E29" w:rsidRPr="002213EC" w:rsidRDefault="00635113" w:rsidP="00774E29">
            <w:pPr>
              <w:rPr>
                <w:b/>
                <w:sz w:val="20"/>
                <w:szCs w:val="20"/>
                <w:lang w:val="en-US"/>
              </w:rPr>
            </w:pPr>
            <w:r>
              <w:rPr>
                <w:sz w:val="20"/>
                <w:szCs w:val="20"/>
                <w:lang w:val="fr-CA"/>
              </w:rPr>
              <w:pict>
                <v:rect id="_x0000_i1057" style="width:108pt;height:1pt" o:hrpct="0" o:hrstd="t" o:hrnoshade="t" o:hr="t" fillcolor="black [3213]" stroked="f"/>
              </w:pict>
            </w:r>
          </w:p>
        </w:tc>
        <w:tc>
          <w:tcPr>
            <w:tcW w:w="1141" w:type="dxa"/>
            <w:shd w:val="clear" w:color="auto" w:fill="auto"/>
          </w:tcPr>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774E29" w:rsidRPr="002213EC" w:rsidRDefault="00774E29" w:rsidP="00F138C1">
            <w:pPr>
              <w:jc w:val="center"/>
              <w:rPr>
                <w:sz w:val="20"/>
                <w:szCs w:val="20"/>
                <w:lang w:val="en-US"/>
              </w:rPr>
            </w:pPr>
          </w:p>
          <w:p w:rsidR="00B85F40" w:rsidRPr="002213EC" w:rsidRDefault="00B85F40" w:rsidP="00F138C1">
            <w:pPr>
              <w:jc w:val="center"/>
              <w:rPr>
                <w:sz w:val="20"/>
                <w:szCs w:val="20"/>
                <w:lang w:val="en-US"/>
              </w:rPr>
            </w:pPr>
          </w:p>
          <w:p w:rsidR="00B85F40" w:rsidRPr="002213EC" w:rsidRDefault="00B85F40" w:rsidP="00F138C1">
            <w:pPr>
              <w:jc w:val="center"/>
              <w:rPr>
                <w:sz w:val="20"/>
                <w:szCs w:val="20"/>
                <w:lang w:val="en-US"/>
              </w:rPr>
            </w:pPr>
          </w:p>
          <w:p w:rsidR="00B85F40" w:rsidRPr="002213EC" w:rsidRDefault="00B85F40" w:rsidP="00F138C1">
            <w:pPr>
              <w:jc w:val="center"/>
              <w:rPr>
                <w:sz w:val="20"/>
                <w:szCs w:val="20"/>
                <w:lang w:val="en-US"/>
              </w:rPr>
            </w:pPr>
          </w:p>
          <w:p w:rsidR="00B85F40" w:rsidRPr="002213EC" w:rsidRDefault="00B85F40" w:rsidP="00F138C1">
            <w:pPr>
              <w:jc w:val="center"/>
              <w:rPr>
                <w:sz w:val="20"/>
                <w:szCs w:val="20"/>
                <w:lang w:val="en-US"/>
              </w:rPr>
            </w:pPr>
          </w:p>
          <w:p w:rsidR="00B85F40" w:rsidRPr="002213EC" w:rsidRDefault="00B85F40" w:rsidP="00F138C1">
            <w:pPr>
              <w:jc w:val="center"/>
              <w:rPr>
                <w:sz w:val="20"/>
                <w:szCs w:val="20"/>
                <w:lang w:val="en-US"/>
              </w:rPr>
            </w:pPr>
          </w:p>
          <w:p w:rsidR="00B85F40" w:rsidRPr="002213EC" w:rsidRDefault="00B85F40" w:rsidP="00F138C1">
            <w:pPr>
              <w:jc w:val="center"/>
              <w:rPr>
                <w:sz w:val="20"/>
                <w:szCs w:val="20"/>
                <w:lang w:val="en-US"/>
              </w:rPr>
            </w:pPr>
          </w:p>
          <w:p w:rsidR="00B85F40" w:rsidRPr="002213EC" w:rsidRDefault="00B85F40" w:rsidP="00F138C1">
            <w:pPr>
              <w:jc w:val="center"/>
              <w:rPr>
                <w:sz w:val="20"/>
                <w:szCs w:val="20"/>
                <w:lang w:val="en-US"/>
              </w:rPr>
            </w:pPr>
          </w:p>
          <w:p w:rsidR="00B85F40" w:rsidRPr="002213EC" w:rsidRDefault="00B85F40" w:rsidP="00F138C1">
            <w:pPr>
              <w:jc w:val="center"/>
              <w:rPr>
                <w:sz w:val="20"/>
                <w:szCs w:val="20"/>
                <w:lang w:val="en-US"/>
              </w:rPr>
            </w:pPr>
          </w:p>
          <w:p w:rsidR="00B85F40" w:rsidRPr="002213EC" w:rsidRDefault="00B85F40" w:rsidP="00F138C1">
            <w:pPr>
              <w:jc w:val="center"/>
              <w:rPr>
                <w:sz w:val="20"/>
                <w:szCs w:val="20"/>
                <w:lang w:val="en-US"/>
              </w:rPr>
            </w:pPr>
          </w:p>
          <w:p w:rsidR="00B85F40" w:rsidRPr="002213EC" w:rsidRDefault="00B85F40" w:rsidP="00F138C1">
            <w:pPr>
              <w:jc w:val="center"/>
              <w:rPr>
                <w:sz w:val="20"/>
                <w:szCs w:val="20"/>
                <w:lang w:val="en-US"/>
              </w:rPr>
            </w:pPr>
          </w:p>
          <w:p w:rsidR="00B85F40" w:rsidRPr="002213EC" w:rsidRDefault="00B85F40" w:rsidP="00F138C1">
            <w:pPr>
              <w:jc w:val="center"/>
              <w:rPr>
                <w:sz w:val="20"/>
                <w:szCs w:val="20"/>
                <w:lang w:val="en-US"/>
              </w:rPr>
            </w:pPr>
          </w:p>
          <w:p w:rsidR="00B85F40" w:rsidRPr="002213EC" w:rsidRDefault="00B85F40" w:rsidP="00F138C1">
            <w:pPr>
              <w:jc w:val="center"/>
              <w:rPr>
                <w:sz w:val="20"/>
                <w:szCs w:val="20"/>
                <w:lang w:val="en-US"/>
              </w:rPr>
            </w:pPr>
          </w:p>
          <w:p w:rsidR="00B85F40" w:rsidRPr="002213EC" w:rsidRDefault="00B85F40" w:rsidP="00F138C1">
            <w:pPr>
              <w:jc w:val="center"/>
              <w:rPr>
                <w:sz w:val="20"/>
                <w:szCs w:val="20"/>
                <w:lang w:val="en-US"/>
              </w:rPr>
            </w:pPr>
          </w:p>
          <w:p w:rsidR="00774E29" w:rsidRPr="002213EC" w:rsidRDefault="00774E29" w:rsidP="00F138C1">
            <w:pPr>
              <w:jc w:val="center"/>
              <w:rPr>
                <w:sz w:val="20"/>
                <w:szCs w:val="20"/>
                <w:lang w:val="en-US"/>
              </w:rPr>
            </w:pPr>
          </w:p>
          <w:p w:rsidR="00B85F40" w:rsidRPr="002213EC" w:rsidRDefault="00B85F40" w:rsidP="00F138C1">
            <w:pPr>
              <w:jc w:val="center"/>
              <w:rPr>
                <w:sz w:val="20"/>
                <w:szCs w:val="20"/>
                <w:lang w:val="en-US"/>
              </w:rPr>
            </w:pPr>
          </w:p>
          <w:p w:rsidR="00774E29" w:rsidRPr="002213EC" w:rsidRDefault="00774E29" w:rsidP="00F138C1">
            <w:pPr>
              <w:jc w:val="center"/>
              <w:rPr>
                <w:sz w:val="20"/>
                <w:szCs w:val="20"/>
                <w:lang w:val="en-US"/>
              </w:rPr>
            </w:pPr>
          </w:p>
        </w:tc>
        <w:tc>
          <w:tcPr>
            <w:tcW w:w="4239" w:type="dxa"/>
            <w:shd w:val="clear" w:color="auto" w:fill="auto"/>
          </w:tcPr>
          <w:p w:rsidR="00774E29" w:rsidRPr="002213EC" w:rsidRDefault="00374A00" w:rsidP="00774E29">
            <w:pPr>
              <w:rPr>
                <w:sz w:val="20"/>
                <w:szCs w:val="20"/>
                <w:lang w:val="en-US"/>
              </w:rPr>
            </w:pPr>
            <w:r w:rsidRPr="002213EC">
              <w:rPr>
                <w:b/>
                <w:sz w:val="20"/>
                <w:szCs w:val="20"/>
                <w:lang w:val="en-US"/>
              </w:rPr>
              <w:t>Rosemary Anne Hood</w:t>
            </w:r>
          </w:p>
          <w:p w:rsidR="00774E29" w:rsidRPr="002213EC" w:rsidRDefault="00774E29" w:rsidP="00774E29">
            <w:pPr>
              <w:tabs>
                <w:tab w:val="left" w:pos="-1440"/>
                <w:tab w:val="left" w:pos="-720"/>
              </w:tabs>
              <w:rPr>
                <w:sz w:val="20"/>
                <w:szCs w:val="20"/>
                <w:lang w:val="en-US"/>
              </w:rPr>
            </w:pPr>
            <w:r w:rsidRPr="002213EC">
              <w:rPr>
                <w:sz w:val="20"/>
                <w:szCs w:val="20"/>
                <w:lang w:val="en-US"/>
              </w:rPr>
              <w:tab/>
            </w:r>
            <w:r w:rsidR="00374A00" w:rsidRPr="002213EC">
              <w:rPr>
                <w:sz w:val="20"/>
                <w:szCs w:val="20"/>
                <w:lang w:val="en-US"/>
              </w:rPr>
              <w:t>Rosemary Anne Hood</w:t>
            </w:r>
          </w:p>
          <w:p w:rsidR="00774E29" w:rsidRPr="002213EC" w:rsidRDefault="00774E29" w:rsidP="00774E29">
            <w:pPr>
              <w:tabs>
                <w:tab w:val="left" w:pos="-1440"/>
                <w:tab w:val="left" w:pos="-720"/>
              </w:tabs>
              <w:rPr>
                <w:sz w:val="20"/>
                <w:szCs w:val="20"/>
                <w:lang w:val="en-US"/>
              </w:rPr>
            </w:pPr>
          </w:p>
          <w:p w:rsidR="00774E29" w:rsidRPr="002213EC" w:rsidRDefault="00774E29" w:rsidP="00774E29">
            <w:pPr>
              <w:tabs>
                <w:tab w:val="left" w:pos="-1440"/>
                <w:tab w:val="left" w:pos="-720"/>
              </w:tabs>
              <w:rPr>
                <w:sz w:val="20"/>
                <w:szCs w:val="20"/>
                <w:lang w:val="en-US"/>
              </w:rPr>
            </w:pPr>
            <w:r w:rsidRPr="002213EC">
              <w:rPr>
                <w:sz w:val="20"/>
                <w:szCs w:val="20"/>
                <w:lang w:val="en-US"/>
              </w:rPr>
              <w:tab/>
              <w:t>v. (392</w:t>
            </w:r>
            <w:r w:rsidR="00374A00" w:rsidRPr="002213EC">
              <w:rPr>
                <w:sz w:val="20"/>
                <w:szCs w:val="20"/>
                <w:lang w:val="en-US"/>
              </w:rPr>
              <w:t>2</w:t>
            </w:r>
            <w:r w:rsidRPr="002213EC">
              <w:rPr>
                <w:sz w:val="20"/>
                <w:szCs w:val="20"/>
                <w:lang w:val="en-US"/>
              </w:rPr>
              <w:t>8)</w:t>
            </w:r>
          </w:p>
          <w:p w:rsidR="00774E29" w:rsidRPr="002213EC" w:rsidRDefault="00774E29" w:rsidP="00774E29">
            <w:pPr>
              <w:tabs>
                <w:tab w:val="left" w:pos="-1440"/>
                <w:tab w:val="left" w:pos="-720"/>
              </w:tabs>
              <w:rPr>
                <w:sz w:val="20"/>
                <w:szCs w:val="20"/>
                <w:lang w:val="en-US"/>
              </w:rPr>
            </w:pPr>
          </w:p>
          <w:p w:rsidR="00774E29" w:rsidRPr="002213EC" w:rsidRDefault="00374A00" w:rsidP="00774E29">
            <w:pPr>
              <w:tabs>
                <w:tab w:val="left" w:pos="-1440"/>
                <w:tab w:val="left" w:pos="-720"/>
              </w:tabs>
              <w:rPr>
                <w:b/>
                <w:sz w:val="20"/>
                <w:szCs w:val="20"/>
                <w:lang w:val="en-US"/>
              </w:rPr>
            </w:pPr>
            <w:r w:rsidRPr="002213EC">
              <w:rPr>
                <w:b/>
                <w:sz w:val="20"/>
                <w:szCs w:val="20"/>
                <w:lang w:val="en-US"/>
              </w:rPr>
              <w:t>Rosemary Anne Hood</w:t>
            </w:r>
            <w:r w:rsidR="00774E29" w:rsidRPr="002213EC">
              <w:rPr>
                <w:b/>
                <w:sz w:val="20"/>
                <w:szCs w:val="20"/>
                <w:lang w:val="en-US"/>
              </w:rPr>
              <w:t xml:space="preserve"> (</w:t>
            </w:r>
            <w:r w:rsidRPr="002213EC">
              <w:rPr>
                <w:b/>
                <w:sz w:val="20"/>
                <w:szCs w:val="20"/>
                <w:lang w:val="en-US"/>
              </w:rPr>
              <w:t>F.C</w:t>
            </w:r>
            <w:r w:rsidR="00774E29" w:rsidRPr="002213EC">
              <w:rPr>
                <w:b/>
                <w:sz w:val="20"/>
                <w:szCs w:val="20"/>
                <w:lang w:val="en-US"/>
              </w:rPr>
              <w:t>.)</w:t>
            </w:r>
          </w:p>
          <w:p w:rsidR="00774E29" w:rsidRPr="002213EC" w:rsidRDefault="00774E29" w:rsidP="00774E29">
            <w:pPr>
              <w:tabs>
                <w:tab w:val="left" w:pos="-1440"/>
                <w:tab w:val="left" w:pos="-720"/>
              </w:tabs>
              <w:rPr>
                <w:sz w:val="20"/>
                <w:szCs w:val="20"/>
                <w:lang w:val="en-US"/>
              </w:rPr>
            </w:pPr>
            <w:r w:rsidRPr="002213EC">
              <w:rPr>
                <w:sz w:val="20"/>
                <w:szCs w:val="20"/>
                <w:lang w:val="en-US"/>
              </w:rPr>
              <w:tab/>
            </w:r>
            <w:r w:rsidR="00374A00" w:rsidRPr="002213EC">
              <w:rPr>
                <w:sz w:val="20"/>
                <w:szCs w:val="20"/>
                <w:lang w:val="en-US"/>
              </w:rPr>
              <w:t>Haughey, Erica</w:t>
            </w:r>
          </w:p>
          <w:p w:rsidR="00774E29" w:rsidRPr="002213EC" w:rsidRDefault="00774E29" w:rsidP="00774E29">
            <w:pPr>
              <w:tabs>
                <w:tab w:val="left" w:pos="-1440"/>
                <w:tab w:val="left" w:pos="-720"/>
              </w:tabs>
              <w:rPr>
                <w:sz w:val="20"/>
                <w:szCs w:val="20"/>
              </w:rPr>
            </w:pPr>
            <w:r w:rsidRPr="002213EC">
              <w:rPr>
                <w:sz w:val="20"/>
                <w:szCs w:val="20"/>
                <w:lang w:val="en-US"/>
              </w:rPr>
              <w:tab/>
            </w:r>
            <w:r w:rsidR="00374A00" w:rsidRPr="002213EC">
              <w:rPr>
                <w:sz w:val="20"/>
                <w:szCs w:val="20"/>
              </w:rPr>
              <w:t>Attorney General of Canada</w:t>
            </w:r>
          </w:p>
          <w:p w:rsidR="00774E29" w:rsidRPr="002213EC" w:rsidRDefault="00774E29" w:rsidP="00774E29">
            <w:pPr>
              <w:tabs>
                <w:tab w:val="left" w:pos="-1440"/>
                <w:tab w:val="left" w:pos="-720"/>
              </w:tabs>
              <w:rPr>
                <w:sz w:val="20"/>
                <w:szCs w:val="20"/>
              </w:rPr>
            </w:pPr>
          </w:p>
          <w:p w:rsidR="00774E29" w:rsidRPr="002213EC" w:rsidRDefault="00774E29" w:rsidP="00774E29">
            <w:pPr>
              <w:rPr>
                <w:sz w:val="20"/>
                <w:szCs w:val="20"/>
              </w:rPr>
            </w:pPr>
            <w:r w:rsidRPr="002213EC">
              <w:rPr>
                <w:sz w:val="20"/>
                <w:szCs w:val="20"/>
              </w:rPr>
              <w:t xml:space="preserve">FILING DATE: </w:t>
            </w:r>
            <w:r w:rsidR="00374A00" w:rsidRPr="002213EC">
              <w:rPr>
                <w:sz w:val="20"/>
                <w:szCs w:val="20"/>
              </w:rPr>
              <w:t>July</w:t>
            </w:r>
            <w:r w:rsidRPr="002213EC">
              <w:rPr>
                <w:sz w:val="20"/>
                <w:szCs w:val="20"/>
              </w:rPr>
              <w:t xml:space="preserve"> 2, 2020</w:t>
            </w:r>
          </w:p>
          <w:p w:rsidR="00774E29" w:rsidRPr="002213EC" w:rsidRDefault="00774E29" w:rsidP="00774E29">
            <w:pPr>
              <w:rPr>
                <w:sz w:val="20"/>
                <w:szCs w:val="20"/>
              </w:rPr>
            </w:pPr>
          </w:p>
          <w:p w:rsidR="00774E29" w:rsidRPr="002213EC" w:rsidRDefault="00635113" w:rsidP="00774E29">
            <w:pPr>
              <w:rPr>
                <w:b/>
                <w:sz w:val="20"/>
                <w:szCs w:val="20"/>
                <w:lang w:val="en-US"/>
              </w:rPr>
            </w:pPr>
            <w:r>
              <w:rPr>
                <w:sz w:val="20"/>
                <w:szCs w:val="20"/>
                <w:lang w:val="fr-CA"/>
              </w:rPr>
              <w:pict>
                <v:rect id="_x0000_i1058" style="width:108pt;height:1pt" o:hrpct="0" o:hrstd="t" o:hrnoshade="t" o:hr="t" fillcolor="black [3213]" stroked="f"/>
              </w:pict>
            </w:r>
          </w:p>
        </w:tc>
      </w:tr>
      <w:tr w:rsidR="00154F3E" w:rsidRPr="002213EC" w:rsidTr="00F138C1">
        <w:tc>
          <w:tcPr>
            <w:tcW w:w="4239" w:type="dxa"/>
            <w:shd w:val="clear" w:color="auto" w:fill="auto"/>
          </w:tcPr>
          <w:p w:rsidR="00154F3E" w:rsidRPr="002213EC" w:rsidRDefault="005568A7" w:rsidP="00154F3E">
            <w:pPr>
              <w:rPr>
                <w:sz w:val="20"/>
                <w:szCs w:val="20"/>
                <w:lang w:val="en-US"/>
              </w:rPr>
            </w:pPr>
            <w:r w:rsidRPr="002213EC">
              <w:rPr>
                <w:b/>
                <w:sz w:val="20"/>
                <w:szCs w:val="20"/>
                <w:lang w:val="en-US"/>
              </w:rPr>
              <w:t>Ahmed Bouragba</w:t>
            </w:r>
          </w:p>
          <w:p w:rsidR="00154F3E" w:rsidRPr="002213EC" w:rsidRDefault="00154F3E" w:rsidP="00154F3E">
            <w:pPr>
              <w:tabs>
                <w:tab w:val="left" w:pos="-1440"/>
                <w:tab w:val="left" w:pos="-720"/>
              </w:tabs>
              <w:rPr>
                <w:sz w:val="20"/>
                <w:szCs w:val="20"/>
                <w:lang w:val="en-US"/>
              </w:rPr>
            </w:pPr>
            <w:r w:rsidRPr="002213EC">
              <w:rPr>
                <w:sz w:val="20"/>
                <w:szCs w:val="20"/>
                <w:lang w:val="en-US"/>
              </w:rPr>
              <w:tab/>
            </w:r>
            <w:r w:rsidR="005568A7" w:rsidRPr="002213EC">
              <w:rPr>
                <w:sz w:val="20"/>
                <w:szCs w:val="20"/>
                <w:lang w:val="en-US"/>
              </w:rPr>
              <w:t>Ahmed Bouragba</w:t>
            </w:r>
          </w:p>
          <w:p w:rsidR="00154F3E" w:rsidRPr="002213EC" w:rsidRDefault="00154F3E" w:rsidP="00154F3E">
            <w:pPr>
              <w:tabs>
                <w:tab w:val="left" w:pos="-1440"/>
                <w:tab w:val="left" w:pos="-720"/>
              </w:tabs>
              <w:rPr>
                <w:sz w:val="20"/>
                <w:szCs w:val="20"/>
                <w:lang w:val="en-US"/>
              </w:rPr>
            </w:pPr>
          </w:p>
          <w:p w:rsidR="00154F3E" w:rsidRPr="002213EC" w:rsidRDefault="00154F3E" w:rsidP="00154F3E">
            <w:pPr>
              <w:tabs>
                <w:tab w:val="left" w:pos="-1440"/>
                <w:tab w:val="left" w:pos="-720"/>
              </w:tabs>
              <w:rPr>
                <w:sz w:val="20"/>
                <w:szCs w:val="20"/>
                <w:lang w:val="en-US"/>
              </w:rPr>
            </w:pPr>
            <w:r w:rsidRPr="002213EC">
              <w:rPr>
                <w:sz w:val="20"/>
                <w:szCs w:val="20"/>
                <w:lang w:val="en-US"/>
              </w:rPr>
              <w:tab/>
              <w:t>v. (392</w:t>
            </w:r>
            <w:r w:rsidR="005568A7" w:rsidRPr="002213EC">
              <w:rPr>
                <w:sz w:val="20"/>
                <w:szCs w:val="20"/>
                <w:lang w:val="en-US"/>
              </w:rPr>
              <w:t>2</w:t>
            </w:r>
            <w:r w:rsidRPr="002213EC">
              <w:rPr>
                <w:sz w:val="20"/>
                <w:szCs w:val="20"/>
                <w:lang w:val="en-US"/>
              </w:rPr>
              <w:t>9)</w:t>
            </w:r>
          </w:p>
          <w:p w:rsidR="00154F3E" w:rsidRPr="002213EC" w:rsidRDefault="00154F3E" w:rsidP="00154F3E">
            <w:pPr>
              <w:tabs>
                <w:tab w:val="left" w:pos="-1440"/>
                <w:tab w:val="left" w:pos="-720"/>
              </w:tabs>
              <w:rPr>
                <w:sz w:val="20"/>
                <w:szCs w:val="20"/>
                <w:lang w:val="en-US"/>
              </w:rPr>
            </w:pPr>
          </w:p>
          <w:p w:rsidR="00154F3E" w:rsidRPr="002213EC" w:rsidRDefault="005568A7" w:rsidP="00154F3E">
            <w:pPr>
              <w:tabs>
                <w:tab w:val="left" w:pos="-1440"/>
                <w:tab w:val="left" w:pos="-720"/>
              </w:tabs>
              <w:rPr>
                <w:b/>
                <w:sz w:val="20"/>
                <w:szCs w:val="20"/>
                <w:lang w:val="en-US"/>
              </w:rPr>
            </w:pPr>
            <w:r w:rsidRPr="002213EC">
              <w:rPr>
                <w:b/>
                <w:sz w:val="20"/>
                <w:szCs w:val="20"/>
                <w:lang w:val="en-US"/>
              </w:rPr>
              <w:t>Ontario College of Teachers</w:t>
            </w:r>
            <w:r w:rsidR="00154F3E" w:rsidRPr="002213EC">
              <w:rPr>
                <w:b/>
                <w:sz w:val="20"/>
                <w:szCs w:val="20"/>
                <w:lang w:val="en-US"/>
              </w:rPr>
              <w:t xml:space="preserve"> (</w:t>
            </w:r>
            <w:r w:rsidRPr="002213EC">
              <w:rPr>
                <w:b/>
                <w:sz w:val="20"/>
                <w:szCs w:val="20"/>
                <w:lang w:val="en-US"/>
              </w:rPr>
              <w:t>Ont</w:t>
            </w:r>
            <w:r w:rsidR="00154F3E" w:rsidRPr="002213EC">
              <w:rPr>
                <w:b/>
                <w:sz w:val="20"/>
                <w:szCs w:val="20"/>
                <w:lang w:val="en-US"/>
              </w:rPr>
              <w:t>.)</w:t>
            </w:r>
          </w:p>
          <w:p w:rsidR="00154F3E" w:rsidRPr="002213EC" w:rsidRDefault="00154F3E" w:rsidP="00154F3E">
            <w:pPr>
              <w:tabs>
                <w:tab w:val="left" w:pos="-1440"/>
                <w:tab w:val="left" w:pos="-720"/>
              </w:tabs>
              <w:rPr>
                <w:sz w:val="20"/>
                <w:szCs w:val="20"/>
                <w:lang w:val="en-US"/>
              </w:rPr>
            </w:pPr>
            <w:r w:rsidRPr="002213EC">
              <w:rPr>
                <w:sz w:val="20"/>
                <w:szCs w:val="20"/>
                <w:lang w:val="en-US"/>
              </w:rPr>
              <w:tab/>
            </w:r>
            <w:r w:rsidR="005568A7" w:rsidRPr="002213EC">
              <w:rPr>
                <w:sz w:val="20"/>
                <w:szCs w:val="20"/>
                <w:lang w:val="en-US"/>
              </w:rPr>
              <w:t>Lonsdale, Christine</w:t>
            </w:r>
          </w:p>
          <w:p w:rsidR="00154F3E" w:rsidRPr="002213EC" w:rsidRDefault="00154F3E" w:rsidP="00154F3E">
            <w:pPr>
              <w:tabs>
                <w:tab w:val="left" w:pos="-1440"/>
                <w:tab w:val="left" w:pos="-720"/>
              </w:tabs>
              <w:rPr>
                <w:sz w:val="20"/>
                <w:szCs w:val="20"/>
              </w:rPr>
            </w:pPr>
            <w:r w:rsidRPr="002213EC">
              <w:rPr>
                <w:sz w:val="20"/>
                <w:szCs w:val="20"/>
                <w:lang w:val="en-US"/>
              </w:rPr>
              <w:tab/>
            </w:r>
            <w:r w:rsidR="005568A7" w:rsidRPr="002213EC">
              <w:rPr>
                <w:sz w:val="20"/>
                <w:szCs w:val="20"/>
              </w:rPr>
              <w:t>McCarthy Tétrault LLP</w:t>
            </w:r>
          </w:p>
          <w:p w:rsidR="00154F3E" w:rsidRPr="002213EC" w:rsidRDefault="00154F3E" w:rsidP="00154F3E">
            <w:pPr>
              <w:tabs>
                <w:tab w:val="left" w:pos="-1440"/>
                <w:tab w:val="left" w:pos="-720"/>
              </w:tabs>
              <w:rPr>
                <w:sz w:val="20"/>
                <w:szCs w:val="20"/>
              </w:rPr>
            </w:pPr>
          </w:p>
          <w:p w:rsidR="00154F3E" w:rsidRPr="002213EC" w:rsidRDefault="00154F3E" w:rsidP="00154F3E">
            <w:pPr>
              <w:rPr>
                <w:sz w:val="20"/>
                <w:szCs w:val="20"/>
              </w:rPr>
            </w:pPr>
            <w:r w:rsidRPr="002213EC">
              <w:rPr>
                <w:sz w:val="20"/>
                <w:szCs w:val="20"/>
              </w:rPr>
              <w:t xml:space="preserve">FILING DATE: </w:t>
            </w:r>
            <w:r w:rsidR="005568A7" w:rsidRPr="002213EC">
              <w:rPr>
                <w:sz w:val="20"/>
                <w:szCs w:val="20"/>
              </w:rPr>
              <w:t>July</w:t>
            </w:r>
            <w:r w:rsidRPr="002213EC">
              <w:rPr>
                <w:sz w:val="20"/>
                <w:szCs w:val="20"/>
              </w:rPr>
              <w:t xml:space="preserve"> 2, 2020</w:t>
            </w:r>
          </w:p>
          <w:p w:rsidR="00154F3E" w:rsidRPr="002213EC" w:rsidRDefault="00154F3E" w:rsidP="00154F3E">
            <w:pPr>
              <w:rPr>
                <w:sz w:val="20"/>
                <w:szCs w:val="20"/>
              </w:rPr>
            </w:pPr>
          </w:p>
          <w:p w:rsidR="00154F3E" w:rsidRPr="002213EC" w:rsidRDefault="00635113" w:rsidP="00154F3E">
            <w:pPr>
              <w:rPr>
                <w:b/>
                <w:sz w:val="20"/>
                <w:szCs w:val="20"/>
                <w:lang w:val="en-US"/>
              </w:rPr>
            </w:pPr>
            <w:r>
              <w:rPr>
                <w:sz w:val="20"/>
                <w:szCs w:val="20"/>
                <w:lang w:val="fr-CA"/>
              </w:rPr>
              <w:pict>
                <v:rect id="_x0000_i1059" style="width:108pt;height:1pt" o:hrpct="0" o:hrstd="t" o:hrnoshade="t" o:hr="t" fillcolor="black [3213]" stroked="f"/>
              </w:pict>
            </w:r>
          </w:p>
        </w:tc>
        <w:tc>
          <w:tcPr>
            <w:tcW w:w="1141" w:type="dxa"/>
            <w:shd w:val="clear" w:color="auto" w:fill="auto"/>
          </w:tcPr>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tc>
        <w:tc>
          <w:tcPr>
            <w:tcW w:w="4239" w:type="dxa"/>
            <w:shd w:val="clear" w:color="auto" w:fill="auto"/>
          </w:tcPr>
          <w:p w:rsidR="00154F3E" w:rsidRPr="002213EC" w:rsidRDefault="00775B96" w:rsidP="00154F3E">
            <w:pPr>
              <w:rPr>
                <w:sz w:val="20"/>
                <w:szCs w:val="20"/>
                <w:lang w:val="en-US"/>
              </w:rPr>
            </w:pPr>
            <w:r w:rsidRPr="002213EC">
              <w:rPr>
                <w:b/>
                <w:sz w:val="20"/>
                <w:szCs w:val="20"/>
                <w:lang w:val="en-US"/>
              </w:rPr>
              <w:t>Hamid Alakozai</w:t>
            </w:r>
          </w:p>
          <w:p w:rsidR="00154F3E" w:rsidRPr="002213EC" w:rsidRDefault="00154F3E" w:rsidP="00154F3E">
            <w:pPr>
              <w:tabs>
                <w:tab w:val="left" w:pos="-1440"/>
                <w:tab w:val="left" w:pos="-720"/>
              </w:tabs>
              <w:rPr>
                <w:sz w:val="20"/>
                <w:szCs w:val="20"/>
                <w:lang w:val="en-US"/>
              </w:rPr>
            </w:pPr>
            <w:r w:rsidRPr="002213EC">
              <w:rPr>
                <w:sz w:val="20"/>
                <w:szCs w:val="20"/>
                <w:lang w:val="en-US"/>
              </w:rPr>
              <w:tab/>
            </w:r>
            <w:r w:rsidR="00775B96" w:rsidRPr="002213EC">
              <w:rPr>
                <w:sz w:val="20"/>
                <w:szCs w:val="20"/>
                <w:lang w:val="en-US"/>
              </w:rPr>
              <w:t>Hamid Alakozai</w:t>
            </w:r>
          </w:p>
          <w:p w:rsidR="00154F3E" w:rsidRPr="002213EC" w:rsidRDefault="00154F3E" w:rsidP="00154F3E">
            <w:pPr>
              <w:tabs>
                <w:tab w:val="left" w:pos="-1440"/>
                <w:tab w:val="left" w:pos="-720"/>
              </w:tabs>
              <w:rPr>
                <w:sz w:val="20"/>
                <w:szCs w:val="20"/>
                <w:lang w:val="en-US"/>
              </w:rPr>
            </w:pPr>
          </w:p>
          <w:p w:rsidR="00154F3E" w:rsidRPr="002213EC" w:rsidRDefault="00154F3E" w:rsidP="00154F3E">
            <w:pPr>
              <w:tabs>
                <w:tab w:val="left" w:pos="-1440"/>
                <w:tab w:val="left" w:pos="-720"/>
              </w:tabs>
              <w:rPr>
                <w:sz w:val="20"/>
                <w:szCs w:val="20"/>
                <w:lang w:val="en-US"/>
              </w:rPr>
            </w:pPr>
            <w:r w:rsidRPr="002213EC">
              <w:rPr>
                <w:sz w:val="20"/>
                <w:szCs w:val="20"/>
                <w:lang w:val="en-US"/>
              </w:rPr>
              <w:tab/>
              <w:t>v. (392</w:t>
            </w:r>
            <w:r w:rsidR="00775B96" w:rsidRPr="002213EC">
              <w:rPr>
                <w:sz w:val="20"/>
                <w:szCs w:val="20"/>
                <w:lang w:val="en-US"/>
              </w:rPr>
              <w:t>51</w:t>
            </w:r>
            <w:r w:rsidRPr="002213EC">
              <w:rPr>
                <w:sz w:val="20"/>
                <w:szCs w:val="20"/>
                <w:lang w:val="en-US"/>
              </w:rPr>
              <w:t>)</w:t>
            </w:r>
          </w:p>
          <w:p w:rsidR="00154F3E" w:rsidRPr="002213EC" w:rsidRDefault="00154F3E" w:rsidP="00154F3E">
            <w:pPr>
              <w:tabs>
                <w:tab w:val="left" w:pos="-1440"/>
                <w:tab w:val="left" w:pos="-720"/>
              </w:tabs>
              <w:rPr>
                <w:sz w:val="20"/>
                <w:szCs w:val="20"/>
                <w:lang w:val="en-US"/>
              </w:rPr>
            </w:pPr>
          </w:p>
          <w:p w:rsidR="00154F3E" w:rsidRPr="002213EC" w:rsidRDefault="00775B96" w:rsidP="00154F3E">
            <w:pPr>
              <w:tabs>
                <w:tab w:val="left" w:pos="-1440"/>
                <w:tab w:val="left" w:pos="-720"/>
              </w:tabs>
              <w:rPr>
                <w:b/>
                <w:sz w:val="20"/>
                <w:szCs w:val="20"/>
                <w:lang w:val="en-US"/>
              </w:rPr>
            </w:pPr>
            <w:r w:rsidRPr="002213EC">
              <w:rPr>
                <w:b/>
                <w:sz w:val="20"/>
                <w:szCs w:val="20"/>
                <w:lang w:val="en-US"/>
              </w:rPr>
              <w:t>Attorney General of Canada</w:t>
            </w:r>
            <w:r w:rsidR="00154F3E" w:rsidRPr="002213EC">
              <w:rPr>
                <w:b/>
                <w:sz w:val="20"/>
                <w:szCs w:val="20"/>
                <w:lang w:val="en-US"/>
              </w:rPr>
              <w:t xml:space="preserve"> (</w:t>
            </w:r>
            <w:r w:rsidRPr="002213EC">
              <w:rPr>
                <w:b/>
                <w:sz w:val="20"/>
                <w:szCs w:val="20"/>
                <w:lang w:val="en-US"/>
              </w:rPr>
              <w:t>F.C</w:t>
            </w:r>
            <w:r w:rsidR="00154F3E" w:rsidRPr="002213EC">
              <w:rPr>
                <w:b/>
                <w:sz w:val="20"/>
                <w:szCs w:val="20"/>
                <w:lang w:val="en-US"/>
              </w:rPr>
              <w:t>.)</w:t>
            </w:r>
          </w:p>
          <w:p w:rsidR="00154F3E" w:rsidRPr="002213EC" w:rsidRDefault="00154F3E" w:rsidP="00154F3E">
            <w:pPr>
              <w:tabs>
                <w:tab w:val="left" w:pos="-1440"/>
                <w:tab w:val="left" w:pos="-720"/>
              </w:tabs>
              <w:rPr>
                <w:sz w:val="20"/>
                <w:szCs w:val="20"/>
                <w:lang w:val="en-US"/>
              </w:rPr>
            </w:pPr>
            <w:r w:rsidRPr="002213EC">
              <w:rPr>
                <w:sz w:val="20"/>
                <w:szCs w:val="20"/>
                <w:lang w:val="en-US"/>
              </w:rPr>
              <w:tab/>
            </w:r>
            <w:r w:rsidR="00775B96" w:rsidRPr="002213EC">
              <w:rPr>
                <w:sz w:val="20"/>
                <w:szCs w:val="20"/>
                <w:lang w:val="en-US"/>
              </w:rPr>
              <w:t>Michel, Elsa</w:t>
            </w:r>
          </w:p>
          <w:p w:rsidR="00154F3E" w:rsidRPr="002213EC" w:rsidRDefault="00154F3E" w:rsidP="00154F3E">
            <w:pPr>
              <w:tabs>
                <w:tab w:val="left" w:pos="-1440"/>
                <w:tab w:val="left" w:pos="-720"/>
              </w:tabs>
              <w:rPr>
                <w:sz w:val="20"/>
                <w:szCs w:val="20"/>
              </w:rPr>
            </w:pPr>
            <w:r w:rsidRPr="002213EC">
              <w:rPr>
                <w:sz w:val="20"/>
                <w:szCs w:val="20"/>
                <w:lang w:val="en-US"/>
              </w:rPr>
              <w:tab/>
            </w:r>
            <w:r w:rsidR="00775B96" w:rsidRPr="002213EC">
              <w:rPr>
                <w:sz w:val="20"/>
                <w:szCs w:val="20"/>
                <w:lang w:val="en-US"/>
              </w:rPr>
              <w:t>Attorney General of Canada</w:t>
            </w:r>
          </w:p>
          <w:p w:rsidR="00154F3E" w:rsidRPr="002213EC" w:rsidRDefault="00154F3E" w:rsidP="00154F3E">
            <w:pPr>
              <w:tabs>
                <w:tab w:val="left" w:pos="-1440"/>
                <w:tab w:val="left" w:pos="-720"/>
              </w:tabs>
              <w:rPr>
                <w:sz w:val="20"/>
                <w:szCs w:val="20"/>
              </w:rPr>
            </w:pPr>
          </w:p>
          <w:p w:rsidR="00154F3E" w:rsidRPr="002213EC" w:rsidRDefault="00154F3E" w:rsidP="00154F3E">
            <w:pPr>
              <w:rPr>
                <w:sz w:val="20"/>
                <w:szCs w:val="20"/>
              </w:rPr>
            </w:pPr>
            <w:r w:rsidRPr="002213EC">
              <w:rPr>
                <w:sz w:val="20"/>
                <w:szCs w:val="20"/>
              </w:rPr>
              <w:t xml:space="preserve">FILING DATE: </w:t>
            </w:r>
            <w:r w:rsidR="00775B96" w:rsidRPr="002213EC">
              <w:rPr>
                <w:sz w:val="20"/>
                <w:szCs w:val="20"/>
              </w:rPr>
              <w:t>July</w:t>
            </w:r>
            <w:r w:rsidRPr="002213EC">
              <w:rPr>
                <w:sz w:val="20"/>
                <w:szCs w:val="20"/>
              </w:rPr>
              <w:t xml:space="preserve"> 20, 2020</w:t>
            </w:r>
          </w:p>
          <w:p w:rsidR="00154F3E" w:rsidRPr="002213EC" w:rsidRDefault="00154F3E" w:rsidP="00154F3E">
            <w:pPr>
              <w:rPr>
                <w:sz w:val="20"/>
                <w:szCs w:val="20"/>
              </w:rPr>
            </w:pPr>
          </w:p>
          <w:p w:rsidR="00154F3E" w:rsidRPr="002213EC" w:rsidRDefault="00635113" w:rsidP="00154F3E">
            <w:pPr>
              <w:rPr>
                <w:b/>
                <w:sz w:val="20"/>
                <w:szCs w:val="20"/>
                <w:lang w:val="en-US"/>
              </w:rPr>
            </w:pPr>
            <w:r>
              <w:rPr>
                <w:sz w:val="20"/>
                <w:szCs w:val="20"/>
                <w:lang w:val="fr-CA"/>
              </w:rPr>
              <w:pict>
                <v:rect id="_x0000_i1060" style="width:108pt;height:1pt" o:hrpct="0" o:hrstd="t" o:hrnoshade="t" o:hr="t" fillcolor="black [3213]" stroked="f"/>
              </w:pict>
            </w:r>
          </w:p>
        </w:tc>
      </w:tr>
      <w:tr w:rsidR="00154F3E" w:rsidRPr="002213EC" w:rsidTr="00F138C1">
        <w:tc>
          <w:tcPr>
            <w:tcW w:w="4239" w:type="dxa"/>
            <w:shd w:val="clear" w:color="auto" w:fill="auto"/>
          </w:tcPr>
          <w:p w:rsidR="00154F3E" w:rsidRPr="002213EC" w:rsidRDefault="003366D5" w:rsidP="00154F3E">
            <w:pPr>
              <w:rPr>
                <w:sz w:val="20"/>
                <w:szCs w:val="20"/>
                <w:lang w:val="en-US"/>
              </w:rPr>
            </w:pPr>
            <w:r w:rsidRPr="002213EC">
              <w:rPr>
                <w:b/>
                <w:sz w:val="20"/>
                <w:szCs w:val="20"/>
                <w:lang w:val="en-US"/>
              </w:rPr>
              <w:t>Aijun Sun</w:t>
            </w:r>
          </w:p>
          <w:p w:rsidR="00154F3E" w:rsidRPr="002213EC" w:rsidRDefault="00154F3E" w:rsidP="00154F3E">
            <w:pPr>
              <w:tabs>
                <w:tab w:val="left" w:pos="-1440"/>
                <w:tab w:val="left" w:pos="-720"/>
              </w:tabs>
              <w:rPr>
                <w:sz w:val="20"/>
                <w:szCs w:val="20"/>
                <w:lang w:val="en-US"/>
              </w:rPr>
            </w:pPr>
            <w:r w:rsidRPr="002213EC">
              <w:rPr>
                <w:sz w:val="20"/>
                <w:szCs w:val="20"/>
                <w:lang w:val="en-US"/>
              </w:rPr>
              <w:tab/>
            </w:r>
            <w:r w:rsidR="003366D5" w:rsidRPr="002213EC">
              <w:rPr>
                <w:sz w:val="20"/>
                <w:szCs w:val="20"/>
                <w:lang w:val="en-US"/>
              </w:rPr>
              <w:t>Aijun Sun</w:t>
            </w:r>
          </w:p>
          <w:p w:rsidR="00154F3E" w:rsidRPr="002213EC" w:rsidRDefault="00154F3E" w:rsidP="00154F3E">
            <w:pPr>
              <w:tabs>
                <w:tab w:val="left" w:pos="-1440"/>
                <w:tab w:val="left" w:pos="-720"/>
              </w:tabs>
              <w:rPr>
                <w:sz w:val="20"/>
                <w:szCs w:val="20"/>
                <w:lang w:val="en-US"/>
              </w:rPr>
            </w:pPr>
          </w:p>
          <w:p w:rsidR="00154F3E" w:rsidRPr="002213EC" w:rsidRDefault="00154F3E" w:rsidP="00154F3E">
            <w:pPr>
              <w:tabs>
                <w:tab w:val="left" w:pos="-1440"/>
                <w:tab w:val="left" w:pos="-720"/>
              </w:tabs>
              <w:rPr>
                <w:sz w:val="20"/>
                <w:szCs w:val="20"/>
                <w:lang w:val="en-US"/>
              </w:rPr>
            </w:pPr>
            <w:r w:rsidRPr="002213EC">
              <w:rPr>
                <w:sz w:val="20"/>
                <w:szCs w:val="20"/>
                <w:lang w:val="en-US"/>
              </w:rPr>
              <w:tab/>
              <w:t>v. (392</w:t>
            </w:r>
            <w:r w:rsidR="003366D5" w:rsidRPr="002213EC">
              <w:rPr>
                <w:sz w:val="20"/>
                <w:szCs w:val="20"/>
                <w:lang w:val="en-US"/>
              </w:rPr>
              <w:t>52</w:t>
            </w:r>
            <w:r w:rsidRPr="002213EC">
              <w:rPr>
                <w:sz w:val="20"/>
                <w:szCs w:val="20"/>
                <w:lang w:val="en-US"/>
              </w:rPr>
              <w:t>)</w:t>
            </w:r>
          </w:p>
          <w:p w:rsidR="00154F3E" w:rsidRPr="002213EC" w:rsidRDefault="00154F3E" w:rsidP="00154F3E">
            <w:pPr>
              <w:tabs>
                <w:tab w:val="left" w:pos="-1440"/>
                <w:tab w:val="left" w:pos="-720"/>
              </w:tabs>
              <w:rPr>
                <w:sz w:val="20"/>
                <w:szCs w:val="20"/>
                <w:lang w:val="en-US"/>
              </w:rPr>
            </w:pPr>
          </w:p>
          <w:p w:rsidR="00154F3E" w:rsidRPr="002213EC" w:rsidRDefault="003366D5" w:rsidP="00154F3E">
            <w:pPr>
              <w:tabs>
                <w:tab w:val="left" w:pos="-1440"/>
                <w:tab w:val="left" w:pos="-720"/>
              </w:tabs>
              <w:rPr>
                <w:b/>
                <w:sz w:val="20"/>
                <w:szCs w:val="20"/>
                <w:lang w:val="en-US"/>
              </w:rPr>
            </w:pPr>
            <w:r w:rsidRPr="002213EC">
              <w:rPr>
                <w:b/>
                <w:sz w:val="20"/>
                <w:szCs w:val="20"/>
                <w:lang w:val="en-US"/>
              </w:rPr>
              <w:t xml:space="preserve">Chartered Professional Accountants of Alberta </w:t>
            </w:r>
            <w:r w:rsidR="00154F3E" w:rsidRPr="002213EC">
              <w:rPr>
                <w:b/>
                <w:sz w:val="20"/>
                <w:szCs w:val="20"/>
                <w:lang w:val="en-US"/>
              </w:rPr>
              <w:t>(</w:t>
            </w:r>
            <w:r w:rsidRPr="002213EC">
              <w:rPr>
                <w:b/>
                <w:sz w:val="20"/>
                <w:szCs w:val="20"/>
                <w:lang w:val="en-US"/>
              </w:rPr>
              <w:t>Alta</w:t>
            </w:r>
            <w:r w:rsidR="00154F3E" w:rsidRPr="002213EC">
              <w:rPr>
                <w:b/>
                <w:sz w:val="20"/>
                <w:szCs w:val="20"/>
                <w:lang w:val="en-US"/>
              </w:rPr>
              <w:t>.)</w:t>
            </w:r>
          </w:p>
          <w:p w:rsidR="00154F3E" w:rsidRPr="002213EC" w:rsidRDefault="00154F3E" w:rsidP="00154F3E">
            <w:pPr>
              <w:tabs>
                <w:tab w:val="left" w:pos="-1440"/>
                <w:tab w:val="left" w:pos="-720"/>
              </w:tabs>
              <w:rPr>
                <w:sz w:val="20"/>
                <w:szCs w:val="20"/>
                <w:lang w:val="en-US"/>
              </w:rPr>
            </w:pPr>
            <w:r w:rsidRPr="002213EC">
              <w:rPr>
                <w:sz w:val="20"/>
                <w:szCs w:val="20"/>
                <w:lang w:val="en-US"/>
              </w:rPr>
              <w:tab/>
            </w:r>
            <w:r w:rsidR="003366D5" w:rsidRPr="002213EC">
              <w:rPr>
                <w:sz w:val="20"/>
                <w:szCs w:val="20"/>
                <w:lang w:val="en-US"/>
              </w:rPr>
              <w:t>Woodley, Matthew</w:t>
            </w:r>
          </w:p>
          <w:p w:rsidR="003366D5" w:rsidRPr="002213EC" w:rsidRDefault="00154F3E" w:rsidP="00154F3E">
            <w:pPr>
              <w:tabs>
                <w:tab w:val="left" w:pos="-1440"/>
                <w:tab w:val="left" w:pos="-720"/>
              </w:tabs>
              <w:rPr>
                <w:sz w:val="20"/>
                <w:szCs w:val="20"/>
              </w:rPr>
            </w:pPr>
            <w:r w:rsidRPr="002213EC">
              <w:rPr>
                <w:sz w:val="20"/>
                <w:szCs w:val="20"/>
                <w:lang w:val="en-US"/>
              </w:rPr>
              <w:tab/>
            </w:r>
            <w:r w:rsidR="003366D5" w:rsidRPr="002213EC">
              <w:rPr>
                <w:sz w:val="20"/>
                <w:szCs w:val="20"/>
              </w:rPr>
              <w:t xml:space="preserve">Reynolds, Mirth, Richards &amp; Farmer </w:t>
            </w:r>
          </w:p>
          <w:p w:rsidR="00154F3E" w:rsidRPr="002213EC" w:rsidRDefault="003366D5" w:rsidP="00154F3E">
            <w:pPr>
              <w:tabs>
                <w:tab w:val="left" w:pos="-1440"/>
                <w:tab w:val="left" w:pos="-720"/>
              </w:tabs>
              <w:rPr>
                <w:sz w:val="20"/>
                <w:szCs w:val="20"/>
              </w:rPr>
            </w:pPr>
            <w:r w:rsidRPr="002213EC">
              <w:rPr>
                <w:sz w:val="20"/>
                <w:szCs w:val="20"/>
                <w:lang w:val="en-US"/>
              </w:rPr>
              <w:tab/>
            </w:r>
            <w:r w:rsidRPr="002213EC">
              <w:rPr>
                <w:sz w:val="20"/>
                <w:szCs w:val="20"/>
              </w:rPr>
              <w:t>LLP</w:t>
            </w:r>
          </w:p>
          <w:p w:rsidR="00154F3E" w:rsidRPr="002213EC" w:rsidRDefault="00154F3E" w:rsidP="00154F3E">
            <w:pPr>
              <w:tabs>
                <w:tab w:val="left" w:pos="-1440"/>
                <w:tab w:val="left" w:pos="-720"/>
              </w:tabs>
              <w:rPr>
                <w:sz w:val="20"/>
                <w:szCs w:val="20"/>
              </w:rPr>
            </w:pPr>
          </w:p>
          <w:p w:rsidR="00154F3E" w:rsidRPr="002213EC" w:rsidRDefault="00154F3E" w:rsidP="00154F3E">
            <w:pPr>
              <w:rPr>
                <w:sz w:val="20"/>
                <w:szCs w:val="20"/>
              </w:rPr>
            </w:pPr>
            <w:r w:rsidRPr="002213EC">
              <w:rPr>
                <w:sz w:val="20"/>
                <w:szCs w:val="20"/>
              </w:rPr>
              <w:t xml:space="preserve">FILING DATE: </w:t>
            </w:r>
            <w:r w:rsidR="003366D5" w:rsidRPr="002213EC">
              <w:rPr>
                <w:sz w:val="20"/>
                <w:szCs w:val="20"/>
              </w:rPr>
              <w:t>July</w:t>
            </w:r>
            <w:r w:rsidRPr="002213EC">
              <w:rPr>
                <w:sz w:val="20"/>
                <w:szCs w:val="20"/>
              </w:rPr>
              <w:t xml:space="preserve"> 20, 2020</w:t>
            </w:r>
          </w:p>
          <w:p w:rsidR="00154F3E" w:rsidRPr="002213EC" w:rsidRDefault="00154F3E" w:rsidP="00154F3E">
            <w:pPr>
              <w:rPr>
                <w:sz w:val="20"/>
                <w:szCs w:val="20"/>
              </w:rPr>
            </w:pPr>
          </w:p>
          <w:p w:rsidR="00154F3E" w:rsidRPr="002213EC" w:rsidRDefault="00635113" w:rsidP="00154F3E">
            <w:pPr>
              <w:rPr>
                <w:b/>
                <w:sz w:val="20"/>
                <w:szCs w:val="20"/>
                <w:lang w:val="en-US"/>
              </w:rPr>
            </w:pPr>
            <w:r>
              <w:rPr>
                <w:sz w:val="20"/>
                <w:szCs w:val="20"/>
                <w:lang w:val="fr-CA"/>
              </w:rPr>
              <w:pict>
                <v:rect id="_x0000_i1061" style="width:108pt;height:1pt" o:hrpct="0" o:hrstd="t" o:hrnoshade="t" o:hr="t" fillcolor="black [3213]" stroked="f"/>
              </w:pict>
            </w:r>
          </w:p>
        </w:tc>
        <w:tc>
          <w:tcPr>
            <w:tcW w:w="1141" w:type="dxa"/>
            <w:shd w:val="clear" w:color="auto" w:fill="auto"/>
          </w:tcPr>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3366D5" w:rsidRPr="002213EC" w:rsidRDefault="003366D5" w:rsidP="00F138C1">
            <w:pPr>
              <w:jc w:val="center"/>
              <w:rPr>
                <w:sz w:val="20"/>
                <w:szCs w:val="20"/>
                <w:lang w:val="en-US"/>
              </w:rPr>
            </w:pPr>
          </w:p>
          <w:p w:rsidR="003366D5" w:rsidRPr="002213EC" w:rsidRDefault="003366D5"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tc>
        <w:tc>
          <w:tcPr>
            <w:tcW w:w="4239" w:type="dxa"/>
            <w:shd w:val="clear" w:color="auto" w:fill="auto"/>
          </w:tcPr>
          <w:p w:rsidR="00154F3E" w:rsidRPr="002213EC" w:rsidRDefault="00C36FBE" w:rsidP="00154F3E">
            <w:pPr>
              <w:rPr>
                <w:sz w:val="20"/>
                <w:szCs w:val="20"/>
                <w:lang w:val="en-US"/>
              </w:rPr>
            </w:pPr>
            <w:r w:rsidRPr="002213EC">
              <w:rPr>
                <w:b/>
                <w:sz w:val="20"/>
                <w:szCs w:val="20"/>
                <w:lang w:val="en-US"/>
              </w:rPr>
              <w:t>Horizons ETFS Management (Canada) Inc.</w:t>
            </w:r>
          </w:p>
          <w:p w:rsidR="00154F3E" w:rsidRPr="002213EC" w:rsidRDefault="00154F3E" w:rsidP="00154F3E">
            <w:pPr>
              <w:tabs>
                <w:tab w:val="left" w:pos="-1440"/>
                <w:tab w:val="left" w:pos="-720"/>
              </w:tabs>
              <w:rPr>
                <w:sz w:val="20"/>
                <w:szCs w:val="20"/>
                <w:lang w:val="en-US"/>
              </w:rPr>
            </w:pPr>
            <w:r w:rsidRPr="002213EC">
              <w:rPr>
                <w:sz w:val="20"/>
                <w:szCs w:val="20"/>
                <w:lang w:val="en-US"/>
              </w:rPr>
              <w:tab/>
            </w:r>
            <w:r w:rsidR="00C36FBE" w:rsidRPr="002213EC">
              <w:rPr>
                <w:sz w:val="20"/>
                <w:szCs w:val="20"/>
                <w:lang w:val="en-US"/>
              </w:rPr>
              <w:t>Woods, Seumas M.</w:t>
            </w:r>
          </w:p>
          <w:p w:rsidR="00154F3E" w:rsidRPr="002213EC" w:rsidRDefault="00154F3E" w:rsidP="00154F3E">
            <w:pPr>
              <w:tabs>
                <w:tab w:val="left" w:pos="-1440"/>
                <w:tab w:val="left" w:pos="-720"/>
              </w:tabs>
              <w:rPr>
                <w:sz w:val="20"/>
                <w:szCs w:val="20"/>
                <w:lang w:val="en-US"/>
              </w:rPr>
            </w:pPr>
            <w:r w:rsidRPr="002213EC">
              <w:rPr>
                <w:sz w:val="20"/>
                <w:szCs w:val="20"/>
                <w:lang w:val="en-US"/>
              </w:rPr>
              <w:tab/>
            </w:r>
            <w:r w:rsidR="00C36FBE" w:rsidRPr="002213EC">
              <w:rPr>
                <w:sz w:val="20"/>
                <w:szCs w:val="20"/>
                <w:lang w:val="en-US"/>
              </w:rPr>
              <w:t>Blake, Cassels &amp; Graydon LLP</w:t>
            </w:r>
          </w:p>
          <w:p w:rsidR="00154F3E" w:rsidRPr="002213EC" w:rsidRDefault="00154F3E" w:rsidP="00154F3E">
            <w:pPr>
              <w:tabs>
                <w:tab w:val="left" w:pos="-1440"/>
                <w:tab w:val="left" w:pos="-720"/>
              </w:tabs>
              <w:rPr>
                <w:sz w:val="20"/>
                <w:szCs w:val="20"/>
                <w:lang w:val="en-US"/>
              </w:rPr>
            </w:pPr>
          </w:p>
          <w:p w:rsidR="00154F3E" w:rsidRPr="002213EC" w:rsidRDefault="00154F3E" w:rsidP="00154F3E">
            <w:pPr>
              <w:tabs>
                <w:tab w:val="left" w:pos="-1440"/>
                <w:tab w:val="left" w:pos="-720"/>
              </w:tabs>
              <w:rPr>
                <w:sz w:val="20"/>
                <w:szCs w:val="20"/>
                <w:lang w:val="en-US"/>
              </w:rPr>
            </w:pPr>
            <w:r w:rsidRPr="002213EC">
              <w:rPr>
                <w:sz w:val="20"/>
                <w:szCs w:val="20"/>
                <w:lang w:val="en-US"/>
              </w:rPr>
              <w:tab/>
              <w:t>v. (392</w:t>
            </w:r>
            <w:r w:rsidR="00C36FBE" w:rsidRPr="002213EC">
              <w:rPr>
                <w:sz w:val="20"/>
                <w:szCs w:val="20"/>
                <w:lang w:val="en-US"/>
              </w:rPr>
              <w:t>53</w:t>
            </w:r>
            <w:r w:rsidRPr="002213EC">
              <w:rPr>
                <w:sz w:val="20"/>
                <w:szCs w:val="20"/>
                <w:lang w:val="en-US"/>
              </w:rPr>
              <w:t>)</w:t>
            </w:r>
          </w:p>
          <w:p w:rsidR="00154F3E" w:rsidRPr="002213EC" w:rsidRDefault="00154F3E" w:rsidP="00154F3E">
            <w:pPr>
              <w:tabs>
                <w:tab w:val="left" w:pos="-1440"/>
                <w:tab w:val="left" w:pos="-720"/>
              </w:tabs>
              <w:rPr>
                <w:sz w:val="20"/>
                <w:szCs w:val="20"/>
                <w:lang w:val="en-US"/>
              </w:rPr>
            </w:pPr>
          </w:p>
          <w:p w:rsidR="00154F3E" w:rsidRPr="002213EC" w:rsidRDefault="00C36FBE" w:rsidP="00154F3E">
            <w:pPr>
              <w:tabs>
                <w:tab w:val="left" w:pos="-1440"/>
                <w:tab w:val="left" w:pos="-720"/>
              </w:tabs>
              <w:rPr>
                <w:b/>
                <w:sz w:val="20"/>
                <w:szCs w:val="20"/>
                <w:lang w:val="en-US"/>
              </w:rPr>
            </w:pPr>
            <w:r w:rsidRPr="002213EC">
              <w:rPr>
                <w:b/>
                <w:sz w:val="20"/>
                <w:szCs w:val="20"/>
                <w:lang w:val="en-US"/>
              </w:rPr>
              <w:t xml:space="preserve">Graham Wright </w:t>
            </w:r>
            <w:r w:rsidR="00154F3E" w:rsidRPr="002213EC">
              <w:rPr>
                <w:b/>
                <w:sz w:val="20"/>
                <w:szCs w:val="20"/>
                <w:lang w:val="en-US"/>
              </w:rPr>
              <w:t>(</w:t>
            </w:r>
            <w:r w:rsidRPr="002213EC">
              <w:rPr>
                <w:b/>
                <w:sz w:val="20"/>
                <w:szCs w:val="20"/>
                <w:lang w:val="en-US"/>
              </w:rPr>
              <w:t>Ont</w:t>
            </w:r>
            <w:r w:rsidR="00154F3E" w:rsidRPr="002213EC">
              <w:rPr>
                <w:b/>
                <w:sz w:val="20"/>
                <w:szCs w:val="20"/>
                <w:lang w:val="en-US"/>
              </w:rPr>
              <w:t>.)</w:t>
            </w:r>
          </w:p>
          <w:p w:rsidR="00154F3E" w:rsidRPr="002213EC" w:rsidRDefault="00154F3E" w:rsidP="00154F3E">
            <w:pPr>
              <w:tabs>
                <w:tab w:val="left" w:pos="-1440"/>
                <w:tab w:val="left" w:pos="-720"/>
              </w:tabs>
              <w:rPr>
                <w:sz w:val="20"/>
                <w:szCs w:val="20"/>
                <w:lang w:val="en-US"/>
              </w:rPr>
            </w:pPr>
            <w:r w:rsidRPr="002213EC">
              <w:rPr>
                <w:sz w:val="20"/>
                <w:szCs w:val="20"/>
                <w:lang w:val="en-US"/>
              </w:rPr>
              <w:tab/>
            </w:r>
            <w:r w:rsidR="00C36FBE" w:rsidRPr="002213EC">
              <w:rPr>
                <w:sz w:val="20"/>
                <w:szCs w:val="20"/>
                <w:lang w:val="en-US"/>
              </w:rPr>
              <w:t>Crawley, Alistair</w:t>
            </w:r>
          </w:p>
          <w:p w:rsidR="00154F3E" w:rsidRPr="002213EC" w:rsidRDefault="00154F3E" w:rsidP="00154F3E">
            <w:pPr>
              <w:tabs>
                <w:tab w:val="left" w:pos="-1440"/>
                <w:tab w:val="left" w:pos="-720"/>
              </w:tabs>
              <w:rPr>
                <w:sz w:val="20"/>
                <w:szCs w:val="20"/>
              </w:rPr>
            </w:pPr>
            <w:r w:rsidRPr="002213EC">
              <w:rPr>
                <w:sz w:val="20"/>
                <w:szCs w:val="20"/>
                <w:lang w:val="en-US"/>
              </w:rPr>
              <w:tab/>
            </w:r>
            <w:r w:rsidR="00C36FBE" w:rsidRPr="002213EC">
              <w:rPr>
                <w:sz w:val="20"/>
                <w:szCs w:val="20"/>
              </w:rPr>
              <w:t>Crawley Mackewn Brush LLP</w:t>
            </w:r>
          </w:p>
          <w:p w:rsidR="00154F3E" w:rsidRPr="002213EC" w:rsidRDefault="00154F3E" w:rsidP="00154F3E">
            <w:pPr>
              <w:tabs>
                <w:tab w:val="left" w:pos="-1440"/>
                <w:tab w:val="left" w:pos="-720"/>
              </w:tabs>
              <w:rPr>
                <w:sz w:val="20"/>
                <w:szCs w:val="20"/>
              </w:rPr>
            </w:pPr>
          </w:p>
          <w:p w:rsidR="00154F3E" w:rsidRPr="002213EC" w:rsidRDefault="00154F3E" w:rsidP="00154F3E">
            <w:pPr>
              <w:rPr>
                <w:sz w:val="20"/>
                <w:szCs w:val="20"/>
              </w:rPr>
            </w:pPr>
            <w:r w:rsidRPr="002213EC">
              <w:rPr>
                <w:sz w:val="20"/>
                <w:szCs w:val="20"/>
              </w:rPr>
              <w:t>FILING DATE: August 2</w:t>
            </w:r>
            <w:r w:rsidR="00C36FBE" w:rsidRPr="002213EC">
              <w:rPr>
                <w:sz w:val="20"/>
                <w:szCs w:val="20"/>
              </w:rPr>
              <w:t>4</w:t>
            </w:r>
            <w:r w:rsidRPr="002213EC">
              <w:rPr>
                <w:sz w:val="20"/>
                <w:szCs w:val="20"/>
              </w:rPr>
              <w:t>, 2020</w:t>
            </w:r>
          </w:p>
          <w:p w:rsidR="00154F3E" w:rsidRPr="002213EC" w:rsidRDefault="00154F3E" w:rsidP="00154F3E">
            <w:pPr>
              <w:rPr>
                <w:sz w:val="20"/>
                <w:szCs w:val="20"/>
              </w:rPr>
            </w:pPr>
          </w:p>
          <w:p w:rsidR="00154F3E" w:rsidRPr="002213EC" w:rsidRDefault="00635113" w:rsidP="00154F3E">
            <w:pPr>
              <w:rPr>
                <w:b/>
                <w:sz w:val="20"/>
                <w:szCs w:val="20"/>
                <w:lang w:val="en-US"/>
              </w:rPr>
            </w:pPr>
            <w:r>
              <w:rPr>
                <w:sz w:val="20"/>
                <w:szCs w:val="20"/>
                <w:lang w:val="fr-CA"/>
              </w:rPr>
              <w:pict>
                <v:rect id="_x0000_i1062" style="width:108pt;height:1pt" o:hrpct="0" o:hrstd="t" o:hrnoshade="t" o:hr="t" fillcolor="black [3213]" stroked="f"/>
              </w:pict>
            </w:r>
          </w:p>
        </w:tc>
      </w:tr>
      <w:tr w:rsidR="00154F3E" w:rsidRPr="002213EC" w:rsidTr="00F138C1">
        <w:tc>
          <w:tcPr>
            <w:tcW w:w="4239" w:type="dxa"/>
            <w:shd w:val="clear" w:color="auto" w:fill="auto"/>
          </w:tcPr>
          <w:p w:rsidR="00154F3E" w:rsidRPr="002213EC" w:rsidRDefault="00F1259F" w:rsidP="00154F3E">
            <w:pPr>
              <w:rPr>
                <w:sz w:val="20"/>
                <w:szCs w:val="20"/>
                <w:lang w:val="en-US"/>
              </w:rPr>
            </w:pPr>
            <w:r w:rsidRPr="002213EC">
              <w:rPr>
                <w:b/>
                <w:sz w:val="20"/>
                <w:szCs w:val="20"/>
                <w:lang w:val="en-US"/>
              </w:rPr>
              <w:t>Peter Gerard Coffey</w:t>
            </w:r>
          </w:p>
          <w:p w:rsidR="00154F3E" w:rsidRPr="002213EC" w:rsidRDefault="00154F3E" w:rsidP="00154F3E">
            <w:pPr>
              <w:tabs>
                <w:tab w:val="left" w:pos="-1440"/>
                <w:tab w:val="left" w:pos="-720"/>
              </w:tabs>
              <w:rPr>
                <w:sz w:val="20"/>
                <w:szCs w:val="20"/>
                <w:lang w:val="en-US"/>
              </w:rPr>
            </w:pPr>
            <w:r w:rsidRPr="002213EC">
              <w:rPr>
                <w:sz w:val="20"/>
                <w:szCs w:val="20"/>
                <w:lang w:val="en-US"/>
              </w:rPr>
              <w:tab/>
            </w:r>
            <w:r w:rsidR="00F1259F" w:rsidRPr="002213EC">
              <w:rPr>
                <w:sz w:val="20"/>
                <w:szCs w:val="20"/>
                <w:lang w:val="en-US"/>
              </w:rPr>
              <w:t>Terepocki, Christopher</w:t>
            </w:r>
          </w:p>
          <w:p w:rsidR="00154F3E" w:rsidRPr="002213EC" w:rsidRDefault="00154F3E" w:rsidP="00154F3E">
            <w:pPr>
              <w:tabs>
                <w:tab w:val="left" w:pos="-1440"/>
                <w:tab w:val="left" w:pos="-720"/>
              </w:tabs>
              <w:rPr>
                <w:sz w:val="20"/>
                <w:szCs w:val="20"/>
                <w:lang w:val="en-US"/>
              </w:rPr>
            </w:pPr>
            <w:r w:rsidRPr="002213EC">
              <w:rPr>
                <w:sz w:val="20"/>
                <w:szCs w:val="20"/>
                <w:lang w:val="en-US"/>
              </w:rPr>
              <w:tab/>
            </w:r>
            <w:r w:rsidR="00F1259F" w:rsidRPr="002213EC">
              <w:rPr>
                <w:sz w:val="20"/>
                <w:szCs w:val="20"/>
                <w:lang w:val="en-US"/>
              </w:rPr>
              <w:t>Grace, Snowdon &amp; Terepocki LLP</w:t>
            </w:r>
          </w:p>
          <w:p w:rsidR="00154F3E" w:rsidRPr="002213EC" w:rsidRDefault="00154F3E" w:rsidP="00154F3E">
            <w:pPr>
              <w:tabs>
                <w:tab w:val="left" w:pos="-1440"/>
                <w:tab w:val="left" w:pos="-720"/>
              </w:tabs>
              <w:rPr>
                <w:sz w:val="20"/>
                <w:szCs w:val="20"/>
                <w:lang w:val="en-US"/>
              </w:rPr>
            </w:pPr>
          </w:p>
          <w:p w:rsidR="00154F3E" w:rsidRPr="002213EC" w:rsidRDefault="00154F3E" w:rsidP="00154F3E">
            <w:pPr>
              <w:tabs>
                <w:tab w:val="left" w:pos="-1440"/>
                <w:tab w:val="left" w:pos="-720"/>
              </w:tabs>
              <w:rPr>
                <w:sz w:val="20"/>
                <w:szCs w:val="20"/>
                <w:lang w:val="en-US"/>
              </w:rPr>
            </w:pPr>
            <w:r w:rsidRPr="002213EC">
              <w:rPr>
                <w:sz w:val="20"/>
                <w:szCs w:val="20"/>
                <w:lang w:val="en-US"/>
              </w:rPr>
              <w:tab/>
              <w:t>v. (392</w:t>
            </w:r>
            <w:r w:rsidR="00F1259F" w:rsidRPr="002213EC">
              <w:rPr>
                <w:sz w:val="20"/>
                <w:szCs w:val="20"/>
                <w:lang w:val="en-US"/>
              </w:rPr>
              <w:t>9</w:t>
            </w:r>
            <w:r w:rsidRPr="002213EC">
              <w:rPr>
                <w:sz w:val="20"/>
                <w:szCs w:val="20"/>
                <w:lang w:val="en-US"/>
              </w:rPr>
              <w:t>9)</w:t>
            </w:r>
          </w:p>
          <w:p w:rsidR="00154F3E" w:rsidRPr="002213EC" w:rsidRDefault="00154F3E" w:rsidP="00154F3E">
            <w:pPr>
              <w:tabs>
                <w:tab w:val="left" w:pos="-1440"/>
                <w:tab w:val="left" w:pos="-720"/>
              </w:tabs>
              <w:rPr>
                <w:sz w:val="20"/>
                <w:szCs w:val="20"/>
                <w:lang w:val="en-US"/>
              </w:rPr>
            </w:pPr>
          </w:p>
          <w:p w:rsidR="00154F3E" w:rsidRPr="002213EC" w:rsidRDefault="00F1259F" w:rsidP="00154F3E">
            <w:pPr>
              <w:tabs>
                <w:tab w:val="left" w:pos="-1440"/>
                <w:tab w:val="left" w:pos="-720"/>
              </w:tabs>
              <w:rPr>
                <w:b/>
                <w:sz w:val="20"/>
                <w:szCs w:val="20"/>
                <w:lang w:val="en-US"/>
              </w:rPr>
            </w:pPr>
            <w:r w:rsidRPr="002213EC">
              <w:rPr>
                <w:b/>
                <w:sz w:val="20"/>
                <w:szCs w:val="20"/>
                <w:lang w:val="en-US"/>
              </w:rPr>
              <w:t xml:space="preserve">Her Majesty the Queen </w:t>
            </w:r>
            <w:r w:rsidR="00154F3E" w:rsidRPr="002213EC">
              <w:rPr>
                <w:b/>
                <w:sz w:val="20"/>
                <w:szCs w:val="20"/>
                <w:lang w:val="en-US"/>
              </w:rPr>
              <w:t>(</w:t>
            </w:r>
            <w:r w:rsidRPr="002213EC">
              <w:rPr>
                <w:b/>
                <w:sz w:val="20"/>
                <w:szCs w:val="20"/>
                <w:lang w:val="en-US"/>
              </w:rPr>
              <w:t>B.C</w:t>
            </w:r>
            <w:r w:rsidR="00154F3E" w:rsidRPr="002213EC">
              <w:rPr>
                <w:b/>
                <w:sz w:val="20"/>
                <w:szCs w:val="20"/>
                <w:lang w:val="en-US"/>
              </w:rPr>
              <w:t>.)</w:t>
            </w:r>
          </w:p>
          <w:p w:rsidR="00154F3E" w:rsidRPr="002213EC" w:rsidRDefault="00154F3E" w:rsidP="00154F3E">
            <w:pPr>
              <w:tabs>
                <w:tab w:val="left" w:pos="-1440"/>
                <w:tab w:val="left" w:pos="-720"/>
              </w:tabs>
              <w:rPr>
                <w:sz w:val="20"/>
                <w:szCs w:val="20"/>
                <w:lang w:val="en-US"/>
              </w:rPr>
            </w:pPr>
            <w:r w:rsidRPr="002213EC">
              <w:rPr>
                <w:sz w:val="20"/>
                <w:szCs w:val="20"/>
                <w:lang w:val="en-US"/>
              </w:rPr>
              <w:tab/>
            </w:r>
            <w:r w:rsidR="00F1259F" w:rsidRPr="002213EC">
              <w:rPr>
                <w:sz w:val="20"/>
                <w:szCs w:val="20"/>
                <w:lang w:val="en-US"/>
              </w:rPr>
              <w:t>Loda, Maggie</w:t>
            </w:r>
          </w:p>
          <w:p w:rsidR="00154F3E" w:rsidRPr="002213EC" w:rsidRDefault="00154F3E" w:rsidP="00154F3E">
            <w:pPr>
              <w:tabs>
                <w:tab w:val="left" w:pos="-1440"/>
                <w:tab w:val="left" w:pos="-720"/>
              </w:tabs>
              <w:rPr>
                <w:sz w:val="20"/>
                <w:szCs w:val="20"/>
              </w:rPr>
            </w:pPr>
            <w:r w:rsidRPr="002213EC">
              <w:rPr>
                <w:sz w:val="20"/>
                <w:szCs w:val="20"/>
                <w:lang w:val="en-US"/>
              </w:rPr>
              <w:tab/>
            </w:r>
            <w:r w:rsidR="00F1259F" w:rsidRPr="002213EC">
              <w:rPr>
                <w:sz w:val="20"/>
                <w:szCs w:val="20"/>
              </w:rPr>
              <w:t>Public Prosecution Service of Canada</w:t>
            </w:r>
          </w:p>
          <w:p w:rsidR="00154F3E" w:rsidRPr="002213EC" w:rsidRDefault="00154F3E" w:rsidP="00154F3E">
            <w:pPr>
              <w:tabs>
                <w:tab w:val="left" w:pos="-1440"/>
                <w:tab w:val="left" w:pos="-720"/>
              </w:tabs>
              <w:rPr>
                <w:sz w:val="20"/>
                <w:szCs w:val="20"/>
              </w:rPr>
            </w:pPr>
          </w:p>
          <w:p w:rsidR="00154F3E" w:rsidRPr="002213EC" w:rsidRDefault="00154F3E" w:rsidP="00154F3E">
            <w:pPr>
              <w:rPr>
                <w:sz w:val="20"/>
                <w:szCs w:val="20"/>
              </w:rPr>
            </w:pPr>
            <w:r w:rsidRPr="002213EC">
              <w:rPr>
                <w:sz w:val="20"/>
                <w:szCs w:val="20"/>
              </w:rPr>
              <w:t>FILING DATE: August 2</w:t>
            </w:r>
            <w:r w:rsidR="00F1259F" w:rsidRPr="002213EC">
              <w:rPr>
                <w:sz w:val="20"/>
                <w:szCs w:val="20"/>
              </w:rPr>
              <w:t>6</w:t>
            </w:r>
            <w:r w:rsidRPr="002213EC">
              <w:rPr>
                <w:sz w:val="20"/>
                <w:szCs w:val="20"/>
              </w:rPr>
              <w:t>, 2020</w:t>
            </w:r>
          </w:p>
          <w:p w:rsidR="00154F3E" w:rsidRPr="002213EC" w:rsidRDefault="00154F3E" w:rsidP="00154F3E">
            <w:pPr>
              <w:rPr>
                <w:sz w:val="20"/>
                <w:szCs w:val="20"/>
              </w:rPr>
            </w:pPr>
          </w:p>
          <w:p w:rsidR="00154F3E" w:rsidRPr="002213EC" w:rsidRDefault="00635113" w:rsidP="00154F3E">
            <w:pPr>
              <w:rPr>
                <w:b/>
                <w:sz w:val="20"/>
                <w:szCs w:val="20"/>
                <w:lang w:val="en-US"/>
              </w:rPr>
            </w:pPr>
            <w:r>
              <w:rPr>
                <w:sz w:val="20"/>
                <w:szCs w:val="20"/>
                <w:lang w:val="fr-CA"/>
              </w:rPr>
              <w:pict>
                <v:rect id="_x0000_i1063" style="width:108pt;height:1pt" o:hrpct="0" o:hrstd="t" o:hrnoshade="t" o:hr="t" fillcolor="black [3213]" stroked="f"/>
              </w:pict>
            </w:r>
          </w:p>
        </w:tc>
        <w:tc>
          <w:tcPr>
            <w:tcW w:w="1141" w:type="dxa"/>
            <w:shd w:val="clear" w:color="auto" w:fill="auto"/>
          </w:tcPr>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tc>
        <w:tc>
          <w:tcPr>
            <w:tcW w:w="4239" w:type="dxa"/>
            <w:shd w:val="clear" w:color="auto" w:fill="auto"/>
          </w:tcPr>
          <w:p w:rsidR="00154F3E" w:rsidRPr="002213EC" w:rsidRDefault="00F23D03" w:rsidP="00154F3E">
            <w:pPr>
              <w:rPr>
                <w:sz w:val="20"/>
                <w:szCs w:val="20"/>
                <w:lang w:val="en-US"/>
              </w:rPr>
            </w:pPr>
            <w:r w:rsidRPr="002213EC">
              <w:rPr>
                <w:b/>
                <w:sz w:val="20"/>
                <w:szCs w:val="20"/>
                <w:lang w:val="en-US"/>
              </w:rPr>
              <w:t>Meranda Leigh Dingwall, et al.</w:t>
            </w:r>
          </w:p>
          <w:p w:rsidR="00154F3E" w:rsidRPr="002213EC" w:rsidRDefault="00154F3E" w:rsidP="00154F3E">
            <w:pPr>
              <w:tabs>
                <w:tab w:val="left" w:pos="-1440"/>
                <w:tab w:val="left" w:pos="-720"/>
              </w:tabs>
              <w:rPr>
                <w:sz w:val="20"/>
                <w:szCs w:val="20"/>
                <w:lang w:val="en-US"/>
              </w:rPr>
            </w:pPr>
            <w:r w:rsidRPr="002213EC">
              <w:rPr>
                <w:sz w:val="20"/>
                <w:szCs w:val="20"/>
                <w:lang w:val="en-US"/>
              </w:rPr>
              <w:tab/>
            </w:r>
            <w:r w:rsidR="00F23D03" w:rsidRPr="002213EC">
              <w:rPr>
                <w:sz w:val="20"/>
                <w:szCs w:val="20"/>
                <w:lang w:val="en-US"/>
              </w:rPr>
              <w:t>Bagnall, Brent V.</w:t>
            </w:r>
          </w:p>
          <w:p w:rsidR="00154F3E" w:rsidRPr="002213EC" w:rsidRDefault="00154F3E" w:rsidP="00154F3E">
            <w:pPr>
              <w:tabs>
                <w:tab w:val="left" w:pos="-1440"/>
                <w:tab w:val="left" w:pos="-720"/>
              </w:tabs>
              <w:rPr>
                <w:sz w:val="20"/>
                <w:szCs w:val="20"/>
                <w:lang w:val="en-US"/>
              </w:rPr>
            </w:pPr>
          </w:p>
          <w:p w:rsidR="00154F3E" w:rsidRPr="002213EC" w:rsidRDefault="00154F3E" w:rsidP="00154F3E">
            <w:pPr>
              <w:tabs>
                <w:tab w:val="left" w:pos="-1440"/>
                <w:tab w:val="left" w:pos="-720"/>
              </w:tabs>
              <w:rPr>
                <w:sz w:val="20"/>
                <w:szCs w:val="20"/>
                <w:lang w:val="en-US"/>
              </w:rPr>
            </w:pPr>
            <w:r w:rsidRPr="002213EC">
              <w:rPr>
                <w:sz w:val="20"/>
                <w:szCs w:val="20"/>
                <w:lang w:val="en-US"/>
              </w:rPr>
              <w:tab/>
              <w:t>v. (392</w:t>
            </w:r>
            <w:r w:rsidR="00F23D03" w:rsidRPr="002213EC">
              <w:rPr>
                <w:sz w:val="20"/>
                <w:szCs w:val="20"/>
                <w:lang w:val="en-US"/>
              </w:rPr>
              <w:t>74)</w:t>
            </w:r>
          </w:p>
          <w:p w:rsidR="00154F3E" w:rsidRPr="002213EC" w:rsidRDefault="00154F3E" w:rsidP="00154F3E">
            <w:pPr>
              <w:tabs>
                <w:tab w:val="left" w:pos="-1440"/>
                <w:tab w:val="left" w:pos="-720"/>
              </w:tabs>
              <w:rPr>
                <w:sz w:val="20"/>
                <w:szCs w:val="20"/>
                <w:lang w:val="en-US"/>
              </w:rPr>
            </w:pPr>
          </w:p>
          <w:p w:rsidR="00154F3E" w:rsidRPr="002213EC" w:rsidRDefault="00F23D03" w:rsidP="00154F3E">
            <w:pPr>
              <w:tabs>
                <w:tab w:val="left" w:pos="-1440"/>
                <w:tab w:val="left" w:pos="-720"/>
              </w:tabs>
              <w:rPr>
                <w:b/>
                <w:sz w:val="20"/>
                <w:szCs w:val="20"/>
                <w:lang w:val="en-US"/>
              </w:rPr>
            </w:pPr>
            <w:r w:rsidRPr="002213EC">
              <w:rPr>
                <w:b/>
                <w:sz w:val="20"/>
                <w:szCs w:val="20"/>
                <w:lang w:val="en-US"/>
              </w:rPr>
              <w:t xml:space="preserve">Her Majesty the Queen, et al. </w:t>
            </w:r>
            <w:r w:rsidR="00154F3E" w:rsidRPr="002213EC">
              <w:rPr>
                <w:b/>
                <w:sz w:val="20"/>
                <w:szCs w:val="20"/>
                <w:lang w:val="en-US"/>
              </w:rPr>
              <w:t>(</w:t>
            </w:r>
            <w:r w:rsidRPr="002213EC">
              <w:rPr>
                <w:b/>
                <w:sz w:val="20"/>
                <w:szCs w:val="20"/>
                <w:lang w:val="en-US"/>
              </w:rPr>
              <w:t>B.C</w:t>
            </w:r>
            <w:r w:rsidR="00154F3E" w:rsidRPr="002213EC">
              <w:rPr>
                <w:b/>
                <w:sz w:val="20"/>
                <w:szCs w:val="20"/>
                <w:lang w:val="en-US"/>
              </w:rPr>
              <w:t>.)</w:t>
            </w:r>
          </w:p>
          <w:p w:rsidR="00154F3E" w:rsidRPr="002213EC" w:rsidRDefault="00154F3E" w:rsidP="00154F3E">
            <w:pPr>
              <w:tabs>
                <w:tab w:val="left" w:pos="-1440"/>
                <w:tab w:val="left" w:pos="-720"/>
              </w:tabs>
              <w:rPr>
                <w:sz w:val="20"/>
                <w:szCs w:val="20"/>
                <w:lang w:val="en-US"/>
              </w:rPr>
            </w:pPr>
            <w:r w:rsidRPr="002213EC">
              <w:rPr>
                <w:sz w:val="20"/>
                <w:szCs w:val="20"/>
                <w:lang w:val="en-US"/>
              </w:rPr>
              <w:tab/>
            </w:r>
            <w:r w:rsidR="00F23D03" w:rsidRPr="002213EC">
              <w:rPr>
                <w:sz w:val="20"/>
                <w:szCs w:val="20"/>
                <w:lang w:val="en-US"/>
              </w:rPr>
              <w:t>Elliott, Susanne</w:t>
            </w:r>
          </w:p>
          <w:p w:rsidR="00154F3E" w:rsidRPr="002213EC" w:rsidRDefault="00154F3E" w:rsidP="00154F3E">
            <w:pPr>
              <w:tabs>
                <w:tab w:val="left" w:pos="-1440"/>
                <w:tab w:val="left" w:pos="-720"/>
              </w:tabs>
              <w:rPr>
                <w:sz w:val="20"/>
                <w:szCs w:val="20"/>
              </w:rPr>
            </w:pPr>
            <w:r w:rsidRPr="002213EC">
              <w:rPr>
                <w:sz w:val="20"/>
                <w:szCs w:val="20"/>
                <w:lang w:val="en-US"/>
              </w:rPr>
              <w:tab/>
            </w:r>
            <w:r w:rsidR="00F23D03" w:rsidRPr="002213EC">
              <w:rPr>
                <w:sz w:val="20"/>
                <w:szCs w:val="20"/>
              </w:rPr>
              <w:t>Ministry of Attorney General (BC)</w:t>
            </w:r>
          </w:p>
          <w:p w:rsidR="00154F3E" w:rsidRPr="002213EC" w:rsidRDefault="00154F3E" w:rsidP="00154F3E">
            <w:pPr>
              <w:tabs>
                <w:tab w:val="left" w:pos="-1440"/>
                <w:tab w:val="left" w:pos="-720"/>
              </w:tabs>
              <w:rPr>
                <w:sz w:val="20"/>
                <w:szCs w:val="20"/>
              </w:rPr>
            </w:pPr>
          </w:p>
          <w:p w:rsidR="00154F3E" w:rsidRPr="002213EC" w:rsidRDefault="00154F3E" w:rsidP="00154F3E">
            <w:pPr>
              <w:rPr>
                <w:sz w:val="20"/>
                <w:szCs w:val="20"/>
              </w:rPr>
            </w:pPr>
            <w:r w:rsidRPr="002213EC">
              <w:rPr>
                <w:sz w:val="20"/>
                <w:szCs w:val="20"/>
              </w:rPr>
              <w:t xml:space="preserve">FILING DATE: August </w:t>
            </w:r>
            <w:r w:rsidR="00F23D03" w:rsidRPr="002213EC">
              <w:rPr>
                <w:sz w:val="20"/>
                <w:szCs w:val="20"/>
              </w:rPr>
              <w:t>17</w:t>
            </w:r>
            <w:r w:rsidRPr="002213EC">
              <w:rPr>
                <w:sz w:val="20"/>
                <w:szCs w:val="20"/>
              </w:rPr>
              <w:t>, 2020</w:t>
            </w:r>
          </w:p>
          <w:p w:rsidR="00154F3E" w:rsidRPr="002213EC" w:rsidRDefault="00154F3E" w:rsidP="00154F3E">
            <w:pPr>
              <w:rPr>
                <w:sz w:val="20"/>
                <w:szCs w:val="20"/>
              </w:rPr>
            </w:pPr>
          </w:p>
          <w:p w:rsidR="00154F3E" w:rsidRPr="002213EC" w:rsidRDefault="00635113" w:rsidP="00154F3E">
            <w:pPr>
              <w:rPr>
                <w:b/>
                <w:sz w:val="20"/>
                <w:szCs w:val="20"/>
                <w:lang w:val="en-US"/>
              </w:rPr>
            </w:pPr>
            <w:r>
              <w:rPr>
                <w:sz w:val="20"/>
                <w:szCs w:val="20"/>
                <w:lang w:val="fr-CA"/>
              </w:rPr>
              <w:pict>
                <v:rect id="_x0000_i1064" style="width:108pt;height:1pt" o:hrpct="0" o:hrstd="t" o:hrnoshade="t" o:hr="t" fillcolor="black [3213]" stroked="f"/>
              </w:pict>
            </w:r>
          </w:p>
        </w:tc>
      </w:tr>
      <w:tr w:rsidR="00154F3E" w:rsidRPr="002213EC" w:rsidTr="00F138C1">
        <w:tc>
          <w:tcPr>
            <w:tcW w:w="4239" w:type="dxa"/>
            <w:shd w:val="clear" w:color="auto" w:fill="auto"/>
          </w:tcPr>
          <w:p w:rsidR="00154F3E" w:rsidRPr="002213EC" w:rsidRDefault="001230CE" w:rsidP="00154F3E">
            <w:pPr>
              <w:rPr>
                <w:sz w:val="20"/>
                <w:szCs w:val="20"/>
                <w:lang w:val="fr-CA"/>
              </w:rPr>
            </w:pPr>
            <w:r w:rsidRPr="002213EC">
              <w:rPr>
                <w:b/>
                <w:sz w:val="20"/>
                <w:szCs w:val="20"/>
                <w:lang w:val="fr-CA"/>
              </w:rPr>
              <w:t>Gilles Bédard, et al.</w:t>
            </w:r>
          </w:p>
          <w:p w:rsidR="00154F3E" w:rsidRPr="002213EC" w:rsidRDefault="00154F3E" w:rsidP="00154F3E">
            <w:pPr>
              <w:tabs>
                <w:tab w:val="left" w:pos="-1440"/>
                <w:tab w:val="left" w:pos="-720"/>
              </w:tabs>
              <w:rPr>
                <w:sz w:val="20"/>
                <w:szCs w:val="20"/>
                <w:lang w:val="fr-CA"/>
              </w:rPr>
            </w:pPr>
            <w:r w:rsidRPr="002213EC">
              <w:rPr>
                <w:sz w:val="20"/>
                <w:szCs w:val="20"/>
                <w:lang w:val="fr-CA"/>
              </w:rPr>
              <w:tab/>
            </w:r>
            <w:r w:rsidR="001230CE" w:rsidRPr="002213EC">
              <w:rPr>
                <w:sz w:val="20"/>
                <w:szCs w:val="20"/>
                <w:lang w:val="fr-CA"/>
              </w:rPr>
              <w:t>Morency, Jocelyn</w:t>
            </w:r>
          </w:p>
          <w:p w:rsidR="00154F3E" w:rsidRPr="002213EC" w:rsidRDefault="00154F3E" w:rsidP="00154F3E">
            <w:pPr>
              <w:tabs>
                <w:tab w:val="left" w:pos="-1440"/>
                <w:tab w:val="left" w:pos="-720"/>
              </w:tabs>
              <w:rPr>
                <w:sz w:val="20"/>
                <w:szCs w:val="20"/>
                <w:lang w:val="fr-CA"/>
              </w:rPr>
            </w:pPr>
            <w:r w:rsidRPr="002213EC">
              <w:rPr>
                <w:sz w:val="20"/>
                <w:szCs w:val="20"/>
                <w:lang w:val="fr-CA"/>
              </w:rPr>
              <w:tab/>
            </w:r>
            <w:r w:rsidR="001230CE" w:rsidRPr="002213EC">
              <w:rPr>
                <w:sz w:val="20"/>
                <w:szCs w:val="20"/>
                <w:lang w:val="fr-CA"/>
              </w:rPr>
              <w:t>Le Cabinet Légaliste</w:t>
            </w:r>
          </w:p>
          <w:p w:rsidR="00154F3E" w:rsidRPr="002213EC" w:rsidRDefault="00154F3E" w:rsidP="00154F3E">
            <w:pPr>
              <w:tabs>
                <w:tab w:val="left" w:pos="-1440"/>
                <w:tab w:val="left" w:pos="-720"/>
              </w:tabs>
              <w:rPr>
                <w:sz w:val="20"/>
                <w:szCs w:val="20"/>
                <w:lang w:val="fr-CA"/>
              </w:rPr>
            </w:pPr>
          </w:p>
          <w:p w:rsidR="00154F3E" w:rsidRPr="002213EC" w:rsidRDefault="00154F3E" w:rsidP="00154F3E">
            <w:pPr>
              <w:tabs>
                <w:tab w:val="left" w:pos="-1440"/>
                <w:tab w:val="left" w:pos="-720"/>
              </w:tabs>
              <w:rPr>
                <w:sz w:val="20"/>
                <w:szCs w:val="20"/>
                <w:lang w:val="fr-CA"/>
              </w:rPr>
            </w:pPr>
            <w:r w:rsidRPr="002213EC">
              <w:rPr>
                <w:sz w:val="20"/>
                <w:szCs w:val="20"/>
                <w:lang w:val="fr-CA"/>
              </w:rPr>
              <w:tab/>
            </w:r>
            <w:r w:rsidR="001230CE" w:rsidRPr="002213EC">
              <w:rPr>
                <w:sz w:val="20"/>
                <w:szCs w:val="20"/>
                <w:lang w:val="fr-CA"/>
              </w:rPr>
              <w:t>c</w:t>
            </w:r>
            <w:r w:rsidRPr="002213EC">
              <w:rPr>
                <w:sz w:val="20"/>
                <w:szCs w:val="20"/>
                <w:lang w:val="fr-CA"/>
              </w:rPr>
              <w:t>. (39</w:t>
            </w:r>
            <w:r w:rsidR="001230CE" w:rsidRPr="002213EC">
              <w:rPr>
                <w:sz w:val="20"/>
                <w:szCs w:val="20"/>
                <w:lang w:val="fr-CA"/>
              </w:rPr>
              <w:t>300</w:t>
            </w:r>
            <w:r w:rsidRPr="002213EC">
              <w:rPr>
                <w:sz w:val="20"/>
                <w:szCs w:val="20"/>
                <w:lang w:val="fr-CA"/>
              </w:rPr>
              <w:t>)</w:t>
            </w:r>
          </w:p>
          <w:p w:rsidR="00154F3E" w:rsidRPr="002213EC" w:rsidRDefault="00154F3E" w:rsidP="00154F3E">
            <w:pPr>
              <w:tabs>
                <w:tab w:val="left" w:pos="-1440"/>
                <w:tab w:val="left" w:pos="-720"/>
              </w:tabs>
              <w:rPr>
                <w:sz w:val="20"/>
                <w:szCs w:val="20"/>
                <w:lang w:val="fr-CA"/>
              </w:rPr>
            </w:pPr>
          </w:p>
          <w:p w:rsidR="00154F3E" w:rsidRPr="002213EC" w:rsidRDefault="001230CE" w:rsidP="00154F3E">
            <w:pPr>
              <w:tabs>
                <w:tab w:val="left" w:pos="-1440"/>
                <w:tab w:val="left" w:pos="-720"/>
              </w:tabs>
              <w:rPr>
                <w:b/>
                <w:sz w:val="20"/>
                <w:szCs w:val="20"/>
                <w:lang w:val="fr-CA"/>
              </w:rPr>
            </w:pPr>
            <w:r w:rsidRPr="002213EC">
              <w:rPr>
                <w:b/>
                <w:sz w:val="20"/>
                <w:szCs w:val="20"/>
                <w:lang w:val="fr-CA"/>
              </w:rPr>
              <w:t xml:space="preserve">Unifor inc. </w:t>
            </w:r>
            <w:r w:rsidR="00154F3E" w:rsidRPr="002213EC">
              <w:rPr>
                <w:b/>
                <w:sz w:val="20"/>
                <w:szCs w:val="20"/>
                <w:lang w:val="fr-CA"/>
              </w:rPr>
              <w:t>(</w:t>
            </w:r>
            <w:r w:rsidRPr="002213EC">
              <w:rPr>
                <w:b/>
                <w:sz w:val="20"/>
                <w:szCs w:val="20"/>
                <w:lang w:val="fr-CA"/>
              </w:rPr>
              <w:t>Qc</w:t>
            </w:r>
            <w:r w:rsidR="00154F3E" w:rsidRPr="002213EC">
              <w:rPr>
                <w:b/>
                <w:sz w:val="20"/>
                <w:szCs w:val="20"/>
                <w:lang w:val="fr-CA"/>
              </w:rPr>
              <w:t>)</w:t>
            </w:r>
          </w:p>
          <w:p w:rsidR="00154F3E" w:rsidRPr="002213EC" w:rsidRDefault="00154F3E" w:rsidP="00154F3E">
            <w:pPr>
              <w:tabs>
                <w:tab w:val="left" w:pos="-1440"/>
                <w:tab w:val="left" w:pos="-720"/>
              </w:tabs>
              <w:rPr>
                <w:sz w:val="20"/>
                <w:szCs w:val="20"/>
                <w:lang w:val="fr-CA"/>
              </w:rPr>
            </w:pPr>
            <w:r w:rsidRPr="002213EC">
              <w:rPr>
                <w:sz w:val="20"/>
                <w:szCs w:val="20"/>
                <w:lang w:val="fr-CA"/>
              </w:rPr>
              <w:tab/>
            </w:r>
            <w:r w:rsidR="001230CE" w:rsidRPr="002213EC">
              <w:rPr>
                <w:sz w:val="20"/>
                <w:szCs w:val="20"/>
                <w:lang w:val="fr-CA"/>
              </w:rPr>
              <w:t>Guimond, Louise-Hélène</w:t>
            </w:r>
          </w:p>
          <w:p w:rsidR="00154F3E" w:rsidRPr="002213EC" w:rsidRDefault="00154F3E" w:rsidP="00154F3E">
            <w:pPr>
              <w:tabs>
                <w:tab w:val="left" w:pos="-1440"/>
                <w:tab w:val="left" w:pos="-720"/>
              </w:tabs>
              <w:rPr>
                <w:sz w:val="20"/>
                <w:szCs w:val="20"/>
                <w:lang w:val="fr-CA"/>
              </w:rPr>
            </w:pPr>
            <w:r w:rsidRPr="002213EC">
              <w:rPr>
                <w:sz w:val="20"/>
                <w:szCs w:val="20"/>
                <w:lang w:val="fr-CA"/>
              </w:rPr>
              <w:tab/>
            </w:r>
            <w:r w:rsidR="001230CE" w:rsidRPr="002213EC">
              <w:rPr>
                <w:sz w:val="20"/>
                <w:szCs w:val="20"/>
                <w:lang w:val="fr-CA"/>
              </w:rPr>
              <w:t>Unifor - Service juridique</w:t>
            </w:r>
          </w:p>
          <w:p w:rsidR="00154F3E" w:rsidRPr="002213EC" w:rsidRDefault="00154F3E" w:rsidP="00154F3E">
            <w:pPr>
              <w:tabs>
                <w:tab w:val="left" w:pos="-1440"/>
                <w:tab w:val="left" w:pos="-720"/>
              </w:tabs>
              <w:rPr>
                <w:sz w:val="20"/>
                <w:szCs w:val="20"/>
                <w:lang w:val="fr-CA"/>
              </w:rPr>
            </w:pPr>
          </w:p>
          <w:p w:rsidR="00154F3E" w:rsidRPr="002213EC" w:rsidRDefault="00154F3E" w:rsidP="00154F3E">
            <w:pPr>
              <w:rPr>
                <w:sz w:val="20"/>
                <w:szCs w:val="20"/>
                <w:lang w:val="fr-CA"/>
              </w:rPr>
            </w:pPr>
            <w:r w:rsidRPr="002213EC">
              <w:rPr>
                <w:sz w:val="20"/>
                <w:szCs w:val="20"/>
                <w:lang w:val="fr-CA"/>
              </w:rPr>
              <w:t>DATE</w:t>
            </w:r>
            <w:r w:rsidR="001230CE" w:rsidRPr="002213EC">
              <w:rPr>
                <w:sz w:val="20"/>
                <w:szCs w:val="20"/>
                <w:lang w:val="fr-CA"/>
              </w:rPr>
              <w:t xml:space="preserve"> DE PRODUCTION </w:t>
            </w:r>
            <w:r w:rsidRPr="002213EC">
              <w:rPr>
                <w:sz w:val="20"/>
                <w:szCs w:val="20"/>
                <w:lang w:val="fr-CA"/>
              </w:rPr>
              <w:t xml:space="preserve">: </w:t>
            </w:r>
            <w:r w:rsidR="001230CE" w:rsidRPr="002213EC">
              <w:rPr>
                <w:sz w:val="20"/>
                <w:szCs w:val="20"/>
                <w:lang w:val="fr-CA"/>
              </w:rPr>
              <w:t>le 27 août</w:t>
            </w:r>
            <w:r w:rsidRPr="002213EC">
              <w:rPr>
                <w:sz w:val="20"/>
                <w:szCs w:val="20"/>
                <w:lang w:val="fr-CA"/>
              </w:rPr>
              <w:t xml:space="preserve"> 2020</w:t>
            </w:r>
          </w:p>
          <w:p w:rsidR="00154F3E" w:rsidRPr="002213EC" w:rsidRDefault="00154F3E" w:rsidP="00154F3E">
            <w:pPr>
              <w:rPr>
                <w:sz w:val="20"/>
                <w:szCs w:val="20"/>
                <w:lang w:val="fr-CA"/>
              </w:rPr>
            </w:pPr>
          </w:p>
          <w:p w:rsidR="00154F3E" w:rsidRPr="002213EC" w:rsidRDefault="00635113" w:rsidP="00154F3E">
            <w:pPr>
              <w:rPr>
                <w:b/>
                <w:sz w:val="20"/>
                <w:szCs w:val="20"/>
                <w:lang w:val="en-US"/>
              </w:rPr>
            </w:pPr>
            <w:r>
              <w:rPr>
                <w:sz w:val="20"/>
                <w:szCs w:val="20"/>
                <w:lang w:val="fr-CA"/>
              </w:rPr>
              <w:pict>
                <v:rect id="_x0000_i1065" style="width:108pt;height:1pt" o:hrpct="0" o:hrstd="t" o:hrnoshade="t" o:hr="t" fillcolor="black [3213]" stroked="f"/>
              </w:pict>
            </w:r>
          </w:p>
        </w:tc>
        <w:tc>
          <w:tcPr>
            <w:tcW w:w="1141" w:type="dxa"/>
            <w:shd w:val="clear" w:color="auto" w:fill="auto"/>
          </w:tcPr>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p w:rsidR="00154F3E" w:rsidRPr="002213EC" w:rsidRDefault="00154F3E" w:rsidP="00F138C1">
            <w:pPr>
              <w:jc w:val="center"/>
              <w:rPr>
                <w:sz w:val="20"/>
                <w:szCs w:val="20"/>
                <w:lang w:val="en-US"/>
              </w:rPr>
            </w:pPr>
          </w:p>
        </w:tc>
        <w:tc>
          <w:tcPr>
            <w:tcW w:w="4239" w:type="dxa"/>
            <w:shd w:val="clear" w:color="auto" w:fill="auto"/>
          </w:tcPr>
          <w:p w:rsidR="00154F3E" w:rsidRPr="002213EC" w:rsidRDefault="00154F3E" w:rsidP="00154F3E">
            <w:pPr>
              <w:rPr>
                <w:b/>
                <w:sz w:val="20"/>
                <w:szCs w:val="20"/>
                <w:lang w:val="en-US"/>
              </w:rPr>
            </w:pPr>
          </w:p>
        </w:tc>
      </w:tr>
    </w:tbl>
    <w:p w:rsidR="00C01FCB" w:rsidRPr="002213EC" w:rsidRDefault="00C01FCB" w:rsidP="0095096B">
      <w:pPr>
        <w:tabs>
          <w:tab w:val="right" w:pos="9360"/>
        </w:tabs>
        <w:rPr>
          <w:sz w:val="20"/>
          <w:szCs w:val="20"/>
          <w:lang w:val="fr-CA"/>
        </w:rPr>
      </w:pPr>
    </w:p>
    <w:p w:rsidR="00242AEE" w:rsidRPr="002213EC" w:rsidRDefault="00242AEE" w:rsidP="0095096B">
      <w:pPr>
        <w:tabs>
          <w:tab w:val="right" w:pos="9360"/>
        </w:tabs>
        <w:rPr>
          <w:sz w:val="20"/>
          <w:szCs w:val="20"/>
          <w:lang w:val="fr-CA"/>
        </w:rPr>
        <w:sectPr w:rsidR="00242AEE" w:rsidRPr="002213EC"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2213EC" w:rsidRDefault="00DD0BDC" w:rsidP="00567602">
      <w:pPr>
        <w:pStyle w:val="Header1StyleE"/>
        <w:pBdr>
          <w:bottom w:val="single" w:sz="12" w:space="1" w:color="auto"/>
        </w:pBdr>
        <w:rPr>
          <w:lang w:val="fr-CA"/>
        </w:rPr>
      </w:pPr>
      <w:bookmarkStart w:id="1" w:name="QuickMark_1"/>
      <w:bookmarkStart w:id="2" w:name="_Toc50040210"/>
      <w:bookmarkEnd w:id="1"/>
      <w:r w:rsidRPr="002213EC">
        <w:rPr>
          <w:lang w:val="fr-CA"/>
        </w:rPr>
        <w:t>Judgments on applications</w:t>
      </w:r>
      <w:r w:rsidR="000C1D9D" w:rsidRPr="002213EC">
        <w:rPr>
          <w:lang w:val="fr-CA"/>
        </w:rPr>
        <w:t xml:space="preserve"> </w:t>
      </w:r>
      <w:r w:rsidRPr="002213EC">
        <w:rPr>
          <w:lang w:val="fr-CA"/>
        </w:rPr>
        <w:t>for leave</w:t>
      </w:r>
      <w:r w:rsidR="00693C38" w:rsidRPr="002213EC">
        <w:rPr>
          <w:noProof/>
          <w:sz w:val="20"/>
          <w:lang w:val="fr-CA"/>
        </w:rPr>
        <w:t xml:space="preserve"> </w:t>
      </w:r>
      <w:r w:rsidR="00271E1E" w:rsidRPr="002213EC">
        <w:rPr>
          <w:noProof/>
          <w:sz w:val="20"/>
          <w:lang w:val="fr-CA"/>
        </w:rPr>
        <w:t xml:space="preserve">/ </w:t>
      </w:r>
      <w:r w:rsidR="00693C38" w:rsidRPr="002213EC">
        <w:rPr>
          <w:noProof/>
          <w:sz w:val="20"/>
          <w:lang w:val="fr-CA"/>
        </w:rPr>
        <w:br/>
      </w:r>
      <w:r w:rsidRPr="002213EC">
        <w:rPr>
          <w:lang w:val="fr-CA"/>
        </w:rPr>
        <w:t>Jugements rendus sur les demandes d’autorisation</w:t>
      </w:r>
      <w:bookmarkEnd w:id="2"/>
    </w:p>
    <w:p w:rsidR="00FB1DB6" w:rsidRPr="002213EC" w:rsidRDefault="00FB1DB6" w:rsidP="00693C38">
      <w:pPr>
        <w:rPr>
          <w:sz w:val="20"/>
          <w:szCs w:val="20"/>
          <w:lang w:val="fr-CA"/>
        </w:rPr>
      </w:pPr>
    </w:p>
    <w:p w:rsidR="00F16063" w:rsidRPr="002213EC" w:rsidRDefault="00BD1E0D" w:rsidP="00F16063">
      <w:pPr>
        <w:rPr>
          <w:b/>
          <w:sz w:val="20"/>
          <w:szCs w:val="20"/>
        </w:rPr>
      </w:pPr>
      <w:r w:rsidRPr="002213EC">
        <w:rPr>
          <w:b/>
          <w:sz w:val="20"/>
          <w:szCs w:val="20"/>
        </w:rPr>
        <w:t>AUGUST</w:t>
      </w:r>
      <w:r w:rsidR="00F16063" w:rsidRPr="002213EC">
        <w:rPr>
          <w:b/>
          <w:sz w:val="20"/>
          <w:szCs w:val="20"/>
        </w:rPr>
        <w:t xml:space="preserve"> </w:t>
      </w:r>
      <w:r w:rsidRPr="002213EC">
        <w:rPr>
          <w:b/>
          <w:sz w:val="20"/>
          <w:szCs w:val="20"/>
        </w:rPr>
        <w:t>6</w:t>
      </w:r>
      <w:r w:rsidR="00F16063" w:rsidRPr="002213EC">
        <w:rPr>
          <w:b/>
          <w:sz w:val="20"/>
          <w:szCs w:val="20"/>
        </w:rPr>
        <w:t xml:space="preserve">, </w:t>
      </w:r>
      <w:r w:rsidR="0034657E" w:rsidRPr="002213EC">
        <w:rPr>
          <w:b/>
          <w:sz w:val="20"/>
          <w:szCs w:val="20"/>
        </w:rPr>
        <w:t>20</w:t>
      </w:r>
      <w:r w:rsidR="005967EF" w:rsidRPr="002213EC">
        <w:rPr>
          <w:b/>
          <w:sz w:val="20"/>
          <w:szCs w:val="20"/>
        </w:rPr>
        <w:t>20</w:t>
      </w:r>
      <w:r w:rsidR="00F16063" w:rsidRPr="002213EC">
        <w:rPr>
          <w:b/>
          <w:sz w:val="20"/>
          <w:szCs w:val="20"/>
        </w:rPr>
        <w:t xml:space="preserve"> / LE </w:t>
      </w:r>
      <w:r w:rsidRPr="002213EC">
        <w:rPr>
          <w:b/>
          <w:sz w:val="20"/>
          <w:szCs w:val="20"/>
        </w:rPr>
        <w:t>6</w:t>
      </w:r>
      <w:r w:rsidR="00F16063" w:rsidRPr="002213EC">
        <w:rPr>
          <w:b/>
          <w:sz w:val="20"/>
          <w:szCs w:val="20"/>
        </w:rPr>
        <w:t xml:space="preserve"> </w:t>
      </w:r>
      <w:r w:rsidRPr="002213EC">
        <w:rPr>
          <w:b/>
          <w:sz w:val="20"/>
          <w:szCs w:val="20"/>
        </w:rPr>
        <w:t>AOÛT</w:t>
      </w:r>
      <w:r w:rsidR="00F16063" w:rsidRPr="002213EC">
        <w:rPr>
          <w:b/>
          <w:sz w:val="20"/>
          <w:szCs w:val="20"/>
        </w:rPr>
        <w:t xml:space="preserve"> </w:t>
      </w:r>
      <w:r w:rsidR="0034657E" w:rsidRPr="002213EC">
        <w:rPr>
          <w:b/>
          <w:sz w:val="20"/>
          <w:szCs w:val="20"/>
        </w:rPr>
        <w:t>20</w:t>
      </w:r>
      <w:r w:rsidR="005967EF" w:rsidRPr="002213EC">
        <w:rPr>
          <w:b/>
          <w:sz w:val="20"/>
          <w:szCs w:val="20"/>
        </w:rPr>
        <w:t>20</w:t>
      </w:r>
    </w:p>
    <w:p w:rsidR="003A18BD" w:rsidRPr="002213EC" w:rsidRDefault="003A18BD" w:rsidP="003A18BD">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18BD" w:rsidRPr="002213EC" w:rsidTr="003D0BF2">
        <w:tc>
          <w:tcPr>
            <w:tcW w:w="543" w:type="pct"/>
          </w:tcPr>
          <w:p w:rsidR="003A18BD" w:rsidRPr="002213EC" w:rsidRDefault="003A18BD" w:rsidP="003D0BF2">
            <w:pPr>
              <w:jc w:val="both"/>
              <w:rPr>
                <w:sz w:val="20"/>
              </w:rPr>
            </w:pPr>
            <w:r w:rsidRPr="002213EC">
              <w:rPr>
                <w:rStyle w:val="SCCFileNumberChar"/>
                <w:sz w:val="20"/>
                <w:szCs w:val="20"/>
              </w:rPr>
              <w:t>39155</w:t>
            </w:r>
          </w:p>
        </w:tc>
        <w:tc>
          <w:tcPr>
            <w:tcW w:w="4457" w:type="pct"/>
            <w:gridSpan w:val="3"/>
          </w:tcPr>
          <w:p w:rsidR="003A18BD" w:rsidRPr="002213EC" w:rsidRDefault="003A18BD" w:rsidP="003D0BF2">
            <w:pPr>
              <w:pStyle w:val="SCCLsocParty"/>
              <w:jc w:val="both"/>
              <w:rPr>
                <w:b/>
                <w:sz w:val="20"/>
                <w:szCs w:val="20"/>
              </w:rPr>
            </w:pPr>
            <w:r w:rsidRPr="002213EC">
              <w:rPr>
                <w:b/>
                <w:sz w:val="20"/>
                <w:szCs w:val="20"/>
              </w:rPr>
              <w:t>Association de médiation familiale du Québec v. Isabelle Bisaillon and Michel Bouvier</w:t>
            </w:r>
          </w:p>
          <w:p w:rsidR="003A18BD" w:rsidRPr="002213EC" w:rsidRDefault="003A18BD" w:rsidP="003D0BF2">
            <w:pPr>
              <w:jc w:val="both"/>
              <w:rPr>
                <w:sz w:val="20"/>
              </w:rPr>
            </w:pPr>
            <w:r w:rsidRPr="002213EC">
              <w:rPr>
                <w:sz w:val="20"/>
              </w:rPr>
              <w:t>(Que.) (Civil) (By Leave)</w:t>
            </w:r>
          </w:p>
        </w:tc>
      </w:tr>
      <w:tr w:rsidR="003A18BD" w:rsidRPr="002213EC" w:rsidTr="003D0BF2">
        <w:tc>
          <w:tcPr>
            <w:tcW w:w="5000" w:type="pct"/>
            <w:gridSpan w:val="4"/>
          </w:tcPr>
          <w:p w:rsidR="003A18BD" w:rsidRPr="002213EC" w:rsidRDefault="003A18BD" w:rsidP="003A18BD">
            <w:pPr>
              <w:jc w:val="both"/>
              <w:rPr>
                <w:sz w:val="20"/>
                <w:szCs w:val="20"/>
              </w:rPr>
            </w:pPr>
            <w:r w:rsidRPr="002213EC">
              <w:rPr>
                <w:sz w:val="20"/>
                <w:szCs w:val="20"/>
              </w:rPr>
              <w:t xml:space="preserve">The motion by the </w:t>
            </w:r>
            <w:r w:rsidRPr="002213EC">
              <w:rPr>
                <w:sz w:val="20"/>
                <w:szCs w:val="20"/>
                <w:lang w:val="en-US"/>
              </w:rPr>
              <w:t xml:space="preserve">Association de médiation familiale du Québec </w:t>
            </w:r>
            <w:r w:rsidRPr="002213EC">
              <w:rPr>
                <w:sz w:val="20"/>
                <w:szCs w:val="20"/>
              </w:rPr>
              <w:t xml:space="preserve">to be added or substituted </w:t>
            </w:r>
            <w:r w:rsidRPr="002213EC">
              <w:rPr>
                <w:sz w:val="20"/>
                <w:szCs w:val="20"/>
                <w:lang w:val="en-US"/>
              </w:rPr>
              <w:t>as</w:t>
            </w:r>
            <w:r w:rsidRPr="002213EC">
              <w:rPr>
                <w:color w:val="222222"/>
                <w:sz w:val="20"/>
                <w:szCs w:val="20"/>
                <w:lang w:val="en"/>
              </w:rPr>
              <w:t xml:space="preserve"> a party is granted. </w:t>
            </w:r>
            <w:r w:rsidRPr="002213EC">
              <w:rPr>
                <w:sz w:val="20"/>
                <w:szCs w:val="20"/>
              </w:rPr>
              <w:t>The application for leave to appeal from the judgment of the</w:t>
            </w:r>
            <w:bookmarkStart w:id="3" w:name="BM_1_"/>
            <w:bookmarkEnd w:id="3"/>
            <w:r w:rsidRPr="002213EC">
              <w:rPr>
                <w:sz w:val="20"/>
                <w:szCs w:val="20"/>
              </w:rPr>
              <w:t xml:space="preserve"> </w:t>
            </w:r>
            <w:r w:rsidRPr="002213EC">
              <w:rPr>
                <w:sz w:val="20"/>
                <w:szCs w:val="20"/>
                <w:lang w:val="en-US"/>
              </w:rPr>
              <w:t>Court of Appeal of Quebec (Québec)</w:t>
            </w:r>
            <w:r w:rsidRPr="002213EC">
              <w:rPr>
                <w:sz w:val="20"/>
                <w:szCs w:val="20"/>
              </w:rPr>
              <w:t xml:space="preserve">, Number </w:t>
            </w:r>
            <w:r w:rsidRPr="002213EC">
              <w:rPr>
                <w:sz w:val="20"/>
                <w:szCs w:val="20"/>
                <w:lang w:val="en-US"/>
              </w:rPr>
              <w:t>500-09-027051-176</w:t>
            </w:r>
            <w:r w:rsidRPr="002213EC">
              <w:rPr>
                <w:sz w:val="20"/>
                <w:szCs w:val="20"/>
              </w:rPr>
              <w:t xml:space="preserve">, </w:t>
            </w:r>
            <w:r w:rsidRPr="002213EC">
              <w:rPr>
                <w:sz w:val="20"/>
                <w:szCs w:val="20"/>
                <w:lang w:val="en-US"/>
              </w:rPr>
              <w:t xml:space="preserve">2020 QCCA 115, </w:t>
            </w:r>
            <w:r w:rsidRPr="002213EC">
              <w:rPr>
                <w:sz w:val="20"/>
                <w:szCs w:val="20"/>
              </w:rPr>
              <w:t xml:space="preserve">dated </w:t>
            </w:r>
            <w:r w:rsidRPr="002213EC">
              <w:rPr>
                <w:sz w:val="20"/>
                <w:szCs w:val="20"/>
                <w:lang w:val="en-US"/>
              </w:rPr>
              <w:t>January 27, 2020,</w:t>
            </w:r>
            <w:r w:rsidRPr="002213EC">
              <w:rPr>
                <w:sz w:val="20"/>
                <w:szCs w:val="20"/>
              </w:rPr>
              <w:t xml:space="preserve"> is granted with costs in the cause.</w:t>
            </w:r>
          </w:p>
          <w:p w:rsidR="003A18BD" w:rsidRPr="002213EC" w:rsidRDefault="003A18BD" w:rsidP="003D0BF2">
            <w:pPr>
              <w:jc w:val="both"/>
              <w:rPr>
                <w:sz w:val="20"/>
              </w:rPr>
            </w:pPr>
          </w:p>
        </w:tc>
      </w:tr>
      <w:tr w:rsidR="003A18BD" w:rsidRPr="002213EC" w:rsidTr="003D0BF2">
        <w:tc>
          <w:tcPr>
            <w:tcW w:w="5000" w:type="pct"/>
            <w:gridSpan w:val="4"/>
          </w:tcPr>
          <w:p w:rsidR="003A18BD" w:rsidRPr="002213EC" w:rsidRDefault="003A18BD" w:rsidP="003D0BF2">
            <w:pPr>
              <w:jc w:val="both"/>
              <w:rPr>
                <w:sz w:val="20"/>
              </w:rPr>
            </w:pPr>
            <w:r w:rsidRPr="002213EC">
              <w:rPr>
                <w:sz w:val="20"/>
              </w:rPr>
              <w:t xml:space="preserve">Family law — Mediation — Settlement privilege — Exception — Summary of matters agreed upon in family mediation — Legal and binding nature of summary — Admissibility in evidence — Whether principles for exception to settlement privilege outlined by Supreme Court in </w:t>
            </w:r>
            <w:r w:rsidRPr="002213EC">
              <w:rPr>
                <w:i/>
                <w:sz w:val="20"/>
              </w:rPr>
              <w:t>Union Carbide Canada Inc. v. Bombardier Inc.</w:t>
            </w:r>
            <w:r w:rsidRPr="002213EC">
              <w:rPr>
                <w:sz w:val="20"/>
              </w:rPr>
              <w:t>, 2014 SCC 35, [2014] 1 S.C.R. 800, apply in context of family mediation — Whether summary of matters agreed upon in mediation and any other related document or discussion arising from family mediation can be admissible in evidence.</w:t>
            </w:r>
          </w:p>
        </w:tc>
      </w:tr>
      <w:tr w:rsidR="003A18BD" w:rsidRPr="002213EC" w:rsidTr="003D0BF2">
        <w:tc>
          <w:tcPr>
            <w:tcW w:w="5000" w:type="pct"/>
            <w:gridSpan w:val="4"/>
          </w:tcPr>
          <w:p w:rsidR="003A18BD" w:rsidRPr="002213EC" w:rsidRDefault="003A18BD" w:rsidP="003D0BF2">
            <w:pPr>
              <w:jc w:val="both"/>
              <w:rPr>
                <w:sz w:val="20"/>
              </w:rPr>
            </w:pPr>
          </w:p>
        </w:tc>
      </w:tr>
      <w:tr w:rsidR="003A18BD" w:rsidRPr="002213EC" w:rsidTr="003D0BF2">
        <w:tc>
          <w:tcPr>
            <w:tcW w:w="5000" w:type="pct"/>
            <w:gridSpan w:val="4"/>
          </w:tcPr>
          <w:p w:rsidR="003A18BD" w:rsidRPr="002213EC" w:rsidRDefault="003A18BD" w:rsidP="003D0BF2">
            <w:pPr>
              <w:jc w:val="both"/>
              <w:rPr>
                <w:sz w:val="20"/>
              </w:rPr>
            </w:pPr>
            <w:r w:rsidRPr="002213EC">
              <w:rPr>
                <w:sz w:val="20"/>
              </w:rPr>
              <w:t xml:space="preserve">Following their separation, Isabelle Bisaillon and Michel </w:t>
            </w:r>
            <w:proofErr w:type="spellStart"/>
            <w:r w:rsidRPr="002213EC">
              <w:rPr>
                <w:sz w:val="20"/>
              </w:rPr>
              <w:t>Bouvier</w:t>
            </w:r>
            <w:proofErr w:type="spellEnd"/>
            <w:r w:rsidRPr="002213EC">
              <w:rPr>
                <w:sz w:val="20"/>
              </w:rPr>
              <w:t xml:space="preserve"> attended five mediation sessions and then signed the standard agreement proposed by the Association de médiation familiale du Québec at the start of the process, which provided in part that the content of the process was to remain confidential. At the end of the process, the mediator prepared a summary of the matters agreed upon in mediation and sent it to the parties, who did not sign it or have a formal agreement drawn up. On an application filed by Ms. Bisaillon for judicial partition into equal shares of an immovable held in undivided co</w:t>
            </w:r>
            <w:r w:rsidRPr="002213EC">
              <w:rPr>
                <w:sz w:val="20"/>
              </w:rPr>
              <w:noBreakHyphen/>
              <w:t>ownership through sale by judicial authority, Mr. </w:t>
            </w:r>
            <w:proofErr w:type="spellStart"/>
            <w:r w:rsidRPr="002213EC">
              <w:rPr>
                <w:sz w:val="20"/>
              </w:rPr>
              <w:t>Bouvier</w:t>
            </w:r>
            <w:proofErr w:type="spellEnd"/>
            <w:r w:rsidRPr="002213EC">
              <w:rPr>
                <w:sz w:val="20"/>
              </w:rPr>
              <w:t xml:space="preserve"> argued in defence that a settlement existed: the summary of the matters agreed upon in mediation amounted to an agreement. In the Superior Court, Ms. Bisaillon argued that the mediation process was subject to a fundamental principle of confidentiality, which meant that evidence of the summary of the matters agreed upon and of anything arising from the mediation was inadmissible. The summary was not a contract and was not enforceable or binding if not signed or homologated, which was the case here. Moreover, the cashing of the cheques written by Mr. </w:t>
            </w:r>
            <w:proofErr w:type="spellStart"/>
            <w:r w:rsidRPr="002213EC">
              <w:rPr>
                <w:sz w:val="20"/>
              </w:rPr>
              <w:t>Bouvier</w:t>
            </w:r>
            <w:proofErr w:type="spellEnd"/>
            <w:r w:rsidRPr="002213EC">
              <w:rPr>
                <w:sz w:val="20"/>
              </w:rPr>
              <w:t xml:space="preserve"> did not amount to the acceptance or implementation of an agreement. The Superior Court, among other things, confirmed the existence of the parties’ agreement on the partition of the immovable and ordered its implementation. It found the summary of the matters agreed upon and any other related document or discussion to be admissible in evidence. Although the parties had agreed in their mediation contract that the summary of the matters agreed upon was privileged, they had implicitly waived the privilege by implementing and relying on the agreement they had reached. The Court of Appeal dismissed Ms. </w:t>
            </w:r>
            <w:proofErr w:type="spellStart"/>
            <w:r w:rsidRPr="002213EC">
              <w:rPr>
                <w:sz w:val="20"/>
              </w:rPr>
              <w:t>Bisaillon’s</w:t>
            </w:r>
            <w:proofErr w:type="spellEnd"/>
            <w:r w:rsidRPr="002213EC">
              <w:rPr>
                <w:sz w:val="20"/>
              </w:rPr>
              <w:t xml:space="preserve"> appeal.</w:t>
            </w:r>
          </w:p>
          <w:p w:rsidR="003A18BD" w:rsidRPr="002213EC" w:rsidRDefault="003A18BD" w:rsidP="003D0BF2">
            <w:pPr>
              <w:jc w:val="both"/>
              <w:rPr>
                <w:sz w:val="20"/>
              </w:rPr>
            </w:pPr>
          </w:p>
        </w:tc>
      </w:tr>
      <w:tr w:rsidR="003A18BD" w:rsidRPr="002213EC" w:rsidTr="003D0BF2">
        <w:tc>
          <w:tcPr>
            <w:tcW w:w="2427" w:type="pct"/>
            <w:gridSpan w:val="2"/>
          </w:tcPr>
          <w:p w:rsidR="003A18BD" w:rsidRPr="002213EC" w:rsidRDefault="003A18BD" w:rsidP="003D0BF2">
            <w:pPr>
              <w:jc w:val="both"/>
              <w:rPr>
                <w:sz w:val="20"/>
              </w:rPr>
            </w:pPr>
            <w:r w:rsidRPr="002213EC">
              <w:rPr>
                <w:sz w:val="20"/>
              </w:rPr>
              <w:t>August 18, 2017</w:t>
            </w:r>
          </w:p>
          <w:p w:rsidR="003A18BD" w:rsidRPr="002213EC" w:rsidRDefault="003A18BD" w:rsidP="003D0BF2">
            <w:pPr>
              <w:jc w:val="both"/>
              <w:rPr>
                <w:sz w:val="20"/>
              </w:rPr>
            </w:pPr>
            <w:r w:rsidRPr="002213EC">
              <w:rPr>
                <w:sz w:val="20"/>
              </w:rPr>
              <w:t>Quebec Superior Court</w:t>
            </w:r>
          </w:p>
          <w:p w:rsidR="003A18BD" w:rsidRPr="002213EC" w:rsidRDefault="003A18BD" w:rsidP="003D0BF2">
            <w:pPr>
              <w:jc w:val="both"/>
              <w:rPr>
                <w:sz w:val="20"/>
              </w:rPr>
            </w:pPr>
            <w:r w:rsidRPr="002213EC">
              <w:rPr>
                <w:sz w:val="20"/>
              </w:rPr>
              <w:t>(Moore J.)</w:t>
            </w:r>
          </w:p>
          <w:p w:rsidR="003A18BD" w:rsidRPr="002213EC" w:rsidRDefault="00635113" w:rsidP="003D0BF2">
            <w:pPr>
              <w:jc w:val="both"/>
              <w:rPr>
                <w:sz w:val="20"/>
              </w:rPr>
            </w:pPr>
            <w:hyperlink r:id="rId15" w:history="1">
              <w:r w:rsidR="003A18BD" w:rsidRPr="002213EC">
                <w:rPr>
                  <w:rStyle w:val="Hyperlink"/>
                  <w:sz w:val="20"/>
                </w:rPr>
                <w:t>2017 QCCS 3788</w:t>
              </w:r>
            </w:hyperlink>
          </w:p>
          <w:p w:rsidR="003A18BD" w:rsidRPr="002213EC" w:rsidRDefault="003A18BD" w:rsidP="003D0BF2">
            <w:pPr>
              <w:jc w:val="both"/>
              <w:rPr>
                <w:sz w:val="20"/>
              </w:rPr>
            </w:pPr>
          </w:p>
        </w:tc>
        <w:tc>
          <w:tcPr>
            <w:tcW w:w="243" w:type="pct"/>
          </w:tcPr>
          <w:p w:rsidR="003A18BD" w:rsidRPr="002213EC" w:rsidRDefault="003A18BD" w:rsidP="003D0BF2">
            <w:pPr>
              <w:jc w:val="both"/>
              <w:rPr>
                <w:sz w:val="20"/>
              </w:rPr>
            </w:pPr>
          </w:p>
        </w:tc>
        <w:tc>
          <w:tcPr>
            <w:tcW w:w="2330" w:type="pct"/>
          </w:tcPr>
          <w:p w:rsidR="003A18BD" w:rsidRPr="002213EC" w:rsidRDefault="003A18BD" w:rsidP="003D0BF2">
            <w:pPr>
              <w:jc w:val="both"/>
              <w:rPr>
                <w:sz w:val="20"/>
              </w:rPr>
            </w:pPr>
            <w:r w:rsidRPr="002213EC">
              <w:rPr>
                <w:sz w:val="20"/>
              </w:rPr>
              <w:t>Motion for judicial partition of immovable and for indemnity dismissed; implementation of agreement reached by parties on partition of immovable ordered</w:t>
            </w:r>
          </w:p>
          <w:p w:rsidR="003A18BD" w:rsidRPr="002213EC" w:rsidRDefault="003A18BD" w:rsidP="003D0BF2">
            <w:pPr>
              <w:jc w:val="both"/>
              <w:rPr>
                <w:sz w:val="20"/>
              </w:rPr>
            </w:pPr>
          </w:p>
        </w:tc>
      </w:tr>
      <w:tr w:rsidR="003A18BD" w:rsidRPr="002213EC" w:rsidTr="003D0BF2">
        <w:tc>
          <w:tcPr>
            <w:tcW w:w="2427" w:type="pct"/>
            <w:gridSpan w:val="2"/>
          </w:tcPr>
          <w:p w:rsidR="003A18BD" w:rsidRPr="002213EC" w:rsidRDefault="003A18BD" w:rsidP="003D0BF2">
            <w:pPr>
              <w:jc w:val="both"/>
              <w:rPr>
                <w:sz w:val="20"/>
              </w:rPr>
            </w:pPr>
            <w:r w:rsidRPr="002213EC">
              <w:rPr>
                <w:sz w:val="20"/>
              </w:rPr>
              <w:t>January 27, 2020</w:t>
            </w:r>
          </w:p>
          <w:p w:rsidR="003A18BD" w:rsidRPr="002213EC" w:rsidRDefault="003A18BD" w:rsidP="003D0BF2">
            <w:pPr>
              <w:jc w:val="both"/>
              <w:rPr>
                <w:sz w:val="20"/>
              </w:rPr>
            </w:pPr>
            <w:r w:rsidRPr="002213EC">
              <w:rPr>
                <w:sz w:val="20"/>
              </w:rPr>
              <w:t>Quebec Court of Appeal (Montréal)</w:t>
            </w:r>
          </w:p>
          <w:p w:rsidR="003A18BD" w:rsidRPr="002213EC" w:rsidRDefault="003A18BD" w:rsidP="003D0BF2">
            <w:pPr>
              <w:jc w:val="both"/>
              <w:rPr>
                <w:sz w:val="20"/>
              </w:rPr>
            </w:pPr>
            <w:r w:rsidRPr="002213EC">
              <w:rPr>
                <w:sz w:val="20"/>
              </w:rPr>
              <w:t>(Doyon, Hogue and Roy JJ.A.)</w:t>
            </w:r>
          </w:p>
          <w:p w:rsidR="003A18BD" w:rsidRPr="002213EC" w:rsidRDefault="00635113" w:rsidP="003D0BF2">
            <w:pPr>
              <w:jc w:val="both"/>
              <w:rPr>
                <w:sz w:val="20"/>
              </w:rPr>
            </w:pPr>
            <w:hyperlink r:id="rId16" w:history="1">
              <w:r w:rsidR="003A18BD" w:rsidRPr="002213EC">
                <w:rPr>
                  <w:rStyle w:val="Hyperlink"/>
                  <w:sz w:val="20"/>
                </w:rPr>
                <w:t>2020 QCCA 115</w:t>
              </w:r>
            </w:hyperlink>
            <w:r w:rsidR="003A18BD" w:rsidRPr="002213EC">
              <w:rPr>
                <w:sz w:val="20"/>
              </w:rPr>
              <w:t xml:space="preserve"> (500-09-027051-176)</w:t>
            </w:r>
          </w:p>
          <w:p w:rsidR="003A18BD" w:rsidRPr="002213EC" w:rsidRDefault="003A18BD" w:rsidP="003D0BF2">
            <w:pPr>
              <w:jc w:val="both"/>
              <w:rPr>
                <w:sz w:val="20"/>
              </w:rPr>
            </w:pPr>
          </w:p>
        </w:tc>
        <w:tc>
          <w:tcPr>
            <w:tcW w:w="243" w:type="pct"/>
          </w:tcPr>
          <w:p w:rsidR="003A18BD" w:rsidRPr="002213EC" w:rsidRDefault="003A18BD" w:rsidP="003D0BF2">
            <w:pPr>
              <w:jc w:val="both"/>
              <w:rPr>
                <w:sz w:val="20"/>
              </w:rPr>
            </w:pPr>
          </w:p>
        </w:tc>
        <w:tc>
          <w:tcPr>
            <w:tcW w:w="2330" w:type="pct"/>
          </w:tcPr>
          <w:p w:rsidR="003A18BD" w:rsidRPr="002213EC" w:rsidRDefault="003A18BD" w:rsidP="003D0BF2">
            <w:pPr>
              <w:jc w:val="both"/>
              <w:rPr>
                <w:sz w:val="20"/>
              </w:rPr>
            </w:pPr>
            <w:r w:rsidRPr="002213EC">
              <w:rPr>
                <w:sz w:val="20"/>
              </w:rPr>
              <w:t>Appeal dismissed</w:t>
            </w:r>
          </w:p>
          <w:p w:rsidR="003A18BD" w:rsidRPr="002213EC" w:rsidRDefault="003A18BD" w:rsidP="003D0BF2">
            <w:pPr>
              <w:jc w:val="both"/>
              <w:rPr>
                <w:sz w:val="20"/>
              </w:rPr>
            </w:pPr>
          </w:p>
        </w:tc>
      </w:tr>
      <w:tr w:rsidR="003A18BD" w:rsidRPr="002213EC" w:rsidTr="003D0BF2">
        <w:tc>
          <w:tcPr>
            <w:tcW w:w="2427" w:type="pct"/>
            <w:gridSpan w:val="2"/>
          </w:tcPr>
          <w:p w:rsidR="003A18BD" w:rsidRPr="002213EC" w:rsidRDefault="003A18BD" w:rsidP="003D0BF2">
            <w:pPr>
              <w:jc w:val="both"/>
              <w:rPr>
                <w:sz w:val="20"/>
              </w:rPr>
            </w:pPr>
            <w:r w:rsidRPr="002213EC">
              <w:rPr>
                <w:sz w:val="20"/>
              </w:rPr>
              <w:t>March 27, 2020</w:t>
            </w:r>
          </w:p>
          <w:p w:rsidR="003A18BD" w:rsidRPr="002213EC" w:rsidRDefault="003A18BD" w:rsidP="003D0BF2">
            <w:pPr>
              <w:jc w:val="both"/>
              <w:rPr>
                <w:sz w:val="20"/>
              </w:rPr>
            </w:pPr>
            <w:r w:rsidRPr="002213EC">
              <w:rPr>
                <w:sz w:val="20"/>
              </w:rPr>
              <w:t>Supreme Court of Canada</w:t>
            </w:r>
          </w:p>
          <w:p w:rsidR="003A18BD" w:rsidRPr="002213EC" w:rsidRDefault="003A18BD" w:rsidP="003D0BF2">
            <w:pPr>
              <w:jc w:val="both"/>
              <w:rPr>
                <w:sz w:val="20"/>
              </w:rPr>
            </w:pPr>
          </w:p>
        </w:tc>
        <w:tc>
          <w:tcPr>
            <w:tcW w:w="243" w:type="pct"/>
          </w:tcPr>
          <w:p w:rsidR="003A18BD" w:rsidRPr="002213EC" w:rsidRDefault="003A18BD" w:rsidP="003D0BF2">
            <w:pPr>
              <w:jc w:val="both"/>
              <w:rPr>
                <w:sz w:val="20"/>
              </w:rPr>
            </w:pPr>
          </w:p>
        </w:tc>
        <w:tc>
          <w:tcPr>
            <w:tcW w:w="2330" w:type="pct"/>
          </w:tcPr>
          <w:p w:rsidR="003A18BD" w:rsidRPr="002213EC" w:rsidRDefault="003A18BD" w:rsidP="003D0BF2">
            <w:pPr>
              <w:jc w:val="both"/>
              <w:rPr>
                <w:sz w:val="20"/>
              </w:rPr>
            </w:pPr>
            <w:r w:rsidRPr="002213EC">
              <w:rPr>
                <w:sz w:val="20"/>
              </w:rPr>
              <w:t>Application for leave to appeal and request to be added or substituted as party filed</w:t>
            </w:r>
          </w:p>
        </w:tc>
      </w:tr>
    </w:tbl>
    <w:p w:rsidR="003A18BD" w:rsidRPr="002213EC" w:rsidRDefault="003A18BD" w:rsidP="003A18BD">
      <w:pPr>
        <w:jc w:val="both"/>
        <w:rPr>
          <w:sz w:val="20"/>
        </w:rPr>
      </w:pPr>
    </w:p>
    <w:p w:rsidR="003A18BD" w:rsidRPr="002213EC" w:rsidRDefault="00635113" w:rsidP="003A18BD">
      <w:pPr>
        <w:jc w:val="both"/>
        <w:rPr>
          <w:sz w:val="20"/>
        </w:rPr>
      </w:pPr>
      <w:r>
        <w:rPr>
          <w:sz w:val="20"/>
        </w:rPr>
        <w:pict>
          <v:rect id="_x0000_i1068" style="width:2in;height:1pt" o:hrpct="0" o:hralign="center" o:hrstd="t" o:hrnoshade="t" o:hr="t" fillcolor="black [3213]" stroked="f"/>
        </w:pict>
      </w:r>
    </w:p>
    <w:p w:rsidR="003A18BD" w:rsidRPr="002213EC" w:rsidRDefault="003A18BD" w:rsidP="003A18BD">
      <w:pPr>
        <w:jc w:val="both"/>
        <w:rPr>
          <w:sz w:val="20"/>
        </w:rPr>
      </w:pPr>
    </w:p>
    <w:p w:rsidR="003A18BD" w:rsidRPr="002213EC" w:rsidRDefault="003A18BD">
      <w:r w:rsidRPr="002213E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18BD" w:rsidRPr="002213EC" w:rsidTr="003D0BF2">
        <w:tc>
          <w:tcPr>
            <w:tcW w:w="543" w:type="pct"/>
          </w:tcPr>
          <w:p w:rsidR="003A18BD" w:rsidRPr="002213EC" w:rsidRDefault="003A18BD" w:rsidP="003D0BF2">
            <w:pPr>
              <w:jc w:val="both"/>
              <w:rPr>
                <w:sz w:val="20"/>
              </w:rPr>
            </w:pPr>
            <w:r w:rsidRPr="002213EC">
              <w:rPr>
                <w:rStyle w:val="SCCFileNumberChar"/>
                <w:sz w:val="20"/>
                <w:szCs w:val="20"/>
              </w:rPr>
              <w:t>39155</w:t>
            </w:r>
          </w:p>
        </w:tc>
        <w:tc>
          <w:tcPr>
            <w:tcW w:w="4457" w:type="pct"/>
            <w:gridSpan w:val="3"/>
          </w:tcPr>
          <w:p w:rsidR="003A18BD" w:rsidRPr="002213EC" w:rsidRDefault="003A18BD" w:rsidP="003D0BF2">
            <w:pPr>
              <w:pStyle w:val="SCCLsocParty"/>
              <w:jc w:val="both"/>
              <w:rPr>
                <w:b/>
                <w:sz w:val="20"/>
                <w:szCs w:val="20"/>
              </w:rPr>
            </w:pPr>
            <w:r w:rsidRPr="002213EC">
              <w:rPr>
                <w:b/>
                <w:sz w:val="20"/>
                <w:szCs w:val="20"/>
              </w:rPr>
              <w:t>Association de médiation familiale du Québec c. Isabelle Bisaillon et Michel Bouvier</w:t>
            </w:r>
          </w:p>
          <w:p w:rsidR="003A18BD" w:rsidRPr="002213EC" w:rsidRDefault="003A18BD" w:rsidP="003D0BF2">
            <w:pPr>
              <w:jc w:val="both"/>
              <w:rPr>
                <w:sz w:val="20"/>
              </w:rPr>
            </w:pPr>
            <w:r w:rsidRPr="002213EC">
              <w:rPr>
                <w:sz w:val="20"/>
              </w:rPr>
              <w:t>(Qc) (Civile) (Autorisation)</w:t>
            </w:r>
          </w:p>
        </w:tc>
      </w:tr>
      <w:tr w:rsidR="003A18BD" w:rsidRPr="00635113" w:rsidTr="003D0BF2">
        <w:tc>
          <w:tcPr>
            <w:tcW w:w="5000" w:type="pct"/>
            <w:gridSpan w:val="4"/>
          </w:tcPr>
          <w:p w:rsidR="003A18BD" w:rsidRPr="002213EC" w:rsidRDefault="003A18BD" w:rsidP="003A18BD">
            <w:pPr>
              <w:jc w:val="both"/>
              <w:rPr>
                <w:sz w:val="20"/>
                <w:szCs w:val="20"/>
                <w:lang w:val="fr-CA"/>
              </w:rPr>
            </w:pPr>
            <w:r w:rsidRPr="002213EC">
              <w:rPr>
                <w:sz w:val="20"/>
                <w:szCs w:val="20"/>
                <w:lang w:val="fr-CA"/>
              </w:rPr>
              <w:t>La requête par l’Association de médiation familiale du Québec</w:t>
            </w:r>
            <w:r w:rsidRPr="002213EC" w:rsidDel="00A84B31">
              <w:rPr>
                <w:sz w:val="20"/>
                <w:szCs w:val="20"/>
                <w:lang w:val="fr-CA"/>
              </w:rPr>
              <w:t xml:space="preserve"> </w:t>
            </w:r>
            <w:r w:rsidRPr="002213EC">
              <w:rPr>
                <w:sz w:val="20"/>
                <w:szCs w:val="20"/>
                <w:lang w:val="fr-CA"/>
              </w:rPr>
              <w:t>en vue d’être ajoutée ou substituée comme</w:t>
            </w:r>
            <w:r w:rsidRPr="002213EC">
              <w:rPr>
                <w:rFonts w:eastAsia="Times New Roman"/>
                <w:sz w:val="20"/>
                <w:szCs w:val="20"/>
                <w:lang w:val="fr-CA" w:eastAsia="en-CA"/>
              </w:rPr>
              <w:t xml:space="preserve"> partie est accueillie. </w:t>
            </w:r>
            <w:r w:rsidRPr="002213EC">
              <w:rPr>
                <w:sz w:val="20"/>
                <w:szCs w:val="20"/>
                <w:lang w:val="fr-CA"/>
              </w:rPr>
              <w:t>La demande d’autorisation d’appel de l’arrêt de la Cour d’appel du Québec (Québec), numéro  500-09-027051-176, 2020 QCCA 115, daté du 27 janvier 2020, est accueillie avec d</w:t>
            </w:r>
            <w:r w:rsidRPr="002213EC">
              <w:rPr>
                <w:rFonts w:cs="Times New Roman"/>
                <w:sz w:val="20"/>
                <w:szCs w:val="20"/>
                <w:lang w:val="fr-CA"/>
              </w:rPr>
              <w:t>é</w:t>
            </w:r>
            <w:r w:rsidRPr="002213EC">
              <w:rPr>
                <w:sz w:val="20"/>
                <w:szCs w:val="20"/>
                <w:lang w:val="fr-CA"/>
              </w:rPr>
              <w:t>pens suivant l’issue de la cause.</w:t>
            </w:r>
          </w:p>
          <w:p w:rsidR="003A18BD" w:rsidRPr="002213EC" w:rsidRDefault="003A18BD" w:rsidP="003D0BF2">
            <w:pPr>
              <w:jc w:val="both"/>
              <w:rPr>
                <w:sz w:val="20"/>
                <w:lang w:val="fr-CA"/>
              </w:rPr>
            </w:pPr>
          </w:p>
        </w:tc>
      </w:tr>
      <w:tr w:rsidR="003A18BD" w:rsidRPr="00635113" w:rsidTr="003D0BF2">
        <w:tc>
          <w:tcPr>
            <w:tcW w:w="5000" w:type="pct"/>
            <w:gridSpan w:val="4"/>
          </w:tcPr>
          <w:p w:rsidR="003A18BD" w:rsidRPr="002213EC" w:rsidRDefault="003A18BD" w:rsidP="003D0BF2">
            <w:pPr>
              <w:jc w:val="both"/>
              <w:rPr>
                <w:sz w:val="20"/>
                <w:lang w:val="fr-CA"/>
              </w:rPr>
            </w:pPr>
            <w:r w:rsidRPr="002213EC">
              <w:rPr>
                <w:sz w:val="20"/>
                <w:lang w:val="fr-CA"/>
              </w:rPr>
              <w:t xml:space="preserve">Droit de la famille — Médiation — Privilège relatif aux règlements — Exception — Résumé des ententes de médiation familiale — Nature juridique et caractère obligatoire du résumé — Admissibilité en preuve — Les principes de l’exception au privilège de règlement détaillés par la Cour suprême dans l’arrêt </w:t>
            </w:r>
            <w:r w:rsidRPr="002213EC">
              <w:rPr>
                <w:i/>
                <w:sz w:val="20"/>
                <w:lang w:val="fr-CA"/>
              </w:rPr>
              <w:t xml:space="preserve">Union </w:t>
            </w:r>
            <w:proofErr w:type="spellStart"/>
            <w:r w:rsidRPr="002213EC">
              <w:rPr>
                <w:i/>
                <w:sz w:val="20"/>
                <w:lang w:val="fr-CA"/>
              </w:rPr>
              <w:t>Carbide</w:t>
            </w:r>
            <w:proofErr w:type="spellEnd"/>
            <w:r w:rsidRPr="002213EC">
              <w:rPr>
                <w:i/>
                <w:sz w:val="20"/>
                <w:lang w:val="fr-CA"/>
              </w:rPr>
              <w:t xml:space="preserve"> Canada Inc. c. Bombardier Inc.</w:t>
            </w:r>
            <w:r w:rsidRPr="002213EC">
              <w:rPr>
                <w:sz w:val="20"/>
                <w:lang w:val="fr-CA"/>
              </w:rPr>
              <w:t>, 2014 CSC 35, [2014] 1 R.C.S. 800, sont</w:t>
            </w:r>
            <w:r w:rsidRPr="002213EC">
              <w:rPr>
                <w:sz w:val="20"/>
                <w:lang w:val="fr-CA"/>
              </w:rPr>
              <w:noBreakHyphen/>
              <w:t>ils applicables dans un contexte de médiation familiale? — Le résumé des ententes de médiation et tout autre document ou discussion s’y rapportant qui émane de la médiation familiale peuvent</w:t>
            </w:r>
            <w:r w:rsidRPr="002213EC">
              <w:rPr>
                <w:sz w:val="20"/>
                <w:lang w:val="fr-CA"/>
              </w:rPr>
              <w:noBreakHyphen/>
              <w:t>ils être admissibles en preuve?</w:t>
            </w:r>
          </w:p>
        </w:tc>
      </w:tr>
      <w:tr w:rsidR="003A18BD" w:rsidRPr="00635113" w:rsidTr="003D0BF2">
        <w:tc>
          <w:tcPr>
            <w:tcW w:w="5000" w:type="pct"/>
            <w:gridSpan w:val="4"/>
          </w:tcPr>
          <w:p w:rsidR="003A18BD" w:rsidRPr="002213EC" w:rsidRDefault="003A18BD" w:rsidP="003D0BF2">
            <w:pPr>
              <w:jc w:val="both"/>
              <w:rPr>
                <w:sz w:val="20"/>
                <w:lang w:val="fr-CA"/>
              </w:rPr>
            </w:pPr>
          </w:p>
        </w:tc>
      </w:tr>
      <w:tr w:rsidR="003A18BD" w:rsidRPr="002213EC" w:rsidTr="003D0BF2">
        <w:tc>
          <w:tcPr>
            <w:tcW w:w="5000" w:type="pct"/>
            <w:gridSpan w:val="4"/>
          </w:tcPr>
          <w:p w:rsidR="003A18BD" w:rsidRPr="002213EC" w:rsidRDefault="003A18BD" w:rsidP="003D0BF2">
            <w:pPr>
              <w:jc w:val="both"/>
              <w:rPr>
                <w:sz w:val="20"/>
              </w:rPr>
            </w:pPr>
            <w:r w:rsidRPr="002213EC">
              <w:rPr>
                <w:sz w:val="20"/>
                <w:lang w:val="fr-CA"/>
              </w:rPr>
              <w:t xml:space="preserve">À la suite de leur séparation, Isabelle Bisaillon et Michel Bouvier participent à cinq séances de médiation et signent alors la convention-type proposée par l’Association de médiation familiale du Québec dès le début du processus, laquelle prévoit notamment que le contenu du processus demeure confidentiel. </w:t>
            </w:r>
            <w:r w:rsidRPr="002213EC">
              <w:rPr>
                <w:sz w:val="20"/>
                <w:lang w:val="fr-FR"/>
              </w:rPr>
              <w:t>À la fin du processus, le médiateur rédige un résumé des ententes de médiation et le transmet aux parties, lesquelles ne le signent pas ni ne font rédiger d’entente formelle. Dans le cadre d’une demande en partage judiciaire à parts égales de la copropriété indivise par vente sous contrôle de justice déposée par Mme Bisaillon, M. Bouvier invoque en défense l’existence d’une transaction : le résumé des ententes de médiation constitue une convention. D</w:t>
            </w:r>
            <w:proofErr w:type="spellStart"/>
            <w:r w:rsidRPr="002213EC">
              <w:rPr>
                <w:sz w:val="20"/>
                <w:lang w:val="fr-CA"/>
              </w:rPr>
              <w:t>evant</w:t>
            </w:r>
            <w:proofErr w:type="spellEnd"/>
            <w:r w:rsidRPr="002213EC">
              <w:rPr>
                <w:sz w:val="20"/>
                <w:lang w:val="fr-CA"/>
              </w:rPr>
              <w:t xml:space="preserve"> la Cour supérieure, Mme Bisaillon soutient que le processus de médiation est encadré par un principe fondamental de confidentialité, lequel rend inadmissible la preuve du résumé des ententes et de tout ce qui découle de la médiation. Ce résumé n’est pas un contrat et n’est pas exécutoire ni obligatoire s’il n’a pas été signé et homologué, ce qui est le cas en l’espèce. Par ailleurs, le fait d’encaisser les chèques émis par M. Bouvier ne constitue pas une acceptation ou une exécution d’une entente. La Cour supérieure, entre autres, constate la convention intervenue entre les parties concernant le partage de l’immeuble et en ordonne l’exécution. Elle conclut que le résumé des ententes et tout autre document ou discussion s’y rapportant sont admissibles en preuve. Bien que les parties aient convenu dans leur contrat de médiation que le résumé des ententes bénéficie du privilège de confidentialité, elles y ont renoncé implicitement en exécutant et invoquant l’entente intervenue. </w:t>
            </w:r>
            <w:r w:rsidRPr="002213EC">
              <w:rPr>
                <w:sz w:val="20"/>
              </w:rPr>
              <w:t xml:space="preserve">La Cour d’appel </w:t>
            </w:r>
            <w:proofErr w:type="spellStart"/>
            <w:r w:rsidRPr="002213EC">
              <w:rPr>
                <w:sz w:val="20"/>
              </w:rPr>
              <w:t>rejette</w:t>
            </w:r>
            <w:proofErr w:type="spellEnd"/>
            <w:r w:rsidRPr="002213EC">
              <w:rPr>
                <w:sz w:val="20"/>
              </w:rPr>
              <w:t xml:space="preserve"> </w:t>
            </w:r>
            <w:proofErr w:type="spellStart"/>
            <w:r w:rsidRPr="002213EC">
              <w:rPr>
                <w:sz w:val="20"/>
              </w:rPr>
              <w:t>l’appel</w:t>
            </w:r>
            <w:proofErr w:type="spellEnd"/>
            <w:r w:rsidRPr="002213EC">
              <w:rPr>
                <w:sz w:val="20"/>
              </w:rPr>
              <w:t xml:space="preserve"> de Mme Bisaillon.</w:t>
            </w:r>
          </w:p>
          <w:p w:rsidR="003A18BD" w:rsidRPr="002213EC" w:rsidRDefault="003A18BD" w:rsidP="003D0BF2">
            <w:pPr>
              <w:jc w:val="both"/>
              <w:rPr>
                <w:sz w:val="20"/>
              </w:rPr>
            </w:pPr>
          </w:p>
        </w:tc>
      </w:tr>
      <w:tr w:rsidR="003A18BD" w:rsidRPr="00635113" w:rsidTr="003D0BF2">
        <w:tc>
          <w:tcPr>
            <w:tcW w:w="2427" w:type="pct"/>
            <w:gridSpan w:val="2"/>
          </w:tcPr>
          <w:p w:rsidR="003A18BD" w:rsidRPr="002213EC" w:rsidRDefault="003A18BD" w:rsidP="003D0BF2">
            <w:pPr>
              <w:jc w:val="both"/>
              <w:rPr>
                <w:sz w:val="20"/>
                <w:lang w:val="fr-CA"/>
              </w:rPr>
            </w:pPr>
            <w:r w:rsidRPr="002213EC">
              <w:rPr>
                <w:sz w:val="20"/>
                <w:lang w:val="fr-CA"/>
              </w:rPr>
              <w:t>Le 18 août 2017</w:t>
            </w:r>
          </w:p>
          <w:p w:rsidR="003A18BD" w:rsidRPr="002213EC" w:rsidRDefault="003A18BD" w:rsidP="003D0BF2">
            <w:pPr>
              <w:jc w:val="both"/>
              <w:rPr>
                <w:sz w:val="20"/>
                <w:lang w:val="fr-CA"/>
              </w:rPr>
            </w:pPr>
            <w:r w:rsidRPr="002213EC">
              <w:rPr>
                <w:sz w:val="20"/>
                <w:lang w:val="fr-CA"/>
              </w:rPr>
              <w:t>Cour supérieure du Québec</w:t>
            </w:r>
          </w:p>
          <w:p w:rsidR="003A18BD" w:rsidRPr="002213EC" w:rsidRDefault="003A18BD" w:rsidP="003D0BF2">
            <w:pPr>
              <w:jc w:val="both"/>
              <w:rPr>
                <w:sz w:val="20"/>
              </w:rPr>
            </w:pPr>
            <w:r w:rsidRPr="002213EC">
              <w:rPr>
                <w:sz w:val="20"/>
              </w:rPr>
              <w:t>(Le juge Moore)</w:t>
            </w:r>
          </w:p>
          <w:p w:rsidR="003A18BD" w:rsidRPr="002213EC" w:rsidRDefault="00635113" w:rsidP="003D0BF2">
            <w:pPr>
              <w:jc w:val="both"/>
              <w:rPr>
                <w:sz w:val="20"/>
              </w:rPr>
            </w:pPr>
            <w:hyperlink r:id="rId17" w:history="1">
              <w:r w:rsidR="003A18BD" w:rsidRPr="002213EC">
                <w:rPr>
                  <w:rStyle w:val="Hyperlink"/>
                  <w:sz w:val="20"/>
                </w:rPr>
                <w:t>2017 QCCS 3788</w:t>
              </w:r>
            </w:hyperlink>
          </w:p>
          <w:p w:rsidR="003A18BD" w:rsidRPr="002213EC" w:rsidRDefault="003A18BD" w:rsidP="003D0BF2">
            <w:pPr>
              <w:jc w:val="both"/>
              <w:rPr>
                <w:sz w:val="20"/>
              </w:rPr>
            </w:pPr>
          </w:p>
        </w:tc>
        <w:tc>
          <w:tcPr>
            <w:tcW w:w="243" w:type="pct"/>
          </w:tcPr>
          <w:p w:rsidR="003A18BD" w:rsidRPr="002213EC" w:rsidRDefault="003A18BD" w:rsidP="003D0BF2">
            <w:pPr>
              <w:jc w:val="both"/>
              <w:rPr>
                <w:sz w:val="20"/>
              </w:rPr>
            </w:pPr>
          </w:p>
        </w:tc>
        <w:tc>
          <w:tcPr>
            <w:tcW w:w="2330" w:type="pct"/>
          </w:tcPr>
          <w:p w:rsidR="003A18BD" w:rsidRPr="002213EC" w:rsidRDefault="003A18BD" w:rsidP="003D0BF2">
            <w:pPr>
              <w:jc w:val="both"/>
              <w:rPr>
                <w:sz w:val="20"/>
                <w:lang w:val="fr-CA"/>
              </w:rPr>
            </w:pPr>
            <w:r w:rsidRPr="002213EC">
              <w:rPr>
                <w:sz w:val="20"/>
                <w:lang w:val="fr-CA"/>
              </w:rPr>
              <w:t>Requête en partage judiciaire d’un immeuble et en réclamation d’une indemnité rejetée; exécution de la convention intervenue entre les parties ordonnée concernant le partage de l’immeuble.</w:t>
            </w:r>
          </w:p>
          <w:p w:rsidR="003A18BD" w:rsidRPr="002213EC" w:rsidRDefault="003A18BD" w:rsidP="003D0BF2">
            <w:pPr>
              <w:jc w:val="both"/>
              <w:rPr>
                <w:sz w:val="20"/>
                <w:lang w:val="fr-CA"/>
              </w:rPr>
            </w:pPr>
          </w:p>
        </w:tc>
      </w:tr>
      <w:tr w:rsidR="003A18BD" w:rsidRPr="002213EC" w:rsidTr="003D0BF2">
        <w:tc>
          <w:tcPr>
            <w:tcW w:w="2427" w:type="pct"/>
            <w:gridSpan w:val="2"/>
          </w:tcPr>
          <w:p w:rsidR="003A18BD" w:rsidRPr="002213EC" w:rsidRDefault="003A18BD" w:rsidP="003D0BF2">
            <w:pPr>
              <w:jc w:val="both"/>
              <w:rPr>
                <w:sz w:val="20"/>
                <w:lang w:val="fr-CA"/>
              </w:rPr>
            </w:pPr>
            <w:r w:rsidRPr="002213EC">
              <w:rPr>
                <w:sz w:val="20"/>
                <w:lang w:val="fr-CA"/>
              </w:rPr>
              <w:t>Le 27 janvier 2020</w:t>
            </w:r>
          </w:p>
          <w:p w:rsidR="003A18BD" w:rsidRPr="002213EC" w:rsidRDefault="003A18BD" w:rsidP="003D0BF2">
            <w:pPr>
              <w:jc w:val="both"/>
              <w:rPr>
                <w:sz w:val="20"/>
                <w:lang w:val="fr-CA"/>
              </w:rPr>
            </w:pPr>
            <w:r w:rsidRPr="002213EC">
              <w:rPr>
                <w:sz w:val="20"/>
                <w:lang w:val="fr-CA"/>
              </w:rPr>
              <w:t>Cour d’appel du Québec (Montréal)</w:t>
            </w:r>
          </w:p>
          <w:p w:rsidR="003A18BD" w:rsidRPr="002213EC" w:rsidRDefault="003A18BD" w:rsidP="003D0BF2">
            <w:pPr>
              <w:jc w:val="both"/>
              <w:rPr>
                <w:sz w:val="20"/>
                <w:lang w:val="fr-CA"/>
              </w:rPr>
            </w:pPr>
            <w:r w:rsidRPr="002213EC">
              <w:rPr>
                <w:sz w:val="20"/>
                <w:lang w:val="fr-CA"/>
              </w:rPr>
              <w:t xml:space="preserve">(Les juges Doyon, </w:t>
            </w:r>
            <w:proofErr w:type="spellStart"/>
            <w:r w:rsidRPr="002213EC">
              <w:rPr>
                <w:sz w:val="20"/>
                <w:lang w:val="fr-CA"/>
              </w:rPr>
              <w:t>Hogue</w:t>
            </w:r>
            <w:proofErr w:type="spellEnd"/>
            <w:r w:rsidRPr="002213EC">
              <w:rPr>
                <w:sz w:val="20"/>
                <w:lang w:val="fr-CA"/>
              </w:rPr>
              <w:t xml:space="preserve"> et Roy)</w:t>
            </w:r>
          </w:p>
          <w:p w:rsidR="003A18BD" w:rsidRPr="002213EC" w:rsidRDefault="00635113" w:rsidP="003D0BF2">
            <w:pPr>
              <w:jc w:val="both"/>
              <w:rPr>
                <w:sz w:val="20"/>
              </w:rPr>
            </w:pPr>
            <w:hyperlink r:id="rId18" w:history="1">
              <w:r w:rsidR="003A18BD" w:rsidRPr="002213EC">
                <w:rPr>
                  <w:rStyle w:val="Hyperlink"/>
                  <w:sz w:val="20"/>
                </w:rPr>
                <w:t>2020 QCCA 115</w:t>
              </w:r>
            </w:hyperlink>
            <w:r w:rsidR="003A18BD" w:rsidRPr="002213EC">
              <w:rPr>
                <w:sz w:val="20"/>
              </w:rPr>
              <w:t xml:space="preserve"> (500-09-027051-176)</w:t>
            </w:r>
          </w:p>
          <w:p w:rsidR="003A18BD" w:rsidRPr="002213EC" w:rsidRDefault="003A18BD" w:rsidP="003D0BF2">
            <w:pPr>
              <w:jc w:val="both"/>
              <w:rPr>
                <w:sz w:val="20"/>
              </w:rPr>
            </w:pPr>
          </w:p>
        </w:tc>
        <w:tc>
          <w:tcPr>
            <w:tcW w:w="243" w:type="pct"/>
          </w:tcPr>
          <w:p w:rsidR="003A18BD" w:rsidRPr="002213EC" w:rsidRDefault="003A18BD" w:rsidP="003D0BF2">
            <w:pPr>
              <w:jc w:val="both"/>
              <w:rPr>
                <w:sz w:val="20"/>
              </w:rPr>
            </w:pPr>
          </w:p>
        </w:tc>
        <w:tc>
          <w:tcPr>
            <w:tcW w:w="2330" w:type="pct"/>
          </w:tcPr>
          <w:p w:rsidR="003A18BD" w:rsidRPr="002213EC" w:rsidRDefault="003A18BD" w:rsidP="003D0BF2">
            <w:pPr>
              <w:jc w:val="both"/>
              <w:rPr>
                <w:sz w:val="20"/>
              </w:rPr>
            </w:pPr>
            <w:r w:rsidRPr="002213EC">
              <w:rPr>
                <w:sz w:val="20"/>
              </w:rPr>
              <w:t>Appel rejeté</w:t>
            </w:r>
          </w:p>
          <w:p w:rsidR="003A18BD" w:rsidRPr="002213EC" w:rsidRDefault="003A18BD" w:rsidP="003D0BF2">
            <w:pPr>
              <w:jc w:val="both"/>
              <w:rPr>
                <w:sz w:val="20"/>
              </w:rPr>
            </w:pPr>
          </w:p>
        </w:tc>
      </w:tr>
      <w:tr w:rsidR="003A18BD" w:rsidRPr="00635113" w:rsidTr="003D0BF2">
        <w:tc>
          <w:tcPr>
            <w:tcW w:w="2427" w:type="pct"/>
            <w:gridSpan w:val="2"/>
          </w:tcPr>
          <w:p w:rsidR="003A18BD" w:rsidRPr="002213EC" w:rsidRDefault="003A18BD" w:rsidP="003D0BF2">
            <w:pPr>
              <w:jc w:val="both"/>
              <w:rPr>
                <w:sz w:val="20"/>
                <w:lang w:val="fr-CA"/>
              </w:rPr>
            </w:pPr>
            <w:r w:rsidRPr="002213EC">
              <w:rPr>
                <w:sz w:val="20"/>
                <w:lang w:val="fr-CA"/>
              </w:rPr>
              <w:t>Le 27 mars 2020</w:t>
            </w:r>
          </w:p>
          <w:p w:rsidR="003A18BD" w:rsidRPr="002213EC" w:rsidRDefault="003A18BD" w:rsidP="003D0BF2">
            <w:pPr>
              <w:jc w:val="both"/>
              <w:rPr>
                <w:sz w:val="20"/>
                <w:lang w:val="fr-CA"/>
              </w:rPr>
            </w:pPr>
            <w:r w:rsidRPr="002213EC">
              <w:rPr>
                <w:sz w:val="20"/>
                <w:lang w:val="fr-CA"/>
              </w:rPr>
              <w:t>Cour suprême du Canada</w:t>
            </w:r>
          </w:p>
          <w:p w:rsidR="003A18BD" w:rsidRPr="002213EC" w:rsidRDefault="003A18BD" w:rsidP="003D0BF2">
            <w:pPr>
              <w:jc w:val="both"/>
              <w:rPr>
                <w:sz w:val="20"/>
                <w:lang w:val="fr-CA"/>
              </w:rPr>
            </w:pPr>
          </w:p>
        </w:tc>
        <w:tc>
          <w:tcPr>
            <w:tcW w:w="243" w:type="pct"/>
          </w:tcPr>
          <w:p w:rsidR="003A18BD" w:rsidRPr="002213EC" w:rsidRDefault="003A18BD" w:rsidP="003D0BF2">
            <w:pPr>
              <w:jc w:val="both"/>
              <w:rPr>
                <w:sz w:val="20"/>
                <w:lang w:val="fr-CA"/>
              </w:rPr>
            </w:pPr>
          </w:p>
        </w:tc>
        <w:tc>
          <w:tcPr>
            <w:tcW w:w="2330" w:type="pct"/>
          </w:tcPr>
          <w:p w:rsidR="003A18BD" w:rsidRPr="002213EC" w:rsidRDefault="003A18BD" w:rsidP="003D0BF2">
            <w:pPr>
              <w:jc w:val="both"/>
              <w:rPr>
                <w:sz w:val="20"/>
                <w:lang w:val="fr-CA"/>
              </w:rPr>
            </w:pPr>
            <w:r w:rsidRPr="002213EC">
              <w:rPr>
                <w:sz w:val="20"/>
                <w:lang w:val="fr-CA"/>
              </w:rPr>
              <w:t>Demande d’autorisation d’appel et demande pour être ajoutée ou substituée à titre de partie déposées</w:t>
            </w:r>
          </w:p>
        </w:tc>
      </w:tr>
    </w:tbl>
    <w:p w:rsidR="003A18BD" w:rsidRPr="002213EC" w:rsidRDefault="003A18BD" w:rsidP="003A18BD">
      <w:pPr>
        <w:jc w:val="both"/>
        <w:rPr>
          <w:sz w:val="20"/>
          <w:lang w:val="fr-CA"/>
        </w:rPr>
      </w:pPr>
    </w:p>
    <w:p w:rsidR="003A18BD" w:rsidRPr="002213EC" w:rsidRDefault="00635113" w:rsidP="003A18BD">
      <w:pPr>
        <w:widowControl w:val="0"/>
        <w:jc w:val="both"/>
        <w:rPr>
          <w:sz w:val="20"/>
          <w:lang w:val="fr-CA"/>
        </w:rPr>
      </w:pPr>
      <w:r>
        <w:rPr>
          <w:sz w:val="20"/>
        </w:rPr>
        <w:pict>
          <v:rect id="_x0000_i1069" style="width:2in;height:1pt" o:hrpct="0" o:hralign="center" o:hrstd="t" o:hrnoshade="t" o:hr="t" fillcolor="black [3213]" stroked="f"/>
        </w:pict>
      </w:r>
    </w:p>
    <w:p w:rsidR="003A18BD" w:rsidRPr="002213EC" w:rsidRDefault="003A18BD" w:rsidP="003A18BD">
      <w:pPr>
        <w:widowControl w:val="0"/>
        <w:jc w:val="both"/>
        <w:rPr>
          <w:sz w:val="20"/>
          <w:lang w:val="fr-CA"/>
        </w:rPr>
      </w:pPr>
    </w:p>
    <w:p w:rsidR="003A18BD" w:rsidRPr="002213EC" w:rsidRDefault="003A18BD">
      <w:r w:rsidRPr="002213E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18BD" w:rsidRPr="002213EC" w:rsidTr="003D0BF2">
        <w:tc>
          <w:tcPr>
            <w:tcW w:w="543" w:type="pct"/>
          </w:tcPr>
          <w:p w:rsidR="003A18BD" w:rsidRPr="002213EC" w:rsidRDefault="003A18BD" w:rsidP="003D0BF2">
            <w:pPr>
              <w:jc w:val="both"/>
              <w:rPr>
                <w:sz w:val="20"/>
              </w:rPr>
            </w:pPr>
            <w:r w:rsidRPr="002213EC">
              <w:rPr>
                <w:rStyle w:val="SCCFileNumberChar"/>
                <w:sz w:val="20"/>
                <w:szCs w:val="20"/>
              </w:rPr>
              <w:t>39113</w:t>
            </w:r>
          </w:p>
        </w:tc>
        <w:tc>
          <w:tcPr>
            <w:tcW w:w="4457" w:type="pct"/>
            <w:gridSpan w:val="3"/>
          </w:tcPr>
          <w:p w:rsidR="003A18BD" w:rsidRPr="002213EC" w:rsidRDefault="003A18BD" w:rsidP="003D0BF2">
            <w:pPr>
              <w:pStyle w:val="SCCLsocParty"/>
              <w:jc w:val="both"/>
              <w:rPr>
                <w:b/>
                <w:sz w:val="20"/>
                <w:szCs w:val="20"/>
                <w:lang w:val="en-US"/>
              </w:rPr>
            </w:pPr>
            <w:r w:rsidRPr="002213EC">
              <w:rPr>
                <w:b/>
                <w:sz w:val="20"/>
                <w:szCs w:val="20"/>
                <w:lang w:val="en-US"/>
              </w:rPr>
              <w:t>Her Majesty the Queen v. Alta Energy Luxembourg SARL</w:t>
            </w:r>
          </w:p>
          <w:p w:rsidR="003A18BD" w:rsidRPr="002213EC" w:rsidRDefault="003A18BD" w:rsidP="003D0BF2">
            <w:pPr>
              <w:jc w:val="both"/>
              <w:rPr>
                <w:sz w:val="20"/>
              </w:rPr>
            </w:pPr>
            <w:r w:rsidRPr="002213EC">
              <w:rPr>
                <w:sz w:val="20"/>
              </w:rPr>
              <w:t>(F.C.) (Civil) (By Leave)</w:t>
            </w:r>
          </w:p>
        </w:tc>
      </w:tr>
      <w:tr w:rsidR="003A18BD" w:rsidRPr="002213EC" w:rsidTr="003D0BF2">
        <w:tc>
          <w:tcPr>
            <w:tcW w:w="5000" w:type="pct"/>
            <w:gridSpan w:val="4"/>
          </w:tcPr>
          <w:p w:rsidR="003A18BD" w:rsidRPr="002213EC" w:rsidRDefault="003A18BD" w:rsidP="003A18BD">
            <w:pPr>
              <w:jc w:val="both"/>
              <w:rPr>
                <w:sz w:val="20"/>
                <w:szCs w:val="20"/>
              </w:rPr>
            </w:pPr>
            <w:r w:rsidRPr="002213EC">
              <w:rPr>
                <w:sz w:val="20"/>
                <w:szCs w:val="20"/>
              </w:rPr>
              <w:t>The application for leave to appeal from the judgment of the Federal Court of Appeal, Number A-315-18, 2020 FCA 43, dated February 12, 2020, is granted with costs in the cause.</w:t>
            </w:r>
          </w:p>
          <w:p w:rsidR="003A18BD" w:rsidRPr="002213EC" w:rsidRDefault="003A18BD" w:rsidP="003D0BF2">
            <w:pPr>
              <w:jc w:val="both"/>
              <w:rPr>
                <w:sz w:val="20"/>
              </w:rPr>
            </w:pPr>
          </w:p>
        </w:tc>
      </w:tr>
      <w:tr w:rsidR="003A18BD" w:rsidRPr="002213EC" w:rsidTr="003D0BF2">
        <w:tc>
          <w:tcPr>
            <w:tcW w:w="5000" w:type="pct"/>
            <w:gridSpan w:val="4"/>
          </w:tcPr>
          <w:p w:rsidR="003A18BD" w:rsidRPr="002213EC" w:rsidRDefault="003A18BD" w:rsidP="003D0BF2">
            <w:pPr>
              <w:jc w:val="both"/>
              <w:rPr>
                <w:sz w:val="20"/>
              </w:rPr>
            </w:pPr>
            <w:r w:rsidRPr="002213EC">
              <w:rPr>
                <w:sz w:val="20"/>
              </w:rPr>
              <w:t>Legislation — Interpretation — Taxation — International Tax Treaties — What is the proper application of the General Anti</w:t>
            </w:r>
            <w:r w:rsidRPr="002213EC">
              <w:rPr>
                <w:sz w:val="20"/>
              </w:rPr>
              <w:noBreakHyphen/>
              <w:t xml:space="preserve">Avoidance Rule (GAAR) in the </w:t>
            </w:r>
            <w:r w:rsidRPr="002213EC">
              <w:rPr>
                <w:i/>
                <w:sz w:val="20"/>
              </w:rPr>
              <w:t>Income Tax Act</w:t>
            </w:r>
            <w:r w:rsidRPr="002213EC">
              <w:rPr>
                <w:sz w:val="20"/>
              </w:rPr>
              <w:t>, R.S.C. 1985, c 1 (5th Supp)</w:t>
            </w:r>
            <w:r w:rsidRPr="002213EC">
              <w:rPr>
                <w:b/>
                <w:sz w:val="20"/>
              </w:rPr>
              <w:t xml:space="preserve"> </w:t>
            </w:r>
            <w:r w:rsidRPr="002213EC">
              <w:rPr>
                <w:sz w:val="20"/>
              </w:rPr>
              <w:t>to Canada’s bilateral tax conventions — What is the correct interpretation of those conventions in the context of the GAAR — What is the proper weight to be given to the commentaries to the OECD Model Tax Convention as extrinsic aids.</w:t>
            </w:r>
          </w:p>
          <w:p w:rsidR="003A18BD" w:rsidRPr="002213EC" w:rsidRDefault="003A18BD" w:rsidP="003D0BF2">
            <w:pPr>
              <w:jc w:val="both"/>
              <w:rPr>
                <w:sz w:val="20"/>
              </w:rPr>
            </w:pPr>
          </w:p>
        </w:tc>
      </w:tr>
      <w:tr w:rsidR="003A18BD" w:rsidRPr="002213EC" w:rsidTr="003D0BF2">
        <w:tc>
          <w:tcPr>
            <w:tcW w:w="5000" w:type="pct"/>
            <w:gridSpan w:val="4"/>
          </w:tcPr>
          <w:p w:rsidR="003A18BD" w:rsidRPr="002213EC" w:rsidRDefault="003A18BD" w:rsidP="003D0BF2">
            <w:pPr>
              <w:jc w:val="both"/>
              <w:rPr>
                <w:sz w:val="20"/>
              </w:rPr>
            </w:pPr>
            <w:r w:rsidRPr="002213EC">
              <w:rPr>
                <w:sz w:val="20"/>
              </w:rPr>
              <w:t xml:space="preserve">The respondent, a resident of Luxembourg, claimed an exemption from Canadian income tax under Article 13(5) of the </w:t>
            </w:r>
            <w:r w:rsidRPr="002213EC">
              <w:rPr>
                <w:i/>
                <w:sz w:val="20"/>
              </w:rPr>
              <w:t>Canada</w:t>
            </w:r>
            <w:r w:rsidRPr="002213EC">
              <w:rPr>
                <w:i/>
                <w:sz w:val="20"/>
              </w:rPr>
              <w:noBreakHyphen/>
              <w:t>Luxembourg Income Tax Convention 1999</w:t>
            </w:r>
            <w:r w:rsidRPr="002213EC">
              <w:rPr>
                <w:sz w:val="20"/>
              </w:rPr>
              <w:t xml:space="preserve"> (Treaty) for a large capital gain arising from the sale of the shares of its wholly</w:t>
            </w:r>
            <w:r w:rsidRPr="002213EC">
              <w:rPr>
                <w:sz w:val="20"/>
              </w:rPr>
              <w:noBreakHyphen/>
              <w:t xml:space="preserve">owned Canadian subsidiary, Alta Canada. Alta Canada carried on an unconventional shale oil business in the </w:t>
            </w:r>
            <w:proofErr w:type="spellStart"/>
            <w:r w:rsidRPr="002213EC">
              <w:rPr>
                <w:sz w:val="20"/>
              </w:rPr>
              <w:t>Duvernay</w:t>
            </w:r>
            <w:proofErr w:type="spellEnd"/>
            <w:r w:rsidRPr="002213EC">
              <w:rPr>
                <w:sz w:val="20"/>
              </w:rPr>
              <w:t xml:space="preserve"> shale oil formation of Northern Alberta, controlling a net acreage of 67,891 and drilling six horizontal and vertical wells in the relevant period. An issue arose as to the application of Article 13(4) of the Treaty, under which Canada retains the right to tax capital gains arising from the disposition of shares whose value derives principally from immovable property. The Respondent relied upon an exclusion to that provision that applies when </w:t>
            </w:r>
            <w:r w:rsidRPr="002213EC">
              <w:rPr>
                <w:sz w:val="20"/>
                <w:lang w:val="en"/>
              </w:rPr>
              <w:t>the business of the company was carried on</w:t>
            </w:r>
            <w:r w:rsidRPr="002213EC">
              <w:rPr>
                <w:sz w:val="20"/>
              </w:rPr>
              <w:t xml:space="preserve"> in the property. The Crown denied the exemption on the ground that substantially all Alta Canada’s interest remained Immoveable Property because it drilled and extracted in only a small portion of the area it controlled and had allegedly acquired the leases and licenses with an intention of selling them in the short</w:t>
            </w:r>
            <w:r w:rsidRPr="002213EC">
              <w:rPr>
                <w:sz w:val="20"/>
              </w:rPr>
              <w:noBreakHyphen/>
              <w:t xml:space="preserve">term. Alternatively, the Crown argued that GAAR under s. 245 of the </w:t>
            </w:r>
            <w:r w:rsidRPr="002213EC">
              <w:rPr>
                <w:i/>
                <w:sz w:val="20"/>
              </w:rPr>
              <w:t>Income Tax Act</w:t>
            </w:r>
            <w:r w:rsidRPr="002213EC">
              <w:rPr>
                <w:sz w:val="20"/>
              </w:rPr>
              <w:t xml:space="preserve"> operated to deny the tax benefit. The parties agreed that there was a “tax benefit” and an “avoidance transaction” but disagreed on whether an “abuse” or “misuse” triggered the application of GAAR.</w:t>
            </w:r>
          </w:p>
          <w:p w:rsidR="003A18BD" w:rsidRPr="002213EC" w:rsidRDefault="003A18BD" w:rsidP="003D0BF2">
            <w:pPr>
              <w:jc w:val="both"/>
              <w:rPr>
                <w:sz w:val="20"/>
              </w:rPr>
            </w:pPr>
          </w:p>
        </w:tc>
      </w:tr>
      <w:tr w:rsidR="003A18BD" w:rsidRPr="002213EC" w:rsidTr="003D0BF2">
        <w:tc>
          <w:tcPr>
            <w:tcW w:w="5000" w:type="pct"/>
            <w:gridSpan w:val="4"/>
          </w:tcPr>
          <w:p w:rsidR="003A18BD" w:rsidRPr="002213EC" w:rsidRDefault="003A18BD" w:rsidP="003D0BF2">
            <w:pPr>
              <w:jc w:val="both"/>
              <w:rPr>
                <w:sz w:val="20"/>
              </w:rPr>
            </w:pPr>
            <w:r w:rsidRPr="002213EC">
              <w:rPr>
                <w:sz w:val="20"/>
              </w:rPr>
              <w:t>The Tax Court of Canada allowed the Respondent’s appeal of the reassessments for the 2013 taxation year and referred the matter back to Minister for reconsideration and reassessment in accordance with its reasons for judgment. It held that the Respondent’s interest in the property constituted Excluded Property and that GAAR did not prevent the Respondent’s entitlement to the exemption under Article 13(5) of the Treaty. The Federal Court of Appeal dismissed the Crown’s appeal.</w:t>
            </w:r>
          </w:p>
          <w:p w:rsidR="003A18BD" w:rsidRPr="002213EC" w:rsidRDefault="003A18BD" w:rsidP="003D0BF2">
            <w:pPr>
              <w:jc w:val="both"/>
              <w:rPr>
                <w:sz w:val="20"/>
              </w:rPr>
            </w:pPr>
          </w:p>
        </w:tc>
      </w:tr>
      <w:tr w:rsidR="003A18BD" w:rsidRPr="002213EC" w:rsidTr="003D0BF2">
        <w:tc>
          <w:tcPr>
            <w:tcW w:w="2427" w:type="pct"/>
            <w:gridSpan w:val="2"/>
          </w:tcPr>
          <w:p w:rsidR="003A18BD" w:rsidRPr="002213EC" w:rsidRDefault="003A18BD" w:rsidP="003D0BF2">
            <w:pPr>
              <w:jc w:val="both"/>
              <w:rPr>
                <w:sz w:val="20"/>
              </w:rPr>
            </w:pPr>
            <w:r w:rsidRPr="002213EC">
              <w:rPr>
                <w:sz w:val="20"/>
              </w:rPr>
              <w:t>August 22, 2018</w:t>
            </w:r>
          </w:p>
          <w:p w:rsidR="003A18BD" w:rsidRPr="002213EC" w:rsidRDefault="003A18BD" w:rsidP="003D0BF2">
            <w:pPr>
              <w:jc w:val="both"/>
              <w:rPr>
                <w:sz w:val="20"/>
              </w:rPr>
            </w:pPr>
            <w:r w:rsidRPr="002213EC">
              <w:rPr>
                <w:sz w:val="20"/>
              </w:rPr>
              <w:t>Tax Court of Canada</w:t>
            </w:r>
          </w:p>
          <w:p w:rsidR="003A18BD" w:rsidRPr="002213EC" w:rsidRDefault="003A18BD" w:rsidP="003D0BF2">
            <w:pPr>
              <w:jc w:val="both"/>
              <w:rPr>
                <w:sz w:val="20"/>
              </w:rPr>
            </w:pPr>
            <w:r w:rsidRPr="002213EC">
              <w:rPr>
                <w:sz w:val="20"/>
              </w:rPr>
              <w:t>(Hogan J.)</w:t>
            </w:r>
          </w:p>
          <w:p w:rsidR="003A18BD" w:rsidRPr="002213EC" w:rsidRDefault="00635113" w:rsidP="003D0BF2">
            <w:pPr>
              <w:jc w:val="both"/>
              <w:rPr>
                <w:sz w:val="20"/>
              </w:rPr>
            </w:pPr>
            <w:hyperlink r:id="rId19" w:history="1">
              <w:r w:rsidR="003A18BD" w:rsidRPr="002213EC">
                <w:rPr>
                  <w:rStyle w:val="Hyperlink"/>
                  <w:sz w:val="20"/>
                </w:rPr>
                <w:t>2018 TCC 152</w:t>
              </w:r>
            </w:hyperlink>
          </w:p>
          <w:p w:rsidR="003A18BD" w:rsidRPr="002213EC" w:rsidRDefault="003A18BD" w:rsidP="003D0BF2">
            <w:pPr>
              <w:jc w:val="both"/>
              <w:rPr>
                <w:sz w:val="20"/>
              </w:rPr>
            </w:pPr>
          </w:p>
        </w:tc>
        <w:tc>
          <w:tcPr>
            <w:tcW w:w="243" w:type="pct"/>
          </w:tcPr>
          <w:p w:rsidR="003A18BD" w:rsidRPr="002213EC" w:rsidRDefault="003A18BD" w:rsidP="003D0BF2">
            <w:pPr>
              <w:jc w:val="both"/>
              <w:rPr>
                <w:sz w:val="20"/>
              </w:rPr>
            </w:pPr>
          </w:p>
        </w:tc>
        <w:tc>
          <w:tcPr>
            <w:tcW w:w="2330" w:type="pct"/>
          </w:tcPr>
          <w:p w:rsidR="003A18BD" w:rsidRPr="002213EC" w:rsidRDefault="003A18BD" w:rsidP="003D0BF2">
            <w:pPr>
              <w:jc w:val="both"/>
              <w:rPr>
                <w:sz w:val="20"/>
              </w:rPr>
            </w:pPr>
            <w:r w:rsidRPr="002213EC">
              <w:rPr>
                <w:sz w:val="20"/>
              </w:rPr>
              <w:t xml:space="preserve">Appeal from 2013 taxation year reassessment allowed. </w:t>
            </w:r>
          </w:p>
          <w:p w:rsidR="003A18BD" w:rsidRPr="002213EC" w:rsidRDefault="003A18BD" w:rsidP="003D0BF2">
            <w:pPr>
              <w:jc w:val="both"/>
              <w:rPr>
                <w:sz w:val="20"/>
              </w:rPr>
            </w:pPr>
          </w:p>
        </w:tc>
      </w:tr>
      <w:tr w:rsidR="003A18BD" w:rsidRPr="002213EC" w:rsidTr="003D0BF2">
        <w:tc>
          <w:tcPr>
            <w:tcW w:w="2427" w:type="pct"/>
            <w:gridSpan w:val="2"/>
          </w:tcPr>
          <w:p w:rsidR="003A18BD" w:rsidRPr="002213EC" w:rsidRDefault="003A18BD" w:rsidP="003D0BF2">
            <w:pPr>
              <w:jc w:val="both"/>
              <w:rPr>
                <w:sz w:val="20"/>
              </w:rPr>
            </w:pPr>
            <w:r w:rsidRPr="002213EC">
              <w:rPr>
                <w:sz w:val="20"/>
              </w:rPr>
              <w:t>February 12, 2020</w:t>
            </w:r>
          </w:p>
          <w:p w:rsidR="003A18BD" w:rsidRPr="002213EC" w:rsidRDefault="003A18BD" w:rsidP="003D0BF2">
            <w:pPr>
              <w:jc w:val="both"/>
              <w:rPr>
                <w:sz w:val="20"/>
              </w:rPr>
            </w:pPr>
            <w:r w:rsidRPr="002213EC">
              <w:rPr>
                <w:sz w:val="20"/>
              </w:rPr>
              <w:t>Federal Court of Appeal</w:t>
            </w:r>
          </w:p>
          <w:p w:rsidR="003A18BD" w:rsidRPr="002213EC" w:rsidRDefault="003A18BD" w:rsidP="003D0BF2">
            <w:pPr>
              <w:jc w:val="both"/>
              <w:rPr>
                <w:sz w:val="20"/>
              </w:rPr>
            </w:pPr>
            <w:r w:rsidRPr="002213EC">
              <w:rPr>
                <w:sz w:val="20"/>
              </w:rPr>
              <w:t>(Webb, Near and Locke JJ.A.)</w:t>
            </w:r>
          </w:p>
          <w:p w:rsidR="003A18BD" w:rsidRPr="002213EC" w:rsidRDefault="00635113" w:rsidP="003D0BF2">
            <w:pPr>
              <w:jc w:val="both"/>
              <w:rPr>
                <w:sz w:val="20"/>
              </w:rPr>
            </w:pPr>
            <w:hyperlink r:id="rId20" w:history="1">
              <w:r w:rsidR="003A18BD" w:rsidRPr="002213EC">
                <w:rPr>
                  <w:rStyle w:val="Hyperlink"/>
                  <w:sz w:val="20"/>
                </w:rPr>
                <w:t>2020 FCA 43</w:t>
              </w:r>
            </w:hyperlink>
          </w:p>
          <w:p w:rsidR="003A18BD" w:rsidRPr="002213EC" w:rsidRDefault="003A18BD" w:rsidP="003D0BF2">
            <w:pPr>
              <w:jc w:val="both"/>
              <w:rPr>
                <w:sz w:val="20"/>
              </w:rPr>
            </w:pPr>
          </w:p>
        </w:tc>
        <w:tc>
          <w:tcPr>
            <w:tcW w:w="243" w:type="pct"/>
          </w:tcPr>
          <w:p w:rsidR="003A18BD" w:rsidRPr="002213EC" w:rsidRDefault="003A18BD" w:rsidP="003D0BF2">
            <w:pPr>
              <w:jc w:val="both"/>
              <w:rPr>
                <w:sz w:val="20"/>
              </w:rPr>
            </w:pPr>
          </w:p>
        </w:tc>
        <w:tc>
          <w:tcPr>
            <w:tcW w:w="2330" w:type="pct"/>
          </w:tcPr>
          <w:p w:rsidR="003A18BD" w:rsidRPr="002213EC" w:rsidRDefault="003A18BD" w:rsidP="003D0BF2">
            <w:pPr>
              <w:jc w:val="both"/>
              <w:rPr>
                <w:sz w:val="20"/>
              </w:rPr>
            </w:pPr>
            <w:r w:rsidRPr="002213EC">
              <w:rPr>
                <w:sz w:val="20"/>
              </w:rPr>
              <w:t>Appeal dismissed.</w:t>
            </w:r>
          </w:p>
          <w:p w:rsidR="003A18BD" w:rsidRPr="002213EC" w:rsidRDefault="003A18BD" w:rsidP="003D0BF2">
            <w:pPr>
              <w:jc w:val="both"/>
              <w:rPr>
                <w:sz w:val="20"/>
              </w:rPr>
            </w:pPr>
          </w:p>
        </w:tc>
      </w:tr>
      <w:tr w:rsidR="003A18BD" w:rsidRPr="002213EC" w:rsidTr="003D0BF2">
        <w:tc>
          <w:tcPr>
            <w:tcW w:w="2427" w:type="pct"/>
            <w:gridSpan w:val="2"/>
          </w:tcPr>
          <w:p w:rsidR="003A18BD" w:rsidRPr="002213EC" w:rsidRDefault="003A18BD" w:rsidP="003D0BF2">
            <w:pPr>
              <w:jc w:val="both"/>
              <w:rPr>
                <w:sz w:val="20"/>
              </w:rPr>
            </w:pPr>
            <w:r w:rsidRPr="002213EC">
              <w:rPr>
                <w:sz w:val="20"/>
              </w:rPr>
              <w:t>April 14, 2020</w:t>
            </w:r>
          </w:p>
          <w:p w:rsidR="003A18BD" w:rsidRPr="002213EC" w:rsidRDefault="003A18BD" w:rsidP="003D0BF2">
            <w:pPr>
              <w:jc w:val="both"/>
              <w:rPr>
                <w:sz w:val="20"/>
              </w:rPr>
            </w:pPr>
            <w:r w:rsidRPr="002213EC">
              <w:rPr>
                <w:sz w:val="20"/>
              </w:rPr>
              <w:t>Supreme Court of Canada</w:t>
            </w:r>
          </w:p>
        </w:tc>
        <w:tc>
          <w:tcPr>
            <w:tcW w:w="243" w:type="pct"/>
          </w:tcPr>
          <w:p w:rsidR="003A18BD" w:rsidRPr="002213EC" w:rsidRDefault="003A18BD" w:rsidP="003D0BF2">
            <w:pPr>
              <w:jc w:val="both"/>
              <w:rPr>
                <w:sz w:val="20"/>
              </w:rPr>
            </w:pPr>
          </w:p>
        </w:tc>
        <w:tc>
          <w:tcPr>
            <w:tcW w:w="2330" w:type="pct"/>
          </w:tcPr>
          <w:p w:rsidR="003A18BD" w:rsidRPr="002213EC" w:rsidRDefault="003A18BD" w:rsidP="003D0BF2">
            <w:pPr>
              <w:jc w:val="both"/>
              <w:rPr>
                <w:sz w:val="20"/>
              </w:rPr>
            </w:pPr>
            <w:r w:rsidRPr="002213EC">
              <w:rPr>
                <w:sz w:val="20"/>
              </w:rPr>
              <w:t xml:space="preserve">Application for leave to appeal filed. </w:t>
            </w:r>
          </w:p>
        </w:tc>
      </w:tr>
    </w:tbl>
    <w:p w:rsidR="003A18BD" w:rsidRPr="002213EC" w:rsidRDefault="003A18BD" w:rsidP="003A18BD">
      <w:pPr>
        <w:jc w:val="both"/>
        <w:rPr>
          <w:sz w:val="20"/>
        </w:rPr>
      </w:pPr>
    </w:p>
    <w:p w:rsidR="003A18BD" w:rsidRPr="002213EC" w:rsidRDefault="00635113" w:rsidP="003A18BD">
      <w:pPr>
        <w:jc w:val="both"/>
        <w:rPr>
          <w:sz w:val="20"/>
        </w:rPr>
      </w:pPr>
      <w:r>
        <w:rPr>
          <w:sz w:val="20"/>
        </w:rPr>
        <w:pict>
          <v:rect id="_x0000_i1070" style="width:2in;height:1pt" o:hrpct="0" o:hralign="center" o:hrstd="t" o:hrnoshade="t" o:hr="t" fillcolor="black [3213]" stroked="f"/>
        </w:pict>
      </w:r>
    </w:p>
    <w:p w:rsidR="003A18BD" w:rsidRPr="002213EC" w:rsidRDefault="003A18BD" w:rsidP="003A18BD">
      <w:pPr>
        <w:jc w:val="both"/>
        <w:rPr>
          <w:sz w:val="20"/>
        </w:rPr>
      </w:pPr>
    </w:p>
    <w:p w:rsidR="003A18BD" w:rsidRPr="002213EC" w:rsidRDefault="003A18BD">
      <w:r w:rsidRPr="002213E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18BD" w:rsidRPr="002213EC" w:rsidTr="003D0BF2">
        <w:tc>
          <w:tcPr>
            <w:tcW w:w="543" w:type="pct"/>
          </w:tcPr>
          <w:p w:rsidR="003A18BD" w:rsidRPr="002213EC" w:rsidRDefault="003A18BD" w:rsidP="003D0BF2">
            <w:pPr>
              <w:jc w:val="both"/>
              <w:rPr>
                <w:sz w:val="20"/>
                <w:lang w:val="fr-CA"/>
              </w:rPr>
            </w:pPr>
            <w:r w:rsidRPr="002213EC">
              <w:rPr>
                <w:rStyle w:val="SCCFileNumberChar"/>
                <w:sz w:val="20"/>
                <w:szCs w:val="20"/>
                <w:lang w:val="fr-CA"/>
              </w:rPr>
              <w:t>39113</w:t>
            </w:r>
          </w:p>
        </w:tc>
        <w:tc>
          <w:tcPr>
            <w:tcW w:w="4457" w:type="pct"/>
            <w:gridSpan w:val="3"/>
          </w:tcPr>
          <w:p w:rsidR="003A18BD" w:rsidRPr="002213EC" w:rsidRDefault="003A18BD" w:rsidP="003D0BF2">
            <w:pPr>
              <w:pStyle w:val="SCCLsocParty"/>
              <w:jc w:val="both"/>
              <w:rPr>
                <w:b/>
                <w:sz w:val="20"/>
                <w:szCs w:val="20"/>
              </w:rPr>
            </w:pPr>
            <w:r w:rsidRPr="002213EC">
              <w:rPr>
                <w:b/>
                <w:sz w:val="20"/>
                <w:szCs w:val="20"/>
              </w:rPr>
              <w:t>Sa Majesté la Reine c. Alta Energy Luxembourg SARL</w:t>
            </w:r>
          </w:p>
          <w:p w:rsidR="003A18BD" w:rsidRPr="002213EC" w:rsidRDefault="003A18BD" w:rsidP="003D0BF2">
            <w:pPr>
              <w:jc w:val="both"/>
              <w:rPr>
                <w:sz w:val="20"/>
                <w:lang w:val="fr-CA"/>
              </w:rPr>
            </w:pPr>
            <w:r w:rsidRPr="002213EC">
              <w:rPr>
                <w:sz w:val="20"/>
                <w:lang w:val="fr-CA"/>
              </w:rPr>
              <w:t>(C.F.) (Civile) (Autorisation)</w:t>
            </w:r>
          </w:p>
        </w:tc>
      </w:tr>
      <w:tr w:rsidR="003A18BD" w:rsidRPr="00635113" w:rsidTr="003D0BF2">
        <w:tc>
          <w:tcPr>
            <w:tcW w:w="5000" w:type="pct"/>
            <w:gridSpan w:val="4"/>
          </w:tcPr>
          <w:p w:rsidR="003A18BD" w:rsidRPr="002213EC" w:rsidRDefault="003A18BD" w:rsidP="003D0BF2">
            <w:pPr>
              <w:jc w:val="both"/>
              <w:rPr>
                <w:sz w:val="20"/>
                <w:szCs w:val="20"/>
                <w:lang w:val="fr-CA"/>
              </w:rPr>
            </w:pPr>
            <w:r w:rsidRPr="002213EC">
              <w:rPr>
                <w:sz w:val="20"/>
                <w:szCs w:val="20"/>
                <w:lang w:val="fr-CA"/>
              </w:rPr>
              <w:t>La demande d’autorisation d’appel de l’arrêt de la Cour d’appel fédérale, numéro A-315-18, 2020 FCA 43, daté du 12 février 2020, est accueillie avec d</w:t>
            </w:r>
            <w:r w:rsidRPr="002213EC">
              <w:rPr>
                <w:rFonts w:cs="Times New Roman"/>
                <w:sz w:val="20"/>
                <w:szCs w:val="20"/>
                <w:lang w:val="fr-CA"/>
              </w:rPr>
              <w:t>é</w:t>
            </w:r>
            <w:r w:rsidRPr="002213EC">
              <w:rPr>
                <w:sz w:val="20"/>
                <w:szCs w:val="20"/>
                <w:lang w:val="fr-CA"/>
              </w:rPr>
              <w:t>pens suivant l’issue de la cause.</w:t>
            </w:r>
          </w:p>
          <w:p w:rsidR="003A18BD" w:rsidRPr="002213EC" w:rsidRDefault="003A18BD" w:rsidP="003D0BF2">
            <w:pPr>
              <w:jc w:val="both"/>
              <w:rPr>
                <w:sz w:val="20"/>
                <w:lang w:val="fr-CA"/>
              </w:rPr>
            </w:pPr>
          </w:p>
        </w:tc>
      </w:tr>
      <w:tr w:rsidR="003A18BD" w:rsidRPr="00635113" w:rsidTr="003D0BF2">
        <w:tc>
          <w:tcPr>
            <w:tcW w:w="5000" w:type="pct"/>
            <w:gridSpan w:val="4"/>
          </w:tcPr>
          <w:p w:rsidR="003A18BD" w:rsidRPr="002213EC" w:rsidRDefault="003A18BD" w:rsidP="003D0BF2">
            <w:pPr>
              <w:jc w:val="both"/>
              <w:rPr>
                <w:sz w:val="20"/>
                <w:lang w:val="fr-CA"/>
              </w:rPr>
            </w:pPr>
            <w:r w:rsidRPr="002213EC">
              <w:rPr>
                <w:sz w:val="20"/>
                <w:lang w:val="fr-CA"/>
              </w:rPr>
              <w:t>Législation — Interprétation — Droit fiscal — Traités internationaux en matière fiscale — Comment convient</w:t>
            </w:r>
            <w:r w:rsidRPr="002213EC">
              <w:rPr>
                <w:sz w:val="20"/>
                <w:lang w:val="fr-CA"/>
              </w:rPr>
              <w:noBreakHyphen/>
              <w:t>il d’appliquer la règle générale anti</w:t>
            </w:r>
            <w:r w:rsidRPr="002213EC">
              <w:rPr>
                <w:sz w:val="20"/>
                <w:lang w:val="fr-CA"/>
              </w:rPr>
              <w:noBreakHyphen/>
              <w:t xml:space="preserve">évitement (RGAÉ) prévue dans la </w:t>
            </w:r>
            <w:r w:rsidRPr="002213EC">
              <w:rPr>
                <w:i/>
                <w:sz w:val="20"/>
                <w:lang w:val="fr-CA"/>
              </w:rPr>
              <w:t>Loi de l’impôt sur le revenu</w:t>
            </w:r>
            <w:r w:rsidRPr="002213EC">
              <w:rPr>
                <w:sz w:val="20"/>
                <w:lang w:val="fr-CA"/>
              </w:rPr>
              <w:t>, L.R.C. 1985, ch. 1 (5</w:t>
            </w:r>
            <w:r w:rsidRPr="002213EC">
              <w:rPr>
                <w:sz w:val="20"/>
                <w:vertAlign w:val="superscript"/>
                <w:lang w:val="fr-CA"/>
              </w:rPr>
              <w:t>e</w:t>
            </w:r>
            <w:r w:rsidRPr="002213EC">
              <w:rPr>
                <w:sz w:val="20"/>
                <w:lang w:val="fr-CA"/>
              </w:rPr>
              <w:t xml:space="preserve"> suppl.)</w:t>
            </w:r>
            <w:r w:rsidRPr="002213EC">
              <w:rPr>
                <w:b/>
                <w:sz w:val="20"/>
                <w:lang w:val="fr-CA"/>
              </w:rPr>
              <w:t xml:space="preserve"> </w:t>
            </w:r>
            <w:r w:rsidRPr="002213EC">
              <w:rPr>
                <w:sz w:val="20"/>
                <w:lang w:val="fr-CA"/>
              </w:rPr>
              <w:t>aux conventions fiscales bilatérales du Canada? — Comment convient</w:t>
            </w:r>
            <w:r w:rsidRPr="002213EC">
              <w:rPr>
                <w:sz w:val="20"/>
                <w:lang w:val="fr-CA"/>
              </w:rPr>
              <w:noBreakHyphen/>
              <w:t>il d’interpréter ces conventions dans le contexte de la RGAÉ? — Quel poids convient</w:t>
            </w:r>
            <w:r w:rsidRPr="002213EC">
              <w:rPr>
                <w:sz w:val="20"/>
                <w:lang w:val="fr-CA"/>
              </w:rPr>
              <w:noBreakHyphen/>
              <w:t>il d’accorder aux commentaires sur le Modèle de convention fiscale de l’OECD en tant que moyens extrinsèques?</w:t>
            </w:r>
          </w:p>
          <w:p w:rsidR="003A18BD" w:rsidRPr="002213EC" w:rsidRDefault="003A18BD" w:rsidP="003D0BF2">
            <w:pPr>
              <w:jc w:val="both"/>
              <w:rPr>
                <w:sz w:val="20"/>
                <w:lang w:val="fr-CA"/>
              </w:rPr>
            </w:pPr>
          </w:p>
        </w:tc>
      </w:tr>
      <w:tr w:rsidR="003A18BD" w:rsidRPr="00635113" w:rsidTr="003D0BF2">
        <w:tc>
          <w:tcPr>
            <w:tcW w:w="5000" w:type="pct"/>
            <w:gridSpan w:val="4"/>
          </w:tcPr>
          <w:p w:rsidR="003A18BD" w:rsidRPr="002213EC" w:rsidRDefault="003A18BD" w:rsidP="003D0BF2">
            <w:pPr>
              <w:jc w:val="both"/>
              <w:rPr>
                <w:sz w:val="20"/>
                <w:lang w:val="fr-CA"/>
              </w:rPr>
            </w:pPr>
            <w:r w:rsidRPr="002213EC">
              <w:rPr>
                <w:sz w:val="20"/>
                <w:lang w:val="fr-CA"/>
              </w:rPr>
              <w:t xml:space="preserve">L’intimée, une résidente du Luxembourg, a demandé une exonération d’impôt canadien sur le revenu en application du paragraphe 13(5) de la </w:t>
            </w:r>
            <w:r w:rsidRPr="002213EC">
              <w:rPr>
                <w:i/>
                <w:sz w:val="20"/>
                <w:lang w:val="fr-CA"/>
              </w:rPr>
              <w:t xml:space="preserve">Convention fiscale de 1999 entre le Canada et le Luxembourg </w:t>
            </w:r>
            <w:r w:rsidRPr="002213EC">
              <w:rPr>
                <w:sz w:val="20"/>
                <w:lang w:val="fr-CA"/>
              </w:rPr>
              <w:t xml:space="preserve">(le Traité) relativement à un important gain en capital découlant de la vente d’actions de sa filiale canadienne en propriété exclusive, Alta Canada. Alta Canada exploitait une entreprise d’huile de schiste non conventionnelle dans la formation d’huile de schiste de Duvernay du nord de l’Alberta, contrôlant une superficie de 67 891 acres et forant six puits horizontaux et verticaux au cours de la période pertinente. Un différend est survenu quant à l’application du paragraphe 13(4) du Traité, en vertu duquel le Canada conserve le droit d’imposer les gains en capital découlant de l’aliénation d’actions dont la valeur est principalement tirée de biens immobiliers. L’intimée s’est appuyée sur une exclusion de cette disposition qui s’applique lorsque l’activité de la société a été exercée dans les biens. Sa Majesté a refusé la demande d’exonération au motif qu’une partie substantielle de la participation d’Alta Canada demeurait un bien immobilier parce qu’elle n’avait fait du forage et de l’extraction que dans une petite partie de la zone qu’elle contrôlait et qu’elle aurait acquis les baux et les licences dans l’intention de les revendre à court terme. Subsidiairement, Sa Majesté a plaidé que la RGAÉ prévue à l’art. 245 de la </w:t>
            </w:r>
            <w:r w:rsidRPr="002213EC">
              <w:rPr>
                <w:i/>
                <w:sz w:val="20"/>
                <w:lang w:val="fr-CA"/>
              </w:rPr>
              <w:t>Loi de l’impôt sur le revenu</w:t>
            </w:r>
            <w:r w:rsidRPr="002213EC">
              <w:rPr>
                <w:sz w:val="20"/>
                <w:lang w:val="fr-CA"/>
              </w:rPr>
              <w:t xml:space="preserve"> s’appliquait de manière exclure l’avantage fiscal. Les parties ont convenu qu’il y avait eu un « avantage fiscal » et une « opération d’évitement », mais divergeaient d’avis sur la question de savoir si un quelconque caractère abusif faisait entrer en jeu la RGAÉ.</w:t>
            </w:r>
          </w:p>
          <w:p w:rsidR="003A18BD" w:rsidRPr="002213EC" w:rsidRDefault="003A18BD" w:rsidP="003D0BF2">
            <w:pPr>
              <w:jc w:val="both"/>
              <w:rPr>
                <w:sz w:val="20"/>
                <w:lang w:val="fr-CA"/>
              </w:rPr>
            </w:pPr>
          </w:p>
        </w:tc>
      </w:tr>
      <w:tr w:rsidR="003A18BD" w:rsidRPr="00635113" w:rsidTr="003D0BF2">
        <w:tc>
          <w:tcPr>
            <w:tcW w:w="5000" w:type="pct"/>
            <w:gridSpan w:val="4"/>
          </w:tcPr>
          <w:p w:rsidR="003A18BD" w:rsidRPr="002213EC" w:rsidRDefault="003A18BD" w:rsidP="003D0BF2">
            <w:pPr>
              <w:jc w:val="both"/>
              <w:rPr>
                <w:sz w:val="20"/>
                <w:lang w:val="fr-CA"/>
              </w:rPr>
            </w:pPr>
            <w:r w:rsidRPr="002213EC">
              <w:rPr>
                <w:sz w:val="20"/>
                <w:lang w:val="fr-CA"/>
              </w:rPr>
              <w:t>La Cour canadienne de l’impôt a accueilli l’appel interjeté par l’intimée des nouvelles cotisations établies pour l’année d’imposition 2013 et a renvoyé l’affaire au ministre pour réexamen et nouvelle cotisation conformément aux motifs de son jugement. Elle a statué que la participation dans le bien constituait un bien exclu et que la RGAÉ ne faisait pas obstacle au droit de l’intimée à l’exonération prévue au paragraphe 13(5) du Traité. La Cour d’appel fédérale a rejeté l’appel de Sa Majesté.</w:t>
            </w:r>
          </w:p>
          <w:p w:rsidR="003A18BD" w:rsidRPr="002213EC" w:rsidRDefault="003A18BD" w:rsidP="003D0BF2">
            <w:pPr>
              <w:jc w:val="both"/>
              <w:rPr>
                <w:sz w:val="20"/>
                <w:lang w:val="fr-CA"/>
              </w:rPr>
            </w:pPr>
          </w:p>
        </w:tc>
      </w:tr>
      <w:tr w:rsidR="003A18BD" w:rsidRPr="00635113" w:rsidTr="003D0BF2">
        <w:tc>
          <w:tcPr>
            <w:tcW w:w="2427" w:type="pct"/>
            <w:gridSpan w:val="2"/>
          </w:tcPr>
          <w:p w:rsidR="003A18BD" w:rsidRPr="002213EC" w:rsidRDefault="003A18BD" w:rsidP="003D0BF2">
            <w:pPr>
              <w:jc w:val="both"/>
              <w:rPr>
                <w:sz w:val="20"/>
                <w:lang w:val="fr-CA"/>
              </w:rPr>
            </w:pPr>
            <w:r w:rsidRPr="002213EC">
              <w:rPr>
                <w:sz w:val="20"/>
                <w:lang w:val="fr-CA"/>
              </w:rPr>
              <w:t>22 août 2018</w:t>
            </w:r>
          </w:p>
          <w:p w:rsidR="003A18BD" w:rsidRPr="002213EC" w:rsidRDefault="003A18BD" w:rsidP="003D0BF2">
            <w:pPr>
              <w:jc w:val="both"/>
              <w:rPr>
                <w:sz w:val="20"/>
                <w:lang w:val="fr-CA"/>
              </w:rPr>
            </w:pPr>
            <w:r w:rsidRPr="002213EC">
              <w:rPr>
                <w:sz w:val="20"/>
                <w:lang w:val="fr-CA"/>
              </w:rPr>
              <w:t>Cour canadienne de l’impôt</w:t>
            </w:r>
          </w:p>
          <w:p w:rsidR="003A18BD" w:rsidRPr="002213EC" w:rsidRDefault="003A18BD" w:rsidP="003D0BF2">
            <w:pPr>
              <w:jc w:val="both"/>
              <w:rPr>
                <w:sz w:val="20"/>
                <w:lang w:val="fr-CA"/>
              </w:rPr>
            </w:pPr>
            <w:r w:rsidRPr="002213EC">
              <w:rPr>
                <w:sz w:val="20"/>
                <w:lang w:val="fr-CA"/>
              </w:rPr>
              <w:t xml:space="preserve">(Juge </w:t>
            </w:r>
            <w:proofErr w:type="spellStart"/>
            <w:r w:rsidRPr="002213EC">
              <w:rPr>
                <w:sz w:val="20"/>
                <w:lang w:val="fr-CA"/>
              </w:rPr>
              <w:t>Hogan</w:t>
            </w:r>
            <w:proofErr w:type="spellEnd"/>
            <w:r w:rsidRPr="002213EC">
              <w:rPr>
                <w:sz w:val="20"/>
                <w:lang w:val="fr-CA"/>
              </w:rPr>
              <w:t>)</w:t>
            </w:r>
          </w:p>
          <w:p w:rsidR="003A18BD" w:rsidRPr="002213EC" w:rsidRDefault="00635113" w:rsidP="003D0BF2">
            <w:pPr>
              <w:jc w:val="both"/>
              <w:rPr>
                <w:sz w:val="20"/>
                <w:lang w:val="fr-CA"/>
              </w:rPr>
            </w:pPr>
            <w:hyperlink r:id="rId21" w:history="1">
              <w:r w:rsidR="003A18BD" w:rsidRPr="002213EC">
                <w:rPr>
                  <w:rStyle w:val="Hyperlink"/>
                  <w:sz w:val="20"/>
                  <w:lang w:val="fr-CA"/>
                </w:rPr>
                <w:t>2018 TCC 152</w:t>
              </w:r>
            </w:hyperlink>
          </w:p>
          <w:p w:rsidR="003A18BD" w:rsidRPr="002213EC" w:rsidRDefault="003A18BD" w:rsidP="003D0BF2">
            <w:pPr>
              <w:jc w:val="both"/>
              <w:rPr>
                <w:sz w:val="20"/>
                <w:lang w:val="fr-CA"/>
              </w:rPr>
            </w:pPr>
          </w:p>
        </w:tc>
        <w:tc>
          <w:tcPr>
            <w:tcW w:w="243" w:type="pct"/>
          </w:tcPr>
          <w:p w:rsidR="003A18BD" w:rsidRPr="002213EC" w:rsidRDefault="003A18BD" w:rsidP="003D0BF2">
            <w:pPr>
              <w:jc w:val="both"/>
              <w:rPr>
                <w:sz w:val="20"/>
                <w:lang w:val="fr-CA"/>
              </w:rPr>
            </w:pPr>
          </w:p>
        </w:tc>
        <w:tc>
          <w:tcPr>
            <w:tcW w:w="2330" w:type="pct"/>
          </w:tcPr>
          <w:p w:rsidR="003A18BD" w:rsidRPr="002213EC" w:rsidRDefault="003A18BD" w:rsidP="003D0BF2">
            <w:pPr>
              <w:jc w:val="both"/>
              <w:rPr>
                <w:sz w:val="20"/>
                <w:lang w:val="fr-CA"/>
              </w:rPr>
            </w:pPr>
            <w:r w:rsidRPr="002213EC">
              <w:rPr>
                <w:sz w:val="20"/>
                <w:lang w:val="fr-CA"/>
              </w:rPr>
              <w:t xml:space="preserve">Jugement accueillant l’appel de la nouvelle cotisation établie pour l’année d’imposition 2013. </w:t>
            </w:r>
          </w:p>
          <w:p w:rsidR="003A18BD" w:rsidRPr="002213EC" w:rsidRDefault="003A18BD" w:rsidP="003D0BF2">
            <w:pPr>
              <w:jc w:val="both"/>
              <w:rPr>
                <w:sz w:val="20"/>
                <w:lang w:val="fr-CA"/>
              </w:rPr>
            </w:pPr>
          </w:p>
        </w:tc>
      </w:tr>
      <w:tr w:rsidR="003A18BD" w:rsidRPr="002213EC" w:rsidTr="003D0BF2">
        <w:tc>
          <w:tcPr>
            <w:tcW w:w="2427" w:type="pct"/>
            <w:gridSpan w:val="2"/>
          </w:tcPr>
          <w:p w:rsidR="003A18BD" w:rsidRPr="002213EC" w:rsidRDefault="003A18BD" w:rsidP="003D0BF2">
            <w:pPr>
              <w:jc w:val="both"/>
              <w:rPr>
                <w:sz w:val="20"/>
                <w:lang w:val="fr-CA"/>
              </w:rPr>
            </w:pPr>
            <w:r w:rsidRPr="002213EC">
              <w:rPr>
                <w:sz w:val="20"/>
                <w:lang w:val="fr-CA"/>
              </w:rPr>
              <w:t>12 février 2020</w:t>
            </w:r>
          </w:p>
          <w:p w:rsidR="003A18BD" w:rsidRPr="002213EC" w:rsidRDefault="003A18BD" w:rsidP="003D0BF2">
            <w:pPr>
              <w:jc w:val="both"/>
              <w:rPr>
                <w:sz w:val="20"/>
                <w:lang w:val="fr-CA"/>
              </w:rPr>
            </w:pPr>
            <w:r w:rsidRPr="002213EC">
              <w:rPr>
                <w:sz w:val="20"/>
                <w:lang w:val="fr-CA"/>
              </w:rPr>
              <w:t>Cour d’appel fédérale</w:t>
            </w:r>
          </w:p>
          <w:p w:rsidR="003A18BD" w:rsidRPr="002213EC" w:rsidRDefault="003A18BD" w:rsidP="003D0BF2">
            <w:pPr>
              <w:jc w:val="both"/>
              <w:rPr>
                <w:sz w:val="20"/>
                <w:lang w:val="fr-CA"/>
              </w:rPr>
            </w:pPr>
            <w:r w:rsidRPr="002213EC">
              <w:rPr>
                <w:sz w:val="20"/>
                <w:lang w:val="fr-CA"/>
              </w:rPr>
              <w:t>(Juges Webb, Near et Locke)</w:t>
            </w:r>
          </w:p>
          <w:p w:rsidR="003A18BD" w:rsidRPr="002213EC" w:rsidRDefault="00635113" w:rsidP="003D0BF2">
            <w:pPr>
              <w:jc w:val="both"/>
              <w:rPr>
                <w:sz w:val="20"/>
                <w:lang w:val="fr-CA"/>
              </w:rPr>
            </w:pPr>
            <w:hyperlink r:id="rId22" w:history="1">
              <w:r w:rsidR="003A18BD" w:rsidRPr="002213EC">
                <w:rPr>
                  <w:rStyle w:val="Hyperlink"/>
                  <w:sz w:val="20"/>
                  <w:lang w:val="fr-CA"/>
                </w:rPr>
                <w:t>2020 FCA 43</w:t>
              </w:r>
            </w:hyperlink>
          </w:p>
          <w:p w:rsidR="003A18BD" w:rsidRPr="002213EC" w:rsidRDefault="003A18BD" w:rsidP="003D0BF2">
            <w:pPr>
              <w:jc w:val="both"/>
              <w:rPr>
                <w:sz w:val="20"/>
                <w:lang w:val="fr-CA"/>
              </w:rPr>
            </w:pPr>
          </w:p>
        </w:tc>
        <w:tc>
          <w:tcPr>
            <w:tcW w:w="243" w:type="pct"/>
          </w:tcPr>
          <w:p w:rsidR="003A18BD" w:rsidRPr="002213EC" w:rsidRDefault="003A18BD" w:rsidP="003D0BF2">
            <w:pPr>
              <w:jc w:val="both"/>
              <w:rPr>
                <w:sz w:val="20"/>
                <w:lang w:val="fr-CA"/>
              </w:rPr>
            </w:pPr>
          </w:p>
        </w:tc>
        <w:tc>
          <w:tcPr>
            <w:tcW w:w="2330" w:type="pct"/>
          </w:tcPr>
          <w:p w:rsidR="003A18BD" w:rsidRPr="002213EC" w:rsidRDefault="003A18BD" w:rsidP="003D0BF2">
            <w:pPr>
              <w:jc w:val="both"/>
              <w:rPr>
                <w:sz w:val="20"/>
                <w:lang w:val="fr-CA"/>
              </w:rPr>
            </w:pPr>
            <w:r w:rsidRPr="002213EC">
              <w:rPr>
                <w:sz w:val="20"/>
                <w:lang w:val="fr-CA"/>
              </w:rPr>
              <w:t>Rejet de l’appel.</w:t>
            </w:r>
          </w:p>
          <w:p w:rsidR="003A18BD" w:rsidRPr="002213EC" w:rsidRDefault="003A18BD" w:rsidP="003D0BF2">
            <w:pPr>
              <w:jc w:val="both"/>
              <w:rPr>
                <w:sz w:val="20"/>
                <w:lang w:val="fr-CA"/>
              </w:rPr>
            </w:pPr>
          </w:p>
        </w:tc>
      </w:tr>
      <w:tr w:rsidR="003A18BD" w:rsidRPr="00635113" w:rsidTr="003D0BF2">
        <w:tc>
          <w:tcPr>
            <w:tcW w:w="2427" w:type="pct"/>
            <w:gridSpan w:val="2"/>
          </w:tcPr>
          <w:p w:rsidR="003A18BD" w:rsidRPr="002213EC" w:rsidRDefault="003A18BD" w:rsidP="003D0BF2">
            <w:pPr>
              <w:jc w:val="both"/>
              <w:rPr>
                <w:sz w:val="20"/>
                <w:lang w:val="fr-CA"/>
              </w:rPr>
            </w:pPr>
            <w:r w:rsidRPr="002213EC">
              <w:rPr>
                <w:sz w:val="20"/>
                <w:lang w:val="fr-CA"/>
              </w:rPr>
              <w:t>14 avril 2020</w:t>
            </w:r>
          </w:p>
          <w:p w:rsidR="003A18BD" w:rsidRPr="002213EC" w:rsidRDefault="003A18BD" w:rsidP="003D0BF2">
            <w:pPr>
              <w:jc w:val="both"/>
              <w:rPr>
                <w:sz w:val="20"/>
                <w:lang w:val="fr-CA"/>
              </w:rPr>
            </w:pPr>
            <w:r w:rsidRPr="002213EC">
              <w:rPr>
                <w:sz w:val="20"/>
                <w:lang w:val="fr-CA"/>
              </w:rPr>
              <w:t>Cour suprême du Canada</w:t>
            </w:r>
          </w:p>
        </w:tc>
        <w:tc>
          <w:tcPr>
            <w:tcW w:w="243" w:type="pct"/>
          </w:tcPr>
          <w:p w:rsidR="003A18BD" w:rsidRPr="002213EC" w:rsidRDefault="003A18BD" w:rsidP="003D0BF2">
            <w:pPr>
              <w:jc w:val="both"/>
              <w:rPr>
                <w:sz w:val="20"/>
                <w:lang w:val="fr-CA"/>
              </w:rPr>
            </w:pPr>
          </w:p>
        </w:tc>
        <w:tc>
          <w:tcPr>
            <w:tcW w:w="2330" w:type="pct"/>
          </w:tcPr>
          <w:p w:rsidR="003A18BD" w:rsidRPr="002213EC" w:rsidRDefault="003A18BD" w:rsidP="003D0BF2">
            <w:pPr>
              <w:jc w:val="both"/>
              <w:rPr>
                <w:sz w:val="20"/>
                <w:lang w:val="fr-CA"/>
              </w:rPr>
            </w:pPr>
            <w:r w:rsidRPr="002213EC">
              <w:rPr>
                <w:sz w:val="20"/>
                <w:lang w:val="fr-CA"/>
              </w:rPr>
              <w:t xml:space="preserve">Dépôt de la demande d’autorisation d’appel. </w:t>
            </w:r>
          </w:p>
        </w:tc>
      </w:tr>
    </w:tbl>
    <w:p w:rsidR="003A18BD" w:rsidRPr="002213EC" w:rsidRDefault="003A18BD" w:rsidP="003A18BD">
      <w:pPr>
        <w:jc w:val="both"/>
        <w:rPr>
          <w:sz w:val="20"/>
          <w:lang w:val="fr-CA"/>
        </w:rPr>
      </w:pPr>
    </w:p>
    <w:p w:rsidR="003A18BD" w:rsidRPr="002213EC" w:rsidRDefault="00635113" w:rsidP="003A18BD">
      <w:pPr>
        <w:jc w:val="both"/>
        <w:rPr>
          <w:sz w:val="20"/>
          <w:lang w:val="fr-CA"/>
        </w:rPr>
      </w:pPr>
      <w:r>
        <w:rPr>
          <w:sz w:val="20"/>
        </w:rPr>
        <w:pict>
          <v:rect id="_x0000_i1071" style="width:2in;height:1pt" o:hrpct="0" o:hralign="center" o:hrstd="t" o:hrnoshade="t" o:hr="t" fillcolor="black [3213]" stroked="f"/>
        </w:pict>
      </w:r>
    </w:p>
    <w:p w:rsidR="003A18BD" w:rsidRPr="002213EC" w:rsidRDefault="003A18BD" w:rsidP="003A18BD">
      <w:pPr>
        <w:widowControl w:val="0"/>
        <w:jc w:val="both"/>
        <w:rPr>
          <w:sz w:val="20"/>
          <w:lang w:val="fr-CA"/>
        </w:rPr>
      </w:pPr>
    </w:p>
    <w:p w:rsidR="003A18BD" w:rsidRPr="002213EC" w:rsidRDefault="003A18BD">
      <w:r w:rsidRPr="002213E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18BD" w:rsidRPr="002213EC" w:rsidTr="003D0BF2">
        <w:tc>
          <w:tcPr>
            <w:tcW w:w="543" w:type="pct"/>
          </w:tcPr>
          <w:p w:rsidR="003A18BD" w:rsidRPr="002213EC" w:rsidRDefault="003A18BD" w:rsidP="003D0BF2">
            <w:pPr>
              <w:jc w:val="both"/>
              <w:rPr>
                <w:sz w:val="20"/>
              </w:rPr>
            </w:pPr>
            <w:r w:rsidRPr="002213EC">
              <w:rPr>
                <w:rStyle w:val="SCCFileNumberChar"/>
                <w:sz w:val="20"/>
                <w:szCs w:val="20"/>
              </w:rPr>
              <w:t>39112</w:t>
            </w:r>
          </w:p>
        </w:tc>
        <w:tc>
          <w:tcPr>
            <w:tcW w:w="4457" w:type="pct"/>
            <w:gridSpan w:val="3"/>
          </w:tcPr>
          <w:p w:rsidR="003A18BD" w:rsidRPr="002213EC" w:rsidRDefault="003A18BD" w:rsidP="003D0BF2">
            <w:pPr>
              <w:pStyle w:val="SCCLsocParty"/>
              <w:jc w:val="both"/>
              <w:rPr>
                <w:b/>
                <w:sz w:val="20"/>
                <w:szCs w:val="20"/>
                <w:lang w:val="en-US"/>
              </w:rPr>
            </w:pPr>
            <w:r w:rsidRPr="002213EC">
              <w:rPr>
                <w:b/>
                <w:sz w:val="20"/>
                <w:szCs w:val="20"/>
                <w:lang w:val="en-US"/>
              </w:rPr>
              <w:t>Peter Khill v. Her Majesty the Queen</w:t>
            </w:r>
          </w:p>
          <w:p w:rsidR="003A18BD" w:rsidRPr="002213EC" w:rsidRDefault="003A18BD" w:rsidP="003D0BF2">
            <w:pPr>
              <w:jc w:val="both"/>
              <w:rPr>
                <w:sz w:val="20"/>
              </w:rPr>
            </w:pPr>
            <w:r w:rsidRPr="002213EC">
              <w:rPr>
                <w:sz w:val="20"/>
              </w:rPr>
              <w:t>(Ont.) (Criminal) (By Leave)</w:t>
            </w:r>
          </w:p>
        </w:tc>
      </w:tr>
      <w:tr w:rsidR="003A18BD" w:rsidRPr="002213EC" w:rsidTr="003D0BF2">
        <w:tc>
          <w:tcPr>
            <w:tcW w:w="5000" w:type="pct"/>
            <w:gridSpan w:val="4"/>
          </w:tcPr>
          <w:p w:rsidR="003A18BD" w:rsidRPr="002213EC" w:rsidRDefault="003A18BD" w:rsidP="003D0BF2">
            <w:pPr>
              <w:jc w:val="both"/>
              <w:rPr>
                <w:sz w:val="20"/>
                <w:szCs w:val="20"/>
              </w:rPr>
            </w:pPr>
            <w:r w:rsidRPr="002213EC">
              <w:rPr>
                <w:sz w:val="20"/>
                <w:szCs w:val="20"/>
              </w:rPr>
              <w:t>The application for leave to appeal from the judgment of the Court of Appeal for Ontario, Number C65655, 2020 ONCA 151, dated February 26, 2020, is granted.</w:t>
            </w:r>
          </w:p>
          <w:p w:rsidR="003A18BD" w:rsidRPr="002213EC" w:rsidRDefault="003A18BD" w:rsidP="003D0BF2">
            <w:pPr>
              <w:jc w:val="both"/>
              <w:rPr>
                <w:sz w:val="20"/>
              </w:rPr>
            </w:pPr>
          </w:p>
        </w:tc>
      </w:tr>
      <w:tr w:rsidR="003A18BD" w:rsidRPr="002213EC" w:rsidTr="003D0BF2">
        <w:tc>
          <w:tcPr>
            <w:tcW w:w="5000" w:type="pct"/>
            <w:gridSpan w:val="4"/>
          </w:tcPr>
          <w:p w:rsidR="003A18BD" w:rsidRPr="002213EC" w:rsidRDefault="003A18BD" w:rsidP="003D0BF2">
            <w:pPr>
              <w:jc w:val="both"/>
              <w:rPr>
                <w:sz w:val="20"/>
              </w:rPr>
            </w:pPr>
            <w:r w:rsidRPr="002213EC">
              <w:rPr>
                <w:sz w:val="20"/>
              </w:rPr>
              <w:t>Criminal law — Defences — Self</w:t>
            </w:r>
            <w:r w:rsidRPr="002213EC">
              <w:rPr>
                <w:sz w:val="20"/>
              </w:rPr>
              <w:noBreakHyphen/>
              <w:t xml:space="preserve">defence — </w:t>
            </w:r>
            <w:r w:rsidRPr="002213EC">
              <w:rPr>
                <w:color w:val="000000"/>
                <w:sz w:val="20"/>
              </w:rPr>
              <w:t xml:space="preserve">Proper interpretation of factors in s. 34(2)(c) of the </w:t>
            </w:r>
            <w:r w:rsidRPr="002213EC">
              <w:rPr>
                <w:i/>
                <w:color w:val="000000"/>
                <w:sz w:val="20"/>
              </w:rPr>
              <w:t xml:space="preserve">Criminal Code </w:t>
            </w:r>
            <w:r w:rsidRPr="002213EC">
              <w:rPr>
                <w:color w:val="000000"/>
                <w:sz w:val="20"/>
              </w:rPr>
              <w:t xml:space="preserve">which includes the “person’s role in the incident” </w:t>
            </w:r>
            <w:r w:rsidRPr="002213EC">
              <w:rPr>
                <w:sz w:val="20"/>
              </w:rPr>
              <w:t xml:space="preserve">— Whether the Court of Appeal erred in holding the legal actions of an accused when considered under “the person’s role in the incident” contained in s 34(2)(c) of the </w:t>
            </w:r>
            <w:r w:rsidRPr="002213EC">
              <w:rPr>
                <w:i/>
                <w:sz w:val="20"/>
              </w:rPr>
              <w:t>Criminal Code</w:t>
            </w:r>
            <w:r w:rsidRPr="002213EC">
              <w:rPr>
                <w:sz w:val="20"/>
              </w:rPr>
              <w:t xml:space="preserve"> can render his use of lethal force in the face of an imminent threat of death “unreasonable” under s. 34(1)(c).</w:t>
            </w:r>
          </w:p>
          <w:p w:rsidR="003A18BD" w:rsidRPr="002213EC" w:rsidRDefault="003A18BD" w:rsidP="003D0BF2">
            <w:pPr>
              <w:jc w:val="both"/>
              <w:rPr>
                <w:sz w:val="20"/>
              </w:rPr>
            </w:pPr>
          </w:p>
        </w:tc>
      </w:tr>
      <w:tr w:rsidR="003A18BD" w:rsidRPr="002213EC" w:rsidTr="003D0BF2">
        <w:tc>
          <w:tcPr>
            <w:tcW w:w="5000" w:type="pct"/>
            <w:gridSpan w:val="4"/>
          </w:tcPr>
          <w:p w:rsidR="003A18BD" w:rsidRPr="002213EC" w:rsidRDefault="003A18BD" w:rsidP="003D0BF2">
            <w:pPr>
              <w:pStyle w:val="aparanumbering"/>
              <w:jc w:val="both"/>
              <w:rPr>
                <w:sz w:val="20"/>
                <w:szCs w:val="20"/>
                <w:lang w:val="en"/>
              </w:rPr>
            </w:pPr>
            <w:r w:rsidRPr="002213EC">
              <w:rPr>
                <w:sz w:val="20"/>
                <w:szCs w:val="20"/>
                <w:lang w:val="en"/>
              </w:rPr>
              <w:t xml:space="preserve">The applicant, Mr. Khill, was asleep at about 3:00 a.m. on February 4, 2016, when Ms. Benko woke him up and told him she had heard a loud banging. From the window, he could see his pickup truck parked in the driveway. The dashboard lights were on, which suggested to Mr. Khill, that some person or persons were either in the truck or had been in the truck. Mr. Khill had received training as an army reservist several years earlier. According to Mr. Khill, his military training took over when he perceived a potential threat to himself and Ms. Benko. Mr. Khill went outside with his loaded shotgun to investigate the noise. Mr. Khill saw the silhouette of a person leaning into the front seat of the truck from the open passenger door. It was Mr. Styres. Mr. Khill said in a loud voice, “Hey, hands up.” Mr. Styres, who apparently had not seen Mr. Khill, began to rise and turn toward Mr. Khill. As he turned, Mr. Khill fired a shot. He immediately racked the shotgun and fired a second shot. Both shots hit Mr. Styres in the chest, and he died. According to Mr. Khill, immediately after he yelled at Mr. Styres to put his hands up, Mr. Styres began to turn toward him. Mr. Styres’ hand and arm movements indicated that he had a gun and was turning to shoot Mr. Khill. Mr. Khill said that he believed that he had no choice but to shoot Mr. Styres. Mr. Styres did not have a gun. After a trial by judge and jury, Mr. Khill </w:t>
            </w:r>
            <w:r w:rsidRPr="002213EC">
              <w:rPr>
                <w:sz w:val="20"/>
                <w:szCs w:val="20"/>
              </w:rPr>
              <w:t>was acquitted of second</w:t>
            </w:r>
            <w:r w:rsidRPr="002213EC">
              <w:rPr>
                <w:sz w:val="20"/>
                <w:szCs w:val="20"/>
              </w:rPr>
              <w:noBreakHyphen/>
              <w:t>degree murder on the basis of self</w:t>
            </w:r>
            <w:r w:rsidRPr="002213EC">
              <w:rPr>
                <w:sz w:val="20"/>
                <w:szCs w:val="20"/>
              </w:rPr>
              <w:noBreakHyphen/>
              <w:t>defence. The Court of Appeal allowed the appeal, and ordered a new trial.</w:t>
            </w:r>
          </w:p>
        </w:tc>
      </w:tr>
      <w:tr w:rsidR="003A18BD" w:rsidRPr="002213EC" w:rsidTr="003D0BF2">
        <w:tc>
          <w:tcPr>
            <w:tcW w:w="5000" w:type="pct"/>
            <w:gridSpan w:val="4"/>
          </w:tcPr>
          <w:p w:rsidR="003A18BD" w:rsidRPr="002213EC" w:rsidRDefault="003A18BD" w:rsidP="003D0BF2">
            <w:pPr>
              <w:jc w:val="both"/>
              <w:rPr>
                <w:sz w:val="20"/>
              </w:rPr>
            </w:pPr>
          </w:p>
        </w:tc>
      </w:tr>
      <w:tr w:rsidR="003A18BD" w:rsidRPr="002213EC" w:rsidTr="003D0BF2">
        <w:tc>
          <w:tcPr>
            <w:tcW w:w="2427" w:type="pct"/>
            <w:gridSpan w:val="2"/>
          </w:tcPr>
          <w:p w:rsidR="003A18BD" w:rsidRPr="002213EC" w:rsidRDefault="003A18BD" w:rsidP="003D0BF2">
            <w:pPr>
              <w:jc w:val="both"/>
              <w:rPr>
                <w:sz w:val="20"/>
              </w:rPr>
            </w:pPr>
            <w:r w:rsidRPr="002213EC">
              <w:rPr>
                <w:sz w:val="20"/>
              </w:rPr>
              <w:t>June 27, 2018</w:t>
            </w:r>
          </w:p>
          <w:p w:rsidR="003A18BD" w:rsidRPr="002213EC" w:rsidRDefault="003A18BD" w:rsidP="003D0BF2">
            <w:pPr>
              <w:jc w:val="both"/>
              <w:rPr>
                <w:sz w:val="20"/>
              </w:rPr>
            </w:pPr>
            <w:r w:rsidRPr="002213EC">
              <w:rPr>
                <w:sz w:val="20"/>
              </w:rPr>
              <w:t>Ontario Superior Court of Justice</w:t>
            </w:r>
          </w:p>
          <w:p w:rsidR="003A18BD" w:rsidRPr="002213EC" w:rsidRDefault="003A18BD" w:rsidP="003D0BF2">
            <w:pPr>
              <w:jc w:val="both"/>
              <w:rPr>
                <w:sz w:val="20"/>
              </w:rPr>
            </w:pPr>
            <w:r w:rsidRPr="002213EC">
              <w:rPr>
                <w:sz w:val="20"/>
              </w:rPr>
              <w:t>(</w:t>
            </w:r>
            <w:proofErr w:type="spellStart"/>
            <w:r w:rsidRPr="002213EC">
              <w:rPr>
                <w:sz w:val="20"/>
              </w:rPr>
              <w:t>Glithero</w:t>
            </w:r>
            <w:proofErr w:type="spellEnd"/>
            <w:r w:rsidRPr="002213EC">
              <w:rPr>
                <w:sz w:val="20"/>
              </w:rPr>
              <w:t xml:space="preserve"> J.)</w:t>
            </w:r>
          </w:p>
          <w:p w:rsidR="003A18BD" w:rsidRPr="002213EC" w:rsidRDefault="003A18BD" w:rsidP="003D0BF2">
            <w:pPr>
              <w:jc w:val="both"/>
              <w:rPr>
                <w:sz w:val="20"/>
              </w:rPr>
            </w:pPr>
          </w:p>
        </w:tc>
        <w:tc>
          <w:tcPr>
            <w:tcW w:w="243" w:type="pct"/>
          </w:tcPr>
          <w:p w:rsidR="003A18BD" w:rsidRPr="002213EC" w:rsidRDefault="003A18BD" w:rsidP="003D0BF2">
            <w:pPr>
              <w:jc w:val="both"/>
              <w:rPr>
                <w:sz w:val="20"/>
              </w:rPr>
            </w:pPr>
          </w:p>
        </w:tc>
        <w:tc>
          <w:tcPr>
            <w:tcW w:w="2330" w:type="pct"/>
          </w:tcPr>
          <w:p w:rsidR="003A18BD" w:rsidRPr="002213EC" w:rsidRDefault="003A18BD" w:rsidP="003D0BF2">
            <w:pPr>
              <w:jc w:val="both"/>
              <w:rPr>
                <w:sz w:val="20"/>
              </w:rPr>
            </w:pPr>
            <w:r w:rsidRPr="002213EC">
              <w:rPr>
                <w:sz w:val="20"/>
              </w:rPr>
              <w:t>Acquittal entered</w:t>
            </w:r>
          </w:p>
          <w:p w:rsidR="003A18BD" w:rsidRPr="002213EC" w:rsidRDefault="003A18BD" w:rsidP="003D0BF2">
            <w:pPr>
              <w:jc w:val="both"/>
              <w:rPr>
                <w:sz w:val="20"/>
              </w:rPr>
            </w:pPr>
          </w:p>
        </w:tc>
      </w:tr>
      <w:tr w:rsidR="003A18BD" w:rsidRPr="002213EC" w:rsidTr="003D0BF2">
        <w:tc>
          <w:tcPr>
            <w:tcW w:w="2427" w:type="pct"/>
            <w:gridSpan w:val="2"/>
          </w:tcPr>
          <w:p w:rsidR="003A18BD" w:rsidRPr="002213EC" w:rsidRDefault="003A18BD" w:rsidP="003D0BF2">
            <w:pPr>
              <w:jc w:val="both"/>
              <w:rPr>
                <w:sz w:val="20"/>
              </w:rPr>
            </w:pPr>
            <w:r w:rsidRPr="002213EC">
              <w:rPr>
                <w:sz w:val="20"/>
              </w:rPr>
              <w:t>February 26, 2020</w:t>
            </w:r>
          </w:p>
          <w:p w:rsidR="003A18BD" w:rsidRPr="002213EC" w:rsidRDefault="003A18BD" w:rsidP="003D0BF2">
            <w:pPr>
              <w:jc w:val="both"/>
              <w:rPr>
                <w:sz w:val="20"/>
              </w:rPr>
            </w:pPr>
            <w:r w:rsidRPr="002213EC">
              <w:rPr>
                <w:sz w:val="20"/>
              </w:rPr>
              <w:t>Court of Appeal for Ontario</w:t>
            </w:r>
          </w:p>
          <w:p w:rsidR="003A18BD" w:rsidRPr="002213EC" w:rsidRDefault="003A18BD" w:rsidP="003D0BF2">
            <w:pPr>
              <w:jc w:val="both"/>
              <w:rPr>
                <w:sz w:val="20"/>
              </w:rPr>
            </w:pPr>
            <w:r w:rsidRPr="002213EC">
              <w:rPr>
                <w:sz w:val="20"/>
              </w:rPr>
              <w:t>(Strathy C.J.O, Doherty and Tulloch JJ.A.)</w:t>
            </w:r>
          </w:p>
          <w:p w:rsidR="003A18BD" w:rsidRPr="002213EC" w:rsidRDefault="00635113" w:rsidP="003D0BF2">
            <w:pPr>
              <w:jc w:val="both"/>
              <w:rPr>
                <w:sz w:val="20"/>
              </w:rPr>
            </w:pPr>
            <w:hyperlink r:id="rId23" w:history="1">
              <w:r w:rsidR="003A18BD" w:rsidRPr="002213EC">
                <w:rPr>
                  <w:rStyle w:val="Hyperlink"/>
                  <w:sz w:val="20"/>
                </w:rPr>
                <w:t>2020 ONCA 151</w:t>
              </w:r>
            </w:hyperlink>
            <w:r w:rsidR="003A18BD" w:rsidRPr="002213EC">
              <w:rPr>
                <w:sz w:val="20"/>
              </w:rPr>
              <w:t xml:space="preserve"> </w:t>
            </w:r>
          </w:p>
          <w:p w:rsidR="003A18BD" w:rsidRPr="002213EC" w:rsidRDefault="003A18BD" w:rsidP="003D0BF2">
            <w:pPr>
              <w:jc w:val="both"/>
              <w:rPr>
                <w:sz w:val="20"/>
              </w:rPr>
            </w:pPr>
            <w:r w:rsidRPr="002213EC">
              <w:rPr>
                <w:sz w:val="20"/>
              </w:rPr>
              <w:t>C65655</w:t>
            </w:r>
          </w:p>
          <w:p w:rsidR="003A18BD" w:rsidRPr="002213EC" w:rsidRDefault="003A18BD" w:rsidP="003D0BF2">
            <w:pPr>
              <w:jc w:val="both"/>
              <w:rPr>
                <w:sz w:val="20"/>
              </w:rPr>
            </w:pPr>
          </w:p>
        </w:tc>
        <w:tc>
          <w:tcPr>
            <w:tcW w:w="243" w:type="pct"/>
          </w:tcPr>
          <w:p w:rsidR="003A18BD" w:rsidRPr="002213EC" w:rsidRDefault="003A18BD" w:rsidP="003D0BF2">
            <w:pPr>
              <w:jc w:val="both"/>
              <w:rPr>
                <w:sz w:val="20"/>
              </w:rPr>
            </w:pPr>
          </w:p>
        </w:tc>
        <w:tc>
          <w:tcPr>
            <w:tcW w:w="2330" w:type="pct"/>
          </w:tcPr>
          <w:p w:rsidR="003A18BD" w:rsidRPr="002213EC" w:rsidRDefault="003A18BD" w:rsidP="003D0BF2">
            <w:pPr>
              <w:jc w:val="both"/>
              <w:rPr>
                <w:sz w:val="20"/>
              </w:rPr>
            </w:pPr>
            <w:r w:rsidRPr="002213EC">
              <w:rPr>
                <w:sz w:val="20"/>
              </w:rPr>
              <w:t>Appeal allowed: new trial ordered</w:t>
            </w:r>
          </w:p>
          <w:p w:rsidR="003A18BD" w:rsidRPr="002213EC" w:rsidRDefault="003A18BD" w:rsidP="003D0BF2">
            <w:pPr>
              <w:jc w:val="both"/>
              <w:rPr>
                <w:sz w:val="20"/>
              </w:rPr>
            </w:pPr>
          </w:p>
        </w:tc>
      </w:tr>
      <w:tr w:rsidR="003A18BD" w:rsidRPr="002213EC" w:rsidTr="003D0BF2">
        <w:tc>
          <w:tcPr>
            <w:tcW w:w="2427" w:type="pct"/>
            <w:gridSpan w:val="2"/>
          </w:tcPr>
          <w:p w:rsidR="003A18BD" w:rsidRPr="002213EC" w:rsidRDefault="003A18BD" w:rsidP="003D0BF2">
            <w:pPr>
              <w:jc w:val="both"/>
              <w:rPr>
                <w:sz w:val="20"/>
              </w:rPr>
            </w:pPr>
            <w:r w:rsidRPr="002213EC">
              <w:rPr>
                <w:sz w:val="20"/>
              </w:rPr>
              <w:t>April 9, 2020</w:t>
            </w:r>
          </w:p>
          <w:p w:rsidR="003A18BD" w:rsidRPr="002213EC" w:rsidRDefault="003A18BD" w:rsidP="003D0BF2">
            <w:pPr>
              <w:jc w:val="both"/>
              <w:rPr>
                <w:sz w:val="20"/>
              </w:rPr>
            </w:pPr>
            <w:r w:rsidRPr="002213EC">
              <w:rPr>
                <w:sz w:val="20"/>
              </w:rPr>
              <w:t>Supreme Court of Canada</w:t>
            </w:r>
          </w:p>
        </w:tc>
        <w:tc>
          <w:tcPr>
            <w:tcW w:w="243" w:type="pct"/>
          </w:tcPr>
          <w:p w:rsidR="003A18BD" w:rsidRPr="002213EC" w:rsidRDefault="003A18BD" w:rsidP="003D0BF2">
            <w:pPr>
              <w:jc w:val="both"/>
              <w:rPr>
                <w:sz w:val="20"/>
              </w:rPr>
            </w:pPr>
          </w:p>
        </w:tc>
        <w:tc>
          <w:tcPr>
            <w:tcW w:w="2330" w:type="pct"/>
          </w:tcPr>
          <w:p w:rsidR="003A18BD" w:rsidRPr="002213EC" w:rsidRDefault="003A18BD" w:rsidP="003D0BF2">
            <w:pPr>
              <w:jc w:val="both"/>
              <w:rPr>
                <w:sz w:val="20"/>
              </w:rPr>
            </w:pPr>
            <w:r w:rsidRPr="002213EC">
              <w:rPr>
                <w:sz w:val="20"/>
              </w:rPr>
              <w:t>Application for leave to appeal filed</w:t>
            </w:r>
          </w:p>
          <w:p w:rsidR="003A18BD" w:rsidRPr="002213EC" w:rsidRDefault="003A18BD" w:rsidP="003D0BF2">
            <w:pPr>
              <w:jc w:val="both"/>
              <w:rPr>
                <w:sz w:val="20"/>
              </w:rPr>
            </w:pPr>
          </w:p>
        </w:tc>
      </w:tr>
    </w:tbl>
    <w:p w:rsidR="003A18BD" w:rsidRPr="002213EC" w:rsidRDefault="003A18BD" w:rsidP="003A18BD">
      <w:pPr>
        <w:jc w:val="both"/>
        <w:rPr>
          <w:sz w:val="20"/>
        </w:rPr>
      </w:pPr>
    </w:p>
    <w:p w:rsidR="003A18BD" w:rsidRPr="002213EC" w:rsidRDefault="00635113" w:rsidP="003A18BD">
      <w:pPr>
        <w:jc w:val="both"/>
        <w:rPr>
          <w:sz w:val="20"/>
        </w:rPr>
      </w:pPr>
      <w:r>
        <w:rPr>
          <w:sz w:val="20"/>
        </w:rPr>
        <w:pict>
          <v:rect id="_x0000_i1072" style="width:2in;height:1pt" o:hrpct="0" o:hralign="center" o:hrstd="t" o:hrnoshade="t" o:hr="t" fillcolor="black [3213]" stroked="f"/>
        </w:pict>
      </w:r>
    </w:p>
    <w:p w:rsidR="003A18BD" w:rsidRPr="002213EC" w:rsidRDefault="003A18BD" w:rsidP="003A18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18BD" w:rsidRPr="002213EC" w:rsidTr="003D0BF2">
        <w:tc>
          <w:tcPr>
            <w:tcW w:w="543" w:type="pct"/>
          </w:tcPr>
          <w:p w:rsidR="003A18BD" w:rsidRPr="002213EC" w:rsidRDefault="003A18BD" w:rsidP="003D0BF2">
            <w:pPr>
              <w:jc w:val="both"/>
              <w:rPr>
                <w:sz w:val="20"/>
                <w:lang w:val="fr-CA"/>
              </w:rPr>
            </w:pPr>
            <w:r w:rsidRPr="002213EC">
              <w:rPr>
                <w:rStyle w:val="SCCFileNumberChar"/>
                <w:sz w:val="20"/>
                <w:szCs w:val="20"/>
                <w:lang w:val="fr-CA"/>
              </w:rPr>
              <w:t>39112</w:t>
            </w:r>
          </w:p>
        </w:tc>
        <w:tc>
          <w:tcPr>
            <w:tcW w:w="4457" w:type="pct"/>
            <w:gridSpan w:val="3"/>
          </w:tcPr>
          <w:p w:rsidR="003A18BD" w:rsidRPr="002213EC" w:rsidRDefault="003A18BD" w:rsidP="003D0BF2">
            <w:pPr>
              <w:pStyle w:val="SCCLsocParty"/>
              <w:jc w:val="both"/>
              <w:rPr>
                <w:b/>
                <w:sz w:val="20"/>
                <w:szCs w:val="20"/>
              </w:rPr>
            </w:pPr>
            <w:r w:rsidRPr="002213EC">
              <w:rPr>
                <w:b/>
                <w:sz w:val="20"/>
                <w:szCs w:val="20"/>
              </w:rPr>
              <w:t>Peter Khill c. Sa Majesté la Reine</w:t>
            </w:r>
          </w:p>
          <w:p w:rsidR="003A18BD" w:rsidRPr="002213EC" w:rsidRDefault="003A18BD" w:rsidP="003D0BF2">
            <w:pPr>
              <w:jc w:val="both"/>
              <w:rPr>
                <w:sz w:val="20"/>
                <w:lang w:val="fr-CA"/>
              </w:rPr>
            </w:pPr>
            <w:r w:rsidRPr="002213EC">
              <w:rPr>
                <w:sz w:val="20"/>
                <w:lang w:val="fr-CA"/>
              </w:rPr>
              <w:t>(Ont.) (Criminelle) (Autorisation)</w:t>
            </w:r>
          </w:p>
        </w:tc>
      </w:tr>
      <w:tr w:rsidR="003A18BD" w:rsidRPr="00635113" w:rsidTr="003D0BF2">
        <w:tc>
          <w:tcPr>
            <w:tcW w:w="5000" w:type="pct"/>
            <w:gridSpan w:val="4"/>
          </w:tcPr>
          <w:p w:rsidR="003A18BD" w:rsidRPr="002213EC" w:rsidRDefault="003A18BD" w:rsidP="003D0BF2">
            <w:pPr>
              <w:jc w:val="both"/>
              <w:rPr>
                <w:sz w:val="20"/>
                <w:szCs w:val="20"/>
                <w:lang w:val="fr-CA"/>
              </w:rPr>
            </w:pPr>
            <w:r w:rsidRPr="002213EC">
              <w:rPr>
                <w:sz w:val="20"/>
                <w:szCs w:val="20"/>
                <w:lang w:val="fr-CA"/>
              </w:rPr>
              <w:t>La demande d’autorisation d’appel de l’arrêt de la Cour d’appel de l’Ontario, numéro C65655, 2020 ONCA 151, daté du 26 février 2020, est accueillie.</w:t>
            </w:r>
          </w:p>
          <w:p w:rsidR="003A18BD" w:rsidRPr="002213EC" w:rsidRDefault="003A18BD" w:rsidP="003D0BF2">
            <w:pPr>
              <w:jc w:val="both"/>
              <w:rPr>
                <w:sz w:val="20"/>
                <w:lang w:val="fr-CA"/>
              </w:rPr>
            </w:pPr>
          </w:p>
        </w:tc>
      </w:tr>
      <w:tr w:rsidR="003A18BD" w:rsidRPr="00635113" w:rsidTr="003D0BF2">
        <w:tc>
          <w:tcPr>
            <w:tcW w:w="5000" w:type="pct"/>
            <w:gridSpan w:val="4"/>
          </w:tcPr>
          <w:p w:rsidR="003A18BD" w:rsidRPr="002213EC" w:rsidRDefault="003A18BD" w:rsidP="003D0BF2">
            <w:pPr>
              <w:jc w:val="both"/>
              <w:rPr>
                <w:sz w:val="20"/>
                <w:lang w:val="fr-CA"/>
              </w:rPr>
            </w:pPr>
            <w:r w:rsidRPr="002213EC">
              <w:rPr>
                <w:sz w:val="20"/>
                <w:lang w:val="fr-CA"/>
              </w:rPr>
              <w:t xml:space="preserve">Droit criminel — Moyens de défense — Légitime défense — </w:t>
            </w:r>
            <w:r w:rsidRPr="002213EC">
              <w:rPr>
                <w:color w:val="000000"/>
                <w:sz w:val="20"/>
                <w:lang w:val="fr-CA"/>
              </w:rPr>
              <w:t xml:space="preserve">Bonne interprétation des facteurs énoncés à l’al. 34(2)c) du </w:t>
            </w:r>
            <w:r w:rsidRPr="002213EC">
              <w:rPr>
                <w:i/>
                <w:color w:val="000000"/>
                <w:sz w:val="20"/>
                <w:lang w:val="fr-CA"/>
              </w:rPr>
              <w:t xml:space="preserve">Code criminel </w:t>
            </w:r>
            <w:r w:rsidRPr="002213EC">
              <w:rPr>
                <w:color w:val="000000"/>
                <w:sz w:val="20"/>
                <w:lang w:val="fr-CA"/>
              </w:rPr>
              <w:t xml:space="preserve">qui comprennent le « rôle joué par la personne lors de l’incident » </w:t>
            </w:r>
            <w:r w:rsidRPr="002213EC">
              <w:rPr>
                <w:sz w:val="20"/>
                <w:lang w:val="fr-CA"/>
              </w:rPr>
              <w:t>— La Cour d’appel a</w:t>
            </w:r>
            <w:r w:rsidRPr="002213EC">
              <w:rPr>
                <w:sz w:val="20"/>
                <w:lang w:val="fr-CA"/>
              </w:rPr>
              <w:noBreakHyphen/>
              <w:t>t</w:t>
            </w:r>
            <w:r w:rsidRPr="002213EC">
              <w:rPr>
                <w:sz w:val="20"/>
                <w:lang w:val="fr-CA"/>
              </w:rPr>
              <w:noBreakHyphen/>
              <w:t xml:space="preserve">elle eu tort de conclure que les gestes légaux de l’accusé, considérés au regard du « rôle joué par la personne lors de l’incident » dont il est question à l’al. 34(2)c) du </w:t>
            </w:r>
            <w:r w:rsidRPr="002213EC">
              <w:rPr>
                <w:i/>
                <w:sz w:val="20"/>
                <w:lang w:val="fr-CA"/>
              </w:rPr>
              <w:t>Code criminel</w:t>
            </w:r>
            <w:r w:rsidRPr="002213EC">
              <w:rPr>
                <w:sz w:val="20"/>
                <w:lang w:val="fr-CA"/>
              </w:rPr>
              <w:t>, peuvent rendre son recours à la force létale face à une menace imminente de mort « déraisonnable » en application de l’al. 34(1)c)?</w:t>
            </w:r>
          </w:p>
          <w:p w:rsidR="003A18BD" w:rsidRPr="002213EC" w:rsidRDefault="003A18BD" w:rsidP="003D0BF2">
            <w:pPr>
              <w:jc w:val="both"/>
              <w:rPr>
                <w:sz w:val="20"/>
                <w:lang w:val="fr-CA"/>
              </w:rPr>
            </w:pPr>
          </w:p>
        </w:tc>
      </w:tr>
      <w:tr w:rsidR="003A18BD" w:rsidRPr="00635113" w:rsidTr="003D0BF2">
        <w:tc>
          <w:tcPr>
            <w:tcW w:w="5000" w:type="pct"/>
            <w:gridSpan w:val="4"/>
          </w:tcPr>
          <w:p w:rsidR="003A18BD" w:rsidRPr="002213EC" w:rsidRDefault="003A18BD" w:rsidP="003D0BF2">
            <w:pPr>
              <w:pStyle w:val="aparanumbering"/>
              <w:jc w:val="both"/>
              <w:rPr>
                <w:sz w:val="20"/>
                <w:szCs w:val="20"/>
                <w:lang w:val="fr-CA"/>
              </w:rPr>
            </w:pPr>
            <w:r w:rsidRPr="002213EC">
              <w:rPr>
                <w:sz w:val="20"/>
                <w:szCs w:val="20"/>
                <w:lang w:val="fr-CA"/>
              </w:rPr>
              <w:t>Vers 3 heures du matin, le 4 février 2016, le demandeur, M. Khill, dormait lorsque Mme Benko l’a réveillé et lui a dit qu’elle entendait cogner très fort. De la fenêtre, il pouvait voir sa camionnette stationnée dans l’allée. Les témoins lumineux du tableau de bord étaient allumés, ce qui a amené M. Khill à croire que quelqu’un, ou plus d’une personne, se trouvaient dans la camionnette ou qu’ils s’y étaient trouvés. Monsieur Khill avait reçu un entraînement comme réserviste dans l’armée plusieurs années auparavant. Selon M. Khill, son entraînement militaire a pris le dessus lorsqu’il a perçu une menace potentielle pour lui</w:t>
            </w:r>
            <w:r w:rsidRPr="002213EC">
              <w:rPr>
                <w:sz w:val="20"/>
                <w:szCs w:val="20"/>
                <w:lang w:val="fr-CA"/>
              </w:rPr>
              <w:noBreakHyphen/>
              <w:t>même et Mme Benko. Monsieur Khill est sorti de la maison, armé de son fusil de chasse chargé pour vérifier ce qui se passait. Monsieur Khill a aperçu la silhouette de quelqu’un qui était penché sur la banquette avant de la camionnette par la portière ouverte côté passager. C’était M. Styres. D’une voix forte, M. Khill a crié [</w:t>
            </w:r>
            <w:r w:rsidRPr="002213EC">
              <w:rPr>
                <w:smallCaps/>
                <w:sz w:val="20"/>
                <w:szCs w:val="20"/>
                <w:lang w:val="fr-CA"/>
              </w:rPr>
              <w:t>traduction</w:t>
            </w:r>
            <w:r w:rsidRPr="002213EC">
              <w:rPr>
                <w:sz w:val="20"/>
                <w:szCs w:val="20"/>
                <w:lang w:val="fr-CA"/>
              </w:rPr>
              <w:t>] « Hé, haut les mains ». Monsieur Styres, qui n’aurait apparemment pas vu M. Khill, a commencé à se redresser et à se retourner vers M. Khill. Alors qu’il se retournait, M. Khill a déchargé l’arme à feu. Il a immédiatement rechargé le fusil de chasse et il a tiré un deuxième coup de feu. Les deux coups de feu ont atteint M. Styres à la poitrine, et il est mort. Selon M. Khill, immédiatement après qu’il ait crié à M. Styres de mettre les mains en l’air, M. Styres aurait commencé à se retourner vers lui. Les mouvements de la main et du bras de M. Styres indiquaient qu’il avait une arme à feu et qu’il se retournait pour tirer sur M. Khill. Monsieur Khill a affirmé qu’il croyait n’avoir d’autre choix que de tirer sur M. Styres. Monsieur Styres n’avait pas d’arme à feu. Au terme d’un procès devant juge et jury, M. Khill a été acquitté de meurtre au deuxième degré parce qu’il avait agi en légitime défense. La Cour d’appel a accueilli l’appel et ordonné la tenue d’un nouveau procès.</w:t>
            </w:r>
          </w:p>
        </w:tc>
      </w:tr>
      <w:tr w:rsidR="003A18BD" w:rsidRPr="00635113" w:rsidTr="003D0BF2">
        <w:tc>
          <w:tcPr>
            <w:tcW w:w="5000" w:type="pct"/>
            <w:gridSpan w:val="4"/>
          </w:tcPr>
          <w:p w:rsidR="003A18BD" w:rsidRPr="002213EC" w:rsidRDefault="003A18BD" w:rsidP="003D0BF2">
            <w:pPr>
              <w:jc w:val="both"/>
              <w:rPr>
                <w:sz w:val="20"/>
                <w:lang w:val="fr-CA"/>
              </w:rPr>
            </w:pPr>
          </w:p>
        </w:tc>
      </w:tr>
      <w:tr w:rsidR="003A18BD" w:rsidRPr="002213EC" w:rsidTr="003D0BF2">
        <w:tc>
          <w:tcPr>
            <w:tcW w:w="2427" w:type="pct"/>
            <w:gridSpan w:val="2"/>
          </w:tcPr>
          <w:p w:rsidR="003A18BD" w:rsidRPr="002213EC" w:rsidRDefault="003A18BD" w:rsidP="003D0BF2">
            <w:pPr>
              <w:jc w:val="both"/>
              <w:rPr>
                <w:sz w:val="20"/>
                <w:lang w:val="fr-CA"/>
              </w:rPr>
            </w:pPr>
            <w:r w:rsidRPr="002213EC">
              <w:rPr>
                <w:sz w:val="20"/>
                <w:lang w:val="fr-CA"/>
              </w:rPr>
              <w:t>27 juin 2018</w:t>
            </w:r>
          </w:p>
          <w:p w:rsidR="003A18BD" w:rsidRPr="002213EC" w:rsidRDefault="003A18BD" w:rsidP="003D0BF2">
            <w:pPr>
              <w:jc w:val="both"/>
              <w:rPr>
                <w:sz w:val="20"/>
                <w:lang w:val="fr-CA"/>
              </w:rPr>
            </w:pPr>
            <w:r w:rsidRPr="002213EC">
              <w:rPr>
                <w:sz w:val="20"/>
                <w:lang w:val="fr-CA"/>
              </w:rPr>
              <w:t>Cour supérieure de justice de l’Ontario</w:t>
            </w:r>
          </w:p>
          <w:p w:rsidR="003A18BD" w:rsidRPr="002213EC" w:rsidRDefault="003A18BD" w:rsidP="003D0BF2">
            <w:pPr>
              <w:jc w:val="both"/>
              <w:rPr>
                <w:sz w:val="20"/>
                <w:lang w:val="fr-CA"/>
              </w:rPr>
            </w:pPr>
            <w:r w:rsidRPr="002213EC">
              <w:rPr>
                <w:sz w:val="20"/>
                <w:lang w:val="fr-CA"/>
              </w:rPr>
              <w:t xml:space="preserve">(Juge </w:t>
            </w:r>
            <w:proofErr w:type="spellStart"/>
            <w:r w:rsidRPr="002213EC">
              <w:rPr>
                <w:sz w:val="20"/>
                <w:lang w:val="fr-CA"/>
              </w:rPr>
              <w:t>Glithero</w:t>
            </w:r>
            <w:proofErr w:type="spellEnd"/>
            <w:r w:rsidRPr="002213EC">
              <w:rPr>
                <w:sz w:val="20"/>
                <w:lang w:val="fr-CA"/>
              </w:rPr>
              <w:t>)</w:t>
            </w:r>
          </w:p>
          <w:p w:rsidR="003A18BD" w:rsidRPr="002213EC" w:rsidRDefault="003A18BD" w:rsidP="003D0BF2">
            <w:pPr>
              <w:jc w:val="both"/>
              <w:rPr>
                <w:sz w:val="20"/>
                <w:lang w:val="fr-CA"/>
              </w:rPr>
            </w:pPr>
          </w:p>
        </w:tc>
        <w:tc>
          <w:tcPr>
            <w:tcW w:w="243" w:type="pct"/>
          </w:tcPr>
          <w:p w:rsidR="003A18BD" w:rsidRPr="002213EC" w:rsidRDefault="003A18BD" w:rsidP="003D0BF2">
            <w:pPr>
              <w:jc w:val="both"/>
              <w:rPr>
                <w:sz w:val="20"/>
                <w:lang w:val="fr-CA"/>
              </w:rPr>
            </w:pPr>
          </w:p>
        </w:tc>
        <w:tc>
          <w:tcPr>
            <w:tcW w:w="2330" w:type="pct"/>
          </w:tcPr>
          <w:p w:rsidR="003A18BD" w:rsidRPr="002213EC" w:rsidRDefault="003A18BD" w:rsidP="003D0BF2">
            <w:pPr>
              <w:jc w:val="both"/>
              <w:rPr>
                <w:sz w:val="20"/>
                <w:lang w:val="fr-CA"/>
              </w:rPr>
            </w:pPr>
            <w:r w:rsidRPr="002213EC">
              <w:rPr>
                <w:sz w:val="20"/>
                <w:lang w:val="fr-CA"/>
              </w:rPr>
              <w:t>Inscription d’un acquittement</w:t>
            </w:r>
          </w:p>
          <w:p w:rsidR="003A18BD" w:rsidRPr="002213EC" w:rsidRDefault="003A18BD" w:rsidP="003D0BF2">
            <w:pPr>
              <w:jc w:val="both"/>
              <w:rPr>
                <w:sz w:val="20"/>
                <w:lang w:val="fr-CA"/>
              </w:rPr>
            </w:pPr>
          </w:p>
        </w:tc>
      </w:tr>
      <w:tr w:rsidR="003A18BD" w:rsidRPr="00635113" w:rsidTr="003D0BF2">
        <w:tc>
          <w:tcPr>
            <w:tcW w:w="2427" w:type="pct"/>
            <w:gridSpan w:val="2"/>
          </w:tcPr>
          <w:p w:rsidR="003A18BD" w:rsidRPr="002213EC" w:rsidRDefault="003A18BD" w:rsidP="003D0BF2">
            <w:pPr>
              <w:jc w:val="both"/>
              <w:rPr>
                <w:sz w:val="20"/>
                <w:lang w:val="fr-CA"/>
              </w:rPr>
            </w:pPr>
            <w:r w:rsidRPr="002213EC">
              <w:rPr>
                <w:sz w:val="20"/>
                <w:lang w:val="fr-CA"/>
              </w:rPr>
              <w:t>26 février 2020</w:t>
            </w:r>
          </w:p>
          <w:p w:rsidR="003A18BD" w:rsidRPr="002213EC" w:rsidRDefault="003A18BD" w:rsidP="003D0BF2">
            <w:pPr>
              <w:jc w:val="both"/>
              <w:rPr>
                <w:sz w:val="20"/>
                <w:lang w:val="fr-CA"/>
              </w:rPr>
            </w:pPr>
            <w:r w:rsidRPr="002213EC">
              <w:rPr>
                <w:sz w:val="20"/>
                <w:lang w:val="fr-CA"/>
              </w:rPr>
              <w:t>Cour d’appel de l’Ontario</w:t>
            </w:r>
          </w:p>
          <w:p w:rsidR="003A18BD" w:rsidRPr="002213EC" w:rsidRDefault="003A18BD" w:rsidP="003D0BF2">
            <w:pPr>
              <w:jc w:val="both"/>
              <w:rPr>
                <w:sz w:val="20"/>
                <w:lang w:val="fr-CA"/>
              </w:rPr>
            </w:pPr>
            <w:r w:rsidRPr="002213EC">
              <w:rPr>
                <w:sz w:val="20"/>
                <w:lang w:val="fr-CA"/>
              </w:rPr>
              <w:t xml:space="preserve">(Juge en chef </w:t>
            </w:r>
            <w:proofErr w:type="spellStart"/>
            <w:r w:rsidRPr="002213EC">
              <w:rPr>
                <w:sz w:val="20"/>
                <w:lang w:val="fr-CA"/>
              </w:rPr>
              <w:t>Strathy</w:t>
            </w:r>
            <w:proofErr w:type="spellEnd"/>
            <w:r w:rsidRPr="002213EC">
              <w:rPr>
                <w:sz w:val="20"/>
                <w:lang w:val="fr-CA"/>
              </w:rPr>
              <w:t xml:space="preserve">, juges Doherty </w:t>
            </w:r>
            <w:proofErr w:type="spellStart"/>
            <w:r w:rsidRPr="002213EC">
              <w:rPr>
                <w:sz w:val="20"/>
                <w:lang w:val="fr-CA"/>
              </w:rPr>
              <w:t>Tulloch</w:t>
            </w:r>
            <w:proofErr w:type="spellEnd"/>
            <w:r w:rsidRPr="002213EC">
              <w:rPr>
                <w:sz w:val="20"/>
                <w:lang w:val="fr-CA"/>
              </w:rPr>
              <w:t>)</w:t>
            </w:r>
          </w:p>
          <w:p w:rsidR="003A18BD" w:rsidRPr="002213EC" w:rsidRDefault="00635113" w:rsidP="003D0BF2">
            <w:pPr>
              <w:jc w:val="both"/>
              <w:rPr>
                <w:sz w:val="20"/>
                <w:lang w:val="fr-CA"/>
              </w:rPr>
            </w:pPr>
            <w:hyperlink r:id="rId24" w:history="1">
              <w:r w:rsidR="003A18BD" w:rsidRPr="002213EC">
                <w:rPr>
                  <w:rStyle w:val="Hyperlink"/>
                  <w:sz w:val="20"/>
                  <w:lang w:val="fr-CA"/>
                </w:rPr>
                <w:t>2020 ONCA 151</w:t>
              </w:r>
            </w:hyperlink>
            <w:r w:rsidR="003A18BD" w:rsidRPr="002213EC">
              <w:rPr>
                <w:sz w:val="20"/>
                <w:lang w:val="fr-CA"/>
              </w:rPr>
              <w:t xml:space="preserve"> </w:t>
            </w:r>
          </w:p>
          <w:p w:rsidR="003A18BD" w:rsidRPr="002213EC" w:rsidRDefault="003A18BD" w:rsidP="003D0BF2">
            <w:pPr>
              <w:jc w:val="both"/>
              <w:rPr>
                <w:sz w:val="20"/>
                <w:lang w:val="fr-CA"/>
              </w:rPr>
            </w:pPr>
            <w:r w:rsidRPr="002213EC">
              <w:rPr>
                <w:sz w:val="20"/>
                <w:lang w:val="fr-CA"/>
              </w:rPr>
              <w:t>C65655</w:t>
            </w:r>
          </w:p>
          <w:p w:rsidR="003A18BD" w:rsidRPr="002213EC" w:rsidRDefault="003A18BD" w:rsidP="003D0BF2">
            <w:pPr>
              <w:jc w:val="both"/>
              <w:rPr>
                <w:sz w:val="20"/>
                <w:lang w:val="fr-CA"/>
              </w:rPr>
            </w:pPr>
          </w:p>
        </w:tc>
        <w:tc>
          <w:tcPr>
            <w:tcW w:w="243" w:type="pct"/>
          </w:tcPr>
          <w:p w:rsidR="003A18BD" w:rsidRPr="002213EC" w:rsidRDefault="003A18BD" w:rsidP="003D0BF2">
            <w:pPr>
              <w:jc w:val="both"/>
              <w:rPr>
                <w:sz w:val="20"/>
                <w:lang w:val="fr-CA"/>
              </w:rPr>
            </w:pPr>
          </w:p>
        </w:tc>
        <w:tc>
          <w:tcPr>
            <w:tcW w:w="2330" w:type="pct"/>
          </w:tcPr>
          <w:p w:rsidR="003A18BD" w:rsidRPr="002213EC" w:rsidRDefault="003A18BD" w:rsidP="003D0BF2">
            <w:pPr>
              <w:jc w:val="both"/>
              <w:rPr>
                <w:sz w:val="20"/>
                <w:lang w:val="fr-CA"/>
              </w:rPr>
            </w:pPr>
            <w:r w:rsidRPr="002213EC">
              <w:rPr>
                <w:sz w:val="20"/>
                <w:lang w:val="fr-CA"/>
              </w:rPr>
              <w:t>Arrêt accueillant l’appel et ordonnant la tenue d’un nouveau procès</w:t>
            </w:r>
          </w:p>
          <w:p w:rsidR="003A18BD" w:rsidRPr="002213EC" w:rsidRDefault="003A18BD" w:rsidP="003D0BF2">
            <w:pPr>
              <w:jc w:val="both"/>
              <w:rPr>
                <w:sz w:val="20"/>
                <w:lang w:val="fr-CA"/>
              </w:rPr>
            </w:pPr>
          </w:p>
        </w:tc>
      </w:tr>
      <w:tr w:rsidR="003A18BD" w:rsidRPr="00635113" w:rsidTr="003D0BF2">
        <w:tc>
          <w:tcPr>
            <w:tcW w:w="2427" w:type="pct"/>
            <w:gridSpan w:val="2"/>
          </w:tcPr>
          <w:p w:rsidR="003A18BD" w:rsidRPr="002213EC" w:rsidRDefault="003A18BD" w:rsidP="003D0BF2">
            <w:pPr>
              <w:jc w:val="both"/>
              <w:rPr>
                <w:sz w:val="20"/>
                <w:lang w:val="fr-CA"/>
              </w:rPr>
            </w:pPr>
            <w:r w:rsidRPr="002213EC">
              <w:rPr>
                <w:sz w:val="20"/>
                <w:lang w:val="fr-CA"/>
              </w:rPr>
              <w:t>9 avril 2020</w:t>
            </w:r>
          </w:p>
          <w:p w:rsidR="003A18BD" w:rsidRPr="002213EC" w:rsidRDefault="003A18BD" w:rsidP="003D0BF2">
            <w:pPr>
              <w:jc w:val="both"/>
              <w:rPr>
                <w:sz w:val="20"/>
                <w:lang w:val="fr-CA"/>
              </w:rPr>
            </w:pPr>
            <w:r w:rsidRPr="002213EC">
              <w:rPr>
                <w:sz w:val="20"/>
                <w:lang w:val="fr-CA"/>
              </w:rPr>
              <w:t>Cour suprême du Canada</w:t>
            </w:r>
          </w:p>
        </w:tc>
        <w:tc>
          <w:tcPr>
            <w:tcW w:w="243" w:type="pct"/>
          </w:tcPr>
          <w:p w:rsidR="003A18BD" w:rsidRPr="002213EC" w:rsidRDefault="003A18BD" w:rsidP="003D0BF2">
            <w:pPr>
              <w:jc w:val="both"/>
              <w:rPr>
                <w:sz w:val="20"/>
                <w:lang w:val="fr-CA"/>
              </w:rPr>
            </w:pPr>
          </w:p>
        </w:tc>
        <w:tc>
          <w:tcPr>
            <w:tcW w:w="2330" w:type="pct"/>
          </w:tcPr>
          <w:p w:rsidR="003A18BD" w:rsidRPr="002213EC" w:rsidRDefault="003A18BD" w:rsidP="003D0BF2">
            <w:pPr>
              <w:jc w:val="both"/>
              <w:rPr>
                <w:sz w:val="20"/>
                <w:lang w:val="fr-CA"/>
              </w:rPr>
            </w:pPr>
            <w:r w:rsidRPr="002213EC">
              <w:rPr>
                <w:sz w:val="20"/>
                <w:lang w:val="fr-CA"/>
              </w:rPr>
              <w:t>Dépôt de la demande d’autorisation d’appel</w:t>
            </w:r>
          </w:p>
          <w:p w:rsidR="003A18BD" w:rsidRPr="002213EC" w:rsidRDefault="003A18BD" w:rsidP="003D0BF2">
            <w:pPr>
              <w:jc w:val="both"/>
              <w:rPr>
                <w:sz w:val="20"/>
                <w:lang w:val="fr-CA"/>
              </w:rPr>
            </w:pPr>
          </w:p>
        </w:tc>
      </w:tr>
    </w:tbl>
    <w:p w:rsidR="003A18BD" w:rsidRPr="002213EC" w:rsidRDefault="003A18BD" w:rsidP="003A18BD">
      <w:pPr>
        <w:jc w:val="both"/>
        <w:rPr>
          <w:sz w:val="20"/>
          <w:lang w:val="fr-CA"/>
        </w:rPr>
      </w:pPr>
    </w:p>
    <w:p w:rsidR="003A18BD" w:rsidRPr="002213EC" w:rsidRDefault="00635113" w:rsidP="003A18BD">
      <w:pPr>
        <w:jc w:val="both"/>
        <w:rPr>
          <w:sz w:val="20"/>
          <w:lang w:val="fr-CA"/>
        </w:rPr>
      </w:pPr>
      <w:r>
        <w:rPr>
          <w:sz w:val="20"/>
        </w:rPr>
        <w:pict>
          <v:rect id="_x0000_i1073" style="width:2in;height:1pt" o:hrpct="0" o:hralign="center" o:hrstd="t" o:hrnoshade="t" o:hr="t" fillcolor="black [3213]" stroked="f"/>
        </w:pict>
      </w:r>
    </w:p>
    <w:p w:rsidR="003A18BD" w:rsidRPr="002213EC" w:rsidRDefault="003A18BD" w:rsidP="003A18B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A18BD" w:rsidRPr="002213EC" w:rsidTr="003D0BF2">
        <w:tc>
          <w:tcPr>
            <w:tcW w:w="543" w:type="pct"/>
          </w:tcPr>
          <w:p w:rsidR="003A18BD" w:rsidRPr="002213EC" w:rsidRDefault="003A18BD" w:rsidP="003D0BF2">
            <w:pPr>
              <w:jc w:val="both"/>
              <w:rPr>
                <w:sz w:val="20"/>
              </w:rPr>
            </w:pPr>
            <w:r w:rsidRPr="002213EC">
              <w:rPr>
                <w:rStyle w:val="SCCFileNumberChar"/>
                <w:sz w:val="20"/>
                <w:szCs w:val="20"/>
              </w:rPr>
              <w:t>39169</w:t>
            </w:r>
          </w:p>
        </w:tc>
        <w:tc>
          <w:tcPr>
            <w:tcW w:w="4457" w:type="pct"/>
          </w:tcPr>
          <w:p w:rsidR="003A18BD" w:rsidRPr="002213EC" w:rsidRDefault="003A18BD" w:rsidP="003D0BF2">
            <w:pPr>
              <w:pStyle w:val="SCCLsocParty"/>
              <w:jc w:val="both"/>
              <w:rPr>
                <w:b/>
                <w:sz w:val="20"/>
                <w:szCs w:val="20"/>
                <w:lang w:val="en-US"/>
              </w:rPr>
            </w:pPr>
            <w:r w:rsidRPr="002213EC">
              <w:rPr>
                <w:b/>
                <w:sz w:val="20"/>
                <w:szCs w:val="20"/>
                <w:lang w:val="en-US"/>
              </w:rPr>
              <w:t>Kim Manos v. Wal-Mart Canada Corp.</w:t>
            </w:r>
          </w:p>
          <w:p w:rsidR="003A18BD" w:rsidRPr="002213EC" w:rsidRDefault="003A18BD" w:rsidP="003D0BF2">
            <w:pPr>
              <w:jc w:val="both"/>
              <w:rPr>
                <w:sz w:val="20"/>
              </w:rPr>
            </w:pPr>
            <w:r w:rsidRPr="002213EC">
              <w:rPr>
                <w:sz w:val="20"/>
              </w:rPr>
              <w:t>(Ont.) (Civil) (By Leave)</w:t>
            </w:r>
          </w:p>
        </w:tc>
      </w:tr>
      <w:tr w:rsidR="003A18BD" w:rsidRPr="002213EC" w:rsidTr="003D0BF2">
        <w:tc>
          <w:tcPr>
            <w:tcW w:w="5000" w:type="pct"/>
            <w:gridSpan w:val="2"/>
          </w:tcPr>
          <w:p w:rsidR="003A18BD" w:rsidRPr="002213EC" w:rsidRDefault="003A18BD" w:rsidP="003A18BD">
            <w:pPr>
              <w:jc w:val="both"/>
              <w:rPr>
                <w:sz w:val="20"/>
                <w:szCs w:val="20"/>
              </w:rPr>
            </w:pPr>
            <w:r w:rsidRPr="002213EC">
              <w:rPr>
                <w:sz w:val="20"/>
                <w:szCs w:val="20"/>
              </w:rPr>
              <w:t>The application for leave to appeal from the judgment of the Court of Appeal for Ontario, Number C66520, 2020 ONCA 211, dated March 16, 2020, is dismissed with costs.</w:t>
            </w:r>
          </w:p>
          <w:p w:rsidR="003A18BD" w:rsidRPr="002213EC" w:rsidRDefault="003A18BD" w:rsidP="003D0BF2">
            <w:pPr>
              <w:jc w:val="both"/>
              <w:rPr>
                <w:sz w:val="20"/>
              </w:rPr>
            </w:pPr>
          </w:p>
        </w:tc>
      </w:tr>
      <w:tr w:rsidR="003A18BD" w:rsidRPr="002213EC" w:rsidTr="003D0BF2">
        <w:tc>
          <w:tcPr>
            <w:tcW w:w="5000" w:type="pct"/>
            <w:gridSpan w:val="2"/>
          </w:tcPr>
          <w:p w:rsidR="003A18BD" w:rsidRPr="002213EC" w:rsidRDefault="003A18BD" w:rsidP="003D0BF2">
            <w:pPr>
              <w:jc w:val="both"/>
              <w:rPr>
                <w:sz w:val="20"/>
              </w:rPr>
            </w:pPr>
            <w:r w:rsidRPr="002213EC">
              <w:rPr>
                <w:sz w:val="20"/>
              </w:rPr>
              <w:t>Civil Procedure — Appeals — Remedies — Insufficiency of reasons for trial decision — Order for re</w:t>
            </w:r>
            <w:r w:rsidRPr="002213EC">
              <w:rPr>
                <w:sz w:val="20"/>
              </w:rPr>
              <w:noBreakHyphen/>
              <w:t>trial — What analysis should be conducted when determining sufficiency of reasons in the civil context — If a finding of insufficient reasons is properly made in the civil context, should alternative remedies to ordering a new trial be considered?</w:t>
            </w:r>
          </w:p>
        </w:tc>
      </w:tr>
      <w:tr w:rsidR="003A18BD" w:rsidRPr="002213EC" w:rsidTr="003D0BF2">
        <w:tc>
          <w:tcPr>
            <w:tcW w:w="5000" w:type="pct"/>
            <w:gridSpan w:val="2"/>
          </w:tcPr>
          <w:p w:rsidR="003A18BD" w:rsidRPr="002213EC" w:rsidRDefault="003A18BD" w:rsidP="003D0BF2">
            <w:pPr>
              <w:jc w:val="both"/>
              <w:rPr>
                <w:sz w:val="20"/>
              </w:rPr>
            </w:pPr>
          </w:p>
          <w:p w:rsidR="003A18BD" w:rsidRPr="002213EC" w:rsidRDefault="003A18BD" w:rsidP="003D0BF2">
            <w:pPr>
              <w:jc w:val="both"/>
              <w:rPr>
                <w:sz w:val="20"/>
                <w:lang w:val="en"/>
              </w:rPr>
            </w:pPr>
            <w:r w:rsidRPr="002213EC">
              <w:rPr>
                <w:sz w:val="20"/>
              </w:rPr>
              <w:t>Mr. Manos was shopping for a fire extinguisher in a Wal</w:t>
            </w:r>
            <w:r w:rsidRPr="002213EC">
              <w:rPr>
                <w:sz w:val="20"/>
              </w:rPr>
              <w:noBreakHyphen/>
              <w:t>Mart store, assisted by a Wal</w:t>
            </w:r>
            <w:r w:rsidRPr="002213EC">
              <w:rPr>
                <w:sz w:val="20"/>
              </w:rPr>
              <w:noBreakHyphen/>
              <w:t>Mart employee, when t</w:t>
            </w:r>
            <w:r w:rsidRPr="002213EC">
              <w:rPr>
                <w:sz w:val="20"/>
                <w:lang w:val="en"/>
              </w:rPr>
              <w:t>he employee accidentally discharged a fire extinguisher. Mr. Manos claims that he inhaled some of the discharged chemicals for 5 to 10 seconds and this caused reactive airways disorder syndrome. He commenced an action to recover damages. The trial judge granted Mr. Manos’s action and awarded damages. The Court of Appeal allowed an appeal, set aside the trial judgment, and ordered a new trial. It held that the trial judge did not provide reasons for judgment that are sufficient to allow appellate review or for the parties to know his reasoning.</w:t>
            </w:r>
          </w:p>
        </w:tc>
      </w:tr>
      <w:tr w:rsidR="003A18BD" w:rsidRPr="002213EC" w:rsidTr="003D0BF2">
        <w:tc>
          <w:tcPr>
            <w:tcW w:w="5000" w:type="pct"/>
            <w:gridSpan w:val="2"/>
          </w:tcPr>
          <w:p w:rsidR="003A18BD" w:rsidRPr="002213EC" w:rsidRDefault="003A18BD" w:rsidP="003D0BF2">
            <w:pPr>
              <w:jc w:val="both"/>
              <w:rPr>
                <w:sz w:val="20"/>
              </w:rPr>
            </w:pPr>
          </w:p>
        </w:tc>
      </w:tr>
    </w:tbl>
    <w:p w:rsidR="003A18BD" w:rsidRPr="002213EC" w:rsidRDefault="003A18BD">
      <w:r w:rsidRPr="002213E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18BD" w:rsidRPr="002213EC" w:rsidTr="003D0BF2">
        <w:tc>
          <w:tcPr>
            <w:tcW w:w="2427" w:type="pct"/>
          </w:tcPr>
          <w:p w:rsidR="003A18BD" w:rsidRPr="002213EC" w:rsidRDefault="003A18BD" w:rsidP="003D0BF2">
            <w:pPr>
              <w:jc w:val="both"/>
              <w:rPr>
                <w:sz w:val="20"/>
              </w:rPr>
            </w:pPr>
            <w:r w:rsidRPr="002213EC">
              <w:rPr>
                <w:sz w:val="20"/>
              </w:rPr>
              <w:t>January 4, 2019</w:t>
            </w:r>
          </w:p>
          <w:p w:rsidR="003A18BD" w:rsidRPr="002213EC" w:rsidRDefault="003A18BD" w:rsidP="003D0BF2">
            <w:pPr>
              <w:jc w:val="both"/>
              <w:rPr>
                <w:sz w:val="20"/>
              </w:rPr>
            </w:pPr>
            <w:r w:rsidRPr="002213EC">
              <w:rPr>
                <w:sz w:val="20"/>
              </w:rPr>
              <w:t>Ontario Superior Court of Justice</w:t>
            </w:r>
          </w:p>
          <w:p w:rsidR="003A18BD" w:rsidRPr="002213EC" w:rsidRDefault="003A18BD" w:rsidP="003D0BF2">
            <w:pPr>
              <w:jc w:val="both"/>
              <w:rPr>
                <w:sz w:val="20"/>
              </w:rPr>
            </w:pPr>
            <w:r w:rsidRPr="002213EC">
              <w:rPr>
                <w:sz w:val="20"/>
              </w:rPr>
              <w:t>(Gibson J.)</w:t>
            </w:r>
          </w:p>
          <w:p w:rsidR="003A18BD" w:rsidRPr="002213EC" w:rsidRDefault="003A18BD" w:rsidP="003D0BF2">
            <w:pPr>
              <w:jc w:val="both"/>
              <w:rPr>
                <w:sz w:val="20"/>
              </w:rPr>
            </w:pPr>
            <w:r w:rsidRPr="002213EC">
              <w:rPr>
                <w:sz w:val="20"/>
              </w:rPr>
              <w:t>(2019 ONSC 95)(Unreported)</w:t>
            </w:r>
          </w:p>
          <w:p w:rsidR="003A18BD" w:rsidRPr="002213EC" w:rsidRDefault="003A18BD" w:rsidP="003D0BF2">
            <w:pPr>
              <w:jc w:val="both"/>
              <w:rPr>
                <w:sz w:val="20"/>
              </w:rPr>
            </w:pPr>
          </w:p>
        </w:tc>
        <w:tc>
          <w:tcPr>
            <w:tcW w:w="243" w:type="pct"/>
          </w:tcPr>
          <w:p w:rsidR="003A18BD" w:rsidRPr="002213EC" w:rsidRDefault="003A18BD" w:rsidP="003D0BF2">
            <w:pPr>
              <w:jc w:val="both"/>
              <w:rPr>
                <w:sz w:val="20"/>
              </w:rPr>
            </w:pPr>
          </w:p>
        </w:tc>
        <w:tc>
          <w:tcPr>
            <w:tcW w:w="2330" w:type="pct"/>
          </w:tcPr>
          <w:p w:rsidR="003A18BD" w:rsidRPr="002213EC" w:rsidRDefault="003A18BD" w:rsidP="003D0BF2">
            <w:pPr>
              <w:jc w:val="both"/>
              <w:rPr>
                <w:sz w:val="20"/>
              </w:rPr>
            </w:pPr>
            <w:r w:rsidRPr="002213EC">
              <w:rPr>
                <w:sz w:val="20"/>
              </w:rPr>
              <w:t>Action granted; damages awarded</w:t>
            </w:r>
          </w:p>
          <w:p w:rsidR="003A18BD" w:rsidRPr="002213EC" w:rsidRDefault="003A18BD" w:rsidP="003D0BF2">
            <w:pPr>
              <w:jc w:val="both"/>
              <w:rPr>
                <w:sz w:val="20"/>
              </w:rPr>
            </w:pPr>
          </w:p>
        </w:tc>
      </w:tr>
      <w:tr w:rsidR="003A18BD" w:rsidRPr="002213EC" w:rsidTr="003D0BF2">
        <w:tc>
          <w:tcPr>
            <w:tcW w:w="2427" w:type="pct"/>
          </w:tcPr>
          <w:p w:rsidR="003A18BD" w:rsidRPr="002213EC" w:rsidRDefault="003A18BD" w:rsidP="003D0BF2">
            <w:pPr>
              <w:jc w:val="both"/>
              <w:rPr>
                <w:sz w:val="20"/>
              </w:rPr>
            </w:pPr>
            <w:r w:rsidRPr="002213EC">
              <w:rPr>
                <w:sz w:val="20"/>
              </w:rPr>
              <w:t>March 16, 2020</w:t>
            </w:r>
          </w:p>
          <w:p w:rsidR="003A18BD" w:rsidRPr="002213EC" w:rsidRDefault="003A18BD" w:rsidP="003D0BF2">
            <w:pPr>
              <w:jc w:val="both"/>
              <w:rPr>
                <w:sz w:val="20"/>
              </w:rPr>
            </w:pPr>
            <w:r w:rsidRPr="002213EC">
              <w:rPr>
                <w:sz w:val="20"/>
              </w:rPr>
              <w:t>Court of Appeal for Ontario</w:t>
            </w:r>
          </w:p>
          <w:p w:rsidR="003A18BD" w:rsidRPr="002213EC" w:rsidRDefault="003A18BD" w:rsidP="003D0BF2">
            <w:pPr>
              <w:jc w:val="both"/>
              <w:rPr>
                <w:sz w:val="20"/>
              </w:rPr>
            </w:pPr>
            <w:r w:rsidRPr="002213EC">
              <w:rPr>
                <w:sz w:val="20"/>
              </w:rPr>
              <w:t>(Rouleau, Hourigan, Roberts JJ.A.)</w:t>
            </w:r>
          </w:p>
          <w:p w:rsidR="003A18BD" w:rsidRPr="002213EC" w:rsidRDefault="00635113" w:rsidP="003D0BF2">
            <w:pPr>
              <w:jc w:val="both"/>
              <w:rPr>
                <w:sz w:val="20"/>
              </w:rPr>
            </w:pPr>
            <w:hyperlink r:id="rId25" w:history="1">
              <w:r w:rsidR="003A18BD" w:rsidRPr="002213EC">
                <w:rPr>
                  <w:rStyle w:val="Hyperlink"/>
                  <w:sz w:val="20"/>
                </w:rPr>
                <w:t>2020 ONCA 211</w:t>
              </w:r>
            </w:hyperlink>
            <w:r w:rsidR="003A18BD" w:rsidRPr="002213EC">
              <w:rPr>
                <w:sz w:val="20"/>
              </w:rPr>
              <w:t>; C66520</w:t>
            </w:r>
          </w:p>
          <w:p w:rsidR="003A18BD" w:rsidRPr="002213EC" w:rsidRDefault="003A18BD" w:rsidP="003D0BF2">
            <w:pPr>
              <w:jc w:val="both"/>
              <w:rPr>
                <w:sz w:val="20"/>
              </w:rPr>
            </w:pPr>
          </w:p>
        </w:tc>
        <w:tc>
          <w:tcPr>
            <w:tcW w:w="243" w:type="pct"/>
          </w:tcPr>
          <w:p w:rsidR="003A18BD" w:rsidRPr="002213EC" w:rsidRDefault="003A18BD" w:rsidP="003D0BF2">
            <w:pPr>
              <w:jc w:val="both"/>
              <w:rPr>
                <w:sz w:val="20"/>
              </w:rPr>
            </w:pPr>
          </w:p>
        </w:tc>
        <w:tc>
          <w:tcPr>
            <w:tcW w:w="2330" w:type="pct"/>
          </w:tcPr>
          <w:p w:rsidR="003A18BD" w:rsidRPr="002213EC" w:rsidRDefault="003A18BD" w:rsidP="003D0BF2">
            <w:pPr>
              <w:jc w:val="both"/>
              <w:rPr>
                <w:sz w:val="20"/>
              </w:rPr>
            </w:pPr>
            <w:r w:rsidRPr="002213EC">
              <w:rPr>
                <w:sz w:val="20"/>
              </w:rPr>
              <w:t>Appeal allowed, new trial ordered</w:t>
            </w:r>
          </w:p>
          <w:p w:rsidR="003A18BD" w:rsidRPr="002213EC" w:rsidRDefault="003A18BD" w:rsidP="003D0BF2">
            <w:pPr>
              <w:jc w:val="both"/>
              <w:rPr>
                <w:sz w:val="20"/>
              </w:rPr>
            </w:pPr>
          </w:p>
        </w:tc>
      </w:tr>
      <w:tr w:rsidR="003A18BD" w:rsidRPr="002213EC" w:rsidTr="003D0BF2">
        <w:tc>
          <w:tcPr>
            <w:tcW w:w="2427" w:type="pct"/>
          </w:tcPr>
          <w:p w:rsidR="003A18BD" w:rsidRPr="002213EC" w:rsidRDefault="003A18BD" w:rsidP="003D0BF2">
            <w:pPr>
              <w:jc w:val="both"/>
              <w:rPr>
                <w:sz w:val="20"/>
              </w:rPr>
            </w:pPr>
            <w:r w:rsidRPr="002213EC">
              <w:rPr>
                <w:sz w:val="20"/>
              </w:rPr>
              <w:t>May 15, 2020</w:t>
            </w:r>
          </w:p>
          <w:p w:rsidR="003A18BD" w:rsidRPr="002213EC" w:rsidRDefault="003A18BD" w:rsidP="003D0BF2">
            <w:pPr>
              <w:jc w:val="both"/>
              <w:rPr>
                <w:sz w:val="20"/>
              </w:rPr>
            </w:pPr>
            <w:r w:rsidRPr="002213EC">
              <w:rPr>
                <w:sz w:val="20"/>
              </w:rPr>
              <w:t>Supreme Court of Canada</w:t>
            </w:r>
          </w:p>
        </w:tc>
        <w:tc>
          <w:tcPr>
            <w:tcW w:w="243" w:type="pct"/>
          </w:tcPr>
          <w:p w:rsidR="003A18BD" w:rsidRPr="002213EC" w:rsidRDefault="003A18BD" w:rsidP="003D0BF2">
            <w:pPr>
              <w:jc w:val="both"/>
              <w:rPr>
                <w:sz w:val="20"/>
              </w:rPr>
            </w:pPr>
          </w:p>
        </w:tc>
        <w:tc>
          <w:tcPr>
            <w:tcW w:w="2330" w:type="pct"/>
          </w:tcPr>
          <w:p w:rsidR="003A18BD" w:rsidRPr="002213EC" w:rsidRDefault="003A18BD" w:rsidP="003D0BF2">
            <w:pPr>
              <w:jc w:val="both"/>
              <w:rPr>
                <w:sz w:val="20"/>
              </w:rPr>
            </w:pPr>
            <w:r w:rsidRPr="002213EC">
              <w:rPr>
                <w:sz w:val="20"/>
              </w:rPr>
              <w:t>Application for leave to appeal filed</w:t>
            </w:r>
          </w:p>
          <w:p w:rsidR="003A18BD" w:rsidRPr="002213EC" w:rsidRDefault="003A18BD" w:rsidP="003D0BF2">
            <w:pPr>
              <w:jc w:val="both"/>
              <w:rPr>
                <w:sz w:val="20"/>
              </w:rPr>
            </w:pPr>
          </w:p>
        </w:tc>
      </w:tr>
    </w:tbl>
    <w:p w:rsidR="003A18BD" w:rsidRPr="002213EC" w:rsidRDefault="003A18BD" w:rsidP="003A18BD">
      <w:pPr>
        <w:jc w:val="both"/>
        <w:rPr>
          <w:sz w:val="20"/>
        </w:rPr>
      </w:pPr>
    </w:p>
    <w:p w:rsidR="003A18BD" w:rsidRPr="002213EC" w:rsidRDefault="00635113" w:rsidP="003A18BD">
      <w:pPr>
        <w:jc w:val="both"/>
        <w:rPr>
          <w:sz w:val="20"/>
        </w:rPr>
      </w:pPr>
      <w:r>
        <w:rPr>
          <w:sz w:val="20"/>
        </w:rPr>
        <w:pict>
          <v:rect id="_x0000_i1074" style="width:2in;height:1pt" o:hrpct="0" o:hralign="center" o:hrstd="t" o:hrnoshade="t" o:hr="t" fillcolor="black [3213]" stroked="f"/>
        </w:pict>
      </w:r>
    </w:p>
    <w:p w:rsidR="003A18BD" w:rsidRPr="002213EC" w:rsidRDefault="003A18BD" w:rsidP="003A18B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A18BD" w:rsidRPr="00635113" w:rsidTr="003D0BF2">
        <w:tc>
          <w:tcPr>
            <w:tcW w:w="543" w:type="pct"/>
          </w:tcPr>
          <w:p w:rsidR="003A18BD" w:rsidRPr="002213EC" w:rsidRDefault="003A18BD" w:rsidP="003D0BF2">
            <w:pPr>
              <w:jc w:val="both"/>
              <w:rPr>
                <w:sz w:val="20"/>
                <w:lang w:val="fr-CA"/>
              </w:rPr>
            </w:pPr>
            <w:r w:rsidRPr="002213EC">
              <w:rPr>
                <w:rStyle w:val="SCCFileNumberChar"/>
                <w:sz w:val="20"/>
                <w:szCs w:val="20"/>
                <w:lang w:val="fr-CA"/>
              </w:rPr>
              <w:t>39169</w:t>
            </w:r>
          </w:p>
        </w:tc>
        <w:tc>
          <w:tcPr>
            <w:tcW w:w="4457" w:type="pct"/>
            <w:gridSpan w:val="3"/>
          </w:tcPr>
          <w:p w:rsidR="003A18BD" w:rsidRPr="002213EC" w:rsidRDefault="003A18BD" w:rsidP="003D0BF2">
            <w:pPr>
              <w:pStyle w:val="SCCLsocParty"/>
              <w:jc w:val="both"/>
              <w:rPr>
                <w:b/>
                <w:sz w:val="20"/>
                <w:szCs w:val="20"/>
              </w:rPr>
            </w:pPr>
            <w:r w:rsidRPr="002213EC">
              <w:rPr>
                <w:b/>
                <w:sz w:val="20"/>
                <w:szCs w:val="20"/>
              </w:rPr>
              <w:t>Kim Manos c. Wal-Mart Canada Corp.</w:t>
            </w:r>
          </w:p>
          <w:p w:rsidR="003A18BD" w:rsidRPr="002213EC" w:rsidRDefault="003A18BD" w:rsidP="003D0BF2">
            <w:pPr>
              <w:jc w:val="both"/>
              <w:rPr>
                <w:sz w:val="20"/>
                <w:lang w:val="fr-CA"/>
              </w:rPr>
            </w:pPr>
            <w:r w:rsidRPr="002213EC">
              <w:rPr>
                <w:sz w:val="20"/>
                <w:lang w:val="fr-CA"/>
              </w:rPr>
              <w:t>(Ont.) (Civile) (Sur autorisation)</w:t>
            </w:r>
          </w:p>
        </w:tc>
      </w:tr>
      <w:tr w:rsidR="003A18BD" w:rsidRPr="00635113" w:rsidTr="003D0BF2">
        <w:tc>
          <w:tcPr>
            <w:tcW w:w="5000" w:type="pct"/>
            <w:gridSpan w:val="4"/>
          </w:tcPr>
          <w:p w:rsidR="003A18BD" w:rsidRPr="002213EC" w:rsidRDefault="003A18BD" w:rsidP="003D0BF2">
            <w:pPr>
              <w:jc w:val="both"/>
              <w:rPr>
                <w:sz w:val="20"/>
                <w:szCs w:val="20"/>
                <w:lang w:val="fr-CA"/>
              </w:rPr>
            </w:pPr>
            <w:r w:rsidRPr="002213EC">
              <w:rPr>
                <w:sz w:val="20"/>
                <w:szCs w:val="20"/>
                <w:lang w:val="fr-CA"/>
              </w:rPr>
              <w:t>La demande d’autorisation d’appel de l’arrêt de la Cour d’appel de l’Ontario, numéro C66520, 2020 ONCA 211, daté du 16 mars 2020, est rejetée avec dépens.</w:t>
            </w:r>
          </w:p>
          <w:p w:rsidR="003A18BD" w:rsidRPr="002213EC" w:rsidRDefault="003A18BD" w:rsidP="003D0BF2">
            <w:pPr>
              <w:jc w:val="both"/>
              <w:rPr>
                <w:sz w:val="20"/>
                <w:lang w:val="fr-CA"/>
              </w:rPr>
            </w:pPr>
          </w:p>
        </w:tc>
      </w:tr>
      <w:tr w:rsidR="003A18BD" w:rsidRPr="00635113" w:rsidTr="003D0BF2">
        <w:tc>
          <w:tcPr>
            <w:tcW w:w="5000" w:type="pct"/>
            <w:gridSpan w:val="4"/>
          </w:tcPr>
          <w:p w:rsidR="003A18BD" w:rsidRPr="002213EC" w:rsidRDefault="003A18BD" w:rsidP="003D0BF2">
            <w:pPr>
              <w:jc w:val="both"/>
              <w:rPr>
                <w:sz w:val="20"/>
                <w:lang w:val="fr-CA"/>
              </w:rPr>
            </w:pPr>
            <w:r w:rsidRPr="002213EC">
              <w:rPr>
                <w:sz w:val="20"/>
                <w:lang w:val="fr-CA"/>
              </w:rPr>
              <w:t>Procédure civile — Appels — Recours — Insuffisance des motifs de la décision de première instance — Nouveau procès ordonné — Quelle est l’analyse applicable pour déterminer si les motifs sont suffisants en matière civile ? — En cas de décision concluant à bon droit à l’insuffisance des motifs au civil, le tribunal doit</w:t>
            </w:r>
            <w:r w:rsidRPr="002213EC">
              <w:rPr>
                <w:sz w:val="20"/>
                <w:lang w:val="fr-CA"/>
              </w:rPr>
              <w:noBreakHyphen/>
              <w:t>il considérer d’autres réparations outre la tenue d’un nouveau procès ?</w:t>
            </w:r>
          </w:p>
        </w:tc>
      </w:tr>
      <w:tr w:rsidR="003A18BD" w:rsidRPr="00635113" w:rsidTr="003D0BF2">
        <w:tc>
          <w:tcPr>
            <w:tcW w:w="5000" w:type="pct"/>
            <w:gridSpan w:val="4"/>
          </w:tcPr>
          <w:p w:rsidR="003A18BD" w:rsidRPr="002213EC" w:rsidRDefault="003A18BD" w:rsidP="003D0BF2">
            <w:pPr>
              <w:jc w:val="both"/>
              <w:rPr>
                <w:sz w:val="20"/>
                <w:lang w:val="fr-CA"/>
              </w:rPr>
            </w:pPr>
          </w:p>
          <w:p w:rsidR="003A18BD" w:rsidRPr="002213EC" w:rsidRDefault="003A18BD" w:rsidP="003D0BF2">
            <w:pPr>
              <w:jc w:val="both"/>
              <w:rPr>
                <w:sz w:val="20"/>
                <w:lang w:val="fr-CA"/>
              </w:rPr>
            </w:pPr>
            <w:r w:rsidRPr="002213EC">
              <w:rPr>
                <w:sz w:val="20"/>
                <w:lang w:val="fr-CA"/>
              </w:rPr>
              <w:t>M. Manos voulait s’acheter un extincteur d’incendie au magasin Wal</w:t>
            </w:r>
            <w:r w:rsidRPr="002213EC">
              <w:rPr>
                <w:sz w:val="20"/>
                <w:lang w:val="fr-CA"/>
              </w:rPr>
              <w:noBreakHyphen/>
              <w:t>Mart. Alors qu’un employé de Wal</w:t>
            </w:r>
            <w:r w:rsidRPr="002213EC">
              <w:rPr>
                <w:sz w:val="20"/>
                <w:lang w:val="fr-CA"/>
              </w:rPr>
              <w:noBreakHyphen/>
              <w:t xml:space="preserve">Mart lui en montrait un, cet employé </w:t>
            </w:r>
            <w:proofErr w:type="spellStart"/>
            <w:r w:rsidRPr="002213EC">
              <w:rPr>
                <w:sz w:val="20"/>
                <w:lang w:val="fr-CA"/>
              </w:rPr>
              <w:t>a</w:t>
            </w:r>
            <w:proofErr w:type="spellEnd"/>
            <w:r w:rsidRPr="002213EC">
              <w:rPr>
                <w:sz w:val="20"/>
                <w:lang w:val="fr-CA"/>
              </w:rPr>
              <w:t xml:space="preserve"> accidentellement déchargé le contenu de l’extincteur. M. Manos prétend avoir inhalé une quantité des produits chimiques ainsi déchargés pendant une période de 5 à 10 secondes, ce qui aurait provoqué chez lui le </w:t>
            </w:r>
            <w:r w:rsidRPr="002213EC">
              <w:rPr>
                <w:bCs/>
                <w:sz w:val="20"/>
                <w:lang w:val="fr-FR"/>
              </w:rPr>
              <w:t>syndrome de dysfonctionnement réactif des voies aériennes</w:t>
            </w:r>
            <w:r w:rsidRPr="002213EC">
              <w:rPr>
                <w:sz w:val="20"/>
                <w:lang w:val="fr-CA"/>
              </w:rPr>
              <w:t>. Il a intenté une action en dommages</w:t>
            </w:r>
            <w:r w:rsidRPr="002213EC">
              <w:rPr>
                <w:sz w:val="20"/>
                <w:lang w:val="fr-CA"/>
              </w:rPr>
              <w:noBreakHyphen/>
              <w:t>intérêts. Le juge de première instance a accueilli la demande de M. Manos et lui a accordé des dommages</w:t>
            </w:r>
            <w:r w:rsidRPr="002213EC">
              <w:rPr>
                <w:sz w:val="20"/>
                <w:lang w:val="fr-CA"/>
              </w:rPr>
              <w:noBreakHyphen/>
              <w:t>intérêts. La Cour d’appel a accueilli l’appel, annulé la décision du juge de première instance et ordonné la tenue d’un nouveau procès. Elle a conclu que le juge de première instance n’avait pas fourni des motifs suffisants pour permettre le contrôle en appel ou pour permettre aux parties de connaître son raisonnement.</w:t>
            </w:r>
          </w:p>
        </w:tc>
      </w:tr>
      <w:tr w:rsidR="003A18BD" w:rsidRPr="00635113" w:rsidTr="003D0BF2">
        <w:tc>
          <w:tcPr>
            <w:tcW w:w="5000" w:type="pct"/>
            <w:gridSpan w:val="4"/>
          </w:tcPr>
          <w:p w:rsidR="003A18BD" w:rsidRPr="002213EC" w:rsidRDefault="003A18BD" w:rsidP="003D0BF2">
            <w:pPr>
              <w:jc w:val="both"/>
              <w:rPr>
                <w:sz w:val="20"/>
                <w:lang w:val="fr-CA"/>
              </w:rPr>
            </w:pPr>
          </w:p>
        </w:tc>
      </w:tr>
      <w:tr w:rsidR="003A18BD" w:rsidRPr="00635113" w:rsidTr="003D0BF2">
        <w:tc>
          <w:tcPr>
            <w:tcW w:w="2427" w:type="pct"/>
            <w:gridSpan w:val="2"/>
          </w:tcPr>
          <w:p w:rsidR="003A18BD" w:rsidRPr="002213EC" w:rsidRDefault="003A18BD" w:rsidP="003D0BF2">
            <w:pPr>
              <w:jc w:val="both"/>
              <w:rPr>
                <w:sz w:val="20"/>
                <w:lang w:val="fr-CA"/>
              </w:rPr>
            </w:pPr>
            <w:r w:rsidRPr="002213EC">
              <w:rPr>
                <w:sz w:val="20"/>
                <w:lang w:val="fr-CA"/>
              </w:rPr>
              <w:t>4 janvier 2019</w:t>
            </w:r>
          </w:p>
          <w:p w:rsidR="003A18BD" w:rsidRPr="002213EC" w:rsidRDefault="003A18BD" w:rsidP="003D0BF2">
            <w:pPr>
              <w:jc w:val="both"/>
              <w:rPr>
                <w:sz w:val="20"/>
                <w:lang w:val="fr-CA"/>
              </w:rPr>
            </w:pPr>
            <w:r w:rsidRPr="002213EC">
              <w:rPr>
                <w:sz w:val="20"/>
                <w:lang w:val="fr-CA"/>
              </w:rPr>
              <w:t xml:space="preserve">Cour supérieure de justice de l’Ontario </w:t>
            </w:r>
          </w:p>
          <w:p w:rsidR="003A18BD" w:rsidRPr="002213EC" w:rsidRDefault="003A18BD" w:rsidP="003D0BF2">
            <w:pPr>
              <w:jc w:val="both"/>
              <w:rPr>
                <w:sz w:val="20"/>
                <w:lang w:val="fr-CA"/>
              </w:rPr>
            </w:pPr>
            <w:r w:rsidRPr="002213EC">
              <w:rPr>
                <w:sz w:val="20"/>
                <w:lang w:val="fr-CA"/>
              </w:rPr>
              <w:t>(Juge Gibson)</w:t>
            </w:r>
          </w:p>
          <w:p w:rsidR="003A18BD" w:rsidRPr="002213EC" w:rsidRDefault="003A18BD" w:rsidP="003D0BF2">
            <w:pPr>
              <w:jc w:val="both"/>
              <w:rPr>
                <w:sz w:val="20"/>
                <w:lang w:val="fr-CA"/>
              </w:rPr>
            </w:pPr>
            <w:r w:rsidRPr="002213EC">
              <w:rPr>
                <w:sz w:val="20"/>
                <w:lang w:val="fr-CA"/>
              </w:rPr>
              <w:t>(2019 ONSC 95) (non publié)</w:t>
            </w:r>
          </w:p>
          <w:p w:rsidR="003A18BD" w:rsidRPr="002213EC" w:rsidRDefault="003A18BD" w:rsidP="003D0BF2">
            <w:pPr>
              <w:jc w:val="both"/>
              <w:rPr>
                <w:sz w:val="20"/>
                <w:lang w:val="fr-CA"/>
              </w:rPr>
            </w:pPr>
          </w:p>
        </w:tc>
        <w:tc>
          <w:tcPr>
            <w:tcW w:w="243" w:type="pct"/>
          </w:tcPr>
          <w:p w:rsidR="003A18BD" w:rsidRPr="002213EC" w:rsidRDefault="003A18BD" w:rsidP="003D0BF2">
            <w:pPr>
              <w:jc w:val="both"/>
              <w:rPr>
                <w:sz w:val="20"/>
                <w:lang w:val="fr-CA"/>
              </w:rPr>
            </w:pPr>
          </w:p>
        </w:tc>
        <w:tc>
          <w:tcPr>
            <w:tcW w:w="2330" w:type="pct"/>
          </w:tcPr>
          <w:p w:rsidR="003A18BD" w:rsidRPr="002213EC" w:rsidRDefault="003A18BD" w:rsidP="003D0BF2">
            <w:pPr>
              <w:jc w:val="both"/>
              <w:rPr>
                <w:sz w:val="20"/>
                <w:lang w:val="fr-CA"/>
              </w:rPr>
            </w:pPr>
            <w:r w:rsidRPr="002213EC">
              <w:rPr>
                <w:sz w:val="20"/>
                <w:lang w:val="fr-CA"/>
              </w:rPr>
              <w:t>Jugement accueillant l’action et accordant des dommages</w:t>
            </w:r>
            <w:r w:rsidRPr="002213EC">
              <w:rPr>
                <w:sz w:val="20"/>
                <w:lang w:val="fr-CA"/>
              </w:rPr>
              <w:noBreakHyphen/>
              <w:t>intérêts.</w:t>
            </w:r>
          </w:p>
          <w:p w:rsidR="003A18BD" w:rsidRPr="002213EC" w:rsidRDefault="003A18BD" w:rsidP="003D0BF2">
            <w:pPr>
              <w:jc w:val="both"/>
              <w:rPr>
                <w:sz w:val="20"/>
                <w:lang w:val="fr-CA"/>
              </w:rPr>
            </w:pPr>
          </w:p>
        </w:tc>
      </w:tr>
      <w:tr w:rsidR="003A18BD" w:rsidRPr="00635113" w:rsidTr="003D0BF2">
        <w:tc>
          <w:tcPr>
            <w:tcW w:w="2427" w:type="pct"/>
            <w:gridSpan w:val="2"/>
          </w:tcPr>
          <w:p w:rsidR="003A18BD" w:rsidRPr="002213EC" w:rsidRDefault="003A18BD" w:rsidP="003D0BF2">
            <w:pPr>
              <w:jc w:val="both"/>
              <w:rPr>
                <w:sz w:val="20"/>
                <w:lang w:val="fr-CA"/>
              </w:rPr>
            </w:pPr>
            <w:r w:rsidRPr="002213EC">
              <w:rPr>
                <w:sz w:val="20"/>
                <w:lang w:val="fr-CA"/>
              </w:rPr>
              <w:t>16 mars 2020</w:t>
            </w:r>
          </w:p>
          <w:p w:rsidR="003A18BD" w:rsidRPr="002213EC" w:rsidRDefault="003A18BD" w:rsidP="003D0BF2">
            <w:pPr>
              <w:jc w:val="both"/>
              <w:rPr>
                <w:sz w:val="20"/>
                <w:lang w:val="fr-CA"/>
              </w:rPr>
            </w:pPr>
            <w:r w:rsidRPr="002213EC">
              <w:rPr>
                <w:sz w:val="20"/>
                <w:lang w:val="fr-CA"/>
              </w:rPr>
              <w:t>Cour d’appel de l’Ontario</w:t>
            </w:r>
          </w:p>
          <w:p w:rsidR="003A18BD" w:rsidRPr="002213EC" w:rsidRDefault="003A18BD" w:rsidP="003D0BF2">
            <w:pPr>
              <w:jc w:val="both"/>
              <w:rPr>
                <w:sz w:val="20"/>
                <w:lang w:val="fr-CA"/>
              </w:rPr>
            </w:pPr>
            <w:r w:rsidRPr="002213EC">
              <w:rPr>
                <w:sz w:val="20"/>
                <w:lang w:val="fr-CA"/>
              </w:rPr>
              <w:t xml:space="preserve">(Juges Rouleau, </w:t>
            </w:r>
            <w:proofErr w:type="spellStart"/>
            <w:r w:rsidRPr="002213EC">
              <w:rPr>
                <w:sz w:val="20"/>
                <w:lang w:val="fr-CA"/>
              </w:rPr>
              <w:t>Hourigan</w:t>
            </w:r>
            <w:proofErr w:type="spellEnd"/>
            <w:r w:rsidRPr="002213EC">
              <w:rPr>
                <w:sz w:val="20"/>
                <w:lang w:val="fr-CA"/>
              </w:rPr>
              <w:t>, Roberts)</w:t>
            </w:r>
          </w:p>
          <w:p w:rsidR="003A18BD" w:rsidRPr="002213EC" w:rsidRDefault="00635113" w:rsidP="003D0BF2">
            <w:pPr>
              <w:jc w:val="both"/>
              <w:rPr>
                <w:sz w:val="20"/>
                <w:lang w:val="fr-CA"/>
              </w:rPr>
            </w:pPr>
            <w:hyperlink r:id="rId26" w:history="1">
              <w:r w:rsidR="003A18BD" w:rsidRPr="002213EC">
                <w:rPr>
                  <w:rStyle w:val="Hyperlink"/>
                  <w:sz w:val="20"/>
                  <w:lang w:val="fr-CA"/>
                </w:rPr>
                <w:t>2020 ONCA 211</w:t>
              </w:r>
            </w:hyperlink>
            <w:r w:rsidR="003A18BD" w:rsidRPr="002213EC">
              <w:rPr>
                <w:sz w:val="20"/>
                <w:lang w:val="fr-CA"/>
              </w:rPr>
              <w:t>; C66520</w:t>
            </w:r>
          </w:p>
          <w:p w:rsidR="003A18BD" w:rsidRPr="002213EC" w:rsidRDefault="003A18BD" w:rsidP="003D0BF2">
            <w:pPr>
              <w:jc w:val="both"/>
              <w:rPr>
                <w:sz w:val="20"/>
                <w:lang w:val="fr-CA"/>
              </w:rPr>
            </w:pPr>
          </w:p>
        </w:tc>
        <w:tc>
          <w:tcPr>
            <w:tcW w:w="243" w:type="pct"/>
          </w:tcPr>
          <w:p w:rsidR="003A18BD" w:rsidRPr="002213EC" w:rsidRDefault="003A18BD" w:rsidP="003D0BF2">
            <w:pPr>
              <w:jc w:val="both"/>
              <w:rPr>
                <w:sz w:val="20"/>
                <w:lang w:val="fr-CA"/>
              </w:rPr>
            </w:pPr>
          </w:p>
        </w:tc>
        <w:tc>
          <w:tcPr>
            <w:tcW w:w="2330" w:type="pct"/>
          </w:tcPr>
          <w:p w:rsidR="003A18BD" w:rsidRPr="002213EC" w:rsidRDefault="003A18BD" w:rsidP="003D0BF2">
            <w:pPr>
              <w:jc w:val="both"/>
              <w:rPr>
                <w:sz w:val="20"/>
                <w:lang w:val="fr-CA"/>
              </w:rPr>
            </w:pPr>
            <w:r w:rsidRPr="002213EC">
              <w:rPr>
                <w:sz w:val="20"/>
                <w:lang w:val="fr-CA"/>
              </w:rPr>
              <w:t>Arrêt accueillant l’appel et ordonnant un nouveau procès.</w:t>
            </w:r>
          </w:p>
          <w:p w:rsidR="003A18BD" w:rsidRPr="002213EC" w:rsidRDefault="003A18BD" w:rsidP="003D0BF2">
            <w:pPr>
              <w:jc w:val="both"/>
              <w:rPr>
                <w:sz w:val="20"/>
                <w:lang w:val="fr-CA"/>
              </w:rPr>
            </w:pPr>
          </w:p>
        </w:tc>
      </w:tr>
      <w:tr w:rsidR="003A18BD" w:rsidRPr="00635113" w:rsidTr="003D0BF2">
        <w:tc>
          <w:tcPr>
            <w:tcW w:w="2427" w:type="pct"/>
            <w:gridSpan w:val="2"/>
          </w:tcPr>
          <w:p w:rsidR="003A18BD" w:rsidRPr="002213EC" w:rsidRDefault="003A18BD" w:rsidP="003D0BF2">
            <w:pPr>
              <w:jc w:val="both"/>
              <w:rPr>
                <w:sz w:val="20"/>
                <w:lang w:val="fr-CA"/>
              </w:rPr>
            </w:pPr>
            <w:r w:rsidRPr="002213EC">
              <w:rPr>
                <w:sz w:val="20"/>
                <w:lang w:val="fr-CA"/>
              </w:rPr>
              <w:t>15 mai 2020</w:t>
            </w:r>
          </w:p>
          <w:p w:rsidR="003A18BD" w:rsidRPr="002213EC" w:rsidRDefault="003A18BD" w:rsidP="003D0BF2">
            <w:pPr>
              <w:jc w:val="both"/>
              <w:rPr>
                <w:sz w:val="20"/>
                <w:lang w:val="fr-CA"/>
              </w:rPr>
            </w:pPr>
            <w:r w:rsidRPr="002213EC">
              <w:rPr>
                <w:sz w:val="20"/>
                <w:lang w:val="fr-CA"/>
              </w:rPr>
              <w:t>Cour suprême du Canada</w:t>
            </w:r>
          </w:p>
        </w:tc>
        <w:tc>
          <w:tcPr>
            <w:tcW w:w="243" w:type="pct"/>
          </w:tcPr>
          <w:p w:rsidR="003A18BD" w:rsidRPr="002213EC" w:rsidRDefault="003A18BD" w:rsidP="003D0BF2">
            <w:pPr>
              <w:jc w:val="both"/>
              <w:rPr>
                <w:sz w:val="20"/>
                <w:lang w:val="fr-CA"/>
              </w:rPr>
            </w:pPr>
          </w:p>
        </w:tc>
        <w:tc>
          <w:tcPr>
            <w:tcW w:w="2330" w:type="pct"/>
          </w:tcPr>
          <w:p w:rsidR="003A18BD" w:rsidRPr="002213EC" w:rsidRDefault="003A18BD" w:rsidP="003D0BF2">
            <w:pPr>
              <w:jc w:val="both"/>
              <w:rPr>
                <w:sz w:val="20"/>
                <w:lang w:val="fr-CA"/>
              </w:rPr>
            </w:pPr>
            <w:r w:rsidRPr="002213EC">
              <w:rPr>
                <w:sz w:val="20"/>
                <w:lang w:val="fr-CA"/>
              </w:rPr>
              <w:t>Dépôt de la demande d’autorisation d’appel.</w:t>
            </w:r>
          </w:p>
          <w:p w:rsidR="003A18BD" w:rsidRPr="002213EC" w:rsidRDefault="003A18BD" w:rsidP="003D0BF2">
            <w:pPr>
              <w:jc w:val="both"/>
              <w:rPr>
                <w:sz w:val="20"/>
                <w:lang w:val="fr-CA"/>
              </w:rPr>
            </w:pPr>
          </w:p>
        </w:tc>
      </w:tr>
    </w:tbl>
    <w:p w:rsidR="004B2E86" w:rsidRPr="002213EC" w:rsidRDefault="004B2E86" w:rsidP="004B2E86">
      <w:pPr>
        <w:jc w:val="both"/>
        <w:rPr>
          <w:sz w:val="20"/>
          <w:szCs w:val="20"/>
          <w:lang w:val="fr-CA"/>
        </w:rPr>
      </w:pPr>
    </w:p>
    <w:p w:rsidR="00102792" w:rsidRPr="002213EC" w:rsidRDefault="00635113" w:rsidP="004B2E86">
      <w:pPr>
        <w:jc w:val="both"/>
        <w:rPr>
          <w:sz w:val="20"/>
          <w:szCs w:val="20"/>
          <w:lang w:val="fr-CA"/>
        </w:rPr>
      </w:pPr>
      <w:r>
        <w:rPr>
          <w:sz w:val="20"/>
          <w:szCs w:val="20"/>
        </w:rPr>
        <w:pict>
          <v:rect id="_x0000_i1075" style="width:2in;height:1pt" o:hrpct="0" o:hralign="center" o:hrstd="t" o:hrnoshade="t" o:hr="t" fillcolor="black" stroked="f"/>
        </w:pict>
      </w:r>
    </w:p>
    <w:p w:rsidR="00E06F20" w:rsidRPr="002213EC" w:rsidRDefault="00E06F20" w:rsidP="00102792">
      <w:pPr>
        <w:jc w:val="both"/>
        <w:rPr>
          <w:sz w:val="20"/>
          <w:lang w:val="fr-CA"/>
        </w:rPr>
      </w:pPr>
    </w:p>
    <w:p w:rsidR="00BD1E0D" w:rsidRPr="002213EC" w:rsidRDefault="00BD1E0D">
      <w:pPr>
        <w:rPr>
          <w:sz w:val="20"/>
          <w:lang w:val="fr-CA"/>
        </w:rPr>
      </w:pPr>
      <w:r w:rsidRPr="002213EC">
        <w:rPr>
          <w:sz w:val="20"/>
          <w:lang w:val="fr-CA"/>
        </w:rPr>
        <w:br w:type="page"/>
      </w:r>
    </w:p>
    <w:p w:rsidR="00BD1E0D" w:rsidRPr="002213EC" w:rsidRDefault="00BD1E0D" w:rsidP="00BD1E0D">
      <w:pPr>
        <w:rPr>
          <w:b/>
          <w:sz w:val="20"/>
          <w:szCs w:val="20"/>
        </w:rPr>
      </w:pPr>
      <w:r w:rsidRPr="002213EC">
        <w:rPr>
          <w:b/>
          <w:sz w:val="20"/>
          <w:szCs w:val="20"/>
        </w:rPr>
        <w:t>AUGUST 13, 2020 / LE 13 AOÛT 2020</w:t>
      </w:r>
    </w:p>
    <w:p w:rsidR="00BD1E0D" w:rsidRPr="002213EC" w:rsidRDefault="00BD1E0D" w:rsidP="00BD1E0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202F" w:rsidRPr="002213EC" w:rsidTr="003D0BF2">
        <w:tc>
          <w:tcPr>
            <w:tcW w:w="543" w:type="pct"/>
          </w:tcPr>
          <w:p w:rsidR="00A3202F" w:rsidRPr="002213EC" w:rsidRDefault="00A3202F" w:rsidP="003D0BF2">
            <w:pPr>
              <w:jc w:val="both"/>
              <w:rPr>
                <w:sz w:val="20"/>
              </w:rPr>
            </w:pPr>
            <w:r w:rsidRPr="002213EC">
              <w:rPr>
                <w:rStyle w:val="SCCFileNumberChar"/>
                <w:sz w:val="20"/>
                <w:szCs w:val="20"/>
              </w:rPr>
              <w:t>39127</w:t>
            </w:r>
          </w:p>
        </w:tc>
        <w:tc>
          <w:tcPr>
            <w:tcW w:w="4457" w:type="pct"/>
            <w:gridSpan w:val="3"/>
          </w:tcPr>
          <w:p w:rsidR="00A3202F" w:rsidRPr="002213EC" w:rsidRDefault="00A3202F" w:rsidP="003D0BF2">
            <w:pPr>
              <w:pStyle w:val="SCCLsocParty"/>
              <w:jc w:val="both"/>
              <w:rPr>
                <w:b/>
                <w:sz w:val="20"/>
                <w:szCs w:val="20"/>
                <w:lang w:val="en-US"/>
              </w:rPr>
            </w:pPr>
            <w:r w:rsidRPr="002213EC">
              <w:rPr>
                <w:b/>
                <w:sz w:val="20"/>
                <w:szCs w:val="20"/>
                <w:lang w:val="en-US"/>
              </w:rPr>
              <w:t>Greg Roy v. Her Majesty the Queen</w:t>
            </w:r>
          </w:p>
          <w:p w:rsidR="00A3202F" w:rsidRPr="002213EC" w:rsidRDefault="00A3202F" w:rsidP="003D0BF2">
            <w:pPr>
              <w:jc w:val="both"/>
              <w:rPr>
                <w:sz w:val="20"/>
              </w:rPr>
            </w:pPr>
            <w:r w:rsidRPr="002213EC">
              <w:rPr>
                <w:sz w:val="20"/>
              </w:rPr>
              <w:t>(Ont.) (Criminal) (By Leave)</w:t>
            </w:r>
          </w:p>
        </w:tc>
      </w:tr>
      <w:tr w:rsidR="00A3202F" w:rsidRPr="002213EC" w:rsidTr="003D0BF2">
        <w:tc>
          <w:tcPr>
            <w:tcW w:w="5000" w:type="pct"/>
            <w:gridSpan w:val="4"/>
          </w:tcPr>
          <w:p w:rsidR="00244EAC" w:rsidRPr="002213EC" w:rsidRDefault="00244EAC" w:rsidP="00244EAC">
            <w:pPr>
              <w:jc w:val="both"/>
              <w:rPr>
                <w:sz w:val="20"/>
              </w:rPr>
            </w:pPr>
            <w:r w:rsidRPr="002213EC">
              <w:rPr>
                <w:sz w:val="20"/>
              </w:rPr>
              <w:t>The motion for an extension of time to serve and file the application for leave to appeal is granted. The application for leave to appeal from the judgment of the Court of Appeal for Ontario, Number C65127, 2020 ONCA 18, dated January 13, 2020, is dismissed.</w:t>
            </w:r>
          </w:p>
          <w:p w:rsidR="00A3202F" w:rsidRPr="002213EC" w:rsidRDefault="00A3202F" w:rsidP="003D0BF2">
            <w:pPr>
              <w:jc w:val="both"/>
              <w:rPr>
                <w:sz w:val="20"/>
              </w:rPr>
            </w:pPr>
          </w:p>
        </w:tc>
      </w:tr>
      <w:tr w:rsidR="00A3202F" w:rsidRPr="002213EC" w:rsidTr="003D0BF2">
        <w:tc>
          <w:tcPr>
            <w:tcW w:w="5000" w:type="pct"/>
            <w:gridSpan w:val="4"/>
          </w:tcPr>
          <w:p w:rsidR="00A3202F" w:rsidRPr="002213EC" w:rsidRDefault="00A3202F" w:rsidP="003D0BF2">
            <w:pPr>
              <w:jc w:val="both"/>
              <w:rPr>
                <w:sz w:val="20"/>
              </w:rPr>
            </w:pPr>
            <w:r w:rsidRPr="002213EC">
              <w:rPr>
                <w:i/>
                <w:sz w:val="20"/>
              </w:rPr>
              <w:t>Charter of Rights and Freedoms</w:t>
            </w:r>
            <w:r w:rsidRPr="002213EC">
              <w:rPr>
                <w:sz w:val="20"/>
              </w:rPr>
              <w:t xml:space="preserve"> — Search and Seizure — Whether police breached accused’s reasonable expectation of privacy in his own backyard — Whether Court of Appeal erred by declining to exclude evidence?</w:t>
            </w:r>
          </w:p>
        </w:tc>
      </w:tr>
      <w:tr w:rsidR="00A3202F" w:rsidRPr="002213EC" w:rsidTr="003D0BF2">
        <w:tc>
          <w:tcPr>
            <w:tcW w:w="5000" w:type="pct"/>
            <w:gridSpan w:val="4"/>
          </w:tcPr>
          <w:p w:rsidR="00A3202F" w:rsidRPr="002213EC" w:rsidRDefault="00A3202F" w:rsidP="003D0BF2">
            <w:pPr>
              <w:jc w:val="both"/>
              <w:rPr>
                <w:sz w:val="20"/>
              </w:rPr>
            </w:pPr>
          </w:p>
          <w:p w:rsidR="00A3202F" w:rsidRPr="002213EC" w:rsidRDefault="00A3202F" w:rsidP="003D0BF2">
            <w:pPr>
              <w:jc w:val="both"/>
              <w:rPr>
                <w:sz w:val="20"/>
              </w:rPr>
            </w:pPr>
            <w:r w:rsidRPr="002213EC">
              <w:rPr>
                <w:sz w:val="20"/>
                <w:lang w:val="en"/>
              </w:rPr>
              <w:t xml:space="preserve">Police surveilled Mr. Roy’s rural residential property from a neighbouring farm field onto which they trespassed and from a ditch across the road from the front of the property. Twice, they heard gunshots. Once, they saw Mr. Roy holding a rifle. Once, they saw a woman firing a rifle. The police obtained a warrant to search the house for weapons. During the search, they observed marijuana plants and psilocybin mushrooms in the residence. They suspended the search to obtain an additional warrant. They seized firearms, psilocybin mushrooms and marijuana plants. The trial judge dismissed an application to exclude the evidence for beach of s. 8 of the </w:t>
            </w:r>
            <w:r w:rsidRPr="002213EC">
              <w:rPr>
                <w:i/>
                <w:iCs/>
                <w:sz w:val="20"/>
                <w:lang w:val="en"/>
              </w:rPr>
              <w:t>Charter</w:t>
            </w:r>
            <w:r w:rsidRPr="002213EC">
              <w:rPr>
                <w:sz w:val="20"/>
                <w:lang w:val="en"/>
              </w:rPr>
              <w:t xml:space="preserve"> and convicted Mr. Roy of firearms and narcotics offences. Mr. Roy appealed. The Court of Appeal dismissed the appeal.</w:t>
            </w:r>
          </w:p>
        </w:tc>
      </w:tr>
      <w:tr w:rsidR="00A3202F" w:rsidRPr="002213EC" w:rsidTr="003D0BF2">
        <w:tc>
          <w:tcPr>
            <w:tcW w:w="5000" w:type="pct"/>
            <w:gridSpan w:val="4"/>
          </w:tcPr>
          <w:p w:rsidR="00A3202F" w:rsidRPr="002213EC" w:rsidRDefault="00A3202F" w:rsidP="003D0BF2">
            <w:pPr>
              <w:jc w:val="both"/>
              <w:rPr>
                <w:sz w:val="20"/>
              </w:rPr>
            </w:pPr>
          </w:p>
        </w:tc>
      </w:tr>
      <w:tr w:rsidR="00A3202F" w:rsidRPr="002213EC" w:rsidTr="003D0BF2">
        <w:tc>
          <w:tcPr>
            <w:tcW w:w="2427" w:type="pct"/>
            <w:gridSpan w:val="2"/>
          </w:tcPr>
          <w:p w:rsidR="00A3202F" w:rsidRPr="002213EC" w:rsidRDefault="00A3202F" w:rsidP="003D0BF2">
            <w:pPr>
              <w:jc w:val="both"/>
              <w:rPr>
                <w:sz w:val="20"/>
              </w:rPr>
            </w:pPr>
            <w:r w:rsidRPr="002213EC">
              <w:rPr>
                <w:sz w:val="20"/>
              </w:rPr>
              <w:t>October 1, 2017</w:t>
            </w:r>
          </w:p>
          <w:p w:rsidR="00A3202F" w:rsidRPr="002213EC" w:rsidRDefault="00A3202F" w:rsidP="003D0BF2">
            <w:pPr>
              <w:jc w:val="both"/>
              <w:rPr>
                <w:sz w:val="20"/>
              </w:rPr>
            </w:pPr>
            <w:r w:rsidRPr="002213EC">
              <w:rPr>
                <w:sz w:val="20"/>
              </w:rPr>
              <w:t>Superior Court of Justice</w:t>
            </w:r>
          </w:p>
          <w:p w:rsidR="00A3202F" w:rsidRPr="002213EC" w:rsidRDefault="00A3202F" w:rsidP="003D0BF2">
            <w:pPr>
              <w:jc w:val="both"/>
              <w:rPr>
                <w:sz w:val="20"/>
              </w:rPr>
            </w:pPr>
            <w:r w:rsidRPr="002213EC">
              <w:rPr>
                <w:sz w:val="20"/>
              </w:rPr>
              <w:t>(Lacelle J.)</w:t>
            </w:r>
          </w:p>
          <w:p w:rsidR="00A3202F" w:rsidRPr="002213EC" w:rsidRDefault="00635113" w:rsidP="003D0BF2">
            <w:pPr>
              <w:jc w:val="both"/>
              <w:rPr>
                <w:sz w:val="20"/>
              </w:rPr>
            </w:pPr>
            <w:hyperlink r:id="rId27" w:history="1">
              <w:r w:rsidR="00A3202F" w:rsidRPr="002213EC">
                <w:rPr>
                  <w:rStyle w:val="Hyperlink"/>
                  <w:sz w:val="20"/>
                </w:rPr>
                <w:t>2017 ONSC 6020</w:t>
              </w:r>
            </w:hyperlink>
            <w:r w:rsidR="00A3202F" w:rsidRPr="002213EC">
              <w:rPr>
                <w:sz w:val="20"/>
              </w:rPr>
              <w:t xml:space="preserve"> </w:t>
            </w:r>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Application to exclude evidence dismissed</w:t>
            </w:r>
          </w:p>
          <w:p w:rsidR="00A3202F" w:rsidRPr="002213EC" w:rsidRDefault="00A3202F" w:rsidP="003D0BF2">
            <w:pPr>
              <w:jc w:val="both"/>
              <w:rPr>
                <w:sz w:val="20"/>
              </w:rPr>
            </w:pPr>
          </w:p>
        </w:tc>
      </w:tr>
      <w:tr w:rsidR="00A3202F" w:rsidRPr="002213EC" w:rsidTr="003D0BF2">
        <w:tc>
          <w:tcPr>
            <w:tcW w:w="2427" w:type="pct"/>
            <w:gridSpan w:val="2"/>
          </w:tcPr>
          <w:p w:rsidR="00A3202F" w:rsidRPr="002213EC" w:rsidRDefault="00A3202F" w:rsidP="003D0BF2">
            <w:pPr>
              <w:jc w:val="both"/>
              <w:rPr>
                <w:sz w:val="20"/>
              </w:rPr>
            </w:pPr>
            <w:r w:rsidRPr="002213EC">
              <w:rPr>
                <w:sz w:val="20"/>
              </w:rPr>
              <w:t xml:space="preserve">December 11, 2017 </w:t>
            </w:r>
          </w:p>
          <w:p w:rsidR="00A3202F" w:rsidRPr="002213EC" w:rsidRDefault="00A3202F" w:rsidP="003D0BF2">
            <w:pPr>
              <w:jc w:val="both"/>
              <w:rPr>
                <w:sz w:val="20"/>
              </w:rPr>
            </w:pPr>
            <w:r w:rsidRPr="002213EC">
              <w:rPr>
                <w:sz w:val="20"/>
              </w:rPr>
              <w:t>Superior Court of Justice</w:t>
            </w:r>
          </w:p>
          <w:p w:rsidR="00A3202F" w:rsidRPr="002213EC" w:rsidRDefault="00A3202F" w:rsidP="003D0BF2">
            <w:pPr>
              <w:jc w:val="both"/>
              <w:rPr>
                <w:sz w:val="20"/>
              </w:rPr>
            </w:pPr>
            <w:r w:rsidRPr="002213EC">
              <w:rPr>
                <w:sz w:val="20"/>
              </w:rPr>
              <w:t>(Lacelle J.)</w:t>
            </w:r>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Convictions for firearms and narcotics offences</w:t>
            </w:r>
          </w:p>
        </w:tc>
      </w:tr>
      <w:tr w:rsidR="00A3202F" w:rsidRPr="002213EC" w:rsidTr="003D0BF2">
        <w:tc>
          <w:tcPr>
            <w:tcW w:w="2427" w:type="pct"/>
            <w:gridSpan w:val="2"/>
          </w:tcPr>
          <w:p w:rsidR="00A3202F" w:rsidRPr="002213EC" w:rsidRDefault="00A3202F" w:rsidP="003D0BF2">
            <w:pPr>
              <w:jc w:val="both"/>
              <w:rPr>
                <w:sz w:val="20"/>
              </w:rPr>
            </w:pPr>
            <w:r w:rsidRPr="002213EC">
              <w:rPr>
                <w:sz w:val="20"/>
              </w:rPr>
              <w:t>January 13, 2020</w:t>
            </w:r>
          </w:p>
          <w:p w:rsidR="00A3202F" w:rsidRPr="002213EC" w:rsidRDefault="00A3202F" w:rsidP="003D0BF2">
            <w:pPr>
              <w:jc w:val="both"/>
              <w:rPr>
                <w:sz w:val="20"/>
              </w:rPr>
            </w:pPr>
            <w:r w:rsidRPr="002213EC">
              <w:rPr>
                <w:sz w:val="20"/>
              </w:rPr>
              <w:t>Court of Appeal for Ontario</w:t>
            </w:r>
          </w:p>
          <w:p w:rsidR="00A3202F" w:rsidRPr="002213EC" w:rsidRDefault="00A3202F" w:rsidP="003D0BF2">
            <w:pPr>
              <w:jc w:val="both"/>
              <w:rPr>
                <w:sz w:val="20"/>
              </w:rPr>
            </w:pPr>
            <w:r w:rsidRPr="002213EC">
              <w:rPr>
                <w:sz w:val="20"/>
              </w:rPr>
              <w:t>(Simmons, Watt, Miller JJ.A.)</w:t>
            </w:r>
          </w:p>
          <w:p w:rsidR="00A3202F" w:rsidRPr="002213EC" w:rsidRDefault="00635113" w:rsidP="003D0BF2">
            <w:pPr>
              <w:jc w:val="both"/>
              <w:rPr>
                <w:sz w:val="20"/>
              </w:rPr>
            </w:pPr>
            <w:hyperlink r:id="rId28" w:history="1">
              <w:r w:rsidR="00A3202F" w:rsidRPr="002213EC">
                <w:rPr>
                  <w:rStyle w:val="Hyperlink"/>
                  <w:sz w:val="20"/>
                </w:rPr>
                <w:t>2020 ONCA 18</w:t>
              </w:r>
            </w:hyperlink>
            <w:r w:rsidR="00A3202F" w:rsidRPr="002213EC">
              <w:rPr>
                <w:sz w:val="20"/>
              </w:rPr>
              <w:t>; C65127</w:t>
            </w:r>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Appeal dismissed</w:t>
            </w:r>
          </w:p>
          <w:p w:rsidR="00A3202F" w:rsidRPr="002213EC" w:rsidRDefault="00A3202F" w:rsidP="003D0BF2">
            <w:pPr>
              <w:jc w:val="both"/>
              <w:rPr>
                <w:sz w:val="20"/>
              </w:rPr>
            </w:pPr>
          </w:p>
        </w:tc>
      </w:tr>
      <w:tr w:rsidR="00A3202F" w:rsidRPr="002213EC" w:rsidTr="003D0BF2">
        <w:tc>
          <w:tcPr>
            <w:tcW w:w="2427" w:type="pct"/>
            <w:gridSpan w:val="2"/>
          </w:tcPr>
          <w:p w:rsidR="00A3202F" w:rsidRPr="002213EC" w:rsidRDefault="00A3202F" w:rsidP="003D0BF2">
            <w:pPr>
              <w:jc w:val="both"/>
              <w:rPr>
                <w:sz w:val="20"/>
              </w:rPr>
            </w:pPr>
            <w:r w:rsidRPr="002213EC">
              <w:rPr>
                <w:sz w:val="20"/>
              </w:rPr>
              <w:t>May 19, 2020</w:t>
            </w:r>
          </w:p>
          <w:p w:rsidR="00A3202F" w:rsidRPr="002213EC" w:rsidRDefault="00A3202F" w:rsidP="003D0BF2">
            <w:pPr>
              <w:jc w:val="both"/>
              <w:rPr>
                <w:sz w:val="20"/>
              </w:rPr>
            </w:pPr>
            <w:r w:rsidRPr="002213EC">
              <w:rPr>
                <w:sz w:val="20"/>
              </w:rPr>
              <w:t>Supreme Court of Canada</w:t>
            </w: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Motion for extension of time to serve and file application for leave to appeal and Application for leave to appeal filed</w:t>
            </w:r>
          </w:p>
        </w:tc>
      </w:tr>
    </w:tbl>
    <w:p w:rsidR="00A3202F" w:rsidRPr="002213EC" w:rsidRDefault="00A3202F" w:rsidP="00A3202F">
      <w:pPr>
        <w:jc w:val="both"/>
        <w:rPr>
          <w:sz w:val="20"/>
        </w:rPr>
      </w:pPr>
    </w:p>
    <w:p w:rsidR="00A3202F" w:rsidRPr="002213EC" w:rsidRDefault="00635113" w:rsidP="00A3202F">
      <w:pPr>
        <w:jc w:val="both"/>
        <w:rPr>
          <w:sz w:val="20"/>
        </w:rPr>
      </w:pPr>
      <w:r>
        <w:rPr>
          <w:sz w:val="20"/>
        </w:rPr>
        <w:pict>
          <v:rect id="_x0000_i1076" style="width:2in;height:1pt" o:hrpct="0" o:hralign="center" o:hrstd="t" o:hrnoshade="t" o:hr="t" fillcolor="black [3213]" stroked="f"/>
        </w:pict>
      </w:r>
    </w:p>
    <w:p w:rsidR="00A3202F" w:rsidRPr="002213EC" w:rsidRDefault="00A3202F" w:rsidP="00A320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202F" w:rsidRPr="002213EC" w:rsidTr="003D0BF2">
        <w:tc>
          <w:tcPr>
            <w:tcW w:w="543" w:type="pct"/>
          </w:tcPr>
          <w:p w:rsidR="00A3202F" w:rsidRPr="002213EC" w:rsidRDefault="00A3202F" w:rsidP="003D0BF2">
            <w:pPr>
              <w:jc w:val="both"/>
              <w:rPr>
                <w:sz w:val="20"/>
                <w:lang w:val="fr-CA"/>
              </w:rPr>
            </w:pPr>
            <w:r w:rsidRPr="002213EC">
              <w:rPr>
                <w:rStyle w:val="SCCFileNumberChar"/>
                <w:sz w:val="20"/>
                <w:szCs w:val="20"/>
                <w:lang w:val="fr-CA"/>
              </w:rPr>
              <w:t>39127</w:t>
            </w:r>
          </w:p>
        </w:tc>
        <w:tc>
          <w:tcPr>
            <w:tcW w:w="4457" w:type="pct"/>
            <w:gridSpan w:val="3"/>
          </w:tcPr>
          <w:p w:rsidR="00A3202F" w:rsidRPr="002213EC" w:rsidRDefault="00A3202F" w:rsidP="003D0BF2">
            <w:pPr>
              <w:pStyle w:val="SCCLsocParty"/>
              <w:jc w:val="both"/>
              <w:rPr>
                <w:b/>
                <w:sz w:val="20"/>
                <w:szCs w:val="20"/>
                <w:lang w:val="en-US"/>
              </w:rPr>
            </w:pPr>
            <w:r w:rsidRPr="002213EC">
              <w:rPr>
                <w:b/>
                <w:sz w:val="20"/>
                <w:szCs w:val="20"/>
                <w:lang w:val="en-US"/>
              </w:rPr>
              <w:t>Greg Roy c. Sa Majesty the Queen</w:t>
            </w:r>
          </w:p>
          <w:p w:rsidR="00A3202F" w:rsidRPr="002213EC" w:rsidRDefault="00A3202F" w:rsidP="003D0BF2">
            <w:pPr>
              <w:jc w:val="both"/>
              <w:rPr>
                <w:sz w:val="20"/>
                <w:lang w:val="fr-CA"/>
              </w:rPr>
            </w:pPr>
            <w:r w:rsidRPr="002213EC">
              <w:rPr>
                <w:sz w:val="20"/>
                <w:lang w:val="fr-CA"/>
              </w:rPr>
              <w:t>(Ont.) (Criminelle) (Sur autorisation)</w:t>
            </w:r>
          </w:p>
        </w:tc>
      </w:tr>
      <w:tr w:rsidR="00A3202F" w:rsidRPr="00635113" w:rsidTr="003D0BF2">
        <w:tc>
          <w:tcPr>
            <w:tcW w:w="5000" w:type="pct"/>
            <w:gridSpan w:val="4"/>
          </w:tcPr>
          <w:p w:rsidR="00244EAC" w:rsidRPr="002213EC" w:rsidRDefault="00244EAC" w:rsidP="00244EAC">
            <w:pPr>
              <w:widowControl w:val="0"/>
              <w:rPr>
                <w:sz w:val="20"/>
                <w:lang w:val="fr-CA"/>
              </w:rPr>
            </w:pPr>
            <w:r w:rsidRPr="002213EC">
              <w:rPr>
                <w:sz w:val="20"/>
                <w:lang w:val="fr-CA"/>
              </w:rPr>
              <w:t>La requête en prorogation du délai de signification et de dépôt de la demande d’autorisation d’appel est accueillie. La demande d’autorisation d’appel de l’arrêt de la Cour d’appel de l’Ontario, numéro C65127, 2020 ONCA 18, daté du 13 janvier 2020, est rejetée.</w:t>
            </w:r>
          </w:p>
          <w:p w:rsidR="00A3202F" w:rsidRPr="002213EC" w:rsidRDefault="00A3202F" w:rsidP="003D0BF2">
            <w:pPr>
              <w:jc w:val="both"/>
              <w:rPr>
                <w:sz w:val="20"/>
                <w:lang w:val="fr-CA"/>
              </w:rPr>
            </w:pPr>
          </w:p>
        </w:tc>
      </w:tr>
      <w:tr w:rsidR="00A3202F" w:rsidRPr="00635113" w:rsidTr="003D0BF2">
        <w:tc>
          <w:tcPr>
            <w:tcW w:w="5000" w:type="pct"/>
            <w:gridSpan w:val="4"/>
          </w:tcPr>
          <w:p w:rsidR="00A3202F" w:rsidRPr="002213EC" w:rsidRDefault="00A3202F" w:rsidP="003D0BF2">
            <w:pPr>
              <w:jc w:val="both"/>
              <w:rPr>
                <w:sz w:val="20"/>
                <w:lang w:val="fr-CA"/>
              </w:rPr>
            </w:pPr>
            <w:r w:rsidRPr="002213EC">
              <w:rPr>
                <w:i/>
                <w:sz w:val="20"/>
                <w:lang w:val="fr-CA"/>
              </w:rPr>
              <w:t>Charte des droits et libertés</w:t>
            </w:r>
            <w:r w:rsidRPr="002213EC">
              <w:rPr>
                <w:sz w:val="20"/>
                <w:lang w:val="fr-CA"/>
              </w:rPr>
              <w:t xml:space="preserve"> — </w:t>
            </w:r>
            <w:r w:rsidRPr="002213EC">
              <w:rPr>
                <w:iCs/>
                <w:sz w:val="20"/>
                <w:lang w:val="fr-CA"/>
              </w:rPr>
              <w:t>Fouilles, perquisitions et saisies</w:t>
            </w:r>
            <w:r w:rsidRPr="002213EC">
              <w:rPr>
                <w:sz w:val="20"/>
                <w:lang w:val="fr-CA"/>
              </w:rPr>
              <w:t xml:space="preserve"> — Les policiers ont</w:t>
            </w:r>
            <w:r w:rsidRPr="002213EC">
              <w:rPr>
                <w:sz w:val="20"/>
                <w:lang w:val="fr-CA"/>
              </w:rPr>
              <w:noBreakHyphen/>
              <w:t>ils porté atteinte au droit de l’accusé quant à l’</w:t>
            </w:r>
            <w:r w:rsidRPr="002213EC">
              <w:rPr>
                <w:iCs/>
                <w:sz w:val="20"/>
                <w:lang w:val="fr-CA"/>
              </w:rPr>
              <w:t>attente raisonnable de protection en matière de vie privée</w:t>
            </w:r>
            <w:r w:rsidRPr="002213EC">
              <w:rPr>
                <w:sz w:val="20"/>
                <w:lang w:val="fr-CA"/>
              </w:rPr>
              <w:t xml:space="preserve"> alors qu’il était dans sa propre cour arrière ? — La Cour d’appel a</w:t>
            </w:r>
            <w:r w:rsidRPr="002213EC">
              <w:rPr>
                <w:sz w:val="20"/>
                <w:lang w:val="fr-CA"/>
              </w:rPr>
              <w:noBreakHyphen/>
              <w:t>t</w:t>
            </w:r>
            <w:r w:rsidRPr="002213EC">
              <w:rPr>
                <w:sz w:val="20"/>
                <w:lang w:val="fr-CA"/>
              </w:rPr>
              <w:noBreakHyphen/>
              <w:t>elle commis une erreur en refusant d’écarter la preuve ?</w:t>
            </w:r>
          </w:p>
        </w:tc>
      </w:tr>
      <w:tr w:rsidR="00A3202F" w:rsidRPr="00635113" w:rsidTr="003D0BF2">
        <w:tc>
          <w:tcPr>
            <w:tcW w:w="5000" w:type="pct"/>
            <w:gridSpan w:val="4"/>
          </w:tcPr>
          <w:p w:rsidR="00A3202F" w:rsidRPr="002213EC" w:rsidRDefault="00A3202F" w:rsidP="003D0BF2">
            <w:pPr>
              <w:jc w:val="both"/>
              <w:rPr>
                <w:sz w:val="20"/>
                <w:lang w:val="fr-CA"/>
              </w:rPr>
            </w:pPr>
          </w:p>
          <w:p w:rsidR="00A3202F" w:rsidRPr="002213EC" w:rsidRDefault="00A3202F" w:rsidP="003D0BF2">
            <w:pPr>
              <w:jc w:val="both"/>
              <w:rPr>
                <w:sz w:val="20"/>
                <w:lang w:val="fr-CA"/>
              </w:rPr>
            </w:pPr>
            <w:r w:rsidRPr="002213EC">
              <w:rPr>
                <w:sz w:val="20"/>
                <w:lang w:val="fr-CA"/>
              </w:rPr>
              <w:t xml:space="preserve">La propriété résidentielle en milieu rural de M. Roy a fait l’objet d’une surveillance policière à partir d’une ferme avoisinante sur laquelle les policiers se sont introduits sans autorisation, et d’un fossé situé de l’autre côté du chemin en face de sa propriété. À deux reprises, les policiers ont entendu des coups de feu. Ils ont vu M. Roy avec une carabine en mains à une reprise, et ont aussi vu une femme tirer un coup de carabine, à un autre moment. Les policiers ont obtenu un mandat de perquisition les autorisant à entrer dans la résidence pour y chercher des armes. Au cours de la perquisition, ils ont aperçu des plants de marihuana et des champignons de psilocybine dans la résidence. Les policiers ont suspendu la perquisition afin d’obtenir un mandat supplémentaire. Ils ont saisi des armes à feu, des champignons de psilocybine et des plants de marihuana. Le juge de première instance a rejeté la demande en exclusion de la preuve au motif de violation de l’art. 8 de la </w:t>
            </w:r>
            <w:r w:rsidRPr="002213EC">
              <w:rPr>
                <w:i/>
                <w:iCs/>
                <w:sz w:val="20"/>
                <w:lang w:val="fr-CA"/>
              </w:rPr>
              <w:t>Charte</w:t>
            </w:r>
            <w:r w:rsidRPr="002213EC">
              <w:rPr>
                <w:iCs/>
                <w:sz w:val="20"/>
                <w:lang w:val="fr-CA"/>
              </w:rPr>
              <w:t xml:space="preserve">, et a déclaré </w:t>
            </w:r>
            <w:r w:rsidRPr="002213EC">
              <w:rPr>
                <w:sz w:val="20"/>
                <w:lang w:val="fr-CA"/>
              </w:rPr>
              <w:t>M. Roy coupable d’infractions relatives aux armes à feu et aux stupéfiants. M. Roy a appelé de la décision. La Cour d’appel a rejeté l’appel.</w:t>
            </w:r>
          </w:p>
        </w:tc>
      </w:tr>
      <w:tr w:rsidR="00A3202F" w:rsidRPr="00635113" w:rsidTr="003D0BF2">
        <w:tc>
          <w:tcPr>
            <w:tcW w:w="5000" w:type="pct"/>
            <w:gridSpan w:val="4"/>
          </w:tcPr>
          <w:p w:rsidR="00A3202F" w:rsidRPr="002213EC" w:rsidRDefault="00A3202F" w:rsidP="003D0BF2">
            <w:pPr>
              <w:jc w:val="both"/>
              <w:rPr>
                <w:sz w:val="20"/>
                <w:lang w:val="fr-CA"/>
              </w:rPr>
            </w:pP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1</w:t>
            </w:r>
            <w:r w:rsidRPr="002213EC">
              <w:rPr>
                <w:sz w:val="20"/>
                <w:vertAlign w:val="superscript"/>
                <w:lang w:val="fr-CA"/>
              </w:rPr>
              <w:t>er</w:t>
            </w:r>
            <w:r w:rsidRPr="002213EC">
              <w:rPr>
                <w:sz w:val="20"/>
                <w:lang w:val="fr-CA"/>
              </w:rPr>
              <w:t xml:space="preserve"> octobre 2017</w:t>
            </w:r>
          </w:p>
          <w:p w:rsidR="00A3202F" w:rsidRPr="002213EC" w:rsidRDefault="00A3202F" w:rsidP="003D0BF2">
            <w:pPr>
              <w:jc w:val="both"/>
              <w:rPr>
                <w:sz w:val="20"/>
                <w:lang w:val="fr-CA"/>
              </w:rPr>
            </w:pPr>
            <w:r w:rsidRPr="002213EC">
              <w:rPr>
                <w:sz w:val="20"/>
                <w:lang w:val="fr-CA"/>
              </w:rPr>
              <w:t>Cour supérieure de justice</w:t>
            </w:r>
          </w:p>
          <w:p w:rsidR="00A3202F" w:rsidRPr="002213EC" w:rsidRDefault="00A3202F" w:rsidP="003D0BF2">
            <w:pPr>
              <w:jc w:val="both"/>
              <w:rPr>
                <w:sz w:val="20"/>
                <w:lang w:val="fr-CA"/>
              </w:rPr>
            </w:pPr>
            <w:r w:rsidRPr="002213EC">
              <w:rPr>
                <w:sz w:val="20"/>
                <w:lang w:val="fr-CA"/>
              </w:rPr>
              <w:t>(Juge Lacelle)</w:t>
            </w:r>
          </w:p>
          <w:p w:rsidR="00A3202F" w:rsidRPr="002213EC" w:rsidRDefault="00635113" w:rsidP="003D0BF2">
            <w:pPr>
              <w:jc w:val="both"/>
              <w:rPr>
                <w:sz w:val="20"/>
                <w:lang w:val="fr-CA"/>
              </w:rPr>
            </w:pPr>
            <w:hyperlink r:id="rId29" w:history="1">
              <w:r w:rsidR="00A3202F" w:rsidRPr="002213EC">
                <w:rPr>
                  <w:rStyle w:val="Hyperlink"/>
                  <w:sz w:val="20"/>
                  <w:lang w:val="fr-CA"/>
                </w:rPr>
                <w:t>2017 ONSC 6020</w:t>
              </w:r>
            </w:hyperlink>
            <w:r w:rsidR="00A3202F" w:rsidRPr="002213EC">
              <w:rPr>
                <w:sz w:val="20"/>
                <w:lang w:val="fr-CA"/>
              </w:rPr>
              <w:t xml:space="preserve"> </w:t>
            </w:r>
          </w:p>
          <w:p w:rsidR="00A3202F" w:rsidRPr="002213EC" w:rsidRDefault="00A3202F" w:rsidP="003D0BF2">
            <w:pPr>
              <w:jc w:val="both"/>
              <w:rPr>
                <w:sz w:val="20"/>
                <w:lang w:val="fr-CA"/>
              </w:rPr>
            </w:pP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Demande en exclusion de la preuve rejetée.</w:t>
            </w:r>
          </w:p>
          <w:p w:rsidR="00A3202F" w:rsidRPr="002213EC" w:rsidRDefault="00A3202F" w:rsidP="003D0BF2">
            <w:pPr>
              <w:jc w:val="both"/>
              <w:rPr>
                <w:sz w:val="20"/>
                <w:lang w:val="fr-CA"/>
              </w:rPr>
            </w:pP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 xml:space="preserve">11 décembre 2017 </w:t>
            </w:r>
          </w:p>
          <w:p w:rsidR="00A3202F" w:rsidRPr="002213EC" w:rsidRDefault="00A3202F" w:rsidP="003D0BF2">
            <w:pPr>
              <w:jc w:val="both"/>
              <w:rPr>
                <w:sz w:val="20"/>
                <w:lang w:val="fr-CA"/>
              </w:rPr>
            </w:pPr>
            <w:r w:rsidRPr="002213EC">
              <w:rPr>
                <w:sz w:val="20"/>
                <w:lang w:val="fr-CA"/>
              </w:rPr>
              <w:t>Cour supérieure de justice</w:t>
            </w:r>
          </w:p>
          <w:p w:rsidR="00A3202F" w:rsidRPr="002213EC" w:rsidRDefault="00A3202F" w:rsidP="003D0BF2">
            <w:pPr>
              <w:jc w:val="both"/>
              <w:rPr>
                <w:sz w:val="20"/>
                <w:lang w:val="fr-CA"/>
              </w:rPr>
            </w:pPr>
            <w:r w:rsidRPr="002213EC">
              <w:rPr>
                <w:sz w:val="20"/>
                <w:lang w:val="fr-CA"/>
              </w:rPr>
              <w:t>(Juge Lacelle)</w:t>
            </w:r>
          </w:p>
          <w:p w:rsidR="00A3202F" w:rsidRPr="002213EC" w:rsidRDefault="00A3202F" w:rsidP="003D0BF2">
            <w:pPr>
              <w:jc w:val="both"/>
              <w:rPr>
                <w:sz w:val="20"/>
                <w:lang w:val="fr-CA"/>
              </w:rPr>
            </w:pP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Déclarations de culpabilité prononcées contre l’accusé pour des infractions relatives aux armes à feu et aux stupéfiants.</w:t>
            </w:r>
          </w:p>
        </w:tc>
      </w:tr>
      <w:tr w:rsidR="00A3202F" w:rsidRPr="002213EC" w:rsidTr="003D0BF2">
        <w:tc>
          <w:tcPr>
            <w:tcW w:w="2427" w:type="pct"/>
            <w:gridSpan w:val="2"/>
          </w:tcPr>
          <w:p w:rsidR="00A3202F" w:rsidRPr="002213EC" w:rsidRDefault="00A3202F" w:rsidP="003D0BF2">
            <w:pPr>
              <w:jc w:val="both"/>
              <w:rPr>
                <w:sz w:val="20"/>
                <w:lang w:val="fr-CA"/>
              </w:rPr>
            </w:pPr>
            <w:r w:rsidRPr="002213EC">
              <w:rPr>
                <w:sz w:val="20"/>
                <w:lang w:val="fr-CA"/>
              </w:rPr>
              <w:t>13 janvier 2020</w:t>
            </w:r>
          </w:p>
          <w:p w:rsidR="00A3202F" w:rsidRPr="002213EC" w:rsidRDefault="00A3202F" w:rsidP="003D0BF2">
            <w:pPr>
              <w:jc w:val="both"/>
              <w:rPr>
                <w:sz w:val="20"/>
                <w:lang w:val="fr-CA"/>
              </w:rPr>
            </w:pPr>
            <w:r w:rsidRPr="002213EC">
              <w:rPr>
                <w:sz w:val="20"/>
                <w:lang w:val="fr-CA"/>
              </w:rPr>
              <w:t>Cour d’appel de l’Ontario</w:t>
            </w:r>
          </w:p>
          <w:p w:rsidR="00A3202F" w:rsidRPr="002213EC" w:rsidRDefault="00A3202F" w:rsidP="003D0BF2">
            <w:pPr>
              <w:jc w:val="both"/>
              <w:rPr>
                <w:sz w:val="20"/>
                <w:lang w:val="fr-CA"/>
              </w:rPr>
            </w:pPr>
            <w:r w:rsidRPr="002213EC">
              <w:rPr>
                <w:sz w:val="20"/>
                <w:lang w:val="fr-CA"/>
              </w:rPr>
              <w:t>(Juges Simmons, Watt, Miller)</w:t>
            </w:r>
          </w:p>
          <w:p w:rsidR="00A3202F" w:rsidRPr="002213EC" w:rsidRDefault="00635113" w:rsidP="003D0BF2">
            <w:pPr>
              <w:jc w:val="both"/>
              <w:rPr>
                <w:sz w:val="20"/>
                <w:lang w:val="fr-CA"/>
              </w:rPr>
            </w:pPr>
            <w:hyperlink r:id="rId30" w:history="1">
              <w:r w:rsidR="00A3202F" w:rsidRPr="002213EC">
                <w:rPr>
                  <w:rStyle w:val="Hyperlink"/>
                  <w:sz w:val="20"/>
                  <w:lang w:val="fr-CA"/>
                </w:rPr>
                <w:t>2020 ONCA 18</w:t>
              </w:r>
            </w:hyperlink>
            <w:r w:rsidR="00A3202F" w:rsidRPr="002213EC">
              <w:rPr>
                <w:sz w:val="20"/>
                <w:lang w:val="fr-CA"/>
              </w:rPr>
              <w:t>; C65127</w:t>
            </w:r>
          </w:p>
          <w:p w:rsidR="00A3202F" w:rsidRPr="002213EC" w:rsidRDefault="00A3202F" w:rsidP="003D0BF2">
            <w:pPr>
              <w:jc w:val="both"/>
              <w:rPr>
                <w:sz w:val="20"/>
                <w:lang w:val="fr-CA"/>
              </w:rPr>
            </w:pP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Appel rejeté.</w:t>
            </w:r>
          </w:p>
          <w:p w:rsidR="00A3202F" w:rsidRPr="002213EC" w:rsidRDefault="00A3202F" w:rsidP="003D0BF2">
            <w:pPr>
              <w:spacing w:line="600" w:lineRule="auto"/>
              <w:jc w:val="both"/>
              <w:rPr>
                <w:sz w:val="20"/>
                <w:lang w:val="fr-CA"/>
              </w:rPr>
            </w:pP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19 mai 2020</w:t>
            </w:r>
          </w:p>
          <w:p w:rsidR="00A3202F" w:rsidRPr="002213EC" w:rsidRDefault="00A3202F" w:rsidP="003D0BF2">
            <w:pPr>
              <w:jc w:val="both"/>
              <w:rPr>
                <w:sz w:val="20"/>
                <w:lang w:val="fr-CA"/>
              </w:rPr>
            </w:pPr>
            <w:r w:rsidRPr="002213EC">
              <w:rPr>
                <w:sz w:val="20"/>
                <w:lang w:val="fr-CA"/>
              </w:rPr>
              <w:t>Cour suprême du Canada</w:t>
            </w: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Requête en prorogation de délai pour déposer et signifier une demande d’autorisation d’appel et demande d’autorisation d’appel déposées.</w:t>
            </w:r>
          </w:p>
        </w:tc>
      </w:tr>
    </w:tbl>
    <w:p w:rsidR="00A3202F" w:rsidRPr="002213EC" w:rsidRDefault="00A3202F" w:rsidP="00A3202F">
      <w:pPr>
        <w:widowControl w:val="0"/>
        <w:jc w:val="both"/>
        <w:rPr>
          <w:sz w:val="20"/>
          <w:lang w:val="fr-CA"/>
        </w:rPr>
      </w:pPr>
    </w:p>
    <w:p w:rsidR="00A3202F" w:rsidRPr="002213EC" w:rsidRDefault="00635113" w:rsidP="00A3202F">
      <w:pPr>
        <w:widowControl w:val="0"/>
        <w:jc w:val="both"/>
        <w:rPr>
          <w:sz w:val="20"/>
          <w:lang w:val="fr-CA"/>
        </w:rPr>
      </w:pPr>
      <w:r>
        <w:rPr>
          <w:sz w:val="20"/>
        </w:rPr>
        <w:pict>
          <v:rect id="_x0000_i1077" style="width:2in;height:1pt" o:hrpct="0" o:hralign="center" o:hrstd="t" o:hrnoshade="t" o:hr="t" fillcolor="black [3213]" stroked="f"/>
        </w:pict>
      </w:r>
    </w:p>
    <w:p w:rsidR="00A3202F" w:rsidRPr="002213EC" w:rsidRDefault="00A3202F" w:rsidP="00A3202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202F" w:rsidRPr="002213EC" w:rsidTr="003D0BF2">
        <w:tc>
          <w:tcPr>
            <w:tcW w:w="543" w:type="pct"/>
          </w:tcPr>
          <w:p w:rsidR="00A3202F" w:rsidRPr="002213EC" w:rsidRDefault="00A3202F" w:rsidP="003D0BF2">
            <w:pPr>
              <w:jc w:val="both"/>
              <w:rPr>
                <w:sz w:val="20"/>
              </w:rPr>
            </w:pPr>
            <w:r w:rsidRPr="002213EC">
              <w:rPr>
                <w:rStyle w:val="SCCFileNumberChar"/>
                <w:sz w:val="20"/>
                <w:szCs w:val="20"/>
              </w:rPr>
              <w:t>39125</w:t>
            </w:r>
          </w:p>
        </w:tc>
        <w:tc>
          <w:tcPr>
            <w:tcW w:w="4457" w:type="pct"/>
            <w:gridSpan w:val="3"/>
          </w:tcPr>
          <w:p w:rsidR="00A3202F" w:rsidRPr="002213EC" w:rsidRDefault="00A3202F" w:rsidP="003D0BF2">
            <w:pPr>
              <w:pStyle w:val="SCCLsocParty"/>
              <w:jc w:val="both"/>
              <w:rPr>
                <w:b/>
                <w:sz w:val="20"/>
                <w:szCs w:val="20"/>
                <w:lang w:val="en-US"/>
              </w:rPr>
            </w:pPr>
            <w:r w:rsidRPr="002213EC">
              <w:rPr>
                <w:b/>
                <w:sz w:val="20"/>
                <w:szCs w:val="20"/>
                <w:lang w:val="en-US"/>
              </w:rPr>
              <w:t>Charles A. Carlock</w:t>
            </w:r>
            <w:r w:rsidR="00E059A5" w:rsidRPr="002213EC">
              <w:rPr>
                <w:b/>
                <w:sz w:val="20"/>
                <w:szCs w:val="20"/>
                <w:lang w:val="en-US"/>
              </w:rPr>
              <w:t xml:space="preserve"> and</w:t>
            </w:r>
            <w:r w:rsidRPr="002213EC">
              <w:rPr>
                <w:b/>
                <w:sz w:val="20"/>
                <w:szCs w:val="20"/>
                <w:lang w:val="en-US"/>
              </w:rPr>
              <w:t xml:space="preserve"> Dissenting Shareholders, as Defined in Paragraph One of the Order of June 20, 2017 v. ExxonMobil Canada Holdings ULC</w:t>
            </w:r>
          </w:p>
          <w:p w:rsidR="00A3202F" w:rsidRPr="002213EC" w:rsidRDefault="00A3202F" w:rsidP="00A3202F">
            <w:pPr>
              <w:jc w:val="both"/>
              <w:rPr>
                <w:sz w:val="20"/>
              </w:rPr>
            </w:pPr>
            <w:r w:rsidRPr="002213EC">
              <w:rPr>
                <w:sz w:val="20"/>
              </w:rPr>
              <w:t>(Y.T.) (Civil) (By Leave)</w:t>
            </w:r>
          </w:p>
        </w:tc>
      </w:tr>
      <w:tr w:rsidR="00A3202F" w:rsidRPr="002213EC" w:rsidTr="003D0BF2">
        <w:tc>
          <w:tcPr>
            <w:tcW w:w="5000" w:type="pct"/>
            <w:gridSpan w:val="4"/>
          </w:tcPr>
          <w:p w:rsidR="00244EAC" w:rsidRPr="002213EC" w:rsidRDefault="00244EAC" w:rsidP="00244EAC">
            <w:pPr>
              <w:widowControl w:val="0"/>
              <w:rPr>
                <w:sz w:val="20"/>
              </w:rPr>
            </w:pPr>
            <w:r w:rsidRPr="002213EC">
              <w:rPr>
                <w:sz w:val="20"/>
              </w:rPr>
              <w:t>The application for leave to appeal from the judgment of the Court of Appeal of Yukon, Number 18-YU841, 2020 YKCA 4, dated February 7, 2020, is dismissed with costs.</w:t>
            </w:r>
          </w:p>
          <w:p w:rsidR="00A3202F" w:rsidRPr="002213EC" w:rsidRDefault="00A3202F" w:rsidP="003D0BF2">
            <w:pPr>
              <w:jc w:val="both"/>
              <w:rPr>
                <w:sz w:val="20"/>
              </w:rPr>
            </w:pPr>
          </w:p>
        </w:tc>
      </w:tr>
      <w:tr w:rsidR="00A3202F" w:rsidRPr="002213EC" w:rsidTr="003D0BF2">
        <w:tc>
          <w:tcPr>
            <w:tcW w:w="5000" w:type="pct"/>
            <w:gridSpan w:val="4"/>
          </w:tcPr>
          <w:p w:rsidR="00A3202F" w:rsidRPr="002213EC" w:rsidRDefault="00A3202F" w:rsidP="003D0BF2">
            <w:pPr>
              <w:jc w:val="both"/>
              <w:rPr>
                <w:sz w:val="20"/>
              </w:rPr>
            </w:pPr>
            <w:r w:rsidRPr="002213EC">
              <w:rPr>
                <w:sz w:val="20"/>
              </w:rPr>
              <w:t>Commercial law — Arrangement — Shareholder right to dissent — Fair value of shares —Whether there is a presumption of law that a court</w:t>
            </w:r>
            <w:r w:rsidRPr="002213EC">
              <w:rPr>
                <w:sz w:val="20"/>
              </w:rPr>
              <w:noBreakHyphen/>
              <w:t xml:space="preserve">approved transaction price is fair value for the purposes of a statutory appraisal remedy — </w:t>
            </w:r>
            <w:r w:rsidRPr="002213EC">
              <w:rPr>
                <w:i/>
                <w:sz w:val="20"/>
              </w:rPr>
              <w:t>Business Corporations Act</w:t>
            </w:r>
            <w:r w:rsidRPr="002213EC">
              <w:rPr>
                <w:sz w:val="20"/>
              </w:rPr>
              <w:t>, R.S.Y. 2002, c. 20, s. 193.</w:t>
            </w:r>
          </w:p>
        </w:tc>
      </w:tr>
      <w:tr w:rsidR="00A3202F" w:rsidRPr="002213EC" w:rsidTr="003D0BF2">
        <w:tc>
          <w:tcPr>
            <w:tcW w:w="5000" w:type="pct"/>
            <w:gridSpan w:val="4"/>
          </w:tcPr>
          <w:p w:rsidR="00A3202F" w:rsidRPr="002213EC" w:rsidRDefault="00A3202F" w:rsidP="003D0BF2">
            <w:pPr>
              <w:jc w:val="both"/>
              <w:rPr>
                <w:sz w:val="20"/>
              </w:rPr>
            </w:pPr>
          </w:p>
        </w:tc>
      </w:tr>
      <w:tr w:rsidR="00A3202F" w:rsidRPr="002213EC" w:rsidTr="003D0BF2">
        <w:tc>
          <w:tcPr>
            <w:tcW w:w="5000" w:type="pct"/>
            <w:gridSpan w:val="4"/>
          </w:tcPr>
          <w:p w:rsidR="00A3202F" w:rsidRPr="002213EC" w:rsidRDefault="00A3202F" w:rsidP="003D0BF2">
            <w:pPr>
              <w:jc w:val="both"/>
              <w:rPr>
                <w:sz w:val="20"/>
              </w:rPr>
            </w:pPr>
            <w:r w:rsidRPr="002213EC">
              <w:rPr>
                <w:sz w:val="20"/>
              </w:rPr>
              <w:t>In 2016, Exxon, the respondent, made an offer to InterOil for a whole company transaction, which led to an arrangement agreement. Exxon agreed to purchase the shares of InterOil. The applicants Mr. Carlock et al. dissented, as shareholders of InterOil. They applied to the Supreme Court of Yukon to have the court set the fair value of their shares in InterOil. The Supreme Court of Yukon found that the transaction price for the shares was established in a flawed corporate governance process. It concluded that the dissenting shareholders were entitled to be paid $71.46 USD for each InterOil share. The Court of Appeal unanimously allowed the appeal. In its view, the transaction price was the fair value for Mr. Carlock et al.’s shares.</w:t>
            </w:r>
          </w:p>
          <w:p w:rsidR="00A3202F" w:rsidRPr="002213EC" w:rsidRDefault="00A3202F" w:rsidP="003D0BF2">
            <w:pPr>
              <w:jc w:val="both"/>
              <w:rPr>
                <w:sz w:val="20"/>
              </w:rPr>
            </w:pPr>
          </w:p>
        </w:tc>
      </w:tr>
      <w:tr w:rsidR="00A3202F" w:rsidRPr="002213EC" w:rsidTr="003D0BF2">
        <w:tc>
          <w:tcPr>
            <w:tcW w:w="2427" w:type="pct"/>
            <w:gridSpan w:val="2"/>
          </w:tcPr>
          <w:p w:rsidR="00A3202F" w:rsidRPr="002213EC" w:rsidRDefault="00A3202F" w:rsidP="003D0BF2">
            <w:pPr>
              <w:jc w:val="both"/>
              <w:rPr>
                <w:sz w:val="20"/>
              </w:rPr>
            </w:pPr>
            <w:r w:rsidRPr="002213EC">
              <w:rPr>
                <w:sz w:val="20"/>
              </w:rPr>
              <w:t>February 18, 2019</w:t>
            </w:r>
          </w:p>
          <w:p w:rsidR="00A3202F" w:rsidRPr="002213EC" w:rsidRDefault="00A3202F" w:rsidP="003D0BF2">
            <w:pPr>
              <w:jc w:val="both"/>
              <w:rPr>
                <w:sz w:val="20"/>
              </w:rPr>
            </w:pPr>
            <w:r w:rsidRPr="002213EC">
              <w:rPr>
                <w:sz w:val="20"/>
              </w:rPr>
              <w:t>Supreme Court of the Yukon Territory</w:t>
            </w:r>
          </w:p>
          <w:p w:rsidR="00A3202F" w:rsidRPr="002213EC" w:rsidRDefault="00A3202F" w:rsidP="003D0BF2">
            <w:pPr>
              <w:jc w:val="both"/>
              <w:rPr>
                <w:sz w:val="20"/>
              </w:rPr>
            </w:pPr>
            <w:r w:rsidRPr="002213EC">
              <w:rPr>
                <w:sz w:val="20"/>
              </w:rPr>
              <w:t>(Veale J.)</w:t>
            </w:r>
          </w:p>
          <w:p w:rsidR="00A3202F" w:rsidRPr="002213EC" w:rsidRDefault="00635113" w:rsidP="003D0BF2">
            <w:pPr>
              <w:jc w:val="both"/>
              <w:rPr>
                <w:sz w:val="20"/>
              </w:rPr>
            </w:pPr>
            <w:hyperlink r:id="rId31" w:history="1">
              <w:r w:rsidR="00A3202F" w:rsidRPr="002213EC">
                <w:rPr>
                  <w:rStyle w:val="Hyperlink"/>
                  <w:sz w:val="20"/>
                </w:rPr>
                <w:t>2019 YKSC 10</w:t>
              </w:r>
            </w:hyperlink>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Fair value of each InterOil Corporation share as of February 22, 2017 ordered to be $71.46</w:t>
            </w:r>
          </w:p>
          <w:p w:rsidR="00A3202F" w:rsidRPr="002213EC" w:rsidRDefault="00A3202F" w:rsidP="003D0BF2">
            <w:pPr>
              <w:jc w:val="both"/>
              <w:rPr>
                <w:sz w:val="20"/>
              </w:rPr>
            </w:pPr>
          </w:p>
        </w:tc>
      </w:tr>
      <w:tr w:rsidR="00A3202F" w:rsidRPr="002213EC" w:rsidTr="003D0BF2">
        <w:tc>
          <w:tcPr>
            <w:tcW w:w="2427" w:type="pct"/>
            <w:gridSpan w:val="2"/>
          </w:tcPr>
          <w:p w:rsidR="00A3202F" w:rsidRPr="002213EC" w:rsidRDefault="00A3202F" w:rsidP="003D0BF2">
            <w:pPr>
              <w:jc w:val="both"/>
              <w:rPr>
                <w:sz w:val="20"/>
              </w:rPr>
            </w:pPr>
            <w:r w:rsidRPr="002213EC">
              <w:rPr>
                <w:sz w:val="20"/>
              </w:rPr>
              <w:t>February 7, 2020</w:t>
            </w:r>
          </w:p>
          <w:p w:rsidR="00A3202F" w:rsidRPr="002213EC" w:rsidRDefault="00A3202F" w:rsidP="003D0BF2">
            <w:pPr>
              <w:jc w:val="both"/>
              <w:rPr>
                <w:sz w:val="20"/>
              </w:rPr>
            </w:pPr>
            <w:r w:rsidRPr="002213EC">
              <w:rPr>
                <w:sz w:val="20"/>
              </w:rPr>
              <w:t>Court of Appeal of the Yukon Territory</w:t>
            </w:r>
          </w:p>
          <w:p w:rsidR="00A3202F" w:rsidRPr="002213EC" w:rsidRDefault="00A3202F" w:rsidP="003D0BF2">
            <w:pPr>
              <w:jc w:val="both"/>
              <w:rPr>
                <w:sz w:val="20"/>
              </w:rPr>
            </w:pPr>
            <w:r w:rsidRPr="002213EC">
              <w:rPr>
                <w:sz w:val="20"/>
              </w:rPr>
              <w:t xml:space="preserve">(Smith, Harris and </w:t>
            </w:r>
            <w:proofErr w:type="spellStart"/>
            <w:r w:rsidRPr="002213EC">
              <w:rPr>
                <w:sz w:val="20"/>
              </w:rPr>
              <w:t>Shaner</w:t>
            </w:r>
            <w:proofErr w:type="spellEnd"/>
            <w:r w:rsidRPr="002213EC">
              <w:rPr>
                <w:sz w:val="20"/>
              </w:rPr>
              <w:t xml:space="preserve"> JJ.A.)</w:t>
            </w:r>
          </w:p>
          <w:p w:rsidR="00A3202F" w:rsidRPr="002213EC" w:rsidRDefault="00635113" w:rsidP="003D0BF2">
            <w:pPr>
              <w:jc w:val="both"/>
              <w:rPr>
                <w:sz w:val="20"/>
              </w:rPr>
            </w:pPr>
            <w:hyperlink r:id="rId32" w:history="1">
              <w:r w:rsidR="00A3202F" w:rsidRPr="002213EC">
                <w:rPr>
                  <w:rStyle w:val="Hyperlink"/>
                  <w:sz w:val="20"/>
                </w:rPr>
                <w:t>2020 YKCA 4</w:t>
              </w:r>
            </w:hyperlink>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Appeal allowed; fair value of respondent’s shares declared to be transaction price</w:t>
            </w:r>
          </w:p>
          <w:p w:rsidR="00A3202F" w:rsidRPr="002213EC" w:rsidRDefault="00A3202F" w:rsidP="003D0BF2">
            <w:pPr>
              <w:jc w:val="both"/>
              <w:rPr>
                <w:sz w:val="20"/>
              </w:rPr>
            </w:pPr>
          </w:p>
        </w:tc>
      </w:tr>
      <w:tr w:rsidR="00A3202F" w:rsidRPr="002213EC" w:rsidTr="003D0BF2">
        <w:tc>
          <w:tcPr>
            <w:tcW w:w="2427" w:type="pct"/>
            <w:gridSpan w:val="2"/>
          </w:tcPr>
          <w:p w:rsidR="00A3202F" w:rsidRPr="002213EC" w:rsidRDefault="00A3202F" w:rsidP="003D0BF2">
            <w:pPr>
              <w:jc w:val="both"/>
              <w:rPr>
                <w:sz w:val="20"/>
              </w:rPr>
            </w:pPr>
            <w:r w:rsidRPr="002213EC">
              <w:rPr>
                <w:sz w:val="20"/>
              </w:rPr>
              <w:t>April 7, 2020</w:t>
            </w:r>
          </w:p>
          <w:p w:rsidR="00A3202F" w:rsidRPr="002213EC" w:rsidRDefault="00A3202F" w:rsidP="003D0BF2">
            <w:pPr>
              <w:jc w:val="both"/>
              <w:rPr>
                <w:sz w:val="20"/>
              </w:rPr>
            </w:pPr>
            <w:r w:rsidRPr="002213EC">
              <w:rPr>
                <w:sz w:val="20"/>
              </w:rPr>
              <w:t>Supreme Court of Canada</w:t>
            </w: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Application for leave to appeal filed</w:t>
            </w:r>
          </w:p>
          <w:p w:rsidR="00A3202F" w:rsidRPr="002213EC" w:rsidRDefault="00A3202F" w:rsidP="003D0BF2">
            <w:pPr>
              <w:jc w:val="both"/>
              <w:rPr>
                <w:sz w:val="20"/>
              </w:rPr>
            </w:pPr>
          </w:p>
        </w:tc>
      </w:tr>
    </w:tbl>
    <w:p w:rsidR="00A3202F" w:rsidRPr="002213EC" w:rsidRDefault="00A3202F" w:rsidP="00A3202F">
      <w:pPr>
        <w:jc w:val="both"/>
        <w:rPr>
          <w:sz w:val="20"/>
        </w:rPr>
      </w:pPr>
    </w:p>
    <w:p w:rsidR="00A3202F" w:rsidRPr="002213EC" w:rsidRDefault="00635113" w:rsidP="00A3202F">
      <w:pPr>
        <w:jc w:val="both"/>
        <w:rPr>
          <w:sz w:val="20"/>
        </w:rPr>
      </w:pPr>
      <w:r>
        <w:rPr>
          <w:sz w:val="20"/>
        </w:rPr>
        <w:pict>
          <v:rect id="_x0000_i1078" style="width:2in;height:1pt" o:hrpct="0" o:hralign="center" o:hrstd="t" o:hrnoshade="t" o:hr="t" fillcolor="black [3213]" stroked="f"/>
        </w:pict>
      </w:r>
    </w:p>
    <w:p w:rsidR="00A3202F" w:rsidRPr="002213EC" w:rsidRDefault="00A3202F" w:rsidP="00A320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202F" w:rsidRPr="002213EC" w:rsidTr="003D0BF2">
        <w:tc>
          <w:tcPr>
            <w:tcW w:w="543" w:type="pct"/>
          </w:tcPr>
          <w:p w:rsidR="00A3202F" w:rsidRPr="002213EC" w:rsidRDefault="00A3202F" w:rsidP="003D0BF2">
            <w:pPr>
              <w:jc w:val="both"/>
              <w:rPr>
                <w:sz w:val="20"/>
                <w:lang w:val="fr-CA"/>
              </w:rPr>
            </w:pPr>
            <w:r w:rsidRPr="002213EC">
              <w:rPr>
                <w:rStyle w:val="SCCFileNumberChar"/>
                <w:sz w:val="20"/>
                <w:szCs w:val="20"/>
                <w:lang w:val="fr-CA"/>
              </w:rPr>
              <w:t>39125</w:t>
            </w:r>
          </w:p>
        </w:tc>
        <w:tc>
          <w:tcPr>
            <w:tcW w:w="4457" w:type="pct"/>
            <w:gridSpan w:val="3"/>
          </w:tcPr>
          <w:p w:rsidR="00A3202F" w:rsidRPr="002213EC" w:rsidRDefault="00A3202F" w:rsidP="003D0BF2">
            <w:pPr>
              <w:pStyle w:val="SCCLsocParty"/>
              <w:jc w:val="both"/>
              <w:rPr>
                <w:b/>
                <w:sz w:val="20"/>
                <w:szCs w:val="20"/>
              </w:rPr>
            </w:pPr>
            <w:r w:rsidRPr="002213EC">
              <w:rPr>
                <w:b/>
                <w:sz w:val="20"/>
                <w:szCs w:val="20"/>
              </w:rPr>
              <w:t>Charles A. Carlock</w:t>
            </w:r>
            <w:r w:rsidR="00E059A5" w:rsidRPr="002213EC">
              <w:rPr>
                <w:b/>
                <w:sz w:val="20"/>
                <w:szCs w:val="20"/>
              </w:rPr>
              <w:t xml:space="preserve"> et</w:t>
            </w:r>
            <w:r w:rsidRPr="002213EC">
              <w:rPr>
                <w:b/>
                <w:sz w:val="20"/>
                <w:szCs w:val="20"/>
              </w:rPr>
              <w:t xml:space="preserve"> actionnaires dissidents, au sens du premier paragraphe de l’ordonnance datée du 20 juin 2017 c. ExxonMobil Canada Holdings ULC</w:t>
            </w:r>
          </w:p>
          <w:p w:rsidR="00A3202F" w:rsidRPr="002213EC" w:rsidRDefault="00A3202F" w:rsidP="00A3202F">
            <w:pPr>
              <w:jc w:val="both"/>
              <w:rPr>
                <w:sz w:val="20"/>
                <w:lang w:val="fr-CA"/>
              </w:rPr>
            </w:pPr>
            <w:r w:rsidRPr="002213EC">
              <w:rPr>
                <w:sz w:val="20"/>
                <w:lang w:val="fr-CA"/>
              </w:rPr>
              <w:t>(Yn) (Civile) (Sur autorisation)</w:t>
            </w:r>
          </w:p>
        </w:tc>
      </w:tr>
      <w:tr w:rsidR="00A3202F" w:rsidRPr="00635113" w:rsidTr="003D0BF2">
        <w:tc>
          <w:tcPr>
            <w:tcW w:w="5000" w:type="pct"/>
            <w:gridSpan w:val="4"/>
          </w:tcPr>
          <w:p w:rsidR="00244EAC" w:rsidRPr="002213EC" w:rsidRDefault="00244EAC" w:rsidP="00244EAC">
            <w:pPr>
              <w:widowControl w:val="0"/>
              <w:rPr>
                <w:sz w:val="20"/>
                <w:lang w:val="fr-CA"/>
              </w:rPr>
            </w:pPr>
            <w:r w:rsidRPr="002213EC">
              <w:rPr>
                <w:sz w:val="20"/>
                <w:lang w:val="fr-CA"/>
              </w:rPr>
              <w:t>La demande d’autorisation d’appel de l’arrêt de la Cour d’appel du Yukon, numéro 18-YU841, 2020 YKCA 4, daté du 7 février 2020, est rejetée avec dépens.</w:t>
            </w:r>
          </w:p>
          <w:p w:rsidR="00A3202F" w:rsidRPr="002213EC" w:rsidRDefault="00A3202F" w:rsidP="003D0BF2">
            <w:pPr>
              <w:jc w:val="both"/>
              <w:rPr>
                <w:sz w:val="20"/>
                <w:lang w:val="fr-CA"/>
              </w:rPr>
            </w:pPr>
          </w:p>
        </w:tc>
      </w:tr>
      <w:tr w:rsidR="00A3202F" w:rsidRPr="00635113" w:rsidTr="003D0BF2">
        <w:tc>
          <w:tcPr>
            <w:tcW w:w="5000" w:type="pct"/>
            <w:gridSpan w:val="4"/>
          </w:tcPr>
          <w:p w:rsidR="00A3202F" w:rsidRPr="002213EC" w:rsidRDefault="00A3202F" w:rsidP="003D0BF2">
            <w:pPr>
              <w:jc w:val="both"/>
              <w:rPr>
                <w:sz w:val="20"/>
                <w:lang w:val="fr-CA"/>
              </w:rPr>
            </w:pPr>
            <w:r w:rsidRPr="002213EC">
              <w:rPr>
                <w:sz w:val="20"/>
                <w:lang w:val="fr-CA"/>
              </w:rPr>
              <w:t>Droit commercial — Arrangement — Droit de l’actionnaire à la dissidence — Juste valeur des actions — Existe</w:t>
            </w:r>
            <w:r w:rsidRPr="002213EC">
              <w:rPr>
                <w:sz w:val="20"/>
                <w:lang w:val="fr-CA"/>
              </w:rPr>
              <w:noBreakHyphen/>
              <w:t>t</w:t>
            </w:r>
            <w:r w:rsidRPr="002213EC">
              <w:rPr>
                <w:sz w:val="20"/>
                <w:lang w:val="fr-CA"/>
              </w:rPr>
              <w:noBreakHyphen/>
              <w:t xml:space="preserve">il une présomption de droit portant que le prix de la transaction approuvé par le tribunal constitue la juste valeur aux fins d’un recours en évaluation prévu par la loi ? — </w:t>
            </w:r>
            <w:r w:rsidRPr="002213EC">
              <w:rPr>
                <w:i/>
                <w:sz w:val="20"/>
                <w:lang w:val="fr-CA"/>
              </w:rPr>
              <w:t>Business Corporations Act</w:t>
            </w:r>
            <w:r w:rsidRPr="002213EC">
              <w:rPr>
                <w:sz w:val="20"/>
                <w:lang w:val="fr-CA"/>
              </w:rPr>
              <w:t>, R.S.Y. 2002, c. 20, art. 193.</w:t>
            </w:r>
          </w:p>
        </w:tc>
      </w:tr>
      <w:tr w:rsidR="00A3202F" w:rsidRPr="00635113" w:rsidTr="003D0BF2">
        <w:tc>
          <w:tcPr>
            <w:tcW w:w="5000" w:type="pct"/>
            <w:gridSpan w:val="4"/>
          </w:tcPr>
          <w:p w:rsidR="00A3202F" w:rsidRPr="002213EC" w:rsidRDefault="00A3202F" w:rsidP="003D0BF2">
            <w:pPr>
              <w:jc w:val="both"/>
              <w:rPr>
                <w:sz w:val="20"/>
                <w:lang w:val="fr-CA"/>
              </w:rPr>
            </w:pPr>
          </w:p>
        </w:tc>
      </w:tr>
      <w:tr w:rsidR="00A3202F" w:rsidRPr="00635113" w:rsidTr="003D0BF2">
        <w:tc>
          <w:tcPr>
            <w:tcW w:w="5000" w:type="pct"/>
            <w:gridSpan w:val="4"/>
          </w:tcPr>
          <w:p w:rsidR="00A3202F" w:rsidRPr="002213EC" w:rsidRDefault="00A3202F" w:rsidP="003D0BF2">
            <w:pPr>
              <w:jc w:val="both"/>
              <w:rPr>
                <w:sz w:val="20"/>
                <w:lang w:val="fr-CA"/>
              </w:rPr>
            </w:pPr>
            <w:r w:rsidRPr="002213EC">
              <w:rPr>
                <w:sz w:val="20"/>
                <w:lang w:val="fr-CA"/>
              </w:rPr>
              <w:t>En 2016, Exxon, l’intimée, a présenté à InterOil une offre de transaction visant l’ensemble de la société, ce qui a mené à une entente quant à un arrangement. Exxon a convenu d’acheter les actions d’InterOil. Les demandeurs, M. Carlock et autres, en tant qu’actionnaires d’InterOil, ont exprimé leur dissidence. Ils ont déposé une demande auprès de la Cour suprême du Yukon afin qu’elle détermine la juste valeur de leurs actions dans la société InterOil. La Cour suprême du Yukon a statué que le prix de la transaction visant les actions avait été établi selon un processus de gouvernance d’entreprise vicié. Elle a conclu que les actionnaires dissidents avaient le droit de se faire payer 71,46 $ US pour chacune des actions d’InterOil. La Cour d’appel a accueilli l’appel à l’unanimité. À son avis, le prix de la transaction constituait la juste valeur des actions de M. Carlock et autres.</w:t>
            </w:r>
          </w:p>
          <w:p w:rsidR="00A3202F" w:rsidRPr="002213EC" w:rsidRDefault="00A3202F" w:rsidP="003D0BF2">
            <w:pPr>
              <w:jc w:val="both"/>
              <w:rPr>
                <w:sz w:val="20"/>
                <w:lang w:val="fr-CA"/>
              </w:rPr>
            </w:pP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18 février 2019</w:t>
            </w:r>
          </w:p>
          <w:p w:rsidR="00A3202F" w:rsidRPr="002213EC" w:rsidRDefault="00A3202F" w:rsidP="003D0BF2">
            <w:pPr>
              <w:jc w:val="both"/>
              <w:rPr>
                <w:sz w:val="20"/>
                <w:lang w:val="fr-CA"/>
              </w:rPr>
            </w:pPr>
            <w:r w:rsidRPr="002213EC">
              <w:rPr>
                <w:sz w:val="20"/>
                <w:lang w:val="fr-CA"/>
              </w:rPr>
              <w:t xml:space="preserve">Cour suprême du territoire du Yukon </w:t>
            </w:r>
          </w:p>
          <w:p w:rsidR="00A3202F" w:rsidRPr="002213EC" w:rsidRDefault="00A3202F" w:rsidP="003D0BF2">
            <w:pPr>
              <w:jc w:val="both"/>
              <w:rPr>
                <w:sz w:val="20"/>
                <w:lang w:val="fr-CA"/>
              </w:rPr>
            </w:pPr>
            <w:r w:rsidRPr="002213EC">
              <w:rPr>
                <w:sz w:val="20"/>
                <w:lang w:val="fr-CA"/>
              </w:rPr>
              <w:t xml:space="preserve">(Juge </w:t>
            </w:r>
            <w:proofErr w:type="spellStart"/>
            <w:r w:rsidRPr="002213EC">
              <w:rPr>
                <w:sz w:val="20"/>
                <w:lang w:val="fr-CA"/>
              </w:rPr>
              <w:t>Veale</w:t>
            </w:r>
            <w:proofErr w:type="spellEnd"/>
            <w:r w:rsidRPr="002213EC">
              <w:rPr>
                <w:sz w:val="20"/>
                <w:lang w:val="fr-CA"/>
              </w:rPr>
              <w:t>)</w:t>
            </w:r>
          </w:p>
          <w:p w:rsidR="00A3202F" w:rsidRPr="002213EC" w:rsidRDefault="00635113" w:rsidP="003D0BF2">
            <w:pPr>
              <w:jc w:val="both"/>
              <w:rPr>
                <w:sz w:val="20"/>
                <w:lang w:val="fr-CA"/>
              </w:rPr>
            </w:pPr>
            <w:hyperlink r:id="rId33" w:history="1">
              <w:r w:rsidR="00A3202F" w:rsidRPr="002213EC">
                <w:rPr>
                  <w:rStyle w:val="Hyperlink"/>
                  <w:sz w:val="20"/>
                  <w:lang w:val="fr-CA"/>
                </w:rPr>
                <w:t>2019 YKSC 10</w:t>
              </w:r>
            </w:hyperlink>
          </w:p>
          <w:p w:rsidR="00A3202F" w:rsidRPr="002213EC" w:rsidRDefault="00A3202F" w:rsidP="003D0BF2">
            <w:pPr>
              <w:jc w:val="both"/>
              <w:rPr>
                <w:sz w:val="20"/>
                <w:lang w:val="fr-CA"/>
              </w:rPr>
            </w:pP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Ordonnance rendue fixant la juste valeur de chacune des actions d’InterOil Corporation à 71,46 $, à compter du 22 février 2017.</w:t>
            </w:r>
          </w:p>
          <w:p w:rsidR="00A3202F" w:rsidRPr="002213EC" w:rsidRDefault="00A3202F" w:rsidP="003D0BF2">
            <w:pPr>
              <w:jc w:val="both"/>
              <w:rPr>
                <w:sz w:val="20"/>
                <w:lang w:val="fr-CA"/>
              </w:rPr>
            </w:pP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7 février 2020</w:t>
            </w:r>
          </w:p>
          <w:p w:rsidR="00A3202F" w:rsidRPr="002213EC" w:rsidRDefault="00A3202F" w:rsidP="003D0BF2">
            <w:pPr>
              <w:jc w:val="both"/>
              <w:rPr>
                <w:sz w:val="20"/>
                <w:lang w:val="fr-CA"/>
              </w:rPr>
            </w:pPr>
            <w:r w:rsidRPr="002213EC">
              <w:rPr>
                <w:sz w:val="20"/>
                <w:lang w:val="fr-CA"/>
              </w:rPr>
              <w:t>Cour d’appel du territoire du Yukon</w:t>
            </w:r>
          </w:p>
          <w:p w:rsidR="00A3202F" w:rsidRPr="002213EC" w:rsidRDefault="00A3202F" w:rsidP="003D0BF2">
            <w:pPr>
              <w:jc w:val="both"/>
              <w:rPr>
                <w:sz w:val="20"/>
              </w:rPr>
            </w:pPr>
            <w:r w:rsidRPr="002213EC">
              <w:rPr>
                <w:sz w:val="20"/>
              </w:rPr>
              <w:t xml:space="preserve">(Juges Smith, Harris et </w:t>
            </w:r>
            <w:proofErr w:type="spellStart"/>
            <w:r w:rsidRPr="002213EC">
              <w:rPr>
                <w:sz w:val="20"/>
              </w:rPr>
              <w:t>Shaner</w:t>
            </w:r>
            <w:proofErr w:type="spellEnd"/>
            <w:r w:rsidRPr="002213EC">
              <w:rPr>
                <w:sz w:val="20"/>
              </w:rPr>
              <w:t>)</w:t>
            </w:r>
          </w:p>
          <w:p w:rsidR="00A3202F" w:rsidRPr="002213EC" w:rsidRDefault="00635113" w:rsidP="003D0BF2">
            <w:pPr>
              <w:jc w:val="both"/>
              <w:rPr>
                <w:sz w:val="20"/>
              </w:rPr>
            </w:pPr>
            <w:hyperlink r:id="rId34" w:history="1">
              <w:r w:rsidR="00A3202F" w:rsidRPr="002213EC">
                <w:rPr>
                  <w:rStyle w:val="Hyperlink"/>
                  <w:sz w:val="20"/>
                </w:rPr>
                <w:t>2020 YKCA 4</w:t>
              </w:r>
            </w:hyperlink>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lang w:val="fr-CA"/>
              </w:rPr>
            </w:pPr>
            <w:r w:rsidRPr="002213EC">
              <w:rPr>
                <w:sz w:val="20"/>
                <w:lang w:val="fr-CA"/>
              </w:rPr>
              <w:t>Appel accueilli; il est déclaré que la juste valeur des actions de l’intimée constitue le prix de la transaction.</w:t>
            </w:r>
          </w:p>
          <w:p w:rsidR="00A3202F" w:rsidRPr="002213EC" w:rsidRDefault="00A3202F" w:rsidP="003D0BF2">
            <w:pPr>
              <w:jc w:val="both"/>
              <w:rPr>
                <w:sz w:val="20"/>
                <w:lang w:val="fr-CA"/>
              </w:rPr>
            </w:pPr>
          </w:p>
        </w:tc>
      </w:tr>
      <w:tr w:rsidR="00A3202F" w:rsidRPr="002213EC" w:rsidTr="003D0BF2">
        <w:tc>
          <w:tcPr>
            <w:tcW w:w="2427" w:type="pct"/>
            <w:gridSpan w:val="2"/>
          </w:tcPr>
          <w:p w:rsidR="00A3202F" w:rsidRPr="002213EC" w:rsidRDefault="00A3202F" w:rsidP="003D0BF2">
            <w:pPr>
              <w:jc w:val="both"/>
              <w:rPr>
                <w:sz w:val="20"/>
                <w:lang w:val="fr-CA"/>
              </w:rPr>
            </w:pPr>
            <w:r w:rsidRPr="002213EC">
              <w:rPr>
                <w:sz w:val="20"/>
                <w:lang w:val="fr-CA"/>
              </w:rPr>
              <w:t>7 avril 2020</w:t>
            </w:r>
          </w:p>
          <w:p w:rsidR="00A3202F" w:rsidRPr="002213EC" w:rsidRDefault="00A3202F" w:rsidP="003D0BF2">
            <w:pPr>
              <w:jc w:val="both"/>
              <w:rPr>
                <w:sz w:val="20"/>
                <w:lang w:val="fr-CA"/>
              </w:rPr>
            </w:pPr>
            <w:r w:rsidRPr="002213EC">
              <w:rPr>
                <w:sz w:val="20"/>
                <w:lang w:val="fr-CA"/>
              </w:rPr>
              <w:t>Cour suprême du Canada</w:t>
            </w: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Demande d’autorisation d’appel déposée.</w:t>
            </w:r>
          </w:p>
          <w:p w:rsidR="00A3202F" w:rsidRPr="002213EC" w:rsidRDefault="00A3202F" w:rsidP="003D0BF2">
            <w:pPr>
              <w:jc w:val="both"/>
              <w:rPr>
                <w:sz w:val="20"/>
                <w:lang w:val="fr-CA"/>
              </w:rPr>
            </w:pPr>
          </w:p>
        </w:tc>
      </w:tr>
    </w:tbl>
    <w:p w:rsidR="00A3202F" w:rsidRPr="002213EC" w:rsidRDefault="00A3202F" w:rsidP="00A3202F">
      <w:pPr>
        <w:jc w:val="both"/>
        <w:rPr>
          <w:sz w:val="20"/>
          <w:lang w:val="fr-CA"/>
        </w:rPr>
      </w:pPr>
    </w:p>
    <w:p w:rsidR="00A3202F" w:rsidRPr="002213EC" w:rsidRDefault="00635113" w:rsidP="00A3202F">
      <w:pPr>
        <w:jc w:val="both"/>
        <w:rPr>
          <w:sz w:val="20"/>
          <w:lang w:val="fr-CA"/>
        </w:rPr>
      </w:pPr>
      <w:r>
        <w:rPr>
          <w:sz w:val="20"/>
        </w:rPr>
        <w:pict>
          <v:rect id="_x0000_i1079" style="width:2in;height:1pt" o:hrpct="0" o:hralign="center" o:hrstd="t" o:hrnoshade="t" o:hr="t" fillcolor="black [3213]" stroked="f"/>
        </w:pict>
      </w:r>
    </w:p>
    <w:p w:rsidR="00A3202F" w:rsidRPr="002213EC" w:rsidRDefault="00A3202F" w:rsidP="00A3202F">
      <w:pPr>
        <w:widowControl w:val="0"/>
        <w:jc w:val="both"/>
        <w:rPr>
          <w:sz w:val="20"/>
          <w:lang w:val="fr-CA"/>
        </w:rPr>
      </w:pPr>
    </w:p>
    <w:p w:rsidR="00244EAC" w:rsidRPr="002213EC" w:rsidRDefault="00244EAC">
      <w:r w:rsidRPr="002213E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202F" w:rsidRPr="002213EC" w:rsidTr="003D0BF2">
        <w:tc>
          <w:tcPr>
            <w:tcW w:w="543" w:type="pct"/>
          </w:tcPr>
          <w:p w:rsidR="00A3202F" w:rsidRPr="002213EC" w:rsidRDefault="00A3202F" w:rsidP="003D0BF2">
            <w:pPr>
              <w:jc w:val="both"/>
              <w:rPr>
                <w:sz w:val="20"/>
              </w:rPr>
            </w:pPr>
            <w:r w:rsidRPr="002213EC">
              <w:rPr>
                <w:rStyle w:val="SCCFileNumberChar"/>
                <w:sz w:val="20"/>
                <w:szCs w:val="20"/>
              </w:rPr>
              <w:t>39203</w:t>
            </w:r>
          </w:p>
        </w:tc>
        <w:tc>
          <w:tcPr>
            <w:tcW w:w="4457" w:type="pct"/>
            <w:gridSpan w:val="3"/>
          </w:tcPr>
          <w:p w:rsidR="00A3202F" w:rsidRPr="002213EC" w:rsidRDefault="00A3202F" w:rsidP="003D0BF2">
            <w:pPr>
              <w:pStyle w:val="SCCLsocParty"/>
              <w:jc w:val="both"/>
              <w:rPr>
                <w:b/>
                <w:sz w:val="20"/>
                <w:szCs w:val="20"/>
                <w:lang w:val="en-US"/>
              </w:rPr>
            </w:pPr>
            <w:r w:rsidRPr="002213EC">
              <w:rPr>
                <w:b/>
                <w:sz w:val="20"/>
                <w:szCs w:val="20"/>
                <w:lang w:val="en-US"/>
              </w:rPr>
              <w:t>A.B. v. Steven Galloway</w:t>
            </w:r>
          </w:p>
          <w:p w:rsidR="00A3202F" w:rsidRPr="002213EC" w:rsidRDefault="00A3202F" w:rsidP="003D0BF2">
            <w:pPr>
              <w:jc w:val="both"/>
              <w:rPr>
                <w:sz w:val="20"/>
              </w:rPr>
            </w:pPr>
            <w:r w:rsidRPr="002213EC">
              <w:rPr>
                <w:sz w:val="20"/>
              </w:rPr>
              <w:t>(B.C.) (Civil) (By Leave)</w:t>
            </w:r>
          </w:p>
        </w:tc>
      </w:tr>
      <w:tr w:rsidR="00A3202F" w:rsidRPr="002213EC" w:rsidTr="003D0BF2">
        <w:tc>
          <w:tcPr>
            <w:tcW w:w="5000" w:type="pct"/>
            <w:gridSpan w:val="4"/>
          </w:tcPr>
          <w:p w:rsidR="00244EAC" w:rsidRPr="002213EC" w:rsidRDefault="00244EAC" w:rsidP="00244EAC">
            <w:pPr>
              <w:widowControl w:val="0"/>
              <w:rPr>
                <w:sz w:val="20"/>
              </w:rPr>
            </w:pPr>
            <w:r w:rsidRPr="002213EC">
              <w:rPr>
                <w:sz w:val="20"/>
              </w:rPr>
              <w:t>The application for leave to appeal from the judgment of the Court of Appeal for British Columbia (Vancouver), Number CA46380, 2020 BCCA 106, dated April 8, 2020 is dismissed without costs</w:t>
            </w:r>
          </w:p>
          <w:p w:rsidR="00A3202F" w:rsidRPr="002213EC" w:rsidRDefault="00A3202F" w:rsidP="003D0BF2">
            <w:pPr>
              <w:jc w:val="both"/>
              <w:rPr>
                <w:sz w:val="20"/>
              </w:rPr>
            </w:pPr>
          </w:p>
        </w:tc>
      </w:tr>
      <w:tr w:rsidR="00A3202F" w:rsidRPr="002213EC" w:rsidTr="003D0BF2">
        <w:tc>
          <w:tcPr>
            <w:tcW w:w="5000" w:type="pct"/>
            <w:gridSpan w:val="4"/>
          </w:tcPr>
          <w:p w:rsidR="00A3202F" w:rsidRPr="002213EC" w:rsidRDefault="00A3202F" w:rsidP="003D0BF2">
            <w:pPr>
              <w:pStyle w:val="SCCBanSummary0"/>
              <w:rPr>
                <w:sz w:val="20"/>
                <w:szCs w:val="20"/>
              </w:rPr>
            </w:pPr>
            <w:r w:rsidRPr="002213EC">
              <w:rPr>
                <w:sz w:val="20"/>
                <w:szCs w:val="20"/>
              </w:rPr>
              <w:t>(Publication ban in case) (Sealing order) (Court file contains information that is not available for inspection by the public)</w:t>
            </w:r>
          </w:p>
          <w:p w:rsidR="00A3202F" w:rsidRPr="002213EC" w:rsidRDefault="00A3202F" w:rsidP="003D0BF2">
            <w:pPr>
              <w:jc w:val="both"/>
              <w:rPr>
                <w:sz w:val="20"/>
              </w:rPr>
            </w:pPr>
          </w:p>
        </w:tc>
      </w:tr>
      <w:tr w:rsidR="00A3202F" w:rsidRPr="002213EC" w:rsidTr="003D0BF2">
        <w:tc>
          <w:tcPr>
            <w:tcW w:w="5000" w:type="pct"/>
            <w:gridSpan w:val="4"/>
          </w:tcPr>
          <w:p w:rsidR="00A3202F" w:rsidRPr="002213EC" w:rsidRDefault="00A3202F" w:rsidP="003D0BF2">
            <w:pPr>
              <w:jc w:val="both"/>
              <w:rPr>
                <w:sz w:val="20"/>
              </w:rPr>
            </w:pPr>
            <w:r w:rsidRPr="002213EC">
              <w:rPr>
                <w:sz w:val="20"/>
              </w:rPr>
              <w:t>Judgments and orders — Anti</w:t>
            </w:r>
            <w:r w:rsidRPr="002213EC">
              <w:rPr>
                <w:sz w:val="20"/>
              </w:rPr>
              <w:noBreakHyphen/>
              <w:t>SLAPP legislation — Summary dismissal — Defamation — University student making allegations of physical and sexual assault against professor — Professor suing student for defamation — Student applying for dismissal of defamation action pursuant to provincial legislation designed to protect individuals from “Strategic Lawsuits Against Public Participation” — In response to dismissal application, professor seeking disclosure of student’s communications to various individuals — Chambers judge and Court of Appeal ordering student to disclose documents — How does procedure of legislation meant to protect expression and participation on matters of public interest align with its purpose? — How do courts balance competing interests of a defendant in seeking dismissal of a claim, and the interests of a plaintiff in resisting dismissal of that claim, under anti</w:t>
            </w:r>
            <w:r w:rsidRPr="002213EC">
              <w:rPr>
                <w:sz w:val="20"/>
              </w:rPr>
              <w:noBreakHyphen/>
              <w:t>SLAPP legislation? — What is purpose and effect of legislative stay of proceedings under anti</w:t>
            </w:r>
            <w:r w:rsidRPr="002213EC">
              <w:rPr>
                <w:sz w:val="20"/>
              </w:rPr>
              <w:noBreakHyphen/>
              <w:t>SLAPP legislation? — What is scope of court’s discretion to order document production once dismissal application is filed and stay is automatically in place? — How do courts give effect to rights of sexual assault complainants and societal interest in encouraging reporting in the course of litigating anti</w:t>
            </w:r>
            <w:r w:rsidRPr="002213EC">
              <w:rPr>
                <w:sz w:val="20"/>
              </w:rPr>
              <w:noBreakHyphen/>
              <w:t xml:space="preserve">SLAPP applications? — </w:t>
            </w:r>
            <w:r w:rsidRPr="002213EC">
              <w:rPr>
                <w:i/>
                <w:sz w:val="20"/>
              </w:rPr>
              <w:t>Protection of Public Participation Act</w:t>
            </w:r>
            <w:r w:rsidRPr="002213EC">
              <w:rPr>
                <w:sz w:val="20"/>
              </w:rPr>
              <w:t>, S.B.C. 2019. c. 3.</w:t>
            </w:r>
          </w:p>
        </w:tc>
      </w:tr>
      <w:tr w:rsidR="00A3202F" w:rsidRPr="002213EC" w:rsidTr="003D0BF2">
        <w:tc>
          <w:tcPr>
            <w:tcW w:w="5000" w:type="pct"/>
            <w:gridSpan w:val="4"/>
          </w:tcPr>
          <w:p w:rsidR="00A3202F" w:rsidRPr="002213EC" w:rsidRDefault="00A3202F" w:rsidP="003D0BF2">
            <w:pPr>
              <w:jc w:val="both"/>
              <w:rPr>
                <w:sz w:val="20"/>
              </w:rPr>
            </w:pPr>
          </w:p>
          <w:p w:rsidR="00A3202F" w:rsidRPr="002213EC" w:rsidRDefault="00A3202F" w:rsidP="003D0BF2">
            <w:pPr>
              <w:jc w:val="both"/>
              <w:rPr>
                <w:sz w:val="20"/>
              </w:rPr>
            </w:pPr>
            <w:r w:rsidRPr="002213EC">
              <w:rPr>
                <w:sz w:val="20"/>
              </w:rPr>
              <w:t>Following allegations of physical and sexual assault made by his then</w:t>
            </w:r>
            <w:r w:rsidRPr="002213EC">
              <w:rPr>
                <w:sz w:val="20"/>
              </w:rPr>
              <w:noBreakHyphen/>
              <w:t xml:space="preserve">graduate student (“A.B.”), Steven Galloway commenced a defamation action against A.B. and against other individuals who allegedly repeated the allegations online. In the course of the litigation, A.B. brought an application under s. 4 of the </w:t>
            </w:r>
            <w:r w:rsidRPr="002213EC">
              <w:rPr>
                <w:i/>
                <w:sz w:val="20"/>
              </w:rPr>
              <w:t>Protection of Public Participation Act</w:t>
            </w:r>
            <w:r w:rsidRPr="002213EC">
              <w:rPr>
                <w:sz w:val="20"/>
              </w:rPr>
              <w:t>, S.B.C. 2019, c. 3, a provincial statute designed to protect individuals from “Strategic Lawsuits Against Public Participation” (“anti</w:t>
            </w:r>
            <w:r w:rsidRPr="002213EC">
              <w:rPr>
                <w:sz w:val="20"/>
              </w:rPr>
              <w:noBreakHyphen/>
              <w:t>SLAPP legislation”), for dismissal of Mr. Galloway’s defamation claim against her. During cross</w:t>
            </w:r>
            <w:r w:rsidRPr="002213EC">
              <w:rPr>
                <w:sz w:val="20"/>
              </w:rPr>
              <w:noBreakHyphen/>
              <w:t>examination in the context of the dismissal application, Mr. Galloway’s counsel sought production and disclosure of certain documents thought to be relevant to A.B.’s allegations and to the validity of the defences that were being advanced by A.B. in the defamation action. The requests for disclosure were refused. Mr. Galloway then asked the court to order production and disclosure of the documents. The chambers judge, Justice Murray of the Supreme Court of British Columbia, allowed Mr. Galloway’s application for disclosure, and ordered A.B. to produce and disclose various documents and correspondences related to her disclosure of the allegations. The Court of Appeal unanimously dismissed A.B.’s appeal, finding that the disclosure ordered by the chambers judge was measured in scope and justified on grounds of relevance.</w:t>
            </w:r>
          </w:p>
          <w:p w:rsidR="00A3202F" w:rsidRPr="002213EC" w:rsidRDefault="00A3202F" w:rsidP="003D0BF2">
            <w:pPr>
              <w:jc w:val="both"/>
              <w:rPr>
                <w:sz w:val="20"/>
              </w:rPr>
            </w:pPr>
          </w:p>
        </w:tc>
      </w:tr>
      <w:tr w:rsidR="00A3202F" w:rsidRPr="002213EC" w:rsidTr="003D0BF2">
        <w:tc>
          <w:tcPr>
            <w:tcW w:w="2427" w:type="pct"/>
            <w:gridSpan w:val="2"/>
          </w:tcPr>
          <w:p w:rsidR="00A3202F" w:rsidRPr="002213EC" w:rsidRDefault="00A3202F" w:rsidP="003D0BF2">
            <w:pPr>
              <w:jc w:val="both"/>
              <w:rPr>
                <w:sz w:val="20"/>
              </w:rPr>
            </w:pPr>
            <w:r w:rsidRPr="002213EC">
              <w:rPr>
                <w:sz w:val="20"/>
              </w:rPr>
              <w:t>August 22, 2019</w:t>
            </w:r>
          </w:p>
          <w:p w:rsidR="00A3202F" w:rsidRPr="002213EC" w:rsidRDefault="00A3202F" w:rsidP="003D0BF2">
            <w:pPr>
              <w:jc w:val="both"/>
              <w:rPr>
                <w:sz w:val="20"/>
              </w:rPr>
            </w:pPr>
            <w:r w:rsidRPr="002213EC">
              <w:rPr>
                <w:sz w:val="20"/>
              </w:rPr>
              <w:t>Supreme Court of British Columbia</w:t>
            </w:r>
          </w:p>
          <w:p w:rsidR="00A3202F" w:rsidRPr="002213EC" w:rsidRDefault="00A3202F" w:rsidP="003D0BF2">
            <w:pPr>
              <w:jc w:val="both"/>
              <w:rPr>
                <w:sz w:val="20"/>
              </w:rPr>
            </w:pPr>
            <w:r w:rsidRPr="002213EC">
              <w:rPr>
                <w:sz w:val="20"/>
              </w:rPr>
              <w:t>(Murray J.)</w:t>
            </w:r>
          </w:p>
          <w:p w:rsidR="00A3202F" w:rsidRPr="002213EC" w:rsidRDefault="00635113" w:rsidP="003D0BF2">
            <w:pPr>
              <w:jc w:val="both"/>
              <w:rPr>
                <w:sz w:val="20"/>
              </w:rPr>
            </w:pPr>
            <w:hyperlink r:id="rId35" w:history="1">
              <w:r w:rsidR="00A3202F" w:rsidRPr="002213EC">
                <w:rPr>
                  <w:rStyle w:val="Hyperlink"/>
                  <w:sz w:val="20"/>
                </w:rPr>
                <w:t>2019 BCSC 1417</w:t>
              </w:r>
            </w:hyperlink>
            <w:r w:rsidR="00A3202F" w:rsidRPr="002213EC">
              <w:rPr>
                <w:sz w:val="20"/>
              </w:rPr>
              <w:t xml:space="preserve"> </w:t>
            </w:r>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Application by Steven Galloway for production and disclosure of certain documents — granted</w:t>
            </w:r>
          </w:p>
          <w:p w:rsidR="00A3202F" w:rsidRPr="002213EC" w:rsidRDefault="00A3202F" w:rsidP="003D0BF2">
            <w:pPr>
              <w:jc w:val="both"/>
              <w:rPr>
                <w:sz w:val="20"/>
              </w:rPr>
            </w:pPr>
          </w:p>
        </w:tc>
      </w:tr>
      <w:tr w:rsidR="00A3202F" w:rsidRPr="002213EC" w:rsidTr="003D0BF2">
        <w:tc>
          <w:tcPr>
            <w:tcW w:w="2427" w:type="pct"/>
            <w:gridSpan w:val="2"/>
          </w:tcPr>
          <w:p w:rsidR="00A3202F" w:rsidRPr="002213EC" w:rsidRDefault="00A3202F" w:rsidP="003D0BF2">
            <w:pPr>
              <w:jc w:val="both"/>
              <w:rPr>
                <w:sz w:val="20"/>
              </w:rPr>
            </w:pPr>
            <w:r w:rsidRPr="002213EC">
              <w:rPr>
                <w:sz w:val="20"/>
              </w:rPr>
              <w:t>April 8, 2020</w:t>
            </w:r>
          </w:p>
          <w:p w:rsidR="00A3202F" w:rsidRPr="002213EC" w:rsidRDefault="00A3202F" w:rsidP="003D0BF2">
            <w:pPr>
              <w:jc w:val="both"/>
              <w:rPr>
                <w:sz w:val="20"/>
              </w:rPr>
            </w:pPr>
            <w:r w:rsidRPr="002213EC">
              <w:rPr>
                <w:sz w:val="20"/>
              </w:rPr>
              <w:t xml:space="preserve">Court of Appeal for British Columbia </w:t>
            </w:r>
          </w:p>
          <w:p w:rsidR="00A3202F" w:rsidRPr="002213EC" w:rsidRDefault="00A3202F" w:rsidP="003D0BF2">
            <w:pPr>
              <w:jc w:val="both"/>
              <w:rPr>
                <w:sz w:val="20"/>
              </w:rPr>
            </w:pPr>
            <w:r w:rsidRPr="002213EC">
              <w:rPr>
                <w:sz w:val="20"/>
              </w:rPr>
              <w:t>(Vancouver)</w:t>
            </w:r>
          </w:p>
          <w:p w:rsidR="00A3202F" w:rsidRPr="002213EC" w:rsidRDefault="00A3202F" w:rsidP="003D0BF2">
            <w:pPr>
              <w:jc w:val="both"/>
              <w:rPr>
                <w:sz w:val="20"/>
              </w:rPr>
            </w:pPr>
            <w:r w:rsidRPr="002213EC">
              <w:rPr>
                <w:sz w:val="20"/>
              </w:rPr>
              <w:t xml:space="preserve">(Bauman, </w:t>
            </w:r>
            <w:proofErr w:type="spellStart"/>
            <w:r w:rsidRPr="002213EC">
              <w:rPr>
                <w:sz w:val="20"/>
              </w:rPr>
              <w:t>Tysoe</w:t>
            </w:r>
            <w:proofErr w:type="spellEnd"/>
            <w:r w:rsidRPr="002213EC">
              <w:rPr>
                <w:sz w:val="20"/>
              </w:rPr>
              <w:t xml:space="preserve"> and </w:t>
            </w:r>
            <w:proofErr w:type="spellStart"/>
            <w:r w:rsidRPr="002213EC">
              <w:rPr>
                <w:sz w:val="20"/>
              </w:rPr>
              <w:t>Abrioux</w:t>
            </w:r>
            <w:proofErr w:type="spellEnd"/>
            <w:r w:rsidRPr="002213EC">
              <w:rPr>
                <w:sz w:val="20"/>
              </w:rPr>
              <w:t xml:space="preserve"> JJ.A.)</w:t>
            </w:r>
          </w:p>
          <w:p w:rsidR="00A3202F" w:rsidRPr="002213EC" w:rsidRDefault="00635113" w:rsidP="003D0BF2">
            <w:pPr>
              <w:jc w:val="both"/>
              <w:rPr>
                <w:sz w:val="20"/>
              </w:rPr>
            </w:pPr>
            <w:hyperlink r:id="rId36" w:history="1">
              <w:r w:rsidR="00A3202F" w:rsidRPr="002213EC">
                <w:rPr>
                  <w:rStyle w:val="Hyperlink"/>
                  <w:sz w:val="20"/>
                </w:rPr>
                <w:t>2020 BCCA 106</w:t>
              </w:r>
            </w:hyperlink>
            <w:r w:rsidR="00A3202F" w:rsidRPr="002213EC">
              <w:rPr>
                <w:sz w:val="20"/>
              </w:rPr>
              <w:t xml:space="preserve"> </w:t>
            </w:r>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Appeal by A.B. — dismissed</w:t>
            </w:r>
          </w:p>
          <w:p w:rsidR="00A3202F" w:rsidRPr="002213EC" w:rsidRDefault="00A3202F" w:rsidP="003D0BF2">
            <w:pPr>
              <w:jc w:val="both"/>
              <w:rPr>
                <w:sz w:val="20"/>
              </w:rPr>
            </w:pPr>
          </w:p>
        </w:tc>
      </w:tr>
      <w:tr w:rsidR="00A3202F" w:rsidRPr="002213EC" w:rsidTr="003D0BF2">
        <w:tc>
          <w:tcPr>
            <w:tcW w:w="2427" w:type="pct"/>
            <w:gridSpan w:val="2"/>
          </w:tcPr>
          <w:p w:rsidR="00A3202F" w:rsidRPr="002213EC" w:rsidRDefault="00A3202F" w:rsidP="003D0BF2">
            <w:pPr>
              <w:jc w:val="both"/>
              <w:rPr>
                <w:sz w:val="20"/>
              </w:rPr>
            </w:pPr>
            <w:r w:rsidRPr="002213EC">
              <w:rPr>
                <w:sz w:val="20"/>
              </w:rPr>
              <w:t>June 4, 2020</w:t>
            </w:r>
          </w:p>
          <w:p w:rsidR="00A3202F" w:rsidRPr="002213EC" w:rsidRDefault="00A3202F" w:rsidP="003D0BF2">
            <w:pPr>
              <w:jc w:val="both"/>
              <w:rPr>
                <w:sz w:val="20"/>
              </w:rPr>
            </w:pPr>
            <w:r w:rsidRPr="002213EC">
              <w:rPr>
                <w:sz w:val="20"/>
              </w:rPr>
              <w:t>Supreme Court of Canada</w:t>
            </w: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Application for leave to appeal filed by A.B.</w:t>
            </w:r>
          </w:p>
        </w:tc>
      </w:tr>
    </w:tbl>
    <w:p w:rsidR="00A3202F" w:rsidRPr="002213EC" w:rsidRDefault="00A3202F" w:rsidP="00A3202F">
      <w:pPr>
        <w:jc w:val="both"/>
        <w:rPr>
          <w:sz w:val="20"/>
        </w:rPr>
      </w:pPr>
    </w:p>
    <w:p w:rsidR="00A3202F" w:rsidRPr="002213EC" w:rsidRDefault="00635113" w:rsidP="00A3202F">
      <w:pPr>
        <w:jc w:val="both"/>
        <w:rPr>
          <w:sz w:val="20"/>
        </w:rPr>
      </w:pPr>
      <w:r>
        <w:rPr>
          <w:sz w:val="20"/>
        </w:rPr>
        <w:pict>
          <v:rect id="_x0000_i1080" style="width:2in;height:1pt" o:hrpct="0" o:hralign="center" o:hrstd="t" o:hrnoshade="t" o:hr="t" fillcolor="black [3213]" stroked="f"/>
        </w:pict>
      </w:r>
    </w:p>
    <w:p w:rsidR="00A3202F" w:rsidRPr="002213EC" w:rsidRDefault="00A3202F" w:rsidP="00A3202F">
      <w:pPr>
        <w:jc w:val="both"/>
        <w:rPr>
          <w:sz w:val="20"/>
        </w:rPr>
      </w:pPr>
    </w:p>
    <w:p w:rsidR="00244EAC" w:rsidRPr="002213EC" w:rsidRDefault="00244EAC">
      <w:r w:rsidRPr="002213E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202F" w:rsidRPr="002213EC" w:rsidTr="003D0BF2">
        <w:tc>
          <w:tcPr>
            <w:tcW w:w="543" w:type="pct"/>
          </w:tcPr>
          <w:p w:rsidR="00A3202F" w:rsidRPr="002213EC" w:rsidRDefault="00A3202F" w:rsidP="003D0BF2">
            <w:pPr>
              <w:jc w:val="both"/>
              <w:rPr>
                <w:sz w:val="20"/>
              </w:rPr>
            </w:pPr>
            <w:r w:rsidRPr="002213EC">
              <w:rPr>
                <w:rStyle w:val="SCCFileNumberChar"/>
                <w:sz w:val="20"/>
                <w:szCs w:val="20"/>
              </w:rPr>
              <w:t>39203</w:t>
            </w:r>
          </w:p>
        </w:tc>
        <w:tc>
          <w:tcPr>
            <w:tcW w:w="4457" w:type="pct"/>
            <w:gridSpan w:val="3"/>
          </w:tcPr>
          <w:p w:rsidR="00A3202F" w:rsidRPr="002213EC" w:rsidRDefault="00A3202F" w:rsidP="003D0BF2">
            <w:pPr>
              <w:pStyle w:val="SCCLsocParty"/>
              <w:jc w:val="both"/>
              <w:rPr>
                <w:b/>
                <w:sz w:val="20"/>
                <w:szCs w:val="20"/>
                <w:lang w:val="en-US"/>
              </w:rPr>
            </w:pPr>
            <w:r w:rsidRPr="002213EC">
              <w:rPr>
                <w:b/>
                <w:sz w:val="20"/>
                <w:szCs w:val="20"/>
                <w:lang w:val="en-US"/>
              </w:rPr>
              <w:t>A.B. c. Steven Galloway</w:t>
            </w:r>
          </w:p>
          <w:p w:rsidR="00A3202F" w:rsidRPr="002213EC" w:rsidRDefault="00A3202F" w:rsidP="003D0BF2">
            <w:pPr>
              <w:jc w:val="both"/>
              <w:rPr>
                <w:sz w:val="20"/>
              </w:rPr>
            </w:pPr>
            <w:r w:rsidRPr="002213EC">
              <w:rPr>
                <w:sz w:val="20"/>
              </w:rPr>
              <w:t>(C.</w:t>
            </w:r>
            <w:r w:rsidRPr="002213EC">
              <w:rPr>
                <w:sz w:val="20"/>
              </w:rPr>
              <w:noBreakHyphen/>
              <w:t>B.) (Civile) (Autorisation)</w:t>
            </w:r>
          </w:p>
        </w:tc>
      </w:tr>
      <w:tr w:rsidR="00A3202F" w:rsidRPr="00635113" w:rsidTr="003D0BF2">
        <w:tc>
          <w:tcPr>
            <w:tcW w:w="5000" w:type="pct"/>
            <w:gridSpan w:val="4"/>
          </w:tcPr>
          <w:p w:rsidR="00244EAC" w:rsidRPr="002213EC" w:rsidRDefault="00244EAC" w:rsidP="00244EAC">
            <w:pPr>
              <w:widowControl w:val="0"/>
              <w:rPr>
                <w:sz w:val="20"/>
                <w:lang w:val="fr-CA"/>
              </w:rPr>
            </w:pPr>
            <w:r w:rsidRPr="002213EC">
              <w:rPr>
                <w:sz w:val="20"/>
                <w:lang w:val="fr-CA"/>
              </w:rPr>
              <w:t>La demande d’autorisation d’appel de l’arrêt de la Cour d’appel de la Colombie-Britannique (Vancouver), numéro CA46380, 2020 BCCA 106, daté du 8 avril 2020, est rejetée sans dépens.</w:t>
            </w:r>
          </w:p>
          <w:p w:rsidR="00A3202F" w:rsidRPr="002213EC" w:rsidRDefault="00A3202F" w:rsidP="003D0BF2">
            <w:pPr>
              <w:jc w:val="both"/>
              <w:rPr>
                <w:sz w:val="20"/>
                <w:lang w:val="fr-CA"/>
              </w:rPr>
            </w:pPr>
          </w:p>
        </w:tc>
      </w:tr>
      <w:tr w:rsidR="00A3202F" w:rsidRPr="00635113" w:rsidTr="003D0BF2">
        <w:tc>
          <w:tcPr>
            <w:tcW w:w="5000" w:type="pct"/>
            <w:gridSpan w:val="4"/>
          </w:tcPr>
          <w:p w:rsidR="00A3202F" w:rsidRPr="002213EC" w:rsidRDefault="00A3202F" w:rsidP="003D0BF2">
            <w:pPr>
              <w:pStyle w:val="SCCBanSummary0"/>
              <w:rPr>
                <w:sz w:val="20"/>
                <w:szCs w:val="20"/>
                <w:lang w:val="fr-CA"/>
              </w:rPr>
            </w:pPr>
            <w:r w:rsidRPr="002213EC">
              <w:rPr>
                <w:sz w:val="20"/>
                <w:szCs w:val="20"/>
                <w:lang w:val="fr-CA"/>
              </w:rPr>
              <w:t>(Or</w:t>
            </w:r>
            <w:r w:rsidR="00E059A5" w:rsidRPr="002213EC">
              <w:rPr>
                <w:sz w:val="20"/>
                <w:szCs w:val="20"/>
                <w:lang w:val="fr-CA"/>
              </w:rPr>
              <w:t>d</w:t>
            </w:r>
            <w:r w:rsidRPr="002213EC">
              <w:rPr>
                <w:sz w:val="20"/>
                <w:szCs w:val="20"/>
                <w:lang w:val="fr-CA"/>
              </w:rPr>
              <w:t>onnance de non</w:t>
            </w:r>
            <w:r w:rsidRPr="002213EC">
              <w:rPr>
                <w:sz w:val="20"/>
                <w:szCs w:val="20"/>
                <w:lang w:val="fr-CA"/>
              </w:rPr>
              <w:noBreakHyphen/>
              <w:t>publication dans le dossier) (Ordonnance de mise sous scellés) (Le dossier de la Cour renferme des données que le public n’est pas autorisé à consulter)</w:t>
            </w:r>
          </w:p>
          <w:p w:rsidR="00A3202F" w:rsidRPr="002213EC" w:rsidRDefault="00A3202F" w:rsidP="003D0BF2">
            <w:pPr>
              <w:jc w:val="both"/>
              <w:rPr>
                <w:sz w:val="20"/>
                <w:lang w:val="fr-CA"/>
              </w:rPr>
            </w:pPr>
          </w:p>
        </w:tc>
      </w:tr>
      <w:tr w:rsidR="00A3202F" w:rsidRPr="00635113" w:rsidTr="003D0BF2">
        <w:tc>
          <w:tcPr>
            <w:tcW w:w="5000" w:type="pct"/>
            <w:gridSpan w:val="4"/>
          </w:tcPr>
          <w:p w:rsidR="00A3202F" w:rsidRPr="002213EC" w:rsidRDefault="00A3202F" w:rsidP="003D0BF2">
            <w:pPr>
              <w:jc w:val="both"/>
              <w:rPr>
                <w:sz w:val="20"/>
                <w:lang w:val="fr-CA"/>
              </w:rPr>
            </w:pPr>
            <w:r w:rsidRPr="002213EC">
              <w:rPr>
                <w:sz w:val="20"/>
                <w:lang w:val="fr-CA"/>
              </w:rPr>
              <w:t>Jugements et ordonnances — Loi anti</w:t>
            </w:r>
            <w:r w:rsidRPr="002213EC">
              <w:rPr>
                <w:sz w:val="20"/>
                <w:lang w:val="fr-CA"/>
              </w:rPr>
              <w:noBreakHyphen/>
              <w:t>SLAPP — Rejet sommaire — Diffamation — Une étudiante d’université a porté des allégations d’agression physique et sexuelle contre un professeur — La professeur poursuit l’étudiante pour diffamation — L’étudiante demande le rejet de l’action en diffamation en application de la loi provinciale qui vise à protéger les particuliers contre les « poursuites stratégiques contre la mobilisation publique » (SLAPP) — En réponse à la demande de rejet, le professeur sollicite la divulgation des communications de l’étudiante à divers particuliers — La juge en cabinet et la Cour d’appel ordonnent à l’étudiante de divulguer les documents — Comment la procédure prévue par la loi qui vise à protéger l’expression et la participation concernant des questions d’intérêt public s’accorde</w:t>
            </w:r>
            <w:r w:rsidRPr="002213EC">
              <w:rPr>
                <w:sz w:val="20"/>
                <w:lang w:val="fr-CA"/>
              </w:rPr>
              <w:noBreakHyphen/>
              <w:t>t</w:t>
            </w:r>
            <w:r w:rsidRPr="002213EC">
              <w:rPr>
                <w:sz w:val="20"/>
                <w:lang w:val="fr-CA"/>
              </w:rPr>
              <w:noBreakHyphen/>
              <w:t>elle avec l’objet de la loi? — Comment les tribunaux mettent</w:t>
            </w:r>
            <w:r w:rsidRPr="002213EC">
              <w:rPr>
                <w:sz w:val="20"/>
                <w:lang w:val="fr-CA"/>
              </w:rPr>
              <w:noBreakHyphen/>
              <w:t>ils en balance les intérêts divergents d’un défendeur qui sollicite le rejet d’une demande et ceux d’une demanderesse qui s’oppose au rejet de cette demande, sous le régime de la loi anti</w:t>
            </w:r>
            <w:r w:rsidRPr="002213EC">
              <w:rPr>
                <w:sz w:val="20"/>
                <w:lang w:val="fr-CA"/>
              </w:rPr>
              <w:noBreakHyphen/>
              <w:t>SLAP? — Quels sont l’objet et l’effet d’une suspension d’instance prévue dans une loi anti</w:t>
            </w:r>
            <w:r w:rsidRPr="002213EC">
              <w:rPr>
                <w:sz w:val="20"/>
                <w:lang w:val="fr-CA"/>
              </w:rPr>
              <w:noBreakHyphen/>
              <w:t>SLAPP? — Quelle est la portée du pouvoir discrétionnaire du tribunal d’ordonner la production de documents dès lors que la demande de rejet est déposée et la suspension est automatiquement en place? — Comment les tribunaux donnent</w:t>
            </w:r>
            <w:r w:rsidRPr="002213EC">
              <w:rPr>
                <w:sz w:val="20"/>
                <w:lang w:val="fr-CA"/>
              </w:rPr>
              <w:noBreakHyphen/>
              <w:t>ils effet aux droits des plaignantes d’agression sexuelle et à l’intérêt de la société d’encourager la déclaration en traitant des demandes anti</w:t>
            </w:r>
            <w:r w:rsidRPr="002213EC">
              <w:rPr>
                <w:sz w:val="20"/>
                <w:lang w:val="fr-CA"/>
              </w:rPr>
              <w:noBreakHyphen/>
              <w:t xml:space="preserve">SLAPP? — </w:t>
            </w:r>
            <w:r w:rsidRPr="002213EC">
              <w:rPr>
                <w:i/>
                <w:sz w:val="20"/>
                <w:lang w:val="fr-CA"/>
              </w:rPr>
              <w:t>Protection of Public Participation Act</w:t>
            </w:r>
            <w:r w:rsidRPr="002213EC">
              <w:rPr>
                <w:sz w:val="20"/>
                <w:lang w:val="fr-CA"/>
              </w:rPr>
              <w:t>, S.B.C. 2019. ch. 3.</w:t>
            </w:r>
          </w:p>
        </w:tc>
      </w:tr>
      <w:tr w:rsidR="00A3202F" w:rsidRPr="00635113" w:rsidTr="003D0BF2">
        <w:tc>
          <w:tcPr>
            <w:tcW w:w="5000" w:type="pct"/>
            <w:gridSpan w:val="4"/>
          </w:tcPr>
          <w:p w:rsidR="00A3202F" w:rsidRPr="002213EC" w:rsidRDefault="00A3202F" w:rsidP="003D0BF2">
            <w:pPr>
              <w:jc w:val="both"/>
              <w:rPr>
                <w:sz w:val="20"/>
                <w:lang w:val="fr-CA"/>
              </w:rPr>
            </w:pPr>
          </w:p>
          <w:p w:rsidR="00A3202F" w:rsidRPr="002213EC" w:rsidRDefault="00A3202F" w:rsidP="003D0BF2">
            <w:pPr>
              <w:jc w:val="both"/>
              <w:rPr>
                <w:sz w:val="20"/>
                <w:lang w:val="fr-CA"/>
              </w:rPr>
            </w:pPr>
            <w:r w:rsidRPr="002213EC">
              <w:rPr>
                <w:sz w:val="20"/>
                <w:lang w:val="fr-CA"/>
              </w:rPr>
              <w:t xml:space="preserve">À la suite d’allégations d’agression physique et sexuelle portées par une de ses étudiantes de cycle supérieur à l’époque (« A.B. »), Steven Galloway a intenté une action en diffamation contre A.B. et contre d’autres particuliers qui auraient répété les allégations en ligne. Dans le cadre du litige, A.B. a présenté une demande fondée sur l’art. 4 de la </w:t>
            </w:r>
            <w:r w:rsidRPr="002213EC">
              <w:rPr>
                <w:i/>
                <w:sz w:val="20"/>
                <w:lang w:val="fr-CA"/>
              </w:rPr>
              <w:t>Protection of Public Participation Act</w:t>
            </w:r>
            <w:r w:rsidRPr="002213EC">
              <w:rPr>
                <w:sz w:val="20"/>
                <w:lang w:val="fr-CA"/>
              </w:rPr>
              <w:t>, S.B.C. 2019, ch. 3, une loi provinciale qui vise à protéger les particuliers contre les « poursuites stratégiques contre la mobilisation publique » (loi anti</w:t>
            </w:r>
            <w:r w:rsidRPr="002213EC">
              <w:rPr>
                <w:sz w:val="20"/>
                <w:lang w:val="fr-CA"/>
              </w:rPr>
              <w:noBreakHyphen/>
              <w:t>SLAPP), en vue du rejet de l’action en diffamation que M. Galloway a intentée contre elle. Pendant un contre-interrogatoire dans le contexte de la demande de rejet, l’avocat de M. Galloway a demandé la production et la divulgation de certains documents considérés pertinents en qui concerne les allégations d’A.B. et la validité des moyens de défense avancés par A.B. dans l’action en diffamation. Les demandes de divulgation ont été rejetées. Monsieur Galloway a alors demandé au tribunal d’ordonner la production et la divulgation des documents. La juge en cabinet, la juge Murray de la Cour suprême de la Colombi</w:t>
            </w:r>
            <w:r w:rsidR="00E059A5" w:rsidRPr="002213EC">
              <w:rPr>
                <w:sz w:val="20"/>
                <w:lang w:val="fr-CA"/>
              </w:rPr>
              <w:t>e</w:t>
            </w:r>
            <w:r w:rsidRPr="002213EC">
              <w:rPr>
                <w:sz w:val="20"/>
                <w:lang w:val="fr-CA"/>
              </w:rPr>
              <w:noBreakHyphen/>
              <w:t>Britannique, a accueilli la demande de divulgation déposée par M. Galloway et a ordonné à A.B. de produire et de divulguer divers documents et correspondances liés à sa divulgation des allégations. La Cour d’appel a rejeté à l’unanimité l’appel d’A.B., concluant que la divulgation ordonnée par la juge en cabinet était mesurée quant à sa portée et justifiée par sa pertinence.</w:t>
            </w:r>
          </w:p>
          <w:p w:rsidR="00A3202F" w:rsidRPr="002213EC" w:rsidRDefault="00A3202F" w:rsidP="003D0BF2">
            <w:pPr>
              <w:jc w:val="both"/>
              <w:rPr>
                <w:sz w:val="20"/>
                <w:lang w:val="fr-CA"/>
              </w:rPr>
            </w:pP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2 août 2019</w:t>
            </w:r>
          </w:p>
          <w:p w:rsidR="00A3202F" w:rsidRPr="002213EC" w:rsidRDefault="00A3202F" w:rsidP="003D0BF2">
            <w:pPr>
              <w:jc w:val="both"/>
              <w:rPr>
                <w:sz w:val="20"/>
                <w:lang w:val="fr-CA"/>
              </w:rPr>
            </w:pPr>
            <w:r w:rsidRPr="002213EC">
              <w:rPr>
                <w:sz w:val="20"/>
                <w:lang w:val="fr-CA"/>
              </w:rPr>
              <w:t>Cour suprême de la Colombie</w:t>
            </w:r>
            <w:r w:rsidRPr="002213EC">
              <w:rPr>
                <w:sz w:val="20"/>
                <w:lang w:val="fr-CA"/>
              </w:rPr>
              <w:noBreakHyphen/>
              <w:t>Britannique</w:t>
            </w:r>
          </w:p>
          <w:p w:rsidR="00A3202F" w:rsidRPr="002213EC" w:rsidRDefault="00A3202F" w:rsidP="003D0BF2">
            <w:pPr>
              <w:jc w:val="both"/>
              <w:rPr>
                <w:sz w:val="20"/>
              </w:rPr>
            </w:pPr>
            <w:r w:rsidRPr="002213EC">
              <w:rPr>
                <w:sz w:val="20"/>
              </w:rPr>
              <w:t>(Juge Murray)</w:t>
            </w:r>
          </w:p>
          <w:p w:rsidR="00A3202F" w:rsidRPr="002213EC" w:rsidRDefault="00635113" w:rsidP="003D0BF2">
            <w:pPr>
              <w:jc w:val="both"/>
              <w:rPr>
                <w:sz w:val="20"/>
              </w:rPr>
            </w:pPr>
            <w:hyperlink r:id="rId37" w:history="1">
              <w:r w:rsidR="00A3202F" w:rsidRPr="002213EC">
                <w:rPr>
                  <w:rStyle w:val="Hyperlink"/>
                  <w:sz w:val="20"/>
                </w:rPr>
                <w:t>2019 BCSC 1417</w:t>
              </w:r>
            </w:hyperlink>
            <w:r w:rsidR="00A3202F" w:rsidRPr="002213EC">
              <w:rPr>
                <w:sz w:val="20"/>
              </w:rPr>
              <w:t xml:space="preserve"> </w:t>
            </w:r>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lang w:val="fr-CA"/>
              </w:rPr>
            </w:pPr>
            <w:r w:rsidRPr="002213EC">
              <w:rPr>
                <w:sz w:val="20"/>
                <w:lang w:val="fr-CA"/>
              </w:rPr>
              <w:t xml:space="preserve">Jugement accueillant la demande de Steven Galloway pour la production et la divulgation de certains documents </w:t>
            </w:r>
          </w:p>
          <w:p w:rsidR="00A3202F" w:rsidRPr="002213EC" w:rsidRDefault="00A3202F" w:rsidP="003D0BF2">
            <w:pPr>
              <w:jc w:val="both"/>
              <w:rPr>
                <w:sz w:val="20"/>
                <w:lang w:val="fr-CA"/>
              </w:rPr>
            </w:pP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8 avril 2020</w:t>
            </w:r>
          </w:p>
          <w:p w:rsidR="00A3202F" w:rsidRPr="002213EC" w:rsidRDefault="00A3202F" w:rsidP="003D0BF2">
            <w:pPr>
              <w:jc w:val="both"/>
              <w:rPr>
                <w:sz w:val="20"/>
                <w:lang w:val="fr-CA"/>
              </w:rPr>
            </w:pPr>
            <w:r w:rsidRPr="002213EC">
              <w:rPr>
                <w:sz w:val="20"/>
                <w:lang w:val="fr-CA"/>
              </w:rPr>
              <w:t>Cour d’appel de la Colombie</w:t>
            </w:r>
            <w:r w:rsidRPr="002213EC">
              <w:rPr>
                <w:sz w:val="20"/>
                <w:lang w:val="fr-CA"/>
              </w:rPr>
              <w:noBreakHyphen/>
              <w:t>Britannique</w:t>
            </w:r>
          </w:p>
          <w:p w:rsidR="00A3202F" w:rsidRPr="002213EC" w:rsidRDefault="00A3202F" w:rsidP="003D0BF2">
            <w:pPr>
              <w:jc w:val="both"/>
              <w:rPr>
                <w:sz w:val="20"/>
                <w:lang w:val="fr-CA"/>
              </w:rPr>
            </w:pPr>
            <w:r w:rsidRPr="002213EC">
              <w:rPr>
                <w:sz w:val="20"/>
                <w:lang w:val="fr-CA"/>
              </w:rPr>
              <w:t>(Vancouver)</w:t>
            </w:r>
          </w:p>
          <w:p w:rsidR="00A3202F" w:rsidRPr="002213EC" w:rsidRDefault="00A3202F" w:rsidP="003D0BF2">
            <w:pPr>
              <w:jc w:val="both"/>
              <w:rPr>
                <w:sz w:val="20"/>
                <w:lang w:val="fr-CA"/>
              </w:rPr>
            </w:pPr>
            <w:r w:rsidRPr="002213EC">
              <w:rPr>
                <w:sz w:val="20"/>
                <w:lang w:val="fr-CA"/>
              </w:rPr>
              <w:t xml:space="preserve">(Juges </w:t>
            </w:r>
            <w:proofErr w:type="spellStart"/>
            <w:r w:rsidRPr="002213EC">
              <w:rPr>
                <w:sz w:val="20"/>
                <w:lang w:val="fr-CA"/>
              </w:rPr>
              <w:t>Bauman</w:t>
            </w:r>
            <w:proofErr w:type="spellEnd"/>
            <w:r w:rsidRPr="002213EC">
              <w:rPr>
                <w:sz w:val="20"/>
                <w:lang w:val="fr-CA"/>
              </w:rPr>
              <w:t xml:space="preserve">, </w:t>
            </w:r>
            <w:proofErr w:type="spellStart"/>
            <w:r w:rsidRPr="002213EC">
              <w:rPr>
                <w:sz w:val="20"/>
                <w:lang w:val="fr-CA"/>
              </w:rPr>
              <w:t>Tysoe</w:t>
            </w:r>
            <w:proofErr w:type="spellEnd"/>
            <w:r w:rsidRPr="002213EC">
              <w:rPr>
                <w:sz w:val="20"/>
                <w:lang w:val="fr-CA"/>
              </w:rPr>
              <w:t xml:space="preserve"> et </w:t>
            </w:r>
            <w:proofErr w:type="spellStart"/>
            <w:r w:rsidRPr="002213EC">
              <w:rPr>
                <w:sz w:val="20"/>
                <w:lang w:val="fr-CA"/>
              </w:rPr>
              <w:t>Abrioux</w:t>
            </w:r>
            <w:proofErr w:type="spellEnd"/>
            <w:r w:rsidRPr="002213EC">
              <w:rPr>
                <w:sz w:val="20"/>
                <w:lang w:val="fr-CA"/>
              </w:rPr>
              <w:t>)</w:t>
            </w:r>
          </w:p>
          <w:p w:rsidR="00A3202F" w:rsidRPr="002213EC" w:rsidRDefault="00635113" w:rsidP="003D0BF2">
            <w:pPr>
              <w:jc w:val="both"/>
              <w:rPr>
                <w:sz w:val="20"/>
              </w:rPr>
            </w:pPr>
            <w:hyperlink r:id="rId38" w:history="1">
              <w:r w:rsidR="00A3202F" w:rsidRPr="002213EC">
                <w:rPr>
                  <w:rStyle w:val="Hyperlink"/>
                  <w:sz w:val="20"/>
                </w:rPr>
                <w:t>2020 BCCA 106</w:t>
              </w:r>
            </w:hyperlink>
            <w:r w:rsidR="00A3202F" w:rsidRPr="002213EC">
              <w:rPr>
                <w:sz w:val="20"/>
              </w:rPr>
              <w:t xml:space="preserve"> </w:t>
            </w:r>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lang w:val="fr-CA"/>
              </w:rPr>
            </w:pPr>
            <w:r w:rsidRPr="002213EC">
              <w:rPr>
                <w:sz w:val="20"/>
                <w:lang w:val="fr-CA"/>
              </w:rPr>
              <w:t xml:space="preserve">Rejet de l’appel d’A.B. </w:t>
            </w:r>
          </w:p>
          <w:p w:rsidR="00A3202F" w:rsidRPr="002213EC" w:rsidRDefault="00A3202F" w:rsidP="003D0BF2">
            <w:pPr>
              <w:jc w:val="both"/>
              <w:rPr>
                <w:sz w:val="20"/>
                <w:lang w:val="fr-CA"/>
              </w:rPr>
            </w:pP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4 juin 2020</w:t>
            </w:r>
          </w:p>
          <w:p w:rsidR="00A3202F" w:rsidRPr="002213EC" w:rsidRDefault="00A3202F" w:rsidP="003D0BF2">
            <w:pPr>
              <w:jc w:val="both"/>
              <w:rPr>
                <w:sz w:val="20"/>
                <w:lang w:val="fr-CA"/>
              </w:rPr>
            </w:pPr>
            <w:r w:rsidRPr="002213EC">
              <w:rPr>
                <w:sz w:val="20"/>
                <w:lang w:val="fr-CA"/>
              </w:rPr>
              <w:t>Cour suprême du Canada</w:t>
            </w: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Dépôt par A.B. de la demande d’autorisation d’appel</w:t>
            </w:r>
          </w:p>
        </w:tc>
      </w:tr>
    </w:tbl>
    <w:p w:rsidR="00A3202F" w:rsidRPr="002213EC" w:rsidRDefault="00A3202F" w:rsidP="00A3202F">
      <w:pPr>
        <w:jc w:val="both"/>
        <w:rPr>
          <w:sz w:val="20"/>
          <w:lang w:val="fr-CA"/>
        </w:rPr>
      </w:pPr>
    </w:p>
    <w:p w:rsidR="00A3202F" w:rsidRPr="002213EC" w:rsidRDefault="00635113" w:rsidP="00A3202F">
      <w:pPr>
        <w:widowControl w:val="0"/>
        <w:jc w:val="both"/>
        <w:rPr>
          <w:sz w:val="20"/>
          <w:lang w:val="fr-CA"/>
        </w:rPr>
      </w:pPr>
      <w:r>
        <w:rPr>
          <w:sz w:val="20"/>
        </w:rPr>
        <w:pict>
          <v:rect id="_x0000_i1081" style="width:2in;height:1pt" o:hrpct="0" o:hralign="center" o:hrstd="t" o:hrnoshade="t" o:hr="t" fillcolor="black [3213]" stroked="f"/>
        </w:pict>
      </w:r>
    </w:p>
    <w:p w:rsidR="00A3202F" w:rsidRPr="002213EC" w:rsidRDefault="00A3202F" w:rsidP="00A3202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202F" w:rsidRPr="002213EC" w:rsidTr="003D0BF2">
        <w:tc>
          <w:tcPr>
            <w:tcW w:w="543" w:type="pct"/>
          </w:tcPr>
          <w:p w:rsidR="00A3202F" w:rsidRPr="002213EC" w:rsidRDefault="00A3202F" w:rsidP="003D0BF2">
            <w:pPr>
              <w:jc w:val="both"/>
              <w:rPr>
                <w:sz w:val="20"/>
              </w:rPr>
            </w:pPr>
            <w:r w:rsidRPr="002213EC">
              <w:rPr>
                <w:rStyle w:val="SCCFileNumberChar"/>
                <w:sz w:val="20"/>
                <w:szCs w:val="20"/>
              </w:rPr>
              <w:t>39122</w:t>
            </w:r>
          </w:p>
        </w:tc>
        <w:tc>
          <w:tcPr>
            <w:tcW w:w="4457" w:type="pct"/>
            <w:gridSpan w:val="3"/>
          </w:tcPr>
          <w:p w:rsidR="00A3202F" w:rsidRPr="002213EC" w:rsidRDefault="00A3202F" w:rsidP="003D0BF2">
            <w:pPr>
              <w:pStyle w:val="SCCLsocParty"/>
              <w:jc w:val="both"/>
              <w:rPr>
                <w:b/>
                <w:sz w:val="20"/>
                <w:szCs w:val="20"/>
                <w:lang w:val="en-US"/>
              </w:rPr>
            </w:pPr>
            <w:r w:rsidRPr="002213EC">
              <w:rPr>
                <w:b/>
                <w:sz w:val="20"/>
                <w:szCs w:val="20"/>
                <w:lang w:val="en-US"/>
              </w:rPr>
              <w:t>City of Corner Brook v. Mary Bailey</w:t>
            </w:r>
          </w:p>
          <w:p w:rsidR="00A3202F" w:rsidRPr="002213EC" w:rsidRDefault="00A3202F" w:rsidP="003D0BF2">
            <w:pPr>
              <w:jc w:val="both"/>
              <w:rPr>
                <w:sz w:val="20"/>
              </w:rPr>
            </w:pPr>
            <w:r w:rsidRPr="002213EC">
              <w:rPr>
                <w:sz w:val="20"/>
              </w:rPr>
              <w:t>(N.L.) (Civil) (By Leave)</w:t>
            </w:r>
          </w:p>
        </w:tc>
      </w:tr>
      <w:tr w:rsidR="00A3202F" w:rsidRPr="002213EC" w:rsidTr="003D0BF2">
        <w:tc>
          <w:tcPr>
            <w:tcW w:w="5000" w:type="pct"/>
            <w:gridSpan w:val="4"/>
          </w:tcPr>
          <w:p w:rsidR="006D2866" w:rsidRPr="002213EC" w:rsidRDefault="006D2866" w:rsidP="006D2866">
            <w:pPr>
              <w:widowControl w:val="0"/>
              <w:rPr>
                <w:sz w:val="20"/>
              </w:rPr>
            </w:pPr>
            <w:r w:rsidRPr="002213EC">
              <w:rPr>
                <w:sz w:val="20"/>
              </w:rPr>
              <w:t>The application for leave to appeal from the judgment of the Court of Appeal of Newfoundland and Labrador, Number 201901H0002, 2020 NLCA 3, dated February 4, 2020, is granted with costs in the cause.</w:t>
            </w:r>
          </w:p>
          <w:p w:rsidR="00A3202F" w:rsidRPr="002213EC" w:rsidRDefault="00A3202F" w:rsidP="003D0BF2">
            <w:pPr>
              <w:pStyle w:val="SCCBanSummary0"/>
              <w:rPr>
                <w:sz w:val="20"/>
                <w:szCs w:val="20"/>
              </w:rPr>
            </w:pPr>
          </w:p>
        </w:tc>
      </w:tr>
      <w:tr w:rsidR="00A3202F" w:rsidRPr="002213EC" w:rsidTr="003D0BF2">
        <w:tc>
          <w:tcPr>
            <w:tcW w:w="5000" w:type="pct"/>
            <w:gridSpan w:val="4"/>
          </w:tcPr>
          <w:p w:rsidR="00A3202F" w:rsidRPr="002213EC" w:rsidRDefault="00A3202F" w:rsidP="003D0BF2">
            <w:pPr>
              <w:jc w:val="both"/>
              <w:rPr>
                <w:sz w:val="20"/>
              </w:rPr>
            </w:pPr>
            <w:r w:rsidRPr="002213EC">
              <w:rPr>
                <w:sz w:val="20"/>
              </w:rPr>
              <w:t>Contracts — Interpretation — Releases — Parties entering into release agreement by which motorist released municipality from liability in relation to an accident and, more particularly, in relation to a specified action relating to that accident — Motorist’s insurer subsequently bringing third party claim against municipality in separate action relating to same accident — Municipality claiming release agreement barred third party claim — Trial judge finding release barred third party claim — Court of Appeal holding third party claim not barred by release and reinstating third party claim — Whether release and indemnity agreements are subject to ordinary rules of contractual interpretation or whether there is a special rule of interpretation that limits their scope — If there is a special rule, whether it requires that parties describe every claim that could be released or whether it only requires that  parties know the facts that could give rise to a released claim — Whether releasers can release unknown claims, and if so, whether they can do so by using broad and general language.</w:t>
            </w:r>
          </w:p>
        </w:tc>
      </w:tr>
      <w:tr w:rsidR="00A3202F" w:rsidRPr="002213EC" w:rsidTr="003D0BF2">
        <w:tc>
          <w:tcPr>
            <w:tcW w:w="5000" w:type="pct"/>
            <w:gridSpan w:val="4"/>
          </w:tcPr>
          <w:p w:rsidR="00A3202F" w:rsidRPr="002213EC" w:rsidRDefault="00A3202F" w:rsidP="003D0BF2">
            <w:pPr>
              <w:jc w:val="both"/>
              <w:rPr>
                <w:sz w:val="20"/>
              </w:rPr>
            </w:pPr>
          </w:p>
        </w:tc>
      </w:tr>
      <w:tr w:rsidR="00A3202F" w:rsidRPr="002213EC" w:rsidTr="003D0BF2">
        <w:tc>
          <w:tcPr>
            <w:tcW w:w="5000" w:type="pct"/>
            <w:gridSpan w:val="4"/>
          </w:tcPr>
          <w:p w:rsidR="00A3202F" w:rsidRPr="002213EC" w:rsidRDefault="00A3202F" w:rsidP="003D0BF2">
            <w:pPr>
              <w:jc w:val="both"/>
              <w:rPr>
                <w:sz w:val="20"/>
              </w:rPr>
            </w:pPr>
            <w:r w:rsidRPr="002213EC">
              <w:rPr>
                <w:sz w:val="20"/>
              </w:rPr>
              <w:t xml:space="preserve">The respondent, Ms. Bailey, struck a city employee with her husband’s motor vehicle when the employee was performing road work. The employee commenced an action against her (“employee action”). She referred the matter to her insurer. Ms. Bailey and her husband then commenced a separate action against the applicant, the City of Corner Brook (“City”) for alleged property damage and physical injury arising from the accident. The Baileys settled their claim with the City; they executed a release through their respective legal representatives and discontinued their action. Four years later, in the course of the employee action, counsel for Ms. Bailey’s automobile insurers filed a defence and issued a third party notice to the City claiming that the City was liable to the employee. The City took the position that the release precluded such a claim. The trial judge granted the City’s application for summary trial. The Court of Appeal allowed Ms. Bailey’s appeal, interpreting the release as releasing only the claims in the action the Baileys had commenced against the City and not applying to a claim to recover damages of a third party. </w:t>
            </w:r>
          </w:p>
          <w:p w:rsidR="00A3202F" w:rsidRPr="002213EC" w:rsidRDefault="00A3202F" w:rsidP="003D0BF2">
            <w:pPr>
              <w:jc w:val="both"/>
              <w:rPr>
                <w:sz w:val="20"/>
              </w:rPr>
            </w:pPr>
          </w:p>
        </w:tc>
      </w:tr>
      <w:tr w:rsidR="00A3202F" w:rsidRPr="002213EC" w:rsidTr="003D0BF2">
        <w:tc>
          <w:tcPr>
            <w:tcW w:w="2427" w:type="pct"/>
            <w:gridSpan w:val="2"/>
          </w:tcPr>
          <w:p w:rsidR="00A3202F" w:rsidRPr="002213EC" w:rsidRDefault="00A3202F" w:rsidP="003D0BF2">
            <w:pPr>
              <w:jc w:val="both"/>
              <w:rPr>
                <w:sz w:val="20"/>
              </w:rPr>
            </w:pPr>
            <w:r w:rsidRPr="002213EC">
              <w:rPr>
                <w:sz w:val="20"/>
              </w:rPr>
              <w:t>August 28, 2018</w:t>
            </w:r>
          </w:p>
          <w:p w:rsidR="00A3202F" w:rsidRPr="002213EC" w:rsidRDefault="00A3202F" w:rsidP="003D0BF2">
            <w:pPr>
              <w:jc w:val="both"/>
              <w:rPr>
                <w:sz w:val="20"/>
              </w:rPr>
            </w:pPr>
            <w:r w:rsidRPr="002213EC">
              <w:rPr>
                <w:sz w:val="20"/>
              </w:rPr>
              <w:t>Supreme Court of Newfoundland and</w:t>
            </w:r>
          </w:p>
          <w:p w:rsidR="00A3202F" w:rsidRPr="002213EC" w:rsidRDefault="00A3202F" w:rsidP="003D0BF2">
            <w:pPr>
              <w:jc w:val="both"/>
              <w:rPr>
                <w:sz w:val="20"/>
              </w:rPr>
            </w:pPr>
            <w:r w:rsidRPr="002213EC">
              <w:rPr>
                <w:sz w:val="20"/>
              </w:rPr>
              <w:t>Labrador, General Division</w:t>
            </w:r>
          </w:p>
          <w:p w:rsidR="00A3202F" w:rsidRPr="002213EC" w:rsidRDefault="00A3202F" w:rsidP="003D0BF2">
            <w:pPr>
              <w:jc w:val="both"/>
              <w:rPr>
                <w:sz w:val="20"/>
              </w:rPr>
            </w:pPr>
            <w:r w:rsidRPr="002213EC">
              <w:rPr>
                <w:sz w:val="20"/>
              </w:rPr>
              <w:t>(Murphy J.)</w:t>
            </w:r>
          </w:p>
          <w:p w:rsidR="00A3202F" w:rsidRPr="002213EC" w:rsidRDefault="00635113" w:rsidP="003D0BF2">
            <w:pPr>
              <w:jc w:val="both"/>
              <w:rPr>
                <w:sz w:val="20"/>
              </w:rPr>
            </w:pPr>
            <w:hyperlink r:id="rId39" w:history="1">
              <w:r w:rsidR="00A3202F" w:rsidRPr="002213EC">
                <w:rPr>
                  <w:rStyle w:val="Hyperlink"/>
                  <w:sz w:val="20"/>
                </w:rPr>
                <w:t>2018 NLSC 177</w:t>
              </w:r>
            </w:hyperlink>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 xml:space="preserve">Applicant’s application for summary trial granted. Respondent’s third party claim against the applicant stayed. </w:t>
            </w:r>
          </w:p>
          <w:p w:rsidR="00A3202F" w:rsidRPr="002213EC" w:rsidRDefault="00A3202F" w:rsidP="003D0BF2">
            <w:pPr>
              <w:jc w:val="both"/>
              <w:rPr>
                <w:sz w:val="20"/>
              </w:rPr>
            </w:pPr>
          </w:p>
          <w:p w:rsidR="00A3202F" w:rsidRPr="002213EC" w:rsidRDefault="00A3202F" w:rsidP="003D0BF2">
            <w:pPr>
              <w:jc w:val="both"/>
              <w:rPr>
                <w:sz w:val="20"/>
              </w:rPr>
            </w:pPr>
          </w:p>
        </w:tc>
      </w:tr>
      <w:tr w:rsidR="00A3202F" w:rsidRPr="002213EC" w:rsidTr="003D0BF2">
        <w:tc>
          <w:tcPr>
            <w:tcW w:w="2427" w:type="pct"/>
            <w:gridSpan w:val="2"/>
          </w:tcPr>
          <w:p w:rsidR="00A3202F" w:rsidRPr="002213EC" w:rsidRDefault="00A3202F" w:rsidP="003D0BF2">
            <w:pPr>
              <w:jc w:val="both"/>
              <w:rPr>
                <w:sz w:val="20"/>
              </w:rPr>
            </w:pPr>
            <w:r w:rsidRPr="002213EC">
              <w:rPr>
                <w:sz w:val="20"/>
              </w:rPr>
              <w:t>February 4, 2020</w:t>
            </w:r>
          </w:p>
          <w:p w:rsidR="00A3202F" w:rsidRPr="002213EC" w:rsidRDefault="00A3202F" w:rsidP="003D0BF2">
            <w:pPr>
              <w:jc w:val="both"/>
              <w:rPr>
                <w:sz w:val="20"/>
              </w:rPr>
            </w:pPr>
            <w:r w:rsidRPr="002213EC">
              <w:rPr>
                <w:sz w:val="20"/>
              </w:rPr>
              <w:t>Court of Appeal of Newfoundland and</w:t>
            </w:r>
          </w:p>
          <w:p w:rsidR="00A3202F" w:rsidRPr="002213EC" w:rsidRDefault="00A3202F" w:rsidP="003D0BF2">
            <w:pPr>
              <w:jc w:val="both"/>
              <w:rPr>
                <w:sz w:val="20"/>
              </w:rPr>
            </w:pPr>
            <w:r w:rsidRPr="002213EC">
              <w:rPr>
                <w:sz w:val="20"/>
              </w:rPr>
              <w:t>Labrador</w:t>
            </w:r>
          </w:p>
          <w:p w:rsidR="00A3202F" w:rsidRPr="002213EC" w:rsidRDefault="00A3202F" w:rsidP="003D0BF2">
            <w:pPr>
              <w:jc w:val="both"/>
              <w:rPr>
                <w:sz w:val="20"/>
              </w:rPr>
            </w:pPr>
            <w:r w:rsidRPr="002213EC">
              <w:rPr>
                <w:sz w:val="20"/>
              </w:rPr>
              <w:t>(Green, O’Brien, Butler JJ.A.)</w:t>
            </w:r>
          </w:p>
          <w:p w:rsidR="00A3202F" w:rsidRPr="002213EC" w:rsidRDefault="00635113" w:rsidP="003D0BF2">
            <w:pPr>
              <w:jc w:val="both"/>
              <w:rPr>
                <w:sz w:val="20"/>
              </w:rPr>
            </w:pPr>
            <w:hyperlink r:id="rId40" w:history="1">
              <w:r w:rsidR="00A3202F" w:rsidRPr="002213EC">
                <w:rPr>
                  <w:rStyle w:val="Hyperlink"/>
                  <w:sz w:val="20"/>
                </w:rPr>
                <w:t>2020 NLCA 3</w:t>
              </w:r>
            </w:hyperlink>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 xml:space="preserve">Respondent’s appeal allowed. Respondent’s third party claim against the applicant reinstated. </w:t>
            </w:r>
          </w:p>
          <w:p w:rsidR="00A3202F" w:rsidRPr="002213EC" w:rsidRDefault="00A3202F" w:rsidP="003D0BF2">
            <w:pPr>
              <w:jc w:val="both"/>
              <w:rPr>
                <w:sz w:val="20"/>
              </w:rPr>
            </w:pPr>
          </w:p>
          <w:p w:rsidR="00A3202F" w:rsidRPr="002213EC" w:rsidRDefault="00A3202F" w:rsidP="003D0BF2">
            <w:pPr>
              <w:jc w:val="both"/>
              <w:rPr>
                <w:sz w:val="20"/>
              </w:rPr>
            </w:pPr>
          </w:p>
        </w:tc>
      </w:tr>
      <w:tr w:rsidR="00A3202F" w:rsidRPr="002213EC" w:rsidTr="003D0BF2">
        <w:tc>
          <w:tcPr>
            <w:tcW w:w="2427" w:type="pct"/>
            <w:gridSpan w:val="2"/>
          </w:tcPr>
          <w:p w:rsidR="00A3202F" w:rsidRPr="002213EC" w:rsidRDefault="00A3202F" w:rsidP="003D0BF2">
            <w:pPr>
              <w:jc w:val="both"/>
              <w:rPr>
                <w:sz w:val="20"/>
              </w:rPr>
            </w:pPr>
            <w:r w:rsidRPr="002213EC">
              <w:rPr>
                <w:sz w:val="20"/>
              </w:rPr>
              <w:t>April 6, 2020</w:t>
            </w:r>
          </w:p>
          <w:p w:rsidR="00A3202F" w:rsidRPr="002213EC" w:rsidRDefault="00A3202F" w:rsidP="003D0BF2">
            <w:pPr>
              <w:jc w:val="both"/>
              <w:rPr>
                <w:sz w:val="20"/>
              </w:rPr>
            </w:pPr>
            <w:r w:rsidRPr="002213EC">
              <w:rPr>
                <w:sz w:val="20"/>
              </w:rPr>
              <w:t>Supreme Court of Canada</w:t>
            </w: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Application for leave to appeal filed.</w:t>
            </w:r>
          </w:p>
        </w:tc>
      </w:tr>
    </w:tbl>
    <w:p w:rsidR="00A3202F" w:rsidRPr="002213EC" w:rsidRDefault="00A3202F" w:rsidP="00A3202F">
      <w:pPr>
        <w:jc w:val="both"/>
        <w:rPr>
          <w:sz w:val="20"/>
        </w:rPr>
      </w:pPr>
    </w:p>
    <w:p w:rsidR="00A3202F" w:rsidRPr="002213EC" w:rsidRDefault="00635113" w:rsidP="00A3202F">
      <w:pPr>
        <w:jc w:val="both"/>
        <w:rPr>
          <w:sz w:val="20"/>
        </w:rPr>
      </w:pPr>
      <w:r>
        <w:rPr>
          <w:sz w:val="20"/>
        </w:rPr>
        <w:pict>
          <v:rect id="_x0000_i1082" style="width:2in;height:1pt" o:hrpct="0" o:hralign="center" o:hrstd="t" o:hrnoshade="t" o:hr="t" fillcolor="black [3213]" stroked="f"/>
        </w:pict>
      </w:r>
    </w:p>
    <w:p w:rsidR="00A3202F" w:rsidRPr="002213EC" w:rsidRDefault="00A3202F" w:rsidP="00A320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202F" w:rsidRPr="00635113" w:rsidTr="003D0BF2">
        <w:tc>
          <w:tcPr>
            <w:tcW w:w="543" w:type="pct"/>
          </w:tcPr>
          <w:p w:rsidR="00A3202F" w:rsidRPr="002213EC" w:rsidRDefault="00A3202F" w:rsidP="003D0BF2">
            <w:pPr>
              <w:jc w:val="both"/>
              <w:rPr>
                <w:sz w:val="20"/>
                <w:lang w:val="fr-CA"/>
              </w:rPr>
            </w:pPr>
            <w:r w:rsidRPr="002213EC">
              <w:rPr>
                <w:rStyle w:val="SCCFileNumberChar"/>
                <w:sz w:val="20"/>
                <w:szCs w:val="20"/>
                <w:lang w:val="fr-CA"/>
              </w:rPr>
              <w:t>39122</w:t>
            </w:r>
          </w:p>
        </w:tc>
        <w:tc>
          <w:tcPr>
            <w:tcW w:w="4457" w:type="pct"/>
            <w:gridSpan w:val="3"/>
          </w:tcPr>
          <w:p w:rsidR="00A3202F" w:rsidRPr="002213EC" w:rsidRDefault="000E36B3" w:rsidP="003D0BF2">
            <w:pPr>
              <w:pStyle w:val="SCCLsocParty"/>
              <w:jc w:val="both"/>
              <w:rPr>
                <w:b/>
                <w:sz w:val="20"/>
                <w:szCs w:val="20"/>
                <w:lang w:val="en-US"/>
              </w:rPr>
            </w:pPr>
            <w:r w:rsidRPr="002213EC">
              <w:rPr>
                <w:b/>
                <w:sz w:val="20"/>
                <w:szCs w:val="20"/>
                <w:lang w:val="en-US"/>
              </w:rPr>
              <w:t xml:space="preserve">Ville de </w:t>
            </w:r>
            <w:r w:rsidR="00A3202F" w:rsidRPr="002213EC">
              <w:rPr>
                <w:b/>
                <w:sz w:val="20"/>
                <w:szCs w:val="20"/>
                <w:lang w:val="en-US"/>
              </w:rPr>
              <w:t>Corner Brook c. Mary Bailey</w:t>
            </w:r>
          </w:p>
          <w:p w:rsidR="00A3202F" w:rsidRPr="002213EC" w:rsidRDefault="00A3202F" w:rsidP="003D0BF2">
            <w:pPr>
              <w:jc w:val="both"/>
              <w:rPr>
                <w:sz w:val="20"/>
                <w:lang w:val="fr-CA"/>
              </w:rPr>
            </w:pPr>
            <w:r w:rsidRPr="002213EC">
              <w:rPr>
                <w:sz w:val="20"/>
                <w:lang w:val="fr-CA"/>
              </w:rPr>
              <w:t>(T.</w:t>
            </w:r>
            <w:r w:rsidRPr="002213EC">
              <w:rPr>
                <w:sz w:val="20"/>
                <w:lang w:val="fr-CA"/>
              </w:rPr>
              <w:noBreakHyphen/>
              <w:t>N.</w:t>
            </w:r>
            <w:r w:rsidRPr="002213EC">
              <w:rPr>
                <w:sz w:val="20"/>
                <w:lang w:val="fr-CA"/>
              </w:rPr>
              <w:noBreakHyphen/>
              <w:t>L.) (Civile) (Autorisation)</w:t>
            </w:r>
          </w:p>
        </w:tc>
      </w:tr>
      <w:tr w:rsidR="00A3202F" w:rsidRPr="00635113" w:rsidTr="003D0BF2">
        <w:tc>
          <w:tcPr>
            <w:tcW w:w="5000" w:type="pct"/>
            <w:gridSpan w:val="4"/>
          </w:tcPr>
          <w:p w:rsidR="006D2866" w:rsidRPr="002213EC" w:rsidRDefault="006D2866" w:rsidP="006D2866">
            <w:pPr>
              <w:widowControl w:val="0"/>
              <w:rPr>
                <w:sz w:val="20"/>
                <w:lang w:val="fr-CA"/>
              </w:rPr>
            </w:pPr>
            <w:r w:rsidRPr="002213EC">
              <w:rPr>
                <w:sz w:val="20"/>
                <w:lang w:val="fr-CA"/>
              </w:rPr>
              <w:t>La demande d’autorisation d’appel de l’arrêt de la Cour d’appel de Terre-Neuve-et-Labrador, numéro 201901H0002, 2020 NLCA 3, daté du 4 février 2020, est accueillie avec dépens suivant l’issue de la cause.</w:t>
            </w:r>
          </w:p>
          <w:p w:rsidR="00A3202F" w:rsidRPr="002213EC" w:rsidRDefault="00A3202F" w:rsidP="003D0BF2">
            <w:pPr>
              <w:pStyle w:val="SCCBanSummary0"/>
              <w:rPr>
                <w:sz w:val="20"/>
                <w:szCs w:val="20"/>
                <w:lang w:val="fr-CA"/>
              </w:rPr>
            </w:pPr>
          </w:p>
        </w:tc>
      </w:tr>
      <w:tr w:rsidR="00A3202F" w:rsidRPr="00635113" w:rsidTr="003D0BF2">
        <w:tc>
          <w:tcPr>
            <w:tcW w:w="5000" w:type="pct"/>
            <w:gridSpan w:val="4"/>
          </w:tcPr>
          <w:p w:rsidR="00A3202F" w:rsidRPr="002213EC" w:rsidRDefault="00A3202F" w:rsidP="003D0BF2">
            <w:pPr>
              <w:jc w:val="both"/>
              <w:rPr>
                <w:sz w:val="20"/>
                <w:lang w:val="fr-CA"/>
              </w:rPr>
            </w:pPr>
            <w:r w:rsidRPr="002213EC">
              <w:rPr>
                <w:sz w:val="20"/>
                <w:lang w:val="fr-CA"/>
              </w:rPr>
              <w:t>Contrats — Interprétation — Décharges — Les parties ont conclu une convention de décharge par laquelle l’automobiliste a déchargé la municipalité de toute responsabilité en lien avec un accident et, plus particulièrement, en lien avec une action précise portant sur cet accident — L’assureur de l’automobiliste a subséquemment mis en cause la municipalité dans une action distincte portant sur le même accident — La municipalité soutient que la convention de décharge empêche la mise en cause — Le juge de première instance a conclu que la décharge empêchait la mise en cause — La Cour d’appel a statué que la décharge n’empêchait pas la mise en cause et a rétabli cette dernière — Les conventions de décharge et d’indemnisation sont</w:t>
            </w:r>
            <w:r w:rsidRPr="002213EC">
              <w:rPr>
                <w:sz w:val="20"/>
                <w:lang w:val="fr-CA"/>
              </w:rPr>
              <w:noBreakHyphen/>
              <w:t>elles soumises aux règles ordinaires d’interprétation contractuelle ou existe</w:t>
            </w:r>
            <w:r w:rsidRPr="002213EC">
              <w:rPr>
                <w:sz w:val="20"/>
                <w:lang w:val="fr-CA"/>
              </w:rPr>
              <w:noBreakHyphen/>
              <w:t>t</w:t>
            </w:r>
            <w:r w:rsidRPr="002213EC">
              <w:rPr>
                <w:sz w:val="20"/>
                <w:lang w:val="fr-CA"/>
              </w:rPr>
              <w:noBreakHyphen/>
              <w:t>il une règle d’interprétation particulière qui en limite la portée? — S’il existe une règle particulière, oblige</w:t>
            </w:r>
            <w:r w:rsidRPr="002213EC">
              <w:rPr>
                <w:sz w:val="20"/>
                <w:lang w:val="fr-CA"/>
              </w:rPr>
              <w:noBreakHyphen/>
              <w:t>t-elle les parties à décrire toutes les réclamations susceptibles d’être l’objet de la décharge ou se limite</w:t>
            </w:r>
            <w:r w:rsidRPr="002213EC">
              <w:rPr>
                <w:sz w:val="20"/>
                <w:lang w:val="fr-CA"/>
              </w:rPr>
              <w:noBreakHyphen/>
              <w:t>t</w:t>
            </w:r>
            <w:r w:rsidRPr="002213EC">
              <w:rPr>
                <w:sz w:val="20"/>
                <w:lang w:val="fr-CA"/>
              </w:rPr>
              <w:noBreakHyphen/>
              <w:t>elle à obliger les parties à connaître les faits susceptibles de donner naissance à une réclamation faisant l’objet de la décharge? — Les auteurs de décharges peuvent</w:t>
            </w:r>
            <w:r w:rsidRPr="002213EC">
              <w:rPr>
                <w:sz w:val="20"/>
                <w:lang w:val="fr-CA"/>
              </w:rPr>
              <w:noBreakHyphen/>
              <w:t>ils donner des décharges à l’égard de réclamations inconnues et, dans l’affirmation, peuvent</w:t>
            </w:r>
            <w:r w:rsidRPr="002213EC">
              <w:rPr>
                <w:sz w:val="20"/>
                <w:lang w:val="fr-CA"/>
              </w:rPr>
              <w:noBreakHyphen/>
              <w:t>ils le faire en employant un libellé large et général?</w:t>
            </w:r>
          </w:p>
        </w:tc>
      </w:tr>
      <w:tr w:rsidR="00A3202F" w:rsidRPr="00635113" w:rsidTr="003D0BF2">
        <w:tc>
          <w:tcPr>
            <w:tcW w:w="5000" w:type="pct"/>
            <w:gridSpan w:val="4"/>
          </w:tcPr>
          <w:p w:rsidR="00A3202F" w:rsidRPr="002213EC" w:rsidRDefault="00A3202F" w:rsidP="003D0BF2">
            <w:pPr>
              <w:jc w:val="both"/>
              <w:rPr>
                <w:sz w:val="20"/>
                <w:lang w:val="fr-CA"/>
              </w:rPr>
            </w:pPr>
          </w:p>
        </w:tc>
      </w:tr>
      <w:tr w:rsidR="00A3202F" w:rsidRPr="00635113" w:rsidTr="003D0BF2">
        <w:tc>
          <w:tcPr>
            <w:tcW w:w="5000" w:type="pct"/>
            <w:gridSpan w:val="4"/>
          </w:tcPr>
          <w:p w:rsidR="00A3202F" w:rsidRPr="002213EC" w:rsidRDefault="00A3202F" w:rsidP="003D0BF2">
            <w:pPr>
              <w:jc w:val="both"/>
              <w:rPr>
                <w:sz w:val="20"/>
                <w:lang w:val="fr-CA"/>
              </w:rPr>
            </w:pPr>
            <w:r w:rsidRPr="002213EC">
              <w:rPr>
                <w:sz w:val="20"/>
                <w:lang w:val="fr-CA"/>
              </w:rPr>
              <w:t>L’intimée, Mme Bailey, au volant l’automobile de son époux, a heurté un employé municipal qui effectuait des travaux de voirie. L’employé a intenté une action contre elle (« l’action de l’employé »). Elle a renvoyé l’affaire à son assureur. Madame Bailey et son époux ont ensuite intenté une action distincte contre la demanderesse, la Ville de Corner Brook (« la Ville ») au titre des dommages matériels et de blessures corporelles qui auraient découlé de l’accident. Les Bailey ont réglé à l’amiable leur réclamation avec la Ville; ils ont signé une décharge par l’entremise de leurs représentants juridiques respectifs et ont mis fin à leur action. Quatre ans plus tard, dans le cadre de l’action de l’employé, l’avocat des assureurs automobile de Mme Bailey a déposé une défense et a transmis un avis de mise en cause à la municipalité alléguant que la municipalité était responsable envers l’employé. La Ville a soutenu que la décharge empêchait une telle mise en cause. Le juge de première instance a accueilli la demande de procès sommaire de la Ville. La Cour d’appel a accueilli l’appel de Mme Bailey, interprétant la décharge comme se limitant aux réclamations dans l’action que les Bailey avaient intentée contre la Ville et ne s’appliquant pas à une réclamation en recouvrement de dommages</w:t>
            </w:r>
            <w:r w:rsidRPr="002213EC">
              <w:rPr>
                <w:sz w:val="20"/>
                <w:lang w:val="fr-CA"/>
              </w:rPr>
              <w:noBreakHyphen/>
              <w:t xml:space="preserve">intérêts d’un tiers. </w:t>
            </w:r>
          </w:p>
          <w:p w:rsidR="00A3202F" w:rsidRPr="002213EC" w:rsidRDefault="00A3202F" w:rsidP="003D0BF2">
            <w:pPr>
              <w:jc w:val="both"/>
              <w:rPr>
                <w:sz w:val="20"/>
                <w:lang w:val="fr-CA"/>
              </w:rPr>
            </w:pP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28 août 2018</w:t>
            </w:r>
          </w:p>
          <w:p w:rsidR="00A3202F" w:rsidRPr="002213EC" w:rsidRDefault="00A3202F" w:rsidP="003D0BF2">
            <w:pPr>
              <w:jc w:val="both"/>
              <w:rPr>
                <w:sz w:val="20"/>
                <w:lang w:val="fr-CA"/>
              </w:rPr>
            </w:pPr>
            <w:r w:rsidRPr="002213EC">
              <w:rPr>
                <w:sz w:val="20"/>
                <w:lang w:val="fr-CA"/>
              </w:rPr>
              <w:t>Cour suprême de Terre</w:t>
            </w:r>
            <w:r w:rsidRPr="002213EC">
              <w:rPr>
                <w:sz w:val="20"/>
                <w:lang w:val="fr-CA"/>
              </w:rPr>
              <w:noBreakHyphen/>
              <w:t>Neuve</w:t>
            </w:r>
            <w:r w:rsidRPr="002213EC">
              <w:rPr>
                <w:sz w:val="20"/>
                <w:lang w:val="fr-CA"/>
              </w:rPr>
              <w:noBreakHyphen/>
              <w:t>et</w:t>
            </w:r>
            <w:r w:rsidRPr="002213EC">
              <w:rPr>
                <w:sz w:val="20"/>
                <w:lang w:val="fr-CA"/>
              </w:rPr>
              <w:noBreakHyphen/>
              <w:t>Labrador, Section générale</w:t>
            </w:r>
          </w:p>
          <w:p w:rsidR="00A3202F" w:rsidRPr="002213EC" w:rsidRDefault="00A3202F" w:rsidP="003D0BF2">
            <w:pPr>
              <w:jc w:val="both"/>
              <w:rPr>
                <w:sz w:val="20"/>
                <w:lang w:val="fr-CA"/>
              </w:rPr>
            </w:pPr>
            <w:r w:rsidRPr="002213EC">
              <w:rPr>
                <w:sz w:val="20"/>
                <w:lang w:val="fr-CA"/>
              </w:rPr>
              <w:t>(Juge Murphy)</w:t>
            </w:r>
          </w:p>
          <w:p w:rsidR="00A3202F" w:rsidRPr="002213EC" w:rsidRDefault="00635113" w:rsidP="003D0BF2">
            <w:pPr>
              <w:jc w:val="both"/>
              <w:rPr>
                <w:sz w:val="20"/>
                <w:lang w:val="fr-CA"/>
              </w:rPr>
            </w:pPr>
            <w:hyperlink r:id="rId41" w:history="1">
              <w:r w:rsidR="00A3202F" w:rsidRPr="002213EC">
                <w:rPr>
                  <w:rStyle w:val="Hyperlink"/>
                  <w:sz w:val="20"/>
                  <w:lang w:val="fr-CA"/>
                </w:rPr>
                <w:t>2018 NLSC 177</w:t>
              </w:r>
            </w:hyperlink>
          </w:p>
          <w:p w:rsidR="00A3202F" w:rsidRPr="002213EC" w:rsidRDefault="00A3202F" w:rsidP="003D0BF2">
            <w:pPr>
              <w:jc w:val="both"/>
              <w:rPr>
                <w:sz w:val="20"/>
                <w:lang w:val="fr-CA"/>
              </w:rPr>
            </w:pP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 xml:space="preserve">Jugement accueillant la requête de la demanderesse en procès sommaire et suspendant la mise en cause de la demanderesse par l’intimée. </w:t>
            </w:r>
          </w:p>
          <w:p w:rsidR="00A3202F" w:rsidRPr="002213EC" w:rsidRDefault="00A3202F" w:rsidP="003D0BF2">
            <w:pPr>
              <w:jc w:val="both"/>
              <w:rPr>
                <w:sz w:val="20"/>
                <w:lang w:val="fr-CA"/>
              </w:rPr>
            </w:pPr>
          </w:p>
          <w:p w:rsidR="00A3202F" w:rsidRPr="002213EC" w:rsidRDefault="00A3202F" w:rsidP="003D0BF2">
            <w:pPr>
              <w:jc w:val="both"/>
              <w:rPr>
                <w:sz w:val="20"/>
                <w:lang w:val="fr-CA"/>
              </w:rPr>
            </w:pP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4 février 2020</w:t>
            </w:r>
          </w:p>
          <w:p w:rsidR="00A3202F" w:rsidRPr="002213EC" w:rsidRDefault="00A3202F" w:rsidP="003D0BF2">
            <w:pPr>
              <w:jc w:val="both"/>
              <w:rPr>
                <w:sz w:val="20"/>
                <w:lang w:val="fr-CA"/>
              </w:rPr>
            </w:pPr>
            <w:r w:rsidRPr="002213EC">
              <w:rPr>
                <w:sz w:val="20"/>
                <w:lang w:val="fr-CA"/>
              </w:rPr>
              <w:t>Cour d’appel de Terre</w:t>
            </w:r>
            <w:r w:rsidRPr="002213EC">
              <w:rPr>
                <w:sz w:val="20"/>
                <w:lang w:val="fr-CA"/>
              </w:rPr>
              <w:noBreakHyphen/>
              <w:t>Neuve</w:t>
            </w:r>
            <w:r w:rsidRPr="002213EC">
              <w:rPr>
                <w:sz w:val="20"/>
                <w:lang w:val="fr-CA"/>
              </w:rPr>
              <w:noBreakHyphen/>
              <w:t>et</w:t>
            </w:r>
            <w:r w:rsidRPr="002213EC">
              <w:rPr>
                <w:sz w:val="20"/>
                <w:lang w:val="fr-CA"/>
              </w:rPr>
              <w:noBreakHyphen/>
              <w:t>Labrador</w:t>
            </w:r>
          </w:p>
          <w:p w:rsidR="00A3202F" w:rsidRPr="002213EC" w:rsidRDefault="00A3202F" w:rsidP="003D0BF2">
            <w:pPr>
              <w:jc w:val="both"/>
              <w:rPr>
                <w:sz w:val="20"/>
                <w:lang w:val="fr-CA"/>
              </w:rPr>
            </w:pPr>
            <w:r w:rsidRPr="002213EC">
              <w:rPr>
                <w:sz w:val="20"/>
                <w:lang w:val="fr-CA"/>
              </w:rPr>
              <w:t>(Juges Green, O’Brien et Butler)</w:t>
            </w:r>
          </w:p>
          <w:p w:rsidR="00A3202F" w:rsidRPr="002213EC" w:rsidRDefault="00635113" w:rsidP="003D0BF2">
            <w:pPr>
              <w:jc w:val="both"/>
              <w:rPr>
                <w:sz w:val="20"/>
                <w:lang w:val="fr-CA"/>
              </w:rPr>
            </w:pPr>
            <w:hyperlink r:id="rId42" w:history="1">
              <w:r w:rsidR="00A3202F" w:rsidRPr="002213EC">
                <w:rPr>
                  <w:rStyle w:val="Hyperlink"/>
                  <w:sz w:val="20"/>
                  <w:lang w:val="fr-CA"/>
                </w:rPr>
                <w:t>2020 NLCA 3</w:t>
              </w:r>
            </w:hyperlink>
          </w:p>
          <w:p w:rsidR="00A3202F" w:rsidRPr="002213EC" w:rsidRDefault="00A3202F" w:rsidP="003D0BF2">
            <w:pPr>
              <w:jc w:val="both"/>
              <w:rPr>
                <w:sz w:val="20"/>
                <w:lang w:val="fr-CA"/>
              </w:rPr>
            </w:pP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 xml:space="preserve">Arrêt accueillant l’appel de l’intimée, rétablissant la mise en cause de la demanderesse par l’intimée. </w:t>
            </w:r>
          </w:p>
          <w:p w:rsidR="00A3202F" w:rsidRPr="002213EC" w:rsidRDefault="00A3202F" w:rsidP="003D0BF2">
            <w:pPr>
              <w:jc w:val="both"/>
              <w:rPr>
                <w:sz w:val="20"/>
                <w:lang w:val="fr-CA"/>
              </w:rPr>
            </w:pPr>
          </w:p>
          <w:p w:rsidR="00A3202F" w:rsidRPr="002213EC" w:rsidRDefault="00A3202F" w:rsidP="003D0BF2">
            <w:pPr>
              <w:jc w:val="both"/>
              <w:rPr>
                <w:sz w:val="20"/>
                <w:lang w:val="fr-CA"/>
              </w:rPr>
            </w:pP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6 avril 2020</w:t>
            </w:r>
          </w:p>
          <w:p w:rsidR="00A3202F" w:rsidRPr="002213EC" w:rsidRDefault="00A3202F" w:rsidP="003D0BF2">
            <w:pPr>
              <w:jc w:val="both"/>
              <w:rPr>
                <w:sz w:val="20"/>
                <w:lang w:val="fr-CA"/>
              </w:rPr>
            </w:pPr>
            <w:r w:rsidRPr="002213EC">
              <w:rPr>
                <w:sz w:val="20"/>
                <w:lang w:val="fr-CA"/>
              </w:rPr>
              <w:t>Cour suprême du Canada</w:t>
            </w: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Dépôt de la demande d’autorisation d’appel.</w:t>
            </w:r>
          </w:p>
        </w:tc>
      </w:tr>
    </w:tbl>
    <w:p w:rsidR="00A3202F" w:rsidRPr="002213EC" w:rsidRDefault="00A3202F" w:rsidP="00A3202F">
      <w:pPr>
        <w:jc w:val="both"/>
        <w:rPr>
          <w:sz w:val="20"/>
          <w:lang w:val="fr-CA"/>
        </w:rPr>
      </w:pPr>
    </w:p>
    <w:p w:rsidR="00A3202F" w:rsidRPr="002213EC" w:rsidRDefault="00635113" w:rsidP="00A3202F">
      <w:pPr>
        <w:widowControl w:val="0"/>
        <w:jc w:val="both"/>
        <w:rPr>
          <w:sz w:val="20"/>
          <w:lang w:val="fr-CA"/>
        </w:rPr>
      </w:pPr>
      <w:r>
        <w:rPr>
          <w:sz w:val="20"/>
        </w:rPr>
        <w:pict>
          <v:rect id="_x0000_i1083" style="width:2in;height:1pt" o:hrpct="0" o:hralign="center" o:hrstd="t" o:hrnoshade="t" o:hr="t" fillcolor="black [3213]" stroked="f"/>
        </w:pict>
      </w:r>
    </w:p>
    <w:p w:rsidR="00A3202F" w:rsidRPr="002213EC" w:rsidRDefault="00A3202F" w:rsidP="00A3202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3202F" w:rsidRPr="002213EC" w:rsidTr="003D0BF2">
        <w:tc>
          <w:tcPr>
            <w:tcW w:w="543" w:type="pct"/>
          </w:tcPr>
          <w:p w:rsidR="00A3202F" w:rsidRPr="002213EC" w:rsidRDefault="00A3202F" w:rsidP="003D0BF2">
            <w:pPr>
              <w:jc w:val="both"/>
              <w:rPr>
                <w:sz w:val="20"/>
              </w:rPr>
            </w:pPr>
            <w:r w:rsidRPr="002213EC">
              <w:rPr>
                <w:rStyle w:val="SCCFileNumberChar"/>
                <w:sz w:val="20"/>
                <w:szCs w:val="20"/>
              </w:rPr>
              <w:t>39159</w:t>
            </w:r>
          </w:p>
        </w:tc>
        <w:tc>
          <w:tcPr>
            <w:tcW w:w="4457" w:type="pct"/>
          </w:tcPr>
          <w:p w:rsidR="00A3202F" w:rsidRPr="002213EC" w:rsidRDefault="00A3202F" w:rsidP="003D0BF2">
            <w:pPr>
              <w:pStyle w:val="SCCLsocParty"/>
              <w:jc w:val="both"/>
              <w:rPr>
                <w:b/>
                <w:sz w:val="20"/>
                <w:szCs w:val="20"/>
                <w:lang w:val="en-US"/>
              </w:rPr>
            </w:pPr>
            <w:r w:rsidRPr="002213EC">
              <w:rPr>
                <w:b/>
                <w:sz w:val="20"/>
                <w:szCs w:val="20"/>
                <w:lang w:val="en-US"/>
              </w:rPr>
              <w:t>David Gallant v. Her Majesty the Queen</w:t>
            </w:r>
          </w:p>
          <w:p w:rsidR="00A3202F" w:rsidRPr="002213EC" w:rsidRDefault="00A3202F" w:rsidP="003D0BF2">
            <w:pPr>
              <w:jc w:val="both"/>
              <w:rPr>
                <w:sz w:val="20"/>
              </w:rPr>
            </w:pPr>
            <w:r w:rsidRPr="002213EC">
              <w:rPr>
                <w:sz w:val="20"/>
              </w:rPr>
              <w:t>(B.C.) (Criminal) (By Leave)</w:t>
            </w:r>
          </w:p>
        </w:tc>
      </w:tr>
      <w:tr w:rsidR="00A3202F" w:rsidRPr="002213EC" w:rsidTr="003D0BF2">
        <w:tc>
          <w:tcPr>
            <w:tcW w:w="5000" w:type="pct"/>
            <w:gridSpan w:val="2"/>
          </w:tcPr>
          <w:p w:rsidR="006D2866" w:rsidRPr="002213EC" w:rsidRDefault="006D2866" w:rsidP="006D2866">
            <w:pPr>
              <w:widowControl w:val="0"/>
              <w:rPr>
                <w:sz w:val="20"/>
              </w:rPr>
            </w:pPr>
            <w:r w:rsidRPr="002213EC">
              <w:rPr>
                <w:sz w:val="20"/>
              </w:rPr>
              <w:t>The motion for an extension of time to serve and file the application for leave to appeal is granted. The application for leave to appeal from the judgment of the Court of Appeal for British Columbia (Vancouver), Number CA44468, 2019 BCCA 193, dated June 5, 2019, is dismissed.</w:t>
            </w:r>
          </w:p>
          <w:p w:rsidR="00A3202F" w:rsidRPr="002213EC" w:rsidRDefault="00A3202F" w:rsidP="003D0BF2">
            <w:pPr>
              <w:jc w:val="both"/>
              <w:rPr>
                <w:sz w:val="20"/>
              </w:rPr>
            </w:pPr>
          </w:p>
        </w:tc>
      </w:tr>
    </w:tbl>
    <w:p w:rsidR="006D2866" w:rsidRPr="002213EC" w:rsidRDefault="006D2866">
      <w:r w:rsidRPr="002213EC">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202F" w:rsidRPr="002213EC" w:rsidTr="003D0BF2">
        <w:tc>
          <w:tcPr>
            <w:tcW w:w="5000" w:type="pct"/>
            <w:gridSpan w:val="3"/>
          </w:tcPr>
          <w:p w:rsidR="00A3202F" w:rsidRPr="002213EC" w:rsidRDefault="00A3202F" w:rsidP="003D0BF2">
            <w:pPr>
              <w:pStyle w:val="SCCBanSummary0"/>
              <w:rPr>
                <w:sz w:val="20"/>
                <w:szCs w:val="20"/>
              </w:rPr>
            </w:pPr>
            <w:r w:rsidRPr="002213EC">
              <w:rPr>
                <w:sz w:val="20"/>
                <w:szCs w:val="20"/>
              </w:rPr>
              <w:t>(Publication ban in case)</w:t>
            </w:r>
          </w:p>
          <w:p w:rsidR="00A3202F" w:rsidRPr="002213EC" w:rsidRDefault="00A3202F" w:rsidP="003D0BF2">
            <w:pPr>
              <w:jc w:val="both"/>
              <w:rPr>
                <w:sz w:val="20"/>
              </w:rPr>
            </w:pPr>
          </w:p>
          <w:p w:rsidR="00A3202F" w:rsidRPr="002213EC" w:rsidRDefault="00A3202F" w:rsidP="003D0BF2">
            <w:pPr>
              <w:jc w:val="both"/>
              <w:rPr>
                <w:sz w:val="20"/>
              </w:rPr>
            </w:pPr>
            <w:r w:rsidRPr="002213EC">
              <w:rPr>
                <w:sz w:val="20"/>
              </w:rPr>
              <w:t>Criminal law — Reasonable verdict — Offence — Elements of offence — Degree of culpability for murder — First degree murder — Planning and deliberation — What is the test for the reasonableness of a conviction for first degree murder based on planning and deliberation —Whether planning and deliberation for minutes or seconds or moments is sufficient for a first degree murder conviction?</w:t>
            </w:r>
          </w:p>
        </w:tc>
      </w:tr>
      <w:tr w:rsidR="00A3202F" w:rsidRPr="002213EC" w:rsidTr="003D0BF2">
        <w:tc>
          <w:tcPr>
            <w:tcW w:w="5000" w:type="pct"/>
            <w:gridSpan w:val="3"/>
          </w:tcPr>
          <w:p w:rsidR="00A3202F" w:rsidRPr="002213EC" w:rsidRDefault="00A3202F" w:rsidP="003D0BF2">
            <w:pPr>
              <w:jc w:val="both"/>
              <w:rPr>
                <w:sz w:val="20"/>
              </w:rPr>
            </w:pPr>
          </w:p>
          <w:p w:rsidR="00A3202F" w:rsidRPr="002213EC" w:rsidRDefault="00A3202F" w:rsidP="003D0BF2">
            <w:pPr>
              <w:jc w:val="both"/>
              <w:rPr>
                <w:sz w:val="20"/>
              </w:rPr>
            </w:pPr>
            <w:r w:rsidRPr="002213EC">
              <w:rPr>
                <w:color w:val="000000"/>
                <w:sz w:val="20"/>
              </w:rPr>
              <w:t>Mr. Erikson opened his apartment door after someone knocked on the door. He was immediately shot in the chest with a shotgun. The shot was fatal. Crown counsel alleged at trial that Mr. Gallant was the shooter. Mr. Gallant’s girlfriend testified that Mr. Gallant</w:t>
            </w:r>
            <w:r w:rsidRPr="002213EC">
              <w:rPr>
                <w:color w:val="000000"/>
                <w:spacing w:val="-1"/>
                <w:sz w:val="20"/>
              </w:rPr>
              <w:t xml:space="preserve"> had learned that Mr. Erikson had stolen drugs from his associate so they had decided to shoot him in the leg as payback. She testified that neither intended to kill Mr. Erikson</w:t>
            </w:r>
            <w:r w:rsidRPr="002213EC">
              <w:rPr>
                <w:color w:val="000000"/>
                <w:sz w:val="20"/>
              </w:rPr>
              <w:t xml:space="preserve">. </w:t>
            </w:r>
            <w:r w:rsidRPr="002213EC">
              <w:rPr>
                <w:sz w:val="20"/>
              </w:rPr>
              <w:t xml:space="preserve">The jury charge stated that a conviction for first degree murder required that Crown counsel had to prove that the murder was planned and deliberate. </w:t>
            </w:r>
            <w:r w:rsidRPr="002213EC">
              <w:rPr>
                <w:color w:val="000000"/>
                <w:sz w:val="20"/>
              </w:rPr>
              <w:t>The jury convicted Mr. Erikson of first degree murder. The British Columbia Court of Appeal dismissed an appeal.</w:t>
            </w:r>
          </w:p>
        </w:tc>
      </w:tr>
      <w:tr w:rsidR="00A3202F" w:rsidRPr="002213EC" w:rsidTr="003D0BF2">
        <w:tc>
          <w:tcPr>
            <w:tcW w:w="5000" w:type="pct"/>
            <w:gridSpan w:val="3"/>
          </w:tcPr>
          <w:p w:rsidR="00A3202F" w:rsidRPr="002213EC" w:rsidRDefault="00A3202F" w:rsidP="003D0BF2">
            <w:pPr>
              <w:jc w:val="both"/>
              <w:rPr>
                <w:sz w:val="20"/>
              </w:rPr>
            </w:pPr>
          </w:p>
        </w:tc>
      </w:tr>
      <w:tr w:rsidR="00A3202F" w:rsidRPr="002213EC" w:rsidTr="003D0BF2">
        <w:tc>
          <w:tcPr>
            <w:tcW w:w="2427" w:type="pct"/>
          </w:tcPr>
          <w:p w:rsidR="00A3202F" w:rsidRPr="002213EC" w:rsidRDefault="00A3202F" w:rsidP="003D0BF2">
            <w:pPr>
              <w:jc w:val="both"/>
              <w:rPr>
                <w:sz w:val="20"/>
              </w:rPr>
            </w:pPr>
            <w:r w:rsidRPr="002213EC">
              <w:rPr>
                <w:sz w:val="20"/>
              </w:rPr>
              <w:t>May 7, 2017</w:t>
            </w:r>
          </w:p>
          <w:p w:rsidR="00A3202F" w:rsidRPr="002213EC" w:rsidRDefault="00A3202F" w:rsidP="003D0BF2">
            <w:pPr>
              <w:jc w:val="both"/>
              <w:rPr>
                <w:sz w:val="20"/>
              </w:rPr>
            </w:pPr>
            <w:r w:rsidRPr="002213EC">
              <w:rPr>
                <w:sz w:val="20"/>
              </w:rPr>
              <w:t>Supreme Court of British Columbia</w:t>
            </w:r>
          </w:p>
          <w:p w:rsidR="00A3202F" w:rsidRPr="002213EC" w:rsidRDefault="00A3202F" w:rsidP="003D0BF2">
            <w:pPr>
              <w:jc w:val="both"/>
              <w:rPr>
                <w:sz w:val="20"/>
              </w:rPr>
            </w:pPr>
            <w:r w:rsidRPr="002213EC">
              <w:rPr>
                <w:sz w:val="20"/>
              </w:rPr>
              <w:t>(Ross J.)(Unreported))</w:t>
            </w:r>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Conviction by jury of first degree murder</w:t>
            </w:r>
          </w:p>
          <w:p w:rsidR="00A3202F" w:rsidRPr="002213EC" w:rsidRDefault="00A3202F" w:rsidP="003D0BF2">
            <w:pPr>
              <w:jc w:val="both"/>
              <w:rPr>
                <w:sz w:val="20"/>
              </w:rPr>
            </w:pPr>
          </w:p>
        </w:tc>
      </w:tr>
      <w:tr w:rsidR="00A3202F" w:rsidRPr="002213EC" w:rsidTr="003D0BF2">
        <w:tc>
          <w:tcPr>
            <w:tcW w:w="2427" w:type="pct"/>
          </w:tcPr>
          <w:p w:rsidR="00A3202F" w:rsidRPr="002213EC" w:rsidRDefault="00A3202F" w:rsidP="003D0BF2">
            <w:pPr>
              <w:jc w:val="both"/>
              <w:rPr>
                <w:sz w:val="20"/>
              </w:rPr>
            </w:pPr>
            <w:r w:rsidRPr="002213EC">
              <w:rPr>
                <w:sz w:val="20"/>
              </w:rPr>
              <w:t>June 5, 2019</w:t>
            </w:r>
          </w:p>
          <w:p w:rsidR="00A3202F" w:rsidRPr="002213EC" w:rsidRDefault="00A3202F" w:rsidP="003D0BF2">
            <w:pPr>
              <w:jc w:val="both"/>
              <w:rPr>
                <w:sz w:val="20"/>
              </w:rPr>
            </w:pPr>
            <w:r w:rsidRPr="002213EC">
              <w:rPr>
                <w:sz w:val="20"/>
              </w:rPr>
              <w:t xml:space="preserve">Court of Appeal for British Columbia </w:t>
            </w:r>
          </w:p>
          <w:p w:rsidR="00A3202F" w:rsidRPr="002213EC" w:rsidRDefault="00A3202F" w:rsidP="003D0BF2">
            <w:pPr>
              <w:jc w:val="both"/>
              <w:rPr>
                <w:sz w:val="20"/>
              </w:rPr>
            </w:pPr>
            <w:r w:rsidRPr="002213EC">
              <w:rPr>
                <w:sz w:val="20"/>
              </w:rPr>
              <w:t>(Vancouver)</w:t>
            </w:r>
          </w:p>
          <w:p w:rsidR="00A3202F" w:rsidRPr="002213EC" w:rsidRDefault="00A3202F" w:rsidP="003D0BF2">
            <w:pPr>
              <w:jc w:val="both"/>
              <w:rPr>
                <w:sz w:val="20"/>
              </w:rPr>
            </w:pPr>
            <w:r w:rsidRPr="002213EC">
              <w:rPr>
                <w:sz w:val="20"/>
              </w:rPr>
              <w:t>(Bennett, Savage, Butler JJ.A.)</w:t>
            </w:r>
          </w:p>
          <w:p w:rsidR="00A3202F" w:rsidRPr="002213EC" w:rsidRDefault="00635113" w:rsidP="003D0BF2">
            <w:pPr>
              <w:jc w:val="both"/>
              <w:rPr>
                <w:sz w:val="20"/>
              </w:rPr>
            </w:pPr>
            <w:hyperlink r:id="rId43" w:history="1">
              <w:r w:rsidR="00A3202F" w:rsidRPr="002213EC">
                <w:rPr>
                  <w:rStyle w:val="Hyperlink"/>
                  <w:sz w:val="20"/>
                </w:rPr>
                <w:t>2019 BCCA 193</w:t>
              </w:r>
            </w:hyperlink>
            <w:r w:rsidR="00A3202F" w:rsidRPr="002213EC">
              <w:rPr>
                <w:sz w:val="20"/>
              </w:rPr>
              <w:t>; CA44468</w:t>
            </w:r>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Appeal dismissed</w:t>
            </w:r>
          </w:p>
          <w:p w:rsidR="00A3202F" w:rsidRPr="002213EC" w:rsidRDefault="00A3202F" w:rsidP="003D0BF2">
            <w:pPr>
              <w:jc w:val="both"/>
              <w:rPr>
                <w:sz w:val="20"/>
              </w:rPr>
            </w:pPr>
          </w:p>
        </w:tc>
      </w:tr>
      <w:tr w:rsidR="00A3202F" w:rsidRPr="002213EC" w:rsidTr="003D0BF2">
        <w:tc>
          <w:tcPr>
            <w:tcW w:w="2427" w:type="pct"/>
          </w:tcPr>
          <w:p w:rsidR="00A3202F" w:rsidRPr="002213EC" w:rsidRDefault="00A3202F" w:rsidP="003D0BF2">
            <w:pPr>
              <w:jc w:val="both"/>
              <w:rPr>
                <w:sz w:val="20"/>
              </w:rPr>
            </w:pPr>
            <w:r w:rsidRPr="002213EC">
              <w:rPr>
                <w:sz w:val="20"/>
              </w:rPr>
              <w:t>April 28, 2020</w:t>
            </w:r>
          </w:p>
          <w:p w:rsidR="00A3202F" w:rsidRPr="002213EC" w:rsidRDefault="00A3202F" w:rsidP="003D0BF2">
            <w:pPr>
              <w:jc w:val="both"/>
              <w:rPr>
                <w:sz w:val="20"/>
              </w:rPr>
            </w:pPr>
            <w:r w:rsidRPr="002213EC">
              <w:rPr>
                <w:sz w:val="20"/>
              </w:rPr>
              <w:t>Supreme Court of Canada</w:t>
            </w: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Motion to extend time to file and serve application for leave to appeal and Application for leave to appeal filed</w:t>
            </w:r>
          </w:p>
        </w:tc>
      </w:tr>
    </w:tbl>
    <w:p w:rsidR="00A3202F" w:rsidRPr="002213EC" w:rsidRDefault="00A3202F" w:rsidP="00A3202F">
      <w:pPr>
        <w:jc w:val="both"/>
        <w:rPr>
          <w:sz w:val="20"/>
        </w:rPr>
      </w:pPr>
    </w:p>
    <w:p w:rsidR="00A3202F" w:rsidRPr="002213EC" w:rsidRDefault="00635113" w:rsidP="00A3202F">
      <w:pPr>
        <w:jc w:val="both"/>
        <w:rPr>
          <w:sz w:val="20"/>
        </w:rPr>
      </w:pPr>
      <w:r>
        <w:rPr>
          <w:sz w:val="20"/>
        </w:rPr>
        <w:pict>
          <v:rect id="_x0000_i1084" style="width:2in;height:1pt" o:hrpct="0" o:hralign="center" o:hrstd="t" o:hrnoshade="t" o:hr="t" fillcolor="black [3213]" stroked="f"/>
        </w:pict>
      </w:r>
    </w:p>
    <w:p w:rsidR="00A3202F" w:rsidRPr="002213EC" w:rsidRDefault="00A3202F" w:rsidP="00A320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202F" w:rsidRPr="00635113" w:rsidTr="003D0BF2">
        <w:tc>
          <w:tcPr>
            <w:tcW w:w="543" w:type="pct"/>
          </w:tcPr>
          <w:p w:rsidR="00A3202F" w:rsidRPr="002213EC" w:rsidRDefault="00A3202F" w:rsidP="003D0BF2">
            <w:pPr>
              <w:jc w:val="both"/>
              <w:rPr>
                <w:sz w:val="20"/>
                <w:lang w:val="fr-CA"/>
              </w:rPr>
            </w:pPr>
            <w:r w:rsidRPr="002213EC">
              <w:rPr>
                <w:rStyle w:val="SCCFileNumberChar"/>
                <w:sz w:val="20"/>
                <w:szCs w:val="20"/>
                <w:lang w:val="fr-CA"/>
              </w:rPr>
              <w:t>39159</w:t>
            </w:r>
          </w:p>
        </w:tc>
        <w:tc>
          <w:tcPr>
            <w:tcW w:w="4457" w:type="pct"/>
            <w:gridSpan w:val="3"/>
          </w:tcPr>
          <w:p w:rsidR="00A3202F" w:rsidRPr="002213EC" w:rsidRDefault="00A3202F" w:rsidP="003D0BF2">
            <w:pPr>
              <w:pStyle w:val="SCCLsocParty"/>
              <w:jc w:val="both"/>
              <w:rPr>
                <w:b/>
                <w:sz w:val="20"/>
                <w:szCs w:val="20"/>
              </w:rPr>
            </w:pPr>
            <w:r w:rsidRPr="002213EC">
              <w:rPr>
                <w:b/>
                <w:sz w:val="20"/>
                <w:szCs w:val="20"/>
              </w:rPr>
              <w:t>David Gallant c. Sa Majesté la Reine</w:t>
            </w:r>
          </w:p>
          <w:p w:rsidR="00A3202F" w:rsidRPr="002213EC" w:rsidRDefault="00A3202F" w:rsidP="003D0BF2">
            <w:pPr>
              <w:jc w:val="both"/>
              <w:rPr>
                <w:sz w:val="20"/>
                <w:lang w:val="fr-CA"/>
              </w:rPr>
            </w:pPr>
            <w:r w:rsidRPr="002213EC">
              <w:rPr>
                <w:sz w:val="20"/>
                <w:lang w:val="fr-CA"/>
              </w:rPr>
              <w:t>(C.</w:t>
            </w:r>
            <w:r w:rsidRPr="002213EC">
              <w:rPr>
                <w:sz w:val="20"/>
                <w:lang w:val="fr-CA"/>
              </w:rPr>
              <w:noBreakHyphen/>
              <w:t>B.) (Criminelle) (Sur autorisation)</w:t>
            </w:r>
          </w:p>
        </w:tc>
      </w:tr>
      <w:tr w:rsidR="00A3202F" w:rsidRPr="00635113" w:rsidTr="003D0BF2">
        <w:tc>
          <w:tcPr>
            <w:tcW w:w="5000" w:type="pct"/>
            <w:gridSpan w:val="4"/>
          </w:tcPr>
          <w:p w:rsidR="006D2866" w:rsidRPr="002213EC" w:rsidRDefault="006D2866" w:rsidP="006D2866">
            <w:pPr>
              <w:widowControl w:val="0"/>
              <w:rPr>
                <w:sz w:val="20"/>
                <w:lang w:val="fr-CA"/>
              </w:rPr>
            </w:pPr>
            <w:r w:rsidRPr="002213EC">
              <w:rPr>
                <w:sz w:val="20"/>
                <w:lang w:val="fr-CA"/>
              </w:rPr>
              <w:t>La requête en prorogation du délai de signification et de dépôt de la demande d’autorisation d’appel est accueillie. La demande d’autorisation d’appel de l’arrêt de la Cour d’appel de la Colombie-Britannique (Vancouver), numéro CA44468, 2019 BCCA 193, daté du 5 juin 2019, est rejetée.</w:t>
            </w:r>
          </w:p>
          <w:p w:rsidR="00A3202F" w:rsidRPr="002213EC" w:rsidRDefault="00A3202F" w:rsidP="003D0BF2">
            <w:pPr>
              <w:jc w:val="both"/>
              <w:rPr>
                <w:sz w:val="20"/>
                <w:lang w:val="fr-CA"/>
              </w:rPr>
            </w:pPr>
          </w:p>
        </w:tc>
      </w:tr>
      <w:tr w:rsidR="00A3202F" w:rsidRPr="00635113" w:rsidTr="003D0BF2">
        <w:tc>
          <w:tcPr>
            <w:tcW w:w="5000" w:type="pct"/>
            <w:gridSpan w:val="4"/>
          </w:tcPr>
          <w:p w:rsidR="00A3202F" w:rsidRPr="002213EC" w:rsidRDefault="00A3202F" w:rsidP="003D0BF2">
            <w:pPr>
              <w:pStyle w:val="SCCBanSummary0"/>
              <w:rPr>
                <w:sz w:val="20"/>
                <w:szCs w:val="20"/>
                <w:lang w:val="fr-CA"/>
              </w:rPr>
            </w:pPr>
            <w:r w:rsidRPr="002213EC">
              <w:rPr>
                <w:sz w:val="20"/>
                <w:szCs w:val="20"/>
                <w:lang w:val="fr-CA"/>
              </w:rPr>
              <w:t>(Ordonnance de non</w:t>
            </w:r>
            <w:r w:rsidRPr="002213EC">
              <w:rPr>
                <w:sz w:val="20"/>
                <w:szCs w:val="20"/>
                <w:lang w:val="fr-CA"/>
              </w:rPr>
              <w:noBreakHyphen/>
              <w:t>publication dans le dossier)</w:t>
            </w:r>
          </w:p>
          <w:p w:rsidR="00A3202F" w:rsidRPr="002213EC" w:rsidRDefault="00A3202F" w:rsidP="003D0BF2">
            <w:pPr>
              <w:jc w:val="both"/>
              <w:rPr>
                <w:sz w:val="20"/>
                <w:lang w:val="fr-CA"/>
              </w:rPr>
            </w:pPr>
          </w:p>
          <w:p w:rsidR="00A3202F" w:rsidRPr="002213EC" w:rsidRDefault="00A3202F" w:rsidP="003D0BF2">
            <w:pPr>
              <w:jc w:val="both"/>
              <w:rPr>
                <w:sz w:val="20"/>
                <w:lang w:val="fr-CA"/>
              </w:rPr>
            </w:pPr>
            <w:r w:rsidRPr="002213EC">
              <w:rPr>
                <w:sz w:val="20"/>
                <w:lang w:val="fr-CA"/>
              </w:rPr>
              <w:t>Droit criminel — Verdict raisonnable — Infraction — Éléments de l’infraction — Degré de culpabilité dans le cas de meurtre — Meurtre au premier degré — Préméditation — Quel critère faut</w:t>
            </w:r>
            <w:r w:rsidRPr="002213EC">
              <w:rPr>
                <w:sz w:val="20"/>
                <w:lang w:val="fr-CA"/>
              </w:rPr>
              <w:noBreakHyphen/>
              <w:t>il appliquer pour déterminer</w:t>
            </w:r>
            <w:r w:rsidRPr="002213EC">
              <w:rPr>
                <w:sz w:val="20"/>
                <w:lang w:val="fr-FR"/>
              </w:rPr>
              <w:t xml:space="preserve"> le caractère raisonnable d’une déclaration de culpabilité</w:t>
            </w:r>
            <w:r w:rsidRPr="002213EC">
              <w:rPr>
                <w:sz w:val="20"/>
                <w:lang w:val="fr-CA"/>
              </w:rPr>
              <w:t xml:space="preserve"> pour meurtre au premier degré sur la base de préméditation ? — Une préméditation qui dure quelques minutes, secondes ou instants est</w:t>
            </w:r>
            <w:r w:rsidRPr="002213EC">
              <w:rPr>
                <w:sz w:val="20"/>
                <w:lang w:val="fr-CA"/>
              </w:rPr>
              <w:noBreakHyphen/>
              <w:t>elle suffisante pour entraîner une</w:t>
            </w:r>
            <w:r w:rsidRPr="002213EC">
              <w:rPr>
                <w:sz w:val="20"/>
                <w:lang w:val="fr-FR"/>
              </w:rPr>
              <w:t xml:space="preserve"> déclaration de culpabilité</w:t>
            </w:r>
            <w:r w:rsidRPr="002213EC">
              <w:rPr>
                <w:sz w:val="20"/>
                <w:lang w:val="fr-CA"/>
              </w:rPr>
              <w:t xml:space="preserve"> pour meurtre au premier degré ?</w:t>
            </w:r>
          </w:p>
        </w:tc>
      </w:tr>
      <w:tr w:rsidR="00A3202F" w:rsidRPr="00635113" w:rsidTr="003D0BF2">
        <w:tc>
          <w:tcPr>
            <w:tcW w:w="5000" w:type="pct"/>
            <w:gridSpan w:val="4"/>
          </w:tcPr>
          <w:p w:rsidR="00A3202F" w:rsidRPr="002213EC" w:rsidRDefault="00A3202F" w:rsidP="003D0BF2">
            <w:pPr>
              <w:jc w:val="both"/>
              <w:rPr>
                <w:sz w:val="20"/>
                <w:lang w:val="fr-CA"/>
              </w:rPr>
            </w:pPr>
          </w:p>
          <w:p w:rsidR="00A3202F" w:rsidRPr="002213EC" w:rsidRDefault="00A3202F" w:rsidP="003D0BF2">
            <w:pPr>
              <w:jc w:val="both"/>
              <w:rPr>
                <w:sz w:val="20"/>
                <w:lang w:val="fr-CA"/>
              </w:rPr>
            </w:pPr>
            <w:r w:rsidRPr="002213EC">
              <w:rPr>
                <w:color w:val="000000"/>
                <w:sz w:val="20"/>
                <w:lang w:val="fr-CA"/>
              </w:rPr>
              <w:t>Après avoir entendu quelqu’un cogner, M. Erikson a ouvert la porte de son appartement. Il a immédiatement été atteint à la poitrine par une balle de fusil de chasse. Le coup de feu a été fatal. Lors du procès, l’avocat du ministère public a fait valoir que c’était M. Gallant qui l’avait tiré. La petite amie de M. Gallant a témoigné que M. Gallant</w:t>
            </w:r>
            <w:r w:rsidRPr="002213EC">
              <w:rPr>
                <w:color w:val="000000"/>
                <w:spacing w:val="-1"/>
                <w:sz w:val="20"/>
                <w:lang w:val="fr-CA"/>
              </w:rPr>
              <w:t xml:space="preserve"> avait appris que M. Erikson avait volé de la drogue à son associé et qu’ils avaient décidé de lui tirer une balle dans la jambe pour se venger. Elle a témoigné que ni l’un ni l’autre n’avaient l’intention de tuer M. Erikson</w:t>
            </w:r>
            <w:r w:rsidRPr="002213EC">
              <w:rPr>
                <w:color w:val="000000"/>
                <w:sz w:val="20"/>
                <w:lang w:val="fr-CA"/>
              </w:rPr>
              <w:t>. Selon l’exposé au jury, pour déclarer l’accusé coupable de meurtre au premier degré, l’avocat du ministère public</w:t>
            </w:r>
            <w:r w:rsidRPr="002213EC">
              <w:rPr>
                <w:sz w:val="20"/>
                <w:lang w:val="fr-CA"/>
              </w:rPr>
              <w:t xml:space="preserve"> devait prouver que le meurtre avait été prémédité. Le </w:t>
            </w:r>
            <w:r w:rsidRPr="002213EC">
              <w:rPr>
                <w:color w:val="000000"/>
                <w:sz w:val="20"/>
                <w:lang w:val="fr-CA"/>
              </w:rPr>
              <w:t>jury a reconnu M. Gallant coupable de meurtre au premier degré. La Cour d’appel de la Colombie-Britannique a rejeté l’appel.</w:t>
            </w:r>
          </w:p>
        </w:tc>
      </w:tr>
      <w:tr w:rsidR="00A3202F" w:rsidRPr="00635113" w:rsidTr="003D0BF2">
        <w:tc>
          <w:tcPr>
            <w:tcW w:w="5000" w:type="pct"/>
            <w:gridSpan w:val="4"/>
          </w:tcPr>
          <w:p w:rsidR="00A3202F" w:rsidRPr="002213EC" w:rsidRDefault="00A3202F" w:rsidP="003D0BF2">
            <w:pPr>
              <w:jc w:val="both"/>
              <w:rPr>
                <w:sz w:val="20"/>
                <w:lang w:val="fr-CA"/>
              </w:rPr>
            </w:pP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7 mai 2017</w:t>
            </w:r>
          </w:p>
          <w:p w:rsidR="00A3202F" w:rsidRPr="002213EC" w:rsidRDefault="00A3202F" w:rsidP="003D0BF2">
            <w:pPr>
              <w:jc w:val="both"/>
              <w:rPr>
                <w:sz w:val="20"/>
                <w:lang w:val="fr-CA"/>
              </w:rPr>
            </w:pPr>
            <w:r w:rsidRPr="002213EC">
              <w:rPr>
                <w:sz w:val="20"/>
                <w:lang w:val="fr-CA"/>
              </w:rPr>
              <w:t xml:space="preserve">Cour suprême de la </w:t>
            </w:r>
            <w:r w:rsidRPr="002213EC">
              <w:rPr>
                <w:color w:val="000000"/>
                <w:sz w:val="20"/>
                <w:lang w:val="fr-CA"/>
              </w:rPr>
              <w:t>Colombie</w:t>
            </w:r>
            <w:r w:rsidRPr="002213EC">
              <w:rPr>
                <w:color w:val="000000"/>
                <w:sz w:val="20"/>
                <w:lang w:val="fr-CA"/>
              </w:rPr>
              <w:noBreakHyphen/>
              <w:t>Britannique</w:t>
            </w:r>
            <w:r w:rsidRPr="002213EC">
              <w:rPr>
                <w:sz w:val="20"/>
                <w:lang w:val="fr-CA"/>
              </w:rPr>
              <w:t xml:space="preserve"> </w:t>
            </w:r>
          </w:p>
          <w:p w:rsidR="00A3202F" w:rsidRPr="002213EC" w:rsidRDefault="00A3202F" w:rsidP="003D0BF2">
            <w:pPr>
              <w:jc w:val="both"/>
              <w:rPr>
                <w:sz w:val="20"/>
                <w:lang w:val="fr-CA"/>
              </w:rPr>
            </w:pPr>
            <w:r w:rsidRPr="002213EC">
              <w:rPr>
                <w:sz w:val="20"/>
                <w:lang w:val="fr-CA"/>
              </w:rPr>
              <w:t>(Juge Ross) (Non publié)</w:t>
            </w:r>
          </w:p>
          <w:p w:rsidR="00A3202F" w:rsidRPr="002213EC" w:rsidRDefault="00A3202F" w:rsidP="003D0BF2">
            <w:pPr>
              <w:jc w:val="both"/>
              <w:rPr>
                <w:sz w:val="20"/>
                <w:lang w:val="fr-CA"/>
              </w:rPr>
            </w:pP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Déclaration par jury de culpabilité de meurtre au premier degré.</w:t>
            </w:r>
          </w:p>
          <w:p w:rsidR="00A3202F" w:rsidRPr="002213EC" w:rsidRDefault="00A3202F" w:rsidP="003D0BF2">
            <w:pPr>
              <w:jc w:val="both"/>
              <w:rPr>
                <w:sz w:val="20"/>
                <w:lang w:val="fr-CA"/>
              </w:rPr>
            </w:pPr>
          </w:p>
        </w:tc>
      </w:tr>
      <w:tr w:rsidR="00A3202F" w:rsidRPr="002213EC" w:rsidTr="003D0BF2">
        <w:tc>
          <w:tcPr>
            <w:tcW w:w="2427" w:type="pct"/>
            <w:gridSpan w:val="2"/>
          </w:tcPr>
          <w:p w:rsidR="00A3202F" w:rsidRPr="002213EC" w:rsidRDefault="00A3202F" w:rsidP="003D0BF2">
            <w:pPr>
              <w:jc w:val="both"/>
              <w:rPr>
                <w:sz w:val="20"/>
                <w:lang w:val="fr-CA"/>
              </w:rPr>
            </w:pPr>
            <w:r w:rsidRPr="002213EC">
              <w:rPr>
                <w:sz w:val="20"/>
                <w:lang w:val="fr-CA"/>
              </w:rPr>
              <w:t>5 juin 2019</w:t>
            </w:r>
          </w:p>
          <w:p w:rsidR="00A3202F" w:rsidRPr="002213EC" w:rsidRDefault="00A3202F" w:rsidP="003D0BF2">
            <w:pPr>
              <w:jc w:val="both"/>
              <w:rPr>
                <w:sz w:val="20"/>
                <w:lang w:val="fr-CA"/>
              </w:rPr>
            </w:pPr>
            <w:r w:rsidRPr="002213EC">
              <w:rPr>
                <w:color w:val="000000"/>
                <w:sz w:val="20"/>
                <w:lang w:val="fr-CA"/>
              </w:rPr>
              <w:t>Cour d’appel de la Colombie</w:t>
            </w:r>
            <w:r w:rsidRPr="002213EC">
              <w:rPr>
                <w:color w:val="000000"/>
                <w:sz w:val="20"/>
                <w:lang w:val="fr-CA"/>
              </w:rPr>
              <w:noBreakHyphen/>
              <w:t>Britannique</w:t>
            </w:r>
          </w:p>
          <w:p w:rsidR="00A3202F" w:rsidRPr="002213EC" w:rsidRDefault="00A3202F" w:rsidP="003D0BF2">
            <w:pPr>
              <w:jc w:val="both"/>
              <w:rPr>
                <w:sz w:val="20"/>
                <w:lang w:val="fr-CA"/>
              </w:rPr>
            </w:pPr>
            <w:r w:rsidRPr="002213EC">
              <w:rPr>
                <w:sz w:val="20"/>
                <w:lang w:val="fr-CA"/>
              </w:rPr>
              <w:t>(Vancouver)</w:t>
            </w:r>
          </w:p>
          <w:p w:rsidR="00A3202F" w:rsidRPr="002213EC" w:rsidRDefault="00A3202F" w:rsidP="003D0BF2">
            <w:pPr>
              <w:jc w:val="both"/>
              <w:rPr>
                <w:sz w:val="20"/>
                <w:lang w:val="fr-CA"/>
              </w:rPr>
            </w:pPr>
            <w:r w:rsidRPr="002213EC">
              <w:rPr>
                <w:sz w:val="20"/>
                <w:lang w:val="fr-CA"/>
              </w:rPr>
              <w:t>(Juges Bennett, Savage, Butler)</w:t>
            </w:r>
          </w:p>
          <w:p w:rsidR="00A3202F" w:rsidRPr="002213EC" w:rsidRDefault="00635113" w:rsidP="003D0BF2">
            <w:pPr>
              <w:jc w:val="both"/>
              <w:rPr>
                <w:sz w:val="20"/>
                <w:lang w:val="fr-CA"/>
              </w:rPr>
            </w:pPr>
            <w:hyperlink r:id="rId44" w:history="1">
              <w:r w:rsidR="00A3202F" w:rsidRPr="002213EC">
                <w:rPr>
                  <w:rStyle w:val="Hyperlink"/>
                  <w:sz w:val="20"/>
                  <w:lang w:val="fr-CA"/>
                </w:rPr>
                <w:t>2019 BCCA 193</w:t>
              </w:r>
            </w:hyperlink>
            <w:r w:rsidR="00A3202F" w:rsidRPr="002213EC">
              <w:rPr>
                <w:sz w:val="20"/>
                <w:lang w:val="fr-CA"/>
              </w:rPr>
              <w:t>; CA44468</w:t>
            </w:r>
          </w:p>
          <w:p w:rsidR="00A3202F" w:rsidRPr="002213EC" w:rsidRDefault="00A3202F" w:rsidP="003D0BF2">
            <w:pPr>
              <w:jc w:val="both"/>
              <w:rPr>
                <w:sz w:val="20"/>
                <w:lang w:val="fr-CA"/>
              </w:rPr>
            </w:pP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Appel rejeté.</w:t>
            </w:r>
          </w:p>
          <w:p w:rsidR="00A3202F" w:rsidRPr="002213EC" w:rsidRDefault="00A3202F" w:rsidP="003D0BF2">
            <w:pPr>
              <w:jc w:val="both"/>
              <w:rPr>
                <w:sz w:val="20"/>
                <w:lang w:val="fr-CA"/>
              </w:rPr>
            </w:pP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28 avril 2020</w:t>
            </w:r>
          </w:p>
          <w:p w:rsidR="00A3202F" w:rsidRPr="002213EC" w:rsidRDefault="00A3202F" w:rsidP="003D0BF2">
            <w:pPr>
              <w:jc w:val="both"/>
              <w:rPr>
                <w:sz w:val="20"/>
                <w:lang w:val="fr-CA"/>
              </w:rPr>
            </w:pPr>
            <w:r w:rsidRPr="002213EC">
              <w:rPr>
                <w:sz w:val="20"/>
                <w:lang w:val="fr-CA"/>
              </w:rPr>
              <w:t>Cour suprême du Canada</w:t>
            </w: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Requête en prorogation de délai pour déposer et signifier une demande d’autorisation d’appel et demande d’autorisation d’appel déposées.</w:t>
            </w:r>
          </w:p>
        </w:tc>
      </w:tr>
    </w:tbl>
    <w:p w:rsidR="00A3202F" w:rsidRPr="002213EC" w:rsidRDefault="00A3202F" w:rsidP="00A3202F">
      <w:pPr>
        <w:jc w:val="both"/>
        <w:rPr>
          <w:sz w:val="20"/>
          <w:lang w:val="fr-CA"/>
        </w:rPr>
      </w:pPr>
    </w:p>
    <w:p w:rsidR="00A3202F" w:rsidRPr="002213EC" w:rsidRDefault="00635113" w:rsidP="00A3202F">
      <w:pPr>
        <w:widowControl w:val="0"/>
        <w:jc w:val="both"/>
        <w:rPr>
          <w:sz w:val="20"/>
          <w:lang w:val="fr-CA"/>
        </w:rPr>
      </w:pPr>
      <w:r>
        <w:rPr>
          <w:sz w:val="20"/>
        </w:rPr>
        <w:pict>
          <v:rect id="_x0000_i1085" style="width:2in;height:1pt" o:hrpct="0" o:hralign="center" o:hrstd="t" o:hrnoshade="t" o:hr="t" fillcolor="black [3213]" stroked="f"/>
        </w:pict>
      </w:r>
    </w:p>
    <w:p w:rsidR="00A3202F" w:rsidRPr="002213EC" w:rsidRDefault="00A3202F" w:rsidP="00A3202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202F" w:rsidRPr="002213EC" w:rsidTr="003D0BF2">
        <w:tc>
          <w:tcPr>
            <w:tcW w:w="543" w:type="pct"/>
          </w:tcPr>
          <w:p w:rsidR="00A3202F" w:rsidRPr="002213EC" w:rsidRDefault="00A3202F" w:rsidP="003D0BF2">
            <w:pPr>
              <w:jc w:val="both"/>
              <w:rPr>
                <w:sz w:val="20"/>
              </w:rPr>
            </w:pPr>
            <w:r w:rsidRPr="002213EC">
              <w:rPr>
                <w:rStyle w:val="SCCFileNumberChar"/>
                <w:sz w:val="20"/>
                <w:szCs w:val="20"/>
              </w:rPr>
              <w:t>39136</w:t>
            </w:r>
          </w:p>
        </w:tc>
        <w:tc>
          <w:tcPr>
            <w:tcW w:w="4457" w:type="pct"/>
            <w:gridSpan w:val="3"/>
          </w:tcPr>
          <w:p w:rsidR="00A3202F" w:rsidRPr="002213EC" w:rsidRDefault="00A3202F" w:rsidP="003D0BF2">
            <w:pPr>
              <w:pStyle w:val="SCCLsocParty"/>
              <w:jc w:val="both"/>
              <w:rPr>
                <w:b/>
                <w:sz w:val="20"/>
                <w:szCs w:val="20"/>
                <w:lang w:val="en-US"/>
              </w:rPr>
            </w:pPr>
            <w:r w:rsidRPr="002213EC">
              <w:rPr>
                <w:b/>
                <w:sz w:val="20"/>
                <w:szCs w:val="20"/>
                <w:lang w:val="en-US"/>
              </w:rPr>
              <w:t>P.T. v. S.M.</w:t>
            </w:r>
          </w:p>
          <w:p w:rsidR="00A3202F" w:rsidRPr="002213EC" w:rsidRDefault="00A3202F" w:rsidP="003D0BF2">
            <w:pPr>
              <w:jc w:val="both"/>
              <w:rPr>
                <w:sz w:val="20"/>
              </w:rPr>
            </w:pPr>
            <w:r w:rsidRPr="002213EC">
              <w:rPr>
                <w:sz w:val="20"/>
              </w:rPr>
              <w:t>(Que.) (Civil) (By Leave)</w:t>
            </w:r>
          </w:p>
        </w:tc>
      </w:tr>
      <w:tr w:rsidR="00A3202F" w:rsidRPr="002213EC" w:rsidTr="003D0BF2">
        <w:tc>
          <w:tcPr>
            <w:tcW w:w="5000" w:type="pct"/>
            <w:gridSpan w:val="4"/>
          </w:tcPr>
          <w:p w:rsidR="006D2866" w:rsidRPr="002213EC" w:rsidRDefault="006D2866" w:rsidP="006D2866">
            <w:pPr>
              <w:widowControl w:val="0"/>
              <w:rPr>
                <w:sz w:val="20"/>
              </w:rPr>
            </w:pPr>
            <w:r w:rsidRPr="002213EC">
              <w:rPr>
                <w:sz w:val="20"/>
              </w:rPr>
              <w:t>The application for leave to appeal from the judgment of the Court of Appeal of Quebec (Montréal), Number 500-09-028355-196, 2019 QCCA 2193, dated December 12, 2019, is dismissed with costs.</w:t>
            </w:r>
          </w:p>
          <w:p w:rsidR="00A3202F" w:rsidRPr="002213EC" w:rsidRDefault="00A3202F" w:rsidP="003D0BF2">
            <w:pPr>
              <w:jc w:val="both"/>
              <w:rPr>
                <w:sz w:val="20"/>
              </w:rPr>
            </w:pPr>
          </w:p>
        </w:tc>
      </w:tr>
      <w:tr w:rsidR="00A3202F" w:rsidRPr="002213EC" w:rsidTr="003D0BF2">
        <w:tc>
          <w:tcPr>
            <w:tcW w:w="5000" w:type="pct"/>
            <w:gridSpan w:val="4"/>
          </w:tcPr>
          <w:p w:rsidR="00A3202F" w:rsidRPr="002213EC" w:rsidRDefault="00A3202F" w:rsidP="003D0BF2">
            <w:pPr>
              <w:pStyle w:val="SCCBanSummary0"/>
              <w:rPr>
                <w:sz w:val="20"/>
                <w:szCs w:val="20"/>
              </w:rPr>
            </w:pPr>
            <w:r w:rsidRPr="002213EC">
              <w:rPr>
                <w:sz w:val="20"/>
                <w:szCs w:val="20"/>
              </w:rPr>
              <w:t>(Publication ban in case) (Publication ban on party) (Court file contains information that is not available for inspection by the public)</w:t>
            </w:r>
          </w:p>
          <w:p w:rsidR="00A3202F" w:rsidRPr="002213EC" w:rsidRDefault="00A3202F" w:rsidP="003D0BF2">
            <w:pPr>
              <w:jc w:val="both"/>
              <w:rPr>
                <w:sz w:val="20"/>
              </w:rPr>
            </w:pPr>
          </w:p>
          <w:p w:rsidR="00A3202F" w:rsidRPr="002213EC" w:rsidRDefault="00A3202F" w:rsidP="003D0BF2">
            <w:pPr>
              <w:jc w:val="both"/>
              <w:rPr>
                <w:sz w:val="20"/>
              </w:rPr>
            </w:pPr>
            <w:r w:rsidRPr="002213EC">
              <w:rPr>
                <w:sz w:val="20"/>
              </w:rPr>
              <w:t xml:space="preserve">Family Law — Best interest of child — Change of name of child — Parental project — Did the trial judge err in fact and in law by not recognizing the parental project between the parents? — Did the trial judge err in fact and in law by granting the respondent’s request to modify the child’s name? — </w:t>
            </w:r>
            <w:r w:rsidRPr="002213EC">
              <w:rPr>
                <w:i/>
                <w:sz w:val="20"/>
              </w:rPr>
              <w:t>Civil Code of Québec</w:t>
            </w:r>
            <w:r w:rsidRPr="002213EC">
              <w:rPr>
                <w:sz w:val="20"/>
              </w:rPr>
              <w:t>, art. 33 and 538.</w:t>
            </w:r>
          </w:p>
        </w:tc>
      </w:tr>
      <w:tr w:rsidR="00A3202F" w:rsidRPr="002213EC" w:rsidTr="003D0BF2">
        <w:tc>
          <w:tcPr>
            <w:tcW w:w="5000" w:type="pct"/>
            <w:gridSpan w:val="4"/>
          </w:tcPr>
          <w:p w:rsidR="00A3202F" w:rsidRPr="002213EC" w:rsidRDefault="00A3202F" w:rsidP="003D0BF2">
            <w:pPr>
              <w:jc w:val="both"/>
              <w:rPr>
                <w:sz w:val="20"/>
              </w:rPr>
            </w:pPr>
          </w:p>
          <w:p w:rsidR="00A3202F" w:rsidRPr="002213EC" w:rsidRDefault="00A3202F" w:rsidP="003D0BF2">
            <w:pPr>
              <w:jc w:val="both"/>
              <w:rPr>
                <w:sz w:val="20"/>
              </w:rPr>
            </w:pPr>
            <w:r w:rsidRPr="002213EC">
              <w:rPr>
                <w:sz w:val="20"/>
              </w:rPr>
              <w:t>The applicant P.T. and the respondent S.M. lived together for 10 years. Their child was born in November 2014. The parties separated in February 2015 and signed a joint custody agreement in October 2016. In September 2018, P.T. filed an application to register the child at private school “A”, to resolve a conflict of parental authority and to modify the joint custody arrangements. In October 2018, S. M. requested a modification to the child’s surname in order to add her own surname to it and permission to register the child at a public school. The Superior Court authorized and ordered the registration of the child at school “A”, the modification of joint custody arrangements, and the change of the child’s name. The Court of Appeal granted the appeal filed by P.T. in part, regarding the order of presentation of the child’s family names. The Cross</w:t>
            </w:r>
            <w:r w:rsidRPr="002213EC">
              <w:rPr>
                <w:sz w:val="20"/>
              </w:rPr>
              <w:noBreakHyphen/>
              <w:t>appeal filed by S.M. was dismissed.</w:t>
            </w:r>
          </w:p>
        </w:tc>
      </w:tr>
      <w:tr w:rsidR="00A3202F" w:rsidRPr="002213EC" w:rsidTr="003D0BF2">
        <w:tc>
          <w:tcPr>
            <w:tcW w:w="5000" w:type="pct"/>
            <w:gridSpan w:val="4"/>
          </w:tcPr>
          <w:p w:rsidR="00A3202F" w:rsidRPr="002213EC" w:rsidRDefault="00A3202F" w:rsidP="003D0BF2">
            <w:pPr>
              <w:jc w:val="both"/>
              <w:rPr>
                <w:sz w:val="20"/>
              </w:rPr>
            </w:pPr>
          </w:p>
        </w:tc>
      </w:tr>
      <w:tr w:rsidR="00A3202F" w:rsidRPr="002213EC" w:rsidTr="003D0BF2">
        <w:tc>
          <w:tcPr>
            <w:tcW w:w="2427" w:type="pct"/>
            <w:gridSpan w:val="2"/>
          </w:tcPr>
          <w:p w:rsidR="00A3202F" w:rsidRPr="002213EC" w:rsidRDefault="00A3202F" w:rsidP="003D0BF2">
            <w:pPr>
              <w:jc w:val="both"/>
              <w:rPr>
                <w:sz w:val="20"/>
              </w:rPr>
            </w:pPr>
            <w:r w:rsidRPr="002213EC">
              <w:rPr>
                <w:sz w:val="20"/>
              </w:rPr>
              <w:t>May 3, 2019</w:t>
            </w:r>
          </w:p>
          <w:p w:rsidR="00A3202F" w:rsidRPr="002213EC" w:rsidRDefault="00A3202F" w:rsidP="003D0BF2">
            <w:pPr>
              <w:jc w:val="both"/>
              <w:rPr>
                <w:sz w:val="20"/>
              </w:rPr>
            </w:pPr>
            <w:r w:rsidRPr="002213EC">
              <w:rPr>
                <w:sz w:val="20"/>
              </w:rPr>
              <w:t>Superior Court of Quebec</w:t>
            </w:r>
          </w:p>
          <w:p w:rsidR="00A3202F" w:rsidRPr="002213EC" w:rsidRDefault="00A3202F" w:rsidP="003D0BF2">
            <w:pPr>
              <w:jc w:val="both"/>
              <w:rPr>
                <w:sz w:val="20"/>
              </w:rPr>
            </w:pPr>
            <w:r w:rsidRPr="002213EC">
              <w:rPr>
                <w:sz w:val="20"/>
              </w:rPr>
              <w:t>(Mayer J.)</w:t>
            </w:r>
          </w:p>
          <w:p w:rsidR="00A3202F" w:rsidRPr="002213EC" w:rsidRDefault="00635113" w:rsidP="003D0BF2">
            <w:pPr>
              <w:jc w:val="both"/>
              <w:rPr>
                <w:sz w:val="20"/>
              </w:rPr>
            </w:pPr>
            <w:hyperlink r:id="rId45" w:history="1">
              <w:r w:rsidR="00A3202F" w:rsidRPr="002213EC">
                <w:rPr>
                  <w:rStyle w:val="Hyperlink"/>
                  <w:sz w:val="20"/>
                </w:rPr>
                <w:t>2019 QCCS 5766</w:t>
              </w:r>
            </w:hyperlink>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 xml:space="preserve">Authorization to register child at school A </w:t>
            </w:r>
          </w:p>
          <w:p w:rsidR="00A3202F" w:rsidRPr="002213EC" w:rsidRDefault="00A3202F" w:rsidP="003D0BF2">
            <w:pPr>
              <w:jc w:val="both"/>
              <w:rPr>
                <w:sz w:val="20"/>
              </w:rPr>
            </w:pPr>
            <w:r w:rsidRPr="002213EC">
              <w:rPr>
                <w:sz w:val="20"/>
              </w:rPr>
              <w:t>ordered;</w:t>
            </w:r>
          </w:p>
          <w:p w:rsidR="00A3202F" w:rsidRPr="002213EC" w:rsidRDefault="00A3202F" w:rsidP="003D0BF2">
            <w:pPr>
              <w:jc w:val="both"/>
              <w:rPr>
                <w:sz w:val="20"/>
              </w:rPr>
            </w:pPr>
            <w:r w:rsidRPr="002213EC">
              <w:rPr>
                <w:sz w:val="20"/>
              </w:rPr>
              <w:t xml:space="preserve">Modification of joint custody arrangements </w:t>
            </w:r>
          </w:p>
          <w:p w:rsidR="00A3202F" w:rsidRPr="002213EC" w:rsidRDefault="00A3202F" w:rsidP="003D0BF2">
            <w:pPr>
              <w:jc w:val="both"/>
              <w:rPr>
                <w:sz w:val="20"/>
              </w:rPr>
            </w:pPr>
            <w:r w:rsidRPr="002213EC">
              <w:rPr>
                <w:sz w:val="20"/>
              </w:rPr>
              <w:t>ordered;</w:t>
            </w:r>
          </w:p>
          <w:p w:rsidR="00A3202F" w:rsidRPr="002213EC" w:rsidRDefault="00A3202F" w:rsidP="003D0BF2">
            <w:pPr>
              <w:jc w:val="both"/>
              <w:rPr>
                <w:sz w:val="20"/>
              </w:rPr>
            </w:pPr>
            <w:r w:rsidRPr="002213EC">
              <w:rPr>
                <w:sz w:val="20"/>
              </w:rPr>
              <w:t>Change of child’s name ordered.</w:t>
            </w:r>
          </w:p>
          <w:p w:rsidR="00A3202F" w:rsidRPr="002213EC" w:rsidRDefault="00A3202F" w:rsidP="003D0BF2">
            <w:pPr>
              <w:jc w:val="both"/>
              <w:rPr>
                <w:sz w:val="20"/>
              </w:rPr>
            </w:pPr>
          </w:p>
        </w:tc>
      </w:tr>
      <w:tr w:rsidR="00A3202F" w:rsidRPr="002213EC" w:rsidTr="003D0BF2">
        <w:tc>
          <w:tcPr>
            <w:tcW w:w="2427" w:type="pct"/>
            <w:gridSpan w:val="2"/>
          </w:tcPr>
          <w:p w:rsidR="00A3202F" w:rsidRPr="002213EC" w:rsidRDefault="00A3202F" w:rsidP="003D0BF2">
            <w:pPr>
              <w:jc w:val="both"/>
              <w:rPr>
                <w:sz w:val="20"/>
              </w:rPr>
            </w:pPr>
            <w:r w:rsidRPr="002213EC">
              <w:rPr>
                <w:sz w:val="20"/>
              </w:rPr>
              <w:t>December 12, 2019</w:t>
            </w:r>
          </w:p>
          <w:p w:rsidR="00A3202F" w:rsidRPr="002213EC" w:rsidRDefault="00A3202F" w:rsidP="003D0BF2">
            <w:pPr>
              <w:jc w:val="both"/>
              <w:rPr>
                <w:sz w:val="20"/>
              </w:rPr>
            </w:pPr>
            <w:r w:rsidRPr="002213EC">
              <w:rPr>
                <w:sz w:val="20"/>
              </w:rPr>
              <w:t>Court of Appeal of Quebec (Montréal)</w:t>
            </w:r>
          </w:p>
          <w:p w:rsidR="00A3202F" w:rsidRPr="002213EC" w:rsidRDefault="00A3202F" w:rsidP="003D0BF2">
            <w:pPr>
              <w:jc w:val="both"/>
              <w:rPr>
                <w:sz w:val="20"/>
              </w:rPr>
            </w:pPr>
            <w:r w:rsidRPr="002213EC">
              <w:rPr>
                <w:sz w:val="20"/>
              </w:rPr>
              <w:t>(Bich, Roy and Fournier JJ.A.)</w:t>
            </w:r>
          </w:p>
          <w:p w:rsidR="00A3202F" w:rsidRPr="002213EC" w:rsidRDefault="00635113" w:rsidP="003D0BF2">
            <w:pPr>
              <w:jc w:val="both"/>
              <w:rPr>
                <w:sz w:val="20"/>
              </w:rPr>
            </w:pPr>
            <w:hyperlink r:id="rId46" w:history="1">
              <w:r w:rsidR="00A3202F" w:rsidRPr="002213EC">
                <w:rPr>
                  <w:rStyle w:val="Hyperlink"/>
                  <w:sz w:val="20"/>
                </w:rPr>
                <w:t>2019 QCCA 2193</w:t>
              </w:r>
            </w:hyperlink>
          </w:p>
          <w:p w:rsidR="00A3202F" w:rsidRPr="002213EC" w:rsidRDefault="00A3202F" w:rsidP="003D0BF2">
            <w:pPr>
              <w:jc w:val="both"/>
              <w:rPr>
                <w:sz w:val="20"/>
                <w:lang w:val="fr-CA"/>
              </w:rPr>
            </w:pP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rPr>
            </w:pPr>
            <w:r w:rsidRPr="002213EC">
              <w:rPr>
                <w:sz w:val="20"/>
              </w:rPr>
              <w:t xml:space="preserve">Appeal granted in part. </w:t>
            </w:r>
          </w:p>
          <w:p w:rsidR="00A3202F" w:rsidRPr="002213EC" w:rsidRDefault="00A3202F" w:rsidP="003D0BF2">
            <w:pPr>
              <w:jc w:val="both"/>
              <w:rPr>
                <w:sz w:val="20"/>
              </w:rPr>
            </w:pPr>
            <w:r w:rsidRPr="002213EC">
              <w:rPr>
                <w:sz w:val="20"/>
              </w:rPr>
              <w:t>Cross</w:t>
            </w:r>
            <w:r w:rsidRPr="002213EC">
              <w:rPr>
                <w:sz w:val="20"/>
              </w:rPr>
              <w:noBreakHyphen/>
              <w:t>appeal dismissed.</w:t>
            </w:r>
          </w:p>
          <w:p w:rsidR="00A3202F" w:rsidRPr="002213EC" w:rsidRDefault="00A3202F" w:rsidP="003D0BF2">
            <w:pPr>
              <w:jc w:val="both"/>
              <w:rPr>
                <w:sz w:val="20"/>
              </w:rPr>
            </w:pPr>
          </w:p>
        </w:tc>
      </w:tr>
    </w:tbl>
    <w:p w:rsidR="006D2866" w:rsidRPr="002213EC" w:rsidRDefault="006D2866">
      <w:r w:rsidRPr="002213E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202F" w:rsidRPr="002213EC" w:rsidTr="003D0BF2">
        <w:tc>
          <w:tcPr>
            <w:tcW w:w="2427" w:type="pct"/>
          </w:tcPr>
          <w:p w:rsidR="00A3202F" w:rsidRPr="002213EC" w:rsidRDefault="00A3202F" w:rsidP="003D0BF2">
            <w:pPr>
              <w:jc w:val="both"/>
              <w:rPr>
                <w:sz w:val="20"/>
              </w:rPr>
            </w:pPr>
            <w:r w:rsidRPr="002213EC">
              <w:rPr>
                <w:sz w:val="20"/>
              </w:rPr>
              <w:t>February 10, 2020</w:t>
            </w:r>
          </w:p>
          <w:p w:rsidR="00A3202F" w:rsidRPr="002213EC" w:rsidRDefault="00A3202F" w:rsidP="003D0BF2">
            <w:pPr>
              <w:jc w:val="both"/>
              <w:rPr>
                <w:sz w:val="20"/>
              </w:rPr>
            </w:pPr>
            <w:r w:rsidRPr="002213EC">
              <w:rPr>
                <w:sz w:val="20"/>
              </w:rPr>
              <w:t>Supreme Court of Canada</w:t>
            </w: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Application for leave to appeal filed</w:t>
            </w:r>
          </w:p>
          <w:p w:rsidR="00A3202F" w:rsidRPr="002213EC" w:rsidRDefault="00A3202F" w:rsidP="003D0BF2">
            <w:pPr>
              <w:jc w:val="both"/>
              <w:rPr>
                <w:sz w:val="20"/>
              </w:rPr>
            </w:pPr>
          </w:p>
        </w:tc>
      </w:tr>
    </w:tbl>
    <w:p w:rsidR="00A3202F" w:rsidRPr="002213EC" w:rsidRDefault="00A3202F" w:rsidP="00A3202F">
      <w:pPr>
        <w:jc w:val="both"/>
        <w:rPr>
          <w:sz w:val="20"/>
        </w:rPr>
      </w:pPr>
    </w:p>
    <w:p w:rsidR="00A3202F" w:rsidRPr="002213EC" w:rsidRDefault="00635113" w:rsidP="00A3202F">
      <w:pPr>
        <w:jc w:val="both"/>
        <w:rPr>
          <w:sz w:val="20"/>
        </w:rPr>
      </w:pPr>
      <w:r>
        <w:rPr>
          <w:sz w:val="20"/>
        </w:rPr>
        <w:pict>
          <v:rect id="_x0000_i1086" style="width:2in;height:1pt" o:hrpct="0" o:hralign="center" o:hrstd="t" o:hrnoshade="t" o:hr="t" fillcolor="black [3213]" stroked="f"/>
        </w:pict>
      </w:r>
    </w:p>
    <w:p w:rsidR="00A3202F" w:rsidRPr="002213EC" w:rsidRDefault="00A3202F" w:rsidP="00A320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202F" w:rsidRPr="00635113" w:rsidTr="003D0BF2">
        <w:tc>
          <w:tcPr>
            <w:tcW w:w="543" w:type="pct"/>
          </w:tcPr>
          <w:p w:rsidR="00A3202F" w:rsidRPr="002213EC" w:rsidRDefault="00A3202F" w:rsidP="003D0BF2">
            <w:pPr>
              <w:jc w:val="both"/>
              <w:rPr>
                <w:sz w:val="20"/>
                <w:lang w:val="fr-CA"/>
              </w:rPr>
            </w:pPr>
            <w:r w:rsidRPr="002213EC">
              <w:rPr>
                <w:rStyle w:val="SCCFileNumberChar"/>
                <w:sz w:val="20"/>
                <w:szCs w:val="20"/>
                <w:lang w:val="fr-CA"/>
              </w:rPr>
              <w:t>39136</w:t>
            </w:r>
          </w:p>
        </w:tc>
        <w:tc>
          <w:tcPr>
            <w:tcW w:w="4457" w:type="pct"/>
            <w:gridSpan w:val="3"/>
          </w:tcPr>
          <w:p w:rsidR="00A3202F" w:rsidRPr="002213EC" w:rsidRDefault="00A3202F" w:rsidP="003D0BF2">
            <w:pPr>
              <w:pStyle w:val="SCCLsocParty"/>
              <w:jc w:val="both"/>
              <w:rPr>
                <w:b/>
                <w:sz w:val="20"/>
                <w:szCs w:val="20"/>
              </w:rPr>
            </w:pPr>
            <w:r w:rsidRPr="002213EC">
              <w:rPr>
                <w:b/>
                <w:sz w:val="20"/>
                <w:szCs w:val="20"/>
              </w:rPr>
              <w:t>P.T. c. S.M.</w:t>
            </w:r>
          </w:p>
          <w:p w:rsidR="00A3202F" w:rsidRPr="002213EC" w:rsidRDefault="00A3202F" w:rsidP="00A3202F">
            <w:pPr>
              <w:jc w:val="both"/>
              <w:rPr>
                <w:sz w:val="20"/>
                <w:lang w:val="fr-CA"/>
              </w:rPr>
            </w:pPr>
            <w:r w:rsidRPr="002213EC">
              <w:rPr>
                <w:sz w:val="20"/>
                <w:lang w:val="fr-CA"/>
              </w:rPr>
              <w:t>(Qc) (Civile) (Autorisation)</w:t>
            </w:r>
          </w:p>
        </w:tc>
      </w:tr>
      <w:tr w:rsidR="00A3202F" w:rsidRPr="00635113" w:rsidTr="003D0BF2">
        <w:tc>
          <w:tcPr>
            <w:tcW w:w="5000" w:type="pct"/>
            <w:gridSpan w:val="4"/>
          </w:tcPr>
          <w:p w:rsidR="006D2866" w:rsidRPr="002213EC" w:rsidRDefault="006D2866" w:rsidP="006D2866">
            <w:pPr>
              <w:widowControl w:val="0"/>
              <w:rPr>
                <w:sz w:val="20"/>
                <w:lang w:val="fr-CA"/>
              </w:rPr>
            </w:pPr>
            <w:r w:rsidRPr="002213EC">
              <w:rPr>
                <w:sz w:val="20"/>
                <w:lang w:val="fr-CA"/>
              </w:rPr>
              <w:t>La demande d’autorisation d’appel de l’arrêt de la Cour d’appel du Québec (Montréal), numéro 500-09-028355-196, 2019 QCCA 2193, daté du 12 décembre 2019, est rejetée avec dépens.</w:t>
            </w:r>
          </w:p>
          <w:p w:rsidR="00A3202F" w:rsidRPr="002213EC" w:rsidRDefault="00A3202F" w:rsidP="003D0BF2">
            <w:pPr>
              <w:jc w:val="both"/>
              <w:rPr>
                <w:sz w:val="20"/>
                <w:lang w:val="fr-CA"/>
              </w:rPr>
            </w:pPr>
          </w:p>
        </w:tc>
      </w:tr>
      <w:tr w:rsidR="00A3202F" w:rsidRPr="00635113" w:rsidTr="003D0BF2">
        <w:tc>
          <w:tcPr>
            <w:tcW w:w="5000" w:type="pct"/>
            <w:gridSpan w:val="4"/>
          </w:tcPr>
          <w:p w:rsidR="00A3202F" w:rsidRPr="002213EC" w:rsidRDefault="00A3202F" w:rsidP="003D0BF2">
            <w:pPr>
              <w:pStyle w:val="SCCBanSummary0"/>
              <w:rPr>
                <w:sz w:val="20"/>
                <w:szCs w:val="20"/>
                <w:lang w:val="fr-CA"/>
              </w:rPr>
            </w:pPr>
            <w:r w:rsidRPr="002213EC">
              <w:rPr>
                <w:sz w:val="20"/>
                <w:szCs w:val="20"/>
                <w:lang w:val="fr-CA"/>
              </w:rPr>
              <w:t>(Ordonnance de non</w:t>
            </w:r>
            <w:r w:rsidRPr="002213EC">
              <w:rPr>
                <w:sz w:val="20"/>
                <w:szCs w:val="20"/>
                <w:lang w:val="fr-CA"/>
              </w:rPr>
              <w:noBreakHyphen/>
              <w:t>publication dans le dossier) (Ordonnance de non</w:t>
            </w:r>
            <w:r w:rsidRPr="002213EC">
              <w:rPr>
                <w:sz w:val="20"/>
                <w:szCs w:val="20"/>
                <w:lang w:val="fr-CA"/>
              </w:rPr>
              <w:noBreakHyphen/>
              <w:t>publication visant une partie) (Le dossier de la Cour renferme des données que le public n’est pas autorisé à consulter)</w:t>
            </w:r>
          </w:p>
          <w:p w:rsidR="00A3202F" w:rsidRPr="002213EC" w:rsidRDefault="00A3202F" w:rsidP="003D0BF2">
            <w:pPr>
              <w:jc w:val="both"/>
              <w:rPr>
                <w:sz w:val="20"/>
                <w:lang w:val="fr-CA"/>
              </w:rPr>
            </w:pPr>
          </w:p>
          <w:p w:rsidR="00A3202F" w:rsidRPr="002213EC" w:rsidRDefault="00A3202F" w:rsidP="003D0BF2">
            <w:pPr>
              <w:jc w:val="both"/>
              <w:rPr>
                <w:sz w:val="20"/>
                <w:lang w:val="fr-CA"/>
              </w:rPr>
            </w:pPr>
            <w:r w:rsidRPr="002213EC">
              <w:rPr>
                <w:sz w:val="20"/>
                <w:lang w:val="fr-CA"/>
              </w:rPr>
              <w:t>Droit de la famille — Intérêt supérieur de l’enfant — Changement du nom de l’enfant — Projet parental — Le juge de première instance a</w:t>
            </w:r>
            <w:r w:rsidRPr="002213EC">
              <w:rPr>
                <w:sz w:val="20"/>
                <w:lang w:val="fr-CA"/>
              </w:rPr>
              <w:noBreakHyphen/>
              <w:t>t</w:t>
            </w:r>
            <w:r w:rsidRPr="002213EC">
              <w:rPr>
                <w:sz w:val="20"/>
                <w:lang w:val="fr-CA"/>
              </w:rPr>
              <w:noBreakHyphen/>
              <w:t>il commis une erreur de fait et de droit en ne reconnaissant pas le projet parental? — Le juge de première instance a</w:t>
            </w:r>
            <w:r w:rsidRPr="002213EC">
              <w:rPr>
                <w:sz w:val="20"/>
                <w:lang w:val="fr-CA"/>
              </w:rPr>
              <w:noBreakHyphen/>
              <w:t>t</w:t>
            </w:r>
            <w:r w:rsidRPr="002213EC">
              <w:rPr>
                <w:sz w:val="20"/>
                <w:lang w:val="fr-CA"/>
              </w:rPr>
              <w:noBreakHyphen/>
              <w:t xml:space="preserve">il commis une erreur de fait et de droit en accueillant la demande de l’intimée en modification du nom de l’enfant? — </w:t>
            </w:r>
            <w:r w:rsidRPr="002213EC">
              <w:rPr>
                <w:i/>
                <w:sz w:val="20"/>
                <w:lang w:val="fr-CA"/>
              </w:rPr>
              <w:t>Code civil du Québec</w:t>
            </w:r>
            <w:r w:rsidRPr="002213EC">
              <w:rPr>
                <w:sz w:val="20"/>
                <w:lang w:val="fr-CA"/>
              </w:rPr>
              <w:t>, art. 33 et 538.</w:t>
            </w:r>
          </w:p>
        </w:tc>
      </w:tr>
      <w:tr w:rsidR="00A3202F" w:rsidRPr="002213EC" w:rsidTr="003D0BF2">
        <w:tc>
          <w:tcPr>
            <w:tcW w:w="5000" w:type="pct"/>
            <w:gridSpan w:val="4"/>
          </w:tcPr>
          <w:p w:rsidR="00A3202F" w:rsidRPr="002213EC" w:rsidRDefault="00A3202F" w:rsidP="003D0BF2">
            <w:pPr>
              <w:jc w:val="both"/>
              <w:rPr>
                <w:sz w:val="20"/>
                <w:lang w:val="fr-CA"/>
              </w:rPr>
            </w:pPr>
          </w:p>
          <w:p w:rsidR="00A3202F" w:rsidRPr="002213EC" w:rsidRDefault="00A3202F" w:rsidP="003D0BF2">
            <w:pPr>
              <w:jc w:val="both"/>
              <w:rPr>
                <w:sz w:val="20"/>
                <w:lang w:val="fr-CA"/>
              </w:rPr>
            </w:pPr>
            <w:r w:rsidRPr="002213EC">
              <w:rPr>
                <w:sz w:val="20"/>
                <w:lang w:val="fr-CA"/>
              </w:rPr>
              <w:t>La demanderesse P.T. et l’intimée S.M. ont fait vie commune pendant dix ans. Leur enfant est né en novembre 2014. Les parties se sont séparées en février 2015 et ont signé une convention de garde partagée en octobre 2016. En septembre 2018, P.T. a présenté une requête pour faire inscrire l’enfant à l’école privée « A », pour régler un différend relatif à l’autorité parentale et pour modifier les modalités de garde partagée. En octobre 2018, S.M. a demandé une modification du nom de famille de l’enfant pour y ajouter son propre nom et pour obtenir la permission d’inscrire l’enfant dans une école publique. La Cour supérieure a autorisé et ordonné l’inscription de l’enfant à l’école « A », la modification des modalités de garde partagée et le changement du nom de famille de l’enfant. La Cour d’appel a accueilli en partie l’appel interjeté par P.T. en ce qui concerne l’ordre de présentation des noms de famille de l’enfant. L’appel incident interjeté par S.M. a été rejeté.</w:t>
            </w:r>
          </w:p>
        </w:tc>
      </w:tr>
      <w:tr w:rsidR="00A3202F" w:rsidRPr="002213EC" w:rsidTr="003D0BF2">
        <w:tc>
          <w:tcPr>
            <w:tcW w:w="5000" w:type="pct"/>
            <w:gridSpan w:val="4"/>
          </w:tcPr>
          <w:p w:rsidR="00A3202F" w:rsidRPr="002213EC" w:rsidRDefault="00A3202F" w:rsidP="003D0BF2">
            <w:pPr>
              <w:jc w:val="both"/>
              <w:rPr>
                <w:sz w:val="20"/>
                <w:lang w:val="fr-CA"/>
              </w:rPr>
            </w:pP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3 mai 2019</w:t>
            </w:r>
          </w:p>
          <w:p w:rsidR="00A3202F" w:rsidRPr="002213EC" w:rsidRDefault="00A3202F" w:rsidP="003D0BF2">
            <w:pPr>
              <w:jc w:val="both"/>
              <w:rPr>
                <w:sz w:val="20"/>
                <w:lang w:val="fr-CA"/>
              </w:rPr>
            </w:pPr>
            <w:r w:rsidRPr="002213EC">
              <w:rPr>
                <w:sz w:val="20"/>
                <w:lang w:val="fr-CA"/>
              </w:rPr>
              <w:t>Cour supérieure du Québec</w:t>
            </w:r>
          </w:p>
          <w:p w:rsidR="00A3202F" w:rsidRPr="002213EC" w:rsidRDefault="00A3202F" w:rsidP="003D0BF2">
            <w:pPr>
              <w:jc w:val="both"/>
              <w:rPr>
                <w:sz w:val="20"/>
                <w:lang w:val="fr-CA"/>
              </w:rPr>
            </w:pPr>
            <w:r w:rsidRPr="002213EC">
              <w:rPr>
                <w:sz w:val="20"/>
                <w:lang w:val="fr-CA"/>
              </w:rPr>
              <w:t>(Juge Mayer)</w:t>
            </w:r>
          </w:p>
          <w:p w:rsidR="00A3202F" w:rsidRPr="002213EC" w:rsidRDefault="00635113" w:rsidP="003D0BF2">
            <w:pPr>
              <w:jc w:val="both"/>
              <w:rPr>
                <w:sz w:val="20"/>
                <w:lang w:val="fr-CA"/>
              </w:rPr>
            </w:pPr>
            <w:hyperlink r:id="rId47" w:history="1">
              <w:r w:rsidR="00A3202F" w:rsidRPr="002213EC">
                <w:rPr>
                  <w:rStyle w:val="Hyperlink"/>
                  <w:sz w:val="20"/>
                  <w:lang w:val="fr-CA"/>
                </w:rPr>
                <w:t>2019 QCCS 5766</w:t>
              </w:r>
            </w:hyperlink>
          </w:p>
          <w:p w:rsidR="00A3202F" w:rsidRPr="002213EC" w:rsidRDefault="00A3202F" w:rsidP="003D0BF2">
            <w:pPr>
              <w:jc w:val="both"/>
              <w:rPr>
                <w:sz w:val="20"/>
                <w:lang w:val="fr-CA"/>
              </w:rPr>
            </w:pP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Jugement autorisant que l’enfant soit inscrit à l’école A, modifiant les modalités de garde partagée et ordonnant le changement du nom de l’enfant.</w:t>
            </w:r>
          </w:p>
          <w:p w:rsidR="00A3202F" w:rsidRPr="002213EC" w:rsidRDefault="00A3202F" w:rsidP="003D0BF2">
            <w:pPr>
              <w:jc w:val="both"/>
              <w:rPr>
                <w:sz w:val="20"/>
                <w:lang w:val="fr-CA"/>
              </w:rPr>
            </w:pP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12 décembre 2019</w:t>
            </w:r>
          </w:p>
          <w:p w:rsidR="00A3202F" w:rsidRPr="002213EC" w:rsidRDefault="00A3202F" w:rsidP="003D0BF2">
            <w:pPr>
              <w:jc w:val="both"/>
              <w:rPr>
                <w:sz w:val="20"/>
                <w:lang w:val="fr-CA"/>
              </w:rPr>
            </w:pPr>
            <w:r w:rsidRPr="002213EC">
              <w:rPr>
                <w:sz w:val="20"/>
                <w:lang w:val="fr-CA"/>
              </w:rPr>
              <w:t>Cour d’appel du Québec (Montréal)</w:t>
            </w:r>
          </w:p>
          <w:p w:rsidR="00A3202F" w:rsidRPr="002213EC" w:rsidRDefault="00A3202F" w:rsidP="003D0BF2">
            <w:pPr>
              <w:jc w:val="both"/>
              <w:rPr>
                <w:sz w:val="20"/>
                <w:lang w:val="fr-CA"/>
              </w:rPr>
            </w:pPr>
            <w:r w:rsidRPr="002213EC">
              <w:rPr>
                <w:sz w:val="20"/>
                <w:lang w:val="fr-CA"/>
              </w:rPr>
              <w:t>(Juges Bich, Roy et Fournier)</w:t>
            </w:r>
          </w:p>
          <w:p w:rsidR="00A3202F" w:rsidRPr="002213EC" w:rsidRDefault="00635113" w:rsidP="003D0BF2">
            <w:pPr>
              <w:jc w:val="both"/>
              <w:rPr>
                <w:sz w:val="20"/>
                <w:lang w:val="fr-CA"/>
              </w:rPr>
            </w:pPr>
            <w:hyperlink r:id="rId48" w:history="1">
              <w:r w:rsidR="00A3202F" w:rsidRPr="002213EC">
                <w:rPr>
                  <w:rStyle w:val="Hyperlink"/>
                  <w:sz w:val="20"/>
                  <w:lang w:val="fr-CA"/>
                </w:rPr>
                <w:t>2019 QCCA 2193</w:t>
              </w:r>
            </w:hyperlink>
          </w:p>
          <w:p w:rsidR="00A3202F" w:rsidRPr="002213EC" w:rsidRDefault="00A3202F" w:rsidP="003D0BF2">
            <w:pPr>
              <w:jc w:val="both"/>
              <w:rPr>
                <w:sz w:val="20"/>
                <w:lang w:val="fr-CA"/>
              </w:rPr>
            </w:pP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Arrêt accueillant l’appel en partie et rejetant l’appel incident.</w:t>
            </w:r>
          </w:p>
          <w:p w:rsidR="00A3202F" w:rsidRPr="002213EC" w:rsidRDefault="00A3202F" w:rsidP="003D0BF2">
            <w:pPr>
              <w:jc w:val="both"/>
              <w:rPr>
                <w:sz w:val="20"/>
                <w:lang w:val="fr-CA"/>
              </w:rPr>
            </w:pP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10 février 2020</w:t>
            </w:r>
          </w:p>
          <w:p w:rsidR="00A3202F" w:rsidRPr="002213EC" w:rsidRDefault="00A3202F" w:rsidP="003D0BF2">
            <w:pPr>
              <w:jc w:val="both"/>
              <w:rPr>
                <w:sz w:val="20"/>
                <w:lang w:val="fr-CA"/>
              </w:rPr>
            </w:pPr>
            <w:r w:rsidRPr="002213EC">
              <w:rPr>
                <w:sz w:val="20"/>
                <w:lang w:val="fr-CA"/>
              </w:rPr>
              <w:t>Cour suprême du Canada</w:t>
            </w: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Dépôt de la demande d’autorisation d’appel</w:t>
            </w:r>
          </w:p>
          <w:p w:rsidR="00A3202F" w:rsidRPr="002213EC" w:rsidRDefault="00A3202F" w:rsidP="003D0BF2">
            <w:pPr>
              <w:jc w:val="both"/>
              <w:rPr>
                <w:sz w:val="20"/>
                <w:lang w:val="fr-CA"/>
              </w:rPr>
            </w:pPr>
          </w:p>
        </w:tc>
      </w:tr>
    </w:tbl>
    <w:p w:rsidR="00A3202F" w:rsidRPr="002213EC" w:rsidRDefault="00A3202F" w:rsidP="00A3202F">
      <w:pPr>
        <w:widowControl w:val="0"/>
        <w:jc w:val="both"/>
        <w:rPr>
          <w:sz w:val="20"/>
          <w:lang w:val="fr-CA"/>
        </w:rPr>
      </w:pPr>
    </w:p>
    <w:p w:rsidR="00A3202F" w:rsidRPr="002213EC" w:rsidRDefault="00635113" w:rsidP="00A3202F">
      <w:pPr>
        <w:jc w:val="both"/>
        <w:rPr>
          <w:sz w:val="20"/>
        </w:rPr>
      </w:pPr>
      <w:r>
        <w:rPr>
          <w:sz w:val="20"/>
        </w:rPr>
        <w:pict>
          <v:rect id="_x0000_i1087" style="width:2in;height:1pt" o:hrpct="0" o:hralign="center" o:hrstd="t" o:hrnoshade="t" o:hr="t" fillcolor="black [3213]" stroked="f"/>
        </w:pict>
      </w:r>
    </w:p>
    <w:p w:rsidR="00A3202F" w:rsidRPr="002213EC" w:rsidRDefault="00A3202F" w:rsidP="00A320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202F" w:rsidRPr="002213EC" w:rsidTr="003D0BF2">
        <w:tc>
          <w:tcPr>
            <w:tcW w:w="543" w:type="pct"/>
          </w:tcPr>
          <w:p w:rsidR="00A3202F" w:rsidRPr="002213EC" w:rsidRDefault="00A3202F" w:rsidP="003D0BF2">
            <w:pPr>
              <w:jc w:val="both"/>
              <w:rPr>
                <w:sz w:val="20"/>
              </w:rPr>
            </w:pPr>
            <w:r w:rsidRPr="002213EC">
              <w:rPr>
                <w:rStyle w:val="SCCFileNumberChar"/>
                <w:sz w:val="20"/>
                <w:szCs w:val="20"/>
              </w:rPr>
              <w:t>39161</w:t>
            </w:r>
          </w:p>
        </w:tc>
        <w:tc>
          <w:tcPr>
            <w:tcW w:w="4457" w:type="pct"/>
            <w:gridSpan w:val="3"/>
          </w:tcPr>
          <w:p w:rsidR="00A3202F" w:rsidRPr="002213EC" w:rsidRDefault="00A3202F" w:rsidP="003D0BF2">
            <w:pPr>
              <w:pStyle w:val="SCCLsocParty"/>
              <w:jc w:val="both"/>
              <w:rPr>
                <w:b/>
                <w:sz w:val="20"/>
                <w:szCs w:val="20"/>
                <w:lang w:val="en-US"/>
              </w:rPr>
            </w:pPr>
            <w:r w:rsidRPr="002213EC">
              <w:rPr>
                <w:b/>
                <w:sz w:val="20"/>
                <w:szCs w:val="20"/>
                <w:lang w:val="en-US"/>
              </w:rPr>
              <w:t>David Leslie Capewell v. Her Majesty the Queen</w:t>
            </w:r>
          </w:p>
          <w:p w:rsidR="00A3202F" w:rsidRPr="002213EC" w:rsidRDefault="00A3202F" w:rsidP="003D0BF2">
            <w:pPr>
              <w:jc w:val="both"/>
              <w:rPr>
                <w:sz w:val="20"/>
              </w:rPr>
            </w:pPr>
            <w:r w:rsidRPr="002213EC">
              <w:rPr>
                <w:sz w:val="20"/>
              </w:rPr>
              <w:t>(B.C.) (Criminal) (By Leave)</w:t>
            </w:r>
          </w:p>
        </w:tc>
      </w:tr>
      <w:tr w:rsidR="00A3202F" w:rsidRPr="002213EC" w:rsidTr="003D0BF2">
        <w:tc>
          <w:tcPr>
            <w:tcW w:w="5000" w:type="pct"/>
            <w:gridSpan w:val="4"/>
          </w:tcPr>
          <w:p w:rsidR="006D2866" w:rsidRPr="002213EC" w:rsidRDefault="006D2866" w:rsidP="006D2866">
            <w:pPr>
              <w:jc w:val="both"/>
              <w:rPr>
                <w:sz w:val="20"/>
              </w:rPr>
            </w:pPr>
            <w:r w:rsidRPr="002213EC">
              <w:rPr>
                <w:sz w:val="20"/>
              </w:rPr>
              <w:t>The application for leave to appeal from the judgment of the Court of Appeal for British Columbia (Vancouver), Number CA45767, 2020 BCCA 82, dated March 13, 2020, is dismissed</w:t>
            </w:r>
          </w:p>
          <w:p w:rsidR="00A3202F" w:rsidRPr="002213EC" w:rsidRDefault="00A3202F" w:rsidP="003D0BF2">
            <w:pPr>
              <w:jc w:val="both"/>
              <w:rPr>
                <w:sz w:val="20"/>
              </w:rPr>
            </w:pPr>
          </w:p>
        </w:tc>
      </w:tr>
      <w:tr w:rsidR="00A3202F" w:rsidRPr="002213EC" w:rsidTr="003D0BF2">
        <w:tc>
          <w:tcPr>
            <w:tcW w:w="5000" w:type="pct"/>
            <w:gridSpan w:val="4"/>
          </w:tcPr>
          <w:p w:rsidR="00A3202F" w:rsidRPr="002213EC" w:rsidRDefault="00A3202F" w:rsidP="003D0BF2">
            <w:pPr>
              <w:jc w:val="both"/>
              <w:rPr>
                <w:sz w:val="20"/>
              </w:rPr>
            </w:pPr>
            <w:r w:rsidRPr="002213EC">
              <w:rPr>
                <w:sz w:val="20"/>
              </w:rPr>
              <w:t>Criminal law — Offences — Elements of Offence — What is the test for capacity to consent for the offence of sexual assault — Is the complainant’s evidence that they would or would not have consented relevant to determining the question of capacity.</w:t>
            </w:r>
          </w:p>
          <w:p w:rsidR="00A3202F" w:rsidRPr="002213EC" w:rsidRDefault="00A3202F" w:rsidP="003D0BF2">
            <w:pPr>
              <w:jc w:val="both"/>
              <w:rPr>
                <w:sz w:val="20"/>
              </w:rPr>
            </w:pPr>
          </w:p>
        </w:tc>
      </w:tr>
      <w:tr w:rsidR="00A3202F" w:rsidRPr="002213EC" w:rsidTr="003D0BF2">
        <w:tc>
          <w:tcPr>
            <w:tcW w:w="5000" w:type="pct"/>
            <w:gridSpan w:val="4"/>
          </w:tcPr>
          <w:p w:rsidR="00A3202F" w:rsidRPr="002213EC" w:rsidRDefault="00A3202F" w:rsidP="003D0BF2">
            <w:pPr>
              <w:jc w:val="both"/>
              <w:rPr>
                <w:sz w:val="20"/>
                <w:lang w:val="en"/>
              </w:rPr>
            </w:pPr>
            <w:r w:rsidRPr="002213EC">
              <w:rPr>
                <w:sz w:val="20"/>
                <w:lang w:val="en"/>
              </w:rPr>
              <w:t>The applicant and the complainant had not seen each other in over 20 years. Then, the applicant started communicating with the complainant by telephone, email and text messaging. They arranged to meet. They went on a couple of dates. On the last date, the trial judge found that the applicant deliberately administered Ativan to the complainant in her tea without her knowledge. The complainant testified that at the time she felt drugged, there had been no discussion with the applicant of having sexual contact, and she did not want to have sexual contact with him. As well, she testified that the applicant had not asked if she wanted to have sexual contact with him, and she could recall no sexual contact with him. The trial judge made the following findings: there were sexual relations between the complainant and the applicant; and, the applicant deliberately administered Ativan to the complainant without her knowledge. The trial judge held that as a result of being intoxicated and drugged with Ativan, the complainant did not have the capacity to consent to sexual activity, was not able to understand the risks and consequences associated with that particular activity, and was not able to decline to participate in that activity.</w:t>
            </w:r>
            <w:r w:rsidRPr="002213EC">
              <w:rPr>
                <w:sz w:val="20"/>
              </w:rPr>
              <w:t xml:space="preserve"> </w:t>
            </w:r>
            <w:r w:rsidRPr="002213EC">
              <w:rPr>
                <w:color w:val="000000"/>
                <w:spacing w:val="-2"/>
                <w:sz w:val="20"/>
              </w:rPr>
              <w:t>The applicant was convicted of sexual assault, and of administering a stupefying or overpowering drug to enable him to sexually assault the complainant. The Court of Appeal dismissed the conviction appeal.</w:t>
            </w:r>
          </w:p>
          <w:p w:rsidR="00A3202F" w:rsidRPr="002213EC" w:rsidRDefault="00A3202F" w:rsidP="003D0BF2">
            <w:pPr>
              <w:jc w:val="both"/>
              <w:rPr>
                <w:sz w:val="20"/>
              </w:rPr>
            </w:pPr>
          </w:p>
        </w:tc>
      </w:tr>
      <w:tr w:rsidR="00A3202F" w:rsidRPr="002213EC" w:rsidTr="003D0BF2">
        <w:tc>
          <w:tcPr>
            <w:tcW w:w="2427" w:type="pct"/>
            <w:gridSpan w:val="2"/>
          </w:tcPr>
          <w:p w:rsidR="00A3202F" w:rsidRPr="002213EC" w:rsidRDefault="00A3202F" w:rsidP="003D0BF2">
            <w:pPr>
              <w:jc w:val="both"/>
              <w:rPr>
                <w:sz w:val="20"/>
              </w:rPr>
            </w:pPr>
            <w:r w:rsidRPr="002213EC">
              <w:rPr>
                <w:sz w:val="20"/>
              </w:rPr>
              <w:t>March 13, 2018</w:t>
            </w:r>
          </w:p>
          <w:p w:rsidR="00A3202F" w:rsidRPr="002213EC" w:rsidRDefault="00A3202F" w:rsidP="003D0BF2">
            <w:pPr>
              <w:jc w:val="both"/>
              <w:rPr>
                <w:sz w:val="20"/>
              </w:rPr>
            </w:pPr>
            <w:r w:rsidRPr="002213EC">
              <w:rPr>
                <w:sz w:val="20"/>
              </w:rPr>
              <w:t>Supreme Court of British Columbia</w:t>
            </w:r>
          </w:p>
          <w:p w:rsidR="00A3202F" w:rsidRPr="002213EC" w:rsidRDefault="00A3202F" w:rsidP="003D0BF2">
            <w:pPr>
              <w:jc w:val="both"/>
              <w:rPr>
                <w:sz w:val="20"/>
                <w:lang w:val="fr-CA"/>
              </w:rPr>
            </w:pPr>
            <w:r w:rsidRPr="002213EC">
              <w:rPr>
                <w:sz w:val="20"/>
                <w:lang w:val="fr-CA"/>
              </w:rPr>
              <w:t>(</w:t>
            </w:r>
            <w:proofErr w:type="spellStart"/>
            <w:r w:rsidRPr="002213EC">
              <w:rPr>
                <w:sz w:val="20"/>
                <w:lang w:val="fr-CA"/>
              </w:rPr>
              <w:t>Maisonville</w:t>
            </w:r>
            <w:proofErr w:type="spellEnd"/>
            <w:r w:rsidRPr="002213EC">
              <w:rPr>
                <w:sz w:val="20"/>
                <w:lang w:val="fr-CA"/>
              </w:rPr>
              <w:t xml:space="preserve"> J.)</w:t>
            </w:r>
          </w:p>
          <w:p w:rsidR="00A3202F" w:rsidRPr="002213EC" w:rsidRDefault="00A3202F" w:rsidP="003D0BF2">
            <w:pPr>
              <w:jc w:val="both"/>
              <w:rPr>
                <w:sz w:val="20"/>
                <w:lang w:val="fr-CA"/>
              </w:rPr>
            </w:pPr>
            <w:r w:rsidRPr="002213EC">
              <w:rPr>
                <w:sz w:val="20"/>
                <w:lang w:val="fr-CA"/>
              </w:rPr>
              <w:t>2018 BCSC 694</w:t>
            </w:r>
          </w:p>
          <w:p w:rsidR="00A3202F" w:rsidRPr="002213EC" w:rsidRDefault="00A3202F" w:rsidP="003D0BF2">
            <w:pPr>
              <w:jc w:val="both"/>
              <w:rPr>
                <w:sz w:val="20"/>
                <w:lang w:val="fr-CA"/>
              </w:rPr>
            </w:pPr>
            <w:r w:rsidRPr="002213EC">
              <w:rPr>
                <w:sz w:val="20"/>
                <w:lang w:val="fr-CA"/>
              </w:rPr>
              <w:t>(</w:t>
            </w:r>
            <w:proofErr w:type="spellStart"/>
            <w:r w:rsidRPr="002213EC">
              <w:rPr>
                <w:sz w:val="20"/>
                <w:lang w:val="fr-CA"/>
              </w:rPr>
              <w:t>unreported</w:t>
            </w:r>
            <w:proofErr w:type="spellEnd"/>
            <w:r w:rsidRPr="002213EC">
              <w:rPr>
                <w:sz w:val="20"/>
                <w:lang w:val="fr-CA"/>
              </w:rPr>
              <w:t>)</w:t>
            </w:r>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 xml:space="preserve">Convictions entered: sexual assault, </w:t>
            </w:r>
            <w:r w:rsidRPr="002213EC">
              <w:rPr>
                <w:color w:val="000000"/>
                <w:spacing w:val="-2"/>
                <w:sz w:val="20"/>
              </w:rPr>
              <w:t>administering a stupefying or overpowering drug to enable him to sexually assault the complainant</w:t>
            </w:r>
          </w:p>
          <w:p w:rsidR="00A3202F" w:rsidRPr="002213EC" w:rsidRDefault="00A3202F" w:rsidP="003D0BF2">
            <w:pPr>
              <w:jc w:val="both"/>
              <w:rPr>
                <w:sz w:val="20"/>
              </w:rPr>
            </w:pPr>
          </w:p>
        </w:tc>
      </w:tr>
      <w:tr w:rsidR="00A3202F" w:rsidRPr="002213EC" w:rsidTr="003D0BF2">
        <w:tc>
          <w:tcPr>
            <w:tcW w:w="2427" w:type="pct"/>
            <w:gridSpan w:val="2"/>
          </w:tcPr>
          <w:p w:rsidR="00A3202F" w:rsidRPr="002213EC" w:rsidRDefault="00A3202F" w:rsidP="003D0BF2">
            <w:pPr>
              <w:jc w:val="both"/>
              <w:rPr>
                <w:sz w:val="20"/>
              </w:rPr>
            </w:pPr>
            <w:r w:rsidRPr="002213EC">
              <w:rPr>
                <w:sz w:val="20"/>
              </w:rPr>
              <w:t>March 13, 2020</w:t>
            </w:r>
          </w:p>
          <w:p w:rsidR="00A3202F" w:rsidRPr="002213EC" w:rsidRDefault="00A3202F" w:rsidP="003D0BF2">
            <w:pPr>
              <w:jc w:val="both"/>
              <w:rPr>
                <w:sz w:val="20"/>
              </w:rPr>
            </w:pPr>
            <w:r w:rsidRPr="002213EC">
              <w:rPr>
                <w:sz w:val="20"/>
              </w:rPr>
              <w:t xml:space="preserve">Court of Appeal for British Columbia </w:t>
            </w:r>
          </w:p>
          <w:p w:rsidR="00A3202F" w:rsidRPr="002213EC" w:rsidRDefault="00A3202F" w:rsidP="003D0BF2">
            <w:pPr>
              <w:jc w:val="both"/>
              <w:rPr>
                <w:sz w:val="20"/>
              </w:rPr>
            </w:pPr>
            <w:r w:rsidRPr="002213EC">
              <w:rPr>
                <w:sz w:val="20"/>
              </w:rPr>
              <w:t>(Vancouver)</w:t>
            </w:r>
          </w:p>
          <w:p w:rsidR="00A3202F" w:rsidRPr="002213EC" w:rsidRDefault="00A3202F" w:rsidP="003D0BF2">
            <w:pPr>
              <w:jc w:val="both"/>
              <w:rPr>
                <w:sz w:val="20"/>
              </w:rPr>
            </w:pPr>
            <w:r w:rsidRPr="002213EC">
              <w:rPr>
                <w:sz w:val="20"/>
              </w:rPr>
              <w:t xml:space="preserve">(Bauman C.J., </w:t>
            </w:r>
            <w:proofErr w:type="spellStart"/>
            <w:r w:rsidRPr="002213EC">
              <w:rPr>
                <w:sz w:val="20"/>
              </w:rPr>
              <w:t>Tysoe</w:t>
            </w:r>
            <w:proofErr w:type="spellEnd"/>
            <w:r w:rsidRPr="002213EC">
              <w:rPr>
                <w:sz w:val="20"/>
              </w:rPr>
              <w:t xml:space="preserve"> and </w:t>
            </w:r>
            <w:proofErr w:type="spellStart"/>
            <w:r w:rsidRPr="002213EC">
              <w:rPr>
                <w:sz w:val="20"/>
              </w:rPr>
              <w:t>Abrioux</w:t>
            </w:r>
            <w:proofErr w:type="spellEnd"/>
            <w:r w:rsidRPr="002213EC">
              <w:rPr>
                <w:sz w:val="20"/>
              </w:rPr>
              <w:t xml:space="preserve"> JJ.A.)</w:t>
            </w:r>
          </w:p>
          <w:p w:rsidR="00A3202F" w:rsidRPr="002213EC" w:rsidRDefault="00635113" w:rsidP="003D0BF2">
            <w:pPr>
              <w:jc w:val="both"/>
              <w:rPr>
                <w:sz w:val="20"/>
              </w:rPr>
            </w:pPr>
            <w:hyperlink r:id="rId49" w:history="1">
              <w:r w:rsidR="00A3202F" w:rsidRPr="002213EC">
                <w:rPr>
                  <w:rStyle w:val="Hyperlink"/>
                  <w:sz w:val="20"/>
                </w:rPr>
                <w:t>2020 BCCA 82</w:t>
              </w:r>
            </w:hyperlink>
            <w:r w:rsidR="00A3202F" w:rsidRPr="002213EC">
              <w:rPr>
                <w:sz w:val="20"/>
              </w:rPr>
              <w:t>; CA5767</w:t>
            </w:r>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Conviction appeal dismissed</w:t>
            </w:r>
          </w:p>
          <w:p w:rsidR="00A3202F" w:rsidRPr="002213EC" w:rsidRDefault="00A3202F" w:rsidP="003D0BF2">
            <w:pPr>
              <w:jc w:val="both"/>
              <w:rPr>
                <w:sz w:val="20"/>
              </w:rPr>
            </w:pPr>
          </w:p>
        </w:tc>
      </w:tr>
      <w:tr w:rsidR="00A3202F" w:rsidRPr="002213EC" w:rsidTr="003D0BF2">
        <w:tc>
          <w:tcPr>
            <w:tcW w:w="2427" w:type="pct"/>
            <w:gridSpan w:val="2"/>
          </w:tcPr>
          <w:p w:rsidR="00A3202F" w:rsidRPr="002213EC" w:rsidRDefault="00A3202F" w:rsidP="003D0BF2">
            <w:pPr>
              <w:jc w:val="both"/>
              <w:rPr>
                <w:sz w:val="20"/>
              </w:rPr>
            </w:pPr>
            <w:r w:rsidRPr="002213EC">
              <w:rPr>
                <w:sz w:val="20"/>
              </w:rPr>
              <w:t>May 11, 2020</w:t>
            </w:r>
          </w:p>
          <w:p w:rsidR="00A3202F" w:rsidRPr="002213EC" w:rsidRDefault="00A3202F" w:rsidP="003D0BF2">
            <w:pPr>
              <w:jc w:val="both"/>
              <w:rPr>
                <w:sz w:val="20"/>
              </w:rPr>
            </w:pPr>
            <w:r w:rsidRPr="002213EC">
              <w:rPr>
                <w:sz w:val="20"/>
              </w:rPr>
              <w:t>Supreme Court of Canada</w:t>
            </w: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Application for leave to appeal filed</w:t>
            </w:r>
          </w:p>
          <w:p w:rsidR="00A3202F" w:rsidRPr="002213EC" w:rsidRDefault="00A3202F" w:rsidP="003D0BF2">
            <w:pPr>
              <w:jc w:val="both"/>
              <w:rPr>
                <w:sz w:val="20"/>
              </w:rPr>
            </w:pPr>
          </w:p>
        </w:tc>
      </w:tr>
    </w:tbl>
    <w:p w:rsidR="00A3202F" w:rsidRPr="002213EC" w:rsidRDefault="00A3202F" w:rsidP="00A3202F">
      <w:pPr>
        <w:jc w:val="both"/>
        <w:rPr>
          <w:sz w:val="20"/>
        </w:rPr>
      </w:pPr>
    </w:p>
    <w:p w:rsidR="00A3202F" w:rsidRPr="002213EC" w:rsidRDefault="00635113" w:rsidP="00A3202F">
      <w:pPr>
        <w:jc w:val="both"/>
        <w:rPr>
          <w:sz w:val="20"/>
        </w:rPr>
      </w:pPr>
      <w:r>
        <w:rPr>
          <w:sz w:val="20"/>
        </w:rPr>
        <w:pict>
          <v:rect id="_x0000_i1088" style="width:2in;height:1pt" o:hrpct="0" o:hralign="center" o:hrstd="t" o:hrnoshade="t" o:hr="t" fillcolor="black [3213]" stroked="f"/>
        </w:pict>
      </w:r>
    </w:p>
    <w:p w:rsidR="00A3202F" w:rsidRPr="002213EC" w:rsidRDefault="00A3202F" w:rsidP="00A320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3202F" w:rsidRPr="00635113" w:rsidTr="003D0BF2">
        <w:tc>
          <w:tcPr>
            <w:tcW w:w="543" w:type="pct"/>
          </w:tcPr>
          <w:p w:rsidR="00A3202F" w:rsidRPr="002213EC" w:rsidRDefault="00A3202F" w:rsidP="003D0BF2">
            <w:pPr>
              <w:jc w:val="both"/>
              <w:rPr>
                <w:sz w:val="20"/>
                <w:lang w:val="fr-CA"/>
              </w:rPr>
            </w:pPr>
            <w:r w:rsidRPr="002213EC">
              <w:rPr>
                <w:rStyle w:val="SCCFileNumberChar"/>
                <w:sz w:val="20"/>
                <w:szCs w:val="20"/>
                <w:lang w:val="fr-CA"/>
              </w:rPr>
              <w:t>39161</w:t>
            </w:r>
          </w:p>
        </w:tc>
        <w:tc>
          <w:tcPr>
            <w:tcW w:w="4457" w:type="pct"/>
          </w:tcPr>
          <w:p w:rsidR="00A3202F" w:rsidRPr="002213EC" w:rsidRDefault="00A3202F" w:rsidP="003D0BF2">
            <w:pPr>
              <w:pStyle w:val="SCCLsocParty"/>
              <w:jc w:val="both"/>
              <w:rPr>
                <w:b/>
                <w:sz w:val="20"/>
                <w:szCs w:val="20"/>
              </w:rPr>
            </w:pPr>
            <w:r w:rsidRPr="002213EC">
              <w:rPr>
                <w:b/>
                <w:sz w:val="20"/>
                <w:szCs w:val="20"/>
              </w:rPr>
              <w:t>David Leslie Capewell c. Sa Majesté la Reine</w:t>
            </w:r>
          </w:p>
          <w:p w:rsidR="00A3202F" w:rsidRPr="002213EC" w:rsidRDefault="00A3202F" w:rsidP="003D0BF2">
            <w:pPr>
              <w:jc w:val="both"/>
              <w:rPr>
                <w:sz w:val="20"/>
                <w:lang w:val="fr-CA"/>
              </w:rPr>
            </w:pPr>
            <w:r w:rsidRPr="002213EC">
              <w:rPr>
                <w:sz w:val="20"/>
                <w:lang w:val="fr-CA"/>
              </w:rPr>
              <w:t>(C.-B.) (Criminelle) (Sur autorisation)</w:t>
            </w:r>
          </w:p>
        </w:tc>
      </w:tr>
      <w:tr w:rsidR="00A3202F" w:rsidRPr="00635113" w:rsidTr="003D0BF2">
        <w:tc>
          <w:tcPr>
            <w:tcW w:w="5000" w:type="pct"/>
            <w:gridSpan w:val="2"/>
          </w:tcPr>
          <w:p w:rsidR="006D2866" w:rsidRPr="002213EC" w:rsidRDefault="006D2866" w:rsidP="006D2866">
            <w:pPr>
              <w:jc w:val="both"/>
              <w:rPr>
                <w:sz w:val="20"/>
                <w:lang w:val="fr-CA"/>
              </w:rPr>
            </w:pPr>
            <w:r w:rsidRPr="002213EC">
              <w:rPr>
                <w:sz w:val="20"/>
                <w:lang w:val="fr-CA"/>
              </w:rPr>
              <w:t>La demande d’autorisation d’appel de l’arrêt de la Cour d’appel de la Colombie-Britannique (Vancouver), numéro CA45767, 2020 BCCA 82, daté du 13 mars 2020, est rejetée.</w:t>
            </w:r>
          </w:p>
          <w:p w:rsidR="00A3202F" w:rsidRPr="002213EC" w:rsidRDefault="00A3202F" w:rsidP="003D0BF2">
            <w:pPr>
              <w:jc w:val="both"/>
              <w:rPr>
                <w:sz w:val="20"/>
                <w:lang w:val="fr-CA"/>
              </w:rPr>
            </w:pPr>
          </w:p>
        </w:tc>
      </w:tr>
      <w:tr w:rsidR="00A3202F" w:rsidRPr="00635113" w:rsidTr="003D0BF2">
        <w:tc>
          <w:tcPr>
            <w:tcW w:w="5000" w:type="pct"/>
            <w:gridSpan w:val="2"/>
          </w:tcPr>
          <w:p w:rsidR="00A3202F" w:rsidRPr="002213EC" w:rsidRDefault="00A3202F" w:rsidP="003D0BF2">
            <w:pPr>
              <w:jc w:val="both"/>
              <w:rPr>
                <w:sz w:val="20"/>
                <w:lang w:val="fr-CA"/>
              </w:rPr>
            </w:pPr>
            <w:r w:rsidRPr="002213EC">
              <w:rPr>
                <w:sz w:val="20"/>
                <w:lang w:val="fr-CA"/>
              </w:rPr>
              <w:t>Droit criminel — Infractions — Éléments de l’infraction — Quel est le critère pour établir la capacité de consentir dans le cadre de l’infraction d’agression sexuelle ? — Le témoignage de la plaignante sur le fait qu’elle aurait consenti ou n’aurait pas consenti à l’activité sexuelle est</w:t>
            </w:r>
            <w:r w:rsidRPr="002213EC">
              <w:rPr>
                <w:sz w:val="20"/>
                <w:lang w:val="fr-CA"/>
              </w:rPr>
              <w:noBreakHyphen/>
              <w:t>il pertinent pour déterminer la question de la capacité ?</w:t>
            </w:r>
          </w:p>
          <w:p w:rsidR="00A3202F" w:rsidRPr="002213EC" w:rsidRDefault="00A3202F" w:rsidP="003D0BF2">
            <w:pPr>
              <w:jc w:val="both"/>
              <w:rPr>
                <w:sz w:val="20"/>
                <w:lang w:val="fr-CA"/>
              </w:rPr>
            </w:pPr>
          </w:p>
        </w:tc>
      </w:tr>
    </w:tbl>
    <w:p w:rsidR="006D2866" w:rsidRPr="002213EC" w:rsidRDefault="006D2866">
      <w:pPr>
        <w:rPr>
          <w:lang w:val="fr-CA"/>
        </w:rPr>
      </w:pPr>
      <w:r w:rsidRPr="002213E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202F" w:rsidRPr="00635113" w:rsidTr="003D0BF2">
        <w:tc>
          <w:tcPr>
            <w:tcW w:w="5000" w:type="pct"/>
            <w:gridSpan w:val="3"/>
          </w:tcPr>
          <w:p w:rsidR="00A3202F" w:rsidRPr="002213EC" w:rsidRDefault="00A3202F" w:rsidP="003D0BF2">
            <w:pPr>
              <w:jc w:val="both"/>
              <w:rPr>
                <w:sz w:val="20"/>
                <w:lang w:val="fr-CA"/>
              </w:rPr>
            </w:pPr>
            <w:r w:rsidRPr="002213EC">
              <w:rPr>
                <w:sz w:val="20"/>
                <w:lang w:val="fr-CA"/>
              </w:rPr>
              <w:t>Le demandeur et la plaignante ne se sont pas vus pendant plus de 20 ans. Par la suite, le demandeur a commencé à communiquer avec la plaignante par téléphone, courriel et messages textes. Ils se sont donné rendez</w:t>
            </w:r>
            <w:r w:rsidRPr="002213EC">
              <w:rPr>
                <w:sz w:val="20"/>
                <w:lang w:val="fr-CA"/>
              </w:rPr>
              <w:noBreakHyphen/>
              <w:t>vous. Ils se sont fréquentés à quelques reprises. Lors de leur dernier rendez</w:t>
            </w:r>
            <w:r w:rsidRPr="002213EC">
              <w:rPr>
                <w:sz w:val="20"/>
                <w:lang w:val="fr-CA"/>
              </w:rPr>
              <w:noBreakHyphen/>
              <w:t>vous, selon la conclusion de la juge de première instance, le demandeur a sciemment administré de l’Ativan à la plaignante dans son thé à son insu. La plaignante a témoigné qu’elle s’est alors sentie droguée, qu’il n’y avait eu aucune discussion avec le demandeur quant à des rapports sexuels, et qu’elle ne voulait pas avoir de rapports sexuels avec lui. Par ailleurs, elle a témoigné que le demandeur n’avait pas demandé si elle voulait avoir des rapports sexuels avec ce dernier, et ne pouvait se souvenir d’aucun rapport sexuel avec lui. La juge de première instance a tiré les conclusions suivantes : il y avait eu des relations sexuelles entre le demandeur et la plaignante; et, le demandeur a sciemment administré de l’Ativan à la plaignante à son insu. La juge de première instance a conclu que la plaignante, du fait d’avoir été intoxiquée et droguée par l’Ativan, n’avait pas la capacité de consentir à l’activité sexuelle, ne pouvait pas comprendre les risques et les conséquences associés avec cette activité particulière, et n’était pas en mesure de refuser de participer à cette activité. Le demandeur a été reconnu coupable d’agression sexuelle, et d’avoir administré à la plaignante une drogue stupéfiante ou soporifique</w:t>
            </w:r>
            <w:r w:rsidRPr="002213EC">
              <w:rPr>
                <w:color w:val="000000"/>
                <w:spacing w:val="-2"/>
                <w:sz w:val="20"/>
                <w:lang w:val="fr-CA"/>
              </w:rPr>
              <w:t>, afin d’être en mesure de l’agresser sexuellement. La Cour d’appel a rejeté l’appel de la déclaration de culpabilité.</w:t>
            </w:r>
          </w:p>
          <w:p w:rsidR="00A3202F" w:rsidRPr="002213EC" w:rsidRDefault="00A3202F" w:rsidP="003D0BF2">
            <w:pPr>
              <w:jc w:val="both"/>
              <w:rPr>
                <w:sz w:val="20"/>
                <w:lang w:val="fr-CA"/>
              </w:rPr>
            </w:pPr>
          </w:p>
        </w:tc>
      </w:tr>
      <w:tr w:rsidR="00A3202F" w:rsidRPr="00635113" w:rsidTr="003D0BF2">
        <w:tc>
          <w:tcPr>
            <w:tcW w:w="2427" w:type="pct"/>
          </w:tcPr>
          <w:p w:rsidR="00A3202F" w:rsidRPr="002213EC" w:rsidRDefault="00A3202F" w:rsidP="003D0BF2">
            <w:pPr>
              <w:jc w:val="both"/>
              <w:rPr>
                <w:sz w:val="20"/>
                <w:lang w:val="fr-CA"/>
              </w:rPr>
            </w:pPr>
            <w:r w:rsidRPr="002213EC">
              <w:rPr>
                <w:sz w:val="20"/>
                <w:lang w:val="fr-CA"/>
              </w:rPr>
              <w:t>13 mars 2018</w:t>
            </w:r>
          </w:p>
          <w:p w:rsidR="00A3202F" w:rsidRPr="002213EC" w:rsidRDefault="00A3202F" w:rsidP="003D0BF2">
            <w:pPr>
              <w:jc w:val="both"/>
              <w:rPr>
                <w:sz w:val="20"/>
                <w:lang w:val="fr-CA"/>
              </w:rPr>
            </w:pPr>
            <w:r w:rsidRPr="002213EC">
              <w:rPr>
                <w:sz w:val="20"/>
                <w:lang w:val="fr-CA"/>
              </w:rPr>
              <w:t>Cour suprême de la Colombie</w:t>
            </w:r>
            <w:r w:rsidRPr="002213EC">
              <w:rPr>
                <w:sz w:val="20"/>
                <w:lang w:val="fr-CA"/>
              </w:rPr>
              <w:noBreakHyphen/>
              <w:t>Britannique</w:t>
            </w:r>
          </w:p>
          <w:p w:rsidR="00A3202F" w:rsidRPr="002213EC" w:rsidRDefault="00A3202F" w:rsidP="003D0BF2">
            <w:pPr>
              <w:jc w:val="both"/>
              <w:rPr>
                <w:sz w:val="20"/>
                <w:lang w:val="fr-CA"/>
              </w:rPr>
            </w:pPr>
            <w:r w:rsidRPr="002213EC">
              <w:rPr>
                <w:sz w:val="20"/>
                <w:lang w:val="fr-CA"/>
              </w:rPr>
              <w:t xml:space="preserve">(Juge </w:t>
            </w:r>
            <w:proofErr w:type="spellStart"/>
            <w:r w:rsidRPr="002213EC">
              <w:rPr>
                <w:sz w:val="20"/>
                <w:lang w:val="fr-CA"/>
              </w:rPr>
              <w:t>Maisonville</w:t>
            </w:r>
            <w:proofErr w:type="spellEnd"/>
            <w:r w:rsidRPr="002213EC">
              <w:rPr>
                <w:sz w:val="20"/>
                <w:lang w:val="fr-CA"/>
              </w:rPr>
              <w:t>)</w:t>
            </w:r>
          </w:p>
          <w:p w:rsidR="00A3202F" w:rsidRPr="002213EC" w:rsidRDefault="00A3202F" w:rsidP="003D0BF2">
            <w:pPr>
              <w:jc w:val="both"/>
              <w:rPr>
                <w:sz w:val="20"/>
                <w:lang w:val="fr-CA"/>
              </w:rPr>
            </w:pPr>
            <w:r w:rsidRPr="002213EC">
              <w:rPr>
                <w:sz w:val="20"/>
                <w:lang w:val="fr-CA"/>
              </w:rPr>
              <w:t>2018 BCSC 694</w:t>
            </w:r>
          </w:p>
          <w:p w:rsidR="00A3202F" w:rsidRPr="002213EC" w:rsidRDefault="00A3202F" w:rsidP="003D0BF2">
            <w:pPr>
              <w:jc w:val="both"/>
              <w:rPr>
                <w:sz w:val="20"/>
                <w:lang w:val="fr-CA"/>
              </w:rPr>
            </w:pPr>
            <w:r w:rsidRPr="002213EC">
              <w:rPr>
                <w:sz w:val="20"/>
                <w:lang w:val="fr-CA"/>
              </w:rPr>
              <w:t>(non publié)</w:t>
            </w:r>
          </w:p>
          <w:p w:rsidR="00A3202F" w:rsidRPr="002213EC" w:rsidRDefault="00A3202F" w:rsidP="003D0BF2">
            <w:pPr>
              <w:jc w:val="both"/>
              <w:rPr>
                <w:sz w:val="20"/>
                <w:lang w:val="fr-CA"/>
              </w:rPr>
            </w:pP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Déclarations de culpabilité inscrites : agression sexuelle, administration d’une drogue stupéfiante ou soporifique afin de lui permettre d’agresser sexuellement la plaignante.</w:t>
            </w:r>
          </w:p>
          <w:p w:rsidR="00A3202F" w:rsidRPr="002213EC" w:rsidRDefault="00A3202F" w:rsidP="003D0BF2">
            <w:pPr>
              <w:jc w:val="both"/>
              <w:rPr>
                <w:sz w:val="20"/>
                <w:lang w:val="fr-CA"/>
              </w:rPr>
            </w:pPr>
          </w:p>
        </w:tc>
      </w:tr>
      <w:tr w:rsidR="00A3202F" w:rsidRPr="00635113" w:rsidTr="003D0BF2">
        <w:tc>
          <w:tcPr>
            <w:tcW w:w="2427" w:type="pct"/>
          </w:tcPr>
          <w:p w:rsidR="00A3202F" w:rsidRPr="002213EC" w:rsidRDefault="00A3202F" w:rsidP="003D0BF2">
            <w:pPr>
              <w:jc w:val="both"/>
              <w:rPr>
                <w:sz w:val="20"/>
                <w:lang w:val="fr-CA"/>
              </w:rPr>
            </w:pPr>
            <w:r w:rsidRPr="002213EC">
              <w:rPr>
                <w:sz w:val="20"/>
                <w:lang w:val="fr-CA"/>
              </w:rPr>
              <w:t>13 mars 2020</w:t>
            </w:r>
          </w:p>
          <w:p w:rsidR="00A3202F" w:rsidRPr="002213EC" w:rsidRDefault="00A3202F" w:rsidP="003D0BF2">
            <w:pPr>
              <w:jc w:val="both"/>
              <w:rPr>
                <w:sz w:val="20"/>
                <w:lang w:val="fr-CA"/>
              </w:rPr>
            </w:pPr>
            <w:r w:rsidRPr="002213EC">
              <w:rPr>
                <w:sz w:val="20"/>
                <w:lang w:val="fr-CA"/>
              </w:rPr>
              <w:t>Cour d’appel de la Colombie</w:t>
            </w:r>
            <w:r w:rsidRPr="002213EC">
              <w:rPr>
                <w:sz w:val="20"/>
                <w:lang w:val="fr-CA"/>
              </w:rPr>
              <w:noBreakHyphen/>
              <w:t>Britannique</w:t>
            </w:r>
          </w:p>
          <w:p w:rsidR="00A3202F" w:rsidRPr="002213EC" w:rsidRDefault="00A3202F" w:rsidP="003D0BF2">
            <w:pPr>
              <w:jc w:val="both"/>
              <w:rPr>
                <w:sz w:val="20"/>
                <w:lang w:val="fr-CA"/>
              </w:rPr>
            </w:pPr>
            <w:r w:rsidRPr="002213EC">
              <w:rPr>
                <w:sz w:val="20"/>
                <w:lang w:val="fr-CA"/>
              </w:rPr>
              <w:t>(Vancouver)</w:t>
            </w:r>
          </w:p>
          <w:p w:rsidR="00A3202F" w:rsidRPr="002213EC" w:rsidRDefault="00A3202F" w:rsidP="003D0BF2">
            <w:pPr>
              <w:jc w:val="both"/>
              <w:rPr>
                <w:sz w:val="20"/>
                <w:lang w:val="fr-CA"/>
              </w:rPr>
            </w:pPr>
            <w:r w:rsidRPr="002213EC">
              <w:rPr>
                <w:sz w:val="20"/>
                <w:lang w:val="fr-CA"/>
              </w:rPr>
              <w:t xml:space="preserve">(Juge en chef </w:t>
            </w:r>
            <w:proofErr w:type="spellStart"/>
            <w:r w:rsidRPr="002213EC">
              <w:rPr>
                <w:sz w:val="20"/>
                <w:lang w:val="fr-CA"/>
              </w:rPr>
              <w:t>Bauman</w:t>
            </w:r>
            <w:proofErr w:type="spellEnd"/>
            <w:r w:rsidRPr="002213EC">
              <w:rPr>
                <w:sz w:val="20"/>
                <w:lang w:val="fr-CA"/>
              </w:rPr>
              <w:t xml:space="preserve">, juges </w:t>
            </w:r>
            <w:proofErr w:type="spellStart"/>
            <w:r w:rsidRPr="002213EC">
              <w:rPr>
                <w:sz w:val="20"/>
                <w:lang w:val="fr-CA"/>
              </w:rPr>
              <w:t>Tysoe</w:t>
            </w:r>
            <w:proofErr w:type="spellEnd"/>
            <w:r w:rsidRPr="002213EC">
              <w:rPr>
                <w:sz w:val="20"/>
                <w:lang w:val="fr-CA"/>
              </w:rPr>
              <w:t xml:space="preserve"> et </w:t>
            </w:r>
            <w:proofErr w:type="spellStart"/>
            <w:r w:rsidRPr="002213EC">
              <w:rPr>
                <w:sz w:val="20"/>
                <w:lang w:val="fr-CA"/>
              </w:rPr>
              <w:t>Abrioux</w:t>
            </w:r>
            <w:proofErr w:type="spellEnd"/>
            <w:r w:rsidRPr="002213EC">
              <w:rPr>
                <w:sz w:val="20"/>
                <w:lang w:val="fr-CA"/>
              </w:rPr>
              <w:t>)</w:t>
            </w:r>
          </w:p>
          <w:p w:rsidR="00A3202F" w:rsidRPr="002213EC" w:rsidRDefault="00635113" w:rsidP="003D0BF2">
            <w:pPr>
              <w:jc w:val="both"/>
              <w:rPr>
                <w:sz w:val="20"/>
                <w:lang w:val="fr-CA"/>
              </w:rPr>
            </w:pPr>
            <w:hyperlink r:id="rId50" w:history="1">
              <w:r w:rsidR="00A3202F" w:rsidRPr="002213EC">
                <w:rPr>
                  <w:rStyle w:val="Hyperlink"/>
                  <w:sz w:val="20"/>
                  <w:lang w:val="fr-CA"/>
                </w:rPr>
                <w:t>2020 BCCA 82</w:t>
              </w:r>
            </w:hyperlink>
            <w:r w:rsidR="00A3202F" w:rsidRPr="002213EC">
              <w:rPr>
                <w:sz w:val="20"/>
                <w:lang w:val="fr-CA"/>
              </w:rPr>
              <w:t>; CA5767</w:t>
            </w:r>
          </w:p>
          <w:p w:rsidR="00A3202F" w:rsidRPr="002213EC" w:rsidRDefault="00A3202F" w:rsidP="003D0BF2">
            <w:pPr>
              <w:jc w:val="both"/>
              <w:rPr>
                <w:sz w:val="20"/>
                <w:lang w:val="fr-CA"/>
              </w:rPr>
            </w:pP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A</w:t>
            </w:r>
            <w:r w:rsidRPr="002213EC">
              <w:rPr>
                <w:color w:val="000000"/>
                <w:spacing w:val="-2"/>
                <w:sz w:val="20"/>
                <w:lang w:val="fr-CA"/>
              </w:rPr>
              <w:t>ppel de la déclaration de culpabilité rejeté.</w:t>
            </w:r>
          </w:p>
          <w:p w:rsidR="00A3202F" w:rsidRPr="002213EC" w:rsidRDefault="00A3202F" w:rsidP="003D0BF2">
            <w:pPr>
              <w:jc w:val="both"/>
              <w:rPr>
                <w:sz w:val="20"/>
                <w:lang w:val="fr-CA"/>
              </w:rPr>
            </w:pPr>
          </w:p>
        </w:tc>
      </w:tr>
      <w:tr w:rsidR="00A3202F" w:rsidRPr="002213EC" w:rsidTr="003D0BF2">
        <w:tc>
          <w:tcPr>
            <w:tcW w:w="2427" w:type="pct"/>
          </w:tcPr>
          <w:p w:rsidR="00A3202F" w:rsidRPr="002213EC" w:rsidRDefault="00A3202F" w:rsidP="003D0BF2">
            <w:pPr>
              <w:jc w:val="both"/>
              <w:rPr>
                <w:sz w:val="20"/>
                <w:lang w:val="fr-CA"/>
              </w:rPr>
            </w:pPr>
            <w:r w:rsidRPr="002213EC">
              <w:rPr>
                <w:sz w:val="20"/>
                <w:lang w:val="fr-CA"/>
              </w:rPr>
              <w:t>11 mai 2020</w:t>
            </w:r>
          </w:p>
          <w:p w:rsidR="00A3202F" w:rsidRPr="002213EC" w:rsidRDefault="00A3202F" w:rsidP="003D0BF2">
            <w:pPr>
              <w:jc w:val="both"/>
              <w:rPr>
                <w:sz w:val="20"/>
                <w:lang w:val="fr-CA"/>
              </w:rPr>
            </w:pPr>
            <w:r w:rsidRPr="002213EC">
              <w:rPr>
                <w:sz w:val="20"/>
                <w:lang w:val="fr-CA"/>
              </w:rPr>
              <w:t>Cour suprême du Canada</w:t>
            </w: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Demande d’autorisation d’appel déposée.</w:t>
            </w:r>
          </w:p>
          <w:p w:rsidR="00A3202F" w:rsidRPr="002213EC" w:rsidRDefault="00A3202F" w:rsidP="003D0BF2">
            <w:pPr>
              <w:jc w:val="both"/>
              <w:rPr>
                <w:sz w:val="20"/>
                <w:lang w:val="fr-CA"/>
              </w:rPr>
            </w:pPr>
          </w:p>
        </w:tc>
      </w:tr>
    </w:tbl>
    <w:p w:rsidR="00A3202F" w:rsidRPr="002213EC" w:rsidRDefault="00A3202F" w:rsidP="00A3202F">
      <w:pPr>
        <w:jc w:val="both"/>
        <w:rPr>
          <w:sz w:val="20"/>
        </w:rPr>
      </w:pPr>
    </w:p>
    <w:p w:rsidR="00A3202F" w:rsidRPr="002213EC" w:rsidRDefault="00635113" w:rsidP="00A3202F">
      <w:pPr>
        <w:jc w:val="both"/>
        <w:rPr>
          <w:sz w:val="20"/>
          <w:lang w:val="fr-CA"/>
        </w:rPr>
      </w:pPr>
      <w:r>
        <w:rPr>
          <w:sz w:val="20"/>
        </w:rPr>
        <w:pict>
          <v:rect id="_x0000_i1089" style="width:2in;height:1pt" o:hrpct="0" o:hralign="center" o:hrstd="t" o:hrnoshade="t" o:hr="t" fillcolor="black [3213]" stroked="f"/>
        </w:pict>
      </w:r>
    </w:p>
    <w:p w:rsidR="00A3202F" w:rsidRPr="002213EC" w:rsidRDefault="00A3202F" w:rsidP="00A3202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A3202F" w:rsidRPr="002213EC" w:rsidTr="003D0BF2">
        <w:tc>
          <w:tcPr>
            <w:tcW w:w="543" w:type="pct"/>
          </w:tcPr>
          <w:p w:rsidR="00A3202F" w:rsidRPr="002213EC" w:rsidRDefault="00A3202F" w:rsidP="003D0BF2">
            <w:pPr>
              <w:jc w:val="both"/>
              <w:rPr>
                <w:sz w:val="20"/>
              </w:rPr>
            </w:pPr>
            <w:r w:rsidRPr="002213EC">
              <w:rPr>
                <w:rStyle w:val="SCCFileNumberChar"/>
                <w:sz w:val="20"/>
                <w:szCs w:val="20"/>
              </w:rPr>
              <w:t>39182</w:t>
            </w:r>
          </w:p>
        </w:tc>
        <w:tc>
          <w:tcPr>
            <w:tcW w:w="4457" w:type="pct"/>
          </w:tcPr>
          <w:p w:rsidR="00A3202F" w:rsidRPr="002213EC" w:rsidRDefault="00A3202F" w:rsidP="003D0BF2">
            <w:pPr>
              <w:pStyle w:val="SCCLsocParty"/>
              <w:jc w:val="both"/>
              <w:rPr>
                <w:b/>
                <w:sz w:val="20"/>
                <w:szCs w:val="20"/>
                <w:lang w:val="en-US"/>
              </w:rPr>
            </w:pPr>
            <w:r w:rsidRPr="002213EC">
              <w:rPr>
                <w:b/>
                <w:sz w:val="20"/>
                <w:szCs w:val="20"/>
                <w:lang w:val="en-US"/>
              </w:rPr>
              <w:t>Grant Thornton LLP</w:t>
            </w:r>
            <w:r w:rsidR="00BE64AA" w:rsidRPr="002213EC">
              <w:rPr>
                <w:b/>
                <w:sz w:val="20"/>
                <w:szCs w:val="20"/>
                <w:lang w:val="en-US"/>
              </w:rPr>
              <w:t xml:space="preserve"> and</w:t>
            </w:r>
            <w:r w:rsidRPr="002213EC">
              <w:rPr>
                <w:b/>
                <w:sz w:val="20"/>
                <w:szCs w:val="20"/>
                <w:lang w:val="en-US"/>
              </w:rPr>
              <w:t xml:space="preserve"> Kent M. Ostridge v. Province of New Brunswick</w:t>
            </w:r>
          </w:p>
          <w:p w:rsidR="00A3202F" w:rsidRPr="002213EC" w:rsidRDefault="00A3202F" w:rsidP="003D0BF2">
            <w:pPr>
              <w:pStyle w:val="SCCLsocSubfileSeparator0"/>
              <w:rPr>
                <w:sz w:val="20"/>
                <w:szCs w:val="20"/>
              </w:rPr>
            </w:pPr>
            <w:r w:rsidRPr="002213EC">
              <w:rPr>
                <w:sz w:val="20"/>
                <w:szCs w:val="20"/>
              </w:rPr>
              <w:t>- and between -</w:t>
            </w:r>
          </w:p>
          <w:p w:rsidR="00A3202F" w:rsidRPr="002213EC" w:rsidRDefault="00A3202F" w:rsidP="003D0BF2">
            <w:pPr>
              <w:pStyle w:val="SCCLsocParty"/>
              <w:jc w:val="both"/>
              <w:rPr>
                <w:b/>
                <w:sz w:val="20"/>
                <w:szCs w:val="20"/>
                <w:lang w:val="en-US"/>
              </w:rPr>
            </w:pPr>
            <w:r w:rsidRPr="002213EC">
              <w:rPr>
                <w:b/>
                <w:sz w:val="20"/>
                <w:szCs w:val="20"/>
                <w:lang w:val="en-US"/>
              </w:rPr>
              <w:t>Grant Thornton International Ltd. v. Province of New Brunswick</w:t>
            </w:r>
          </w:p>
          <w:p w:rsidR="00A3202F" w:rsidRPr="002213EC" w:rsidRDefault="00A3202F" w:rsidP="003D0BF2">
            <w:pPr>
              <w:jc w:val="both"/>
              <w:rPr>
                <w:sz w:val="20"/>
              </w:rPr>
            </w:pPr>
            <w:r w:rsidRPr="002213EC">
              <w:rPr>
                <w:sz w:val="20"/>
              </w:rPr>
              <w:t>(N.B.) (Civil) (By Leave)</w:t>
            </w:r>
          </w:p>
        </w:tc>
      </w:tr>
      <w:tr w:rsidR="00A3202F" w:rsidRPr="002213EC" w:rsidTr="003D0BF2">
        <w:tc>
          <w:tcPr>
            <w:tcW w:w="5000" w:type="pct"/>
            <w:gridSpan w:val="2"/>
          </w:tcPr>
          <w:p w:rsidR="006D2866" w:rsidRPr="002213EC" w:rsidRDefault="006D2866" w:rsidP="006D2866">
            <w:pPr>
              <w:jc w:val="both"/>
              <w:rPr>
                <w:sz w:val="20"/>
              </w:rPr>
            </w:pPr>
            <w:r w:rsidRPr="002213EC">
              <w:rPr>
                <w:sz w:val="20"/>
              </w:rPr>
              <w:t>The applications for leave to appeal from the judgment of the Court of Appeal of New Brunswick, Number 29</w:t>
            </w:r>
            <w:r w:rsidRPr="002213EC">
              <w:rPr>
                <w:sz w:val="20"/>
              </w:rPr>
              <w:noBreakHyphen/>
              <w:t>19</w:t>
            </w:r>
            <w:r w:rsidRPr="002213EC">
              <w:rPr>
                <w:sz w:val="20"/>
              </w:rPr>
              <w:noBreakHyphen/>
              <w:t>CA, 2020 NBCA 18, dated March 26, 2020, are granted with costs in the cause.</w:t>
            </w:r>
          </w:p>
          <w:p w:rsidR="00A3202F" w:rsidRPr="002213EC" w:rsidRDefault="00A3202F" w:rsidP="003D0BF2">
            <w:pPr>
              <w:jc w:val="both"/>
              <w:rPr>
                <w:sz w:val="20"/>
              </w:rPr>
            </w:pPr>
          </w:p>
        </w:tc>
      </w:tr>
      <w:tr w:rsidR="00A3202F" w:rsidRPr="002213EC" w:rsidTr="003D0BF2">
        <w:tc>
          <w:tcPr>
            <w:tcW w:w="5000" w:type="pct"/>
            <w:gridSpan w:val="2"/>
          </w:tcPr>
          <w:p w:rsidR="00A3202F" w:rsidRPr="002213EC" w:rsidRDefault="00A3202F" w:rsidP="003D0BF2">
            <w:pPr>
              <w:jc w:val="both"/>
              <w:rPr>
                <w:sz w:val="20"/>
              </w:rPr>
            </w:pPr>
            <w:r w:rsidRPr="002213EC">
              <w:rPr>
                <w:sz w:val="20"/>
              </w:rPr>
              <w:t>Limitation of actions</w:t>
            </w:r>
            <w:r w:rsidRPr="002213EC">
              <w:rPr>
                <w:i/>
                <w:sz w:val="20"/>
              </w:rPr>
              <w:t xml:space="preserve"> </w:t>
            </w:r>
            <w:r w:rsidRPr="002213EC">
              <w:rPr>
                <w:sz w:val="20"/>
              </w:rPr>
              <w:t>— Discoverability — Summary judgments — Actions in negligence for professional malpractice of auditors — When does a plaintiff discover a claim for the purpose of a limitation period? — Whether the proper test for discoverability of a claim for professional negligence is such that knowledge of a potential claim is sufficient — Whether a discovery</w:t>
            </w:r>
            <w:r w:rsidRPr="002213EC">
              <w:rPr>
                <w:sz w:val="20"/>
              </w:rPr>
              <w:noBreakHyphen/>
              <w:t xml:space="preserve">based limitation period prescribed by a limitations statute begins to run when claimants know or ought reasonably to have known they had a potential claim or when claimants know or ought reasonably to have known that the defendant breached the standard of care — </w:t>
            </w:r>
            <w:r w:rsidRPr="002213EC">
              <w:rPr>
                <w:i/>
                <w:sz w:val="20"/>
              </w:rPr>
              <w:t>Limitation of Actions Act</w:t>
            </w:r>
            <w:r w:rsidRPr="002213EC">
              <w:rPr>
                <w:sz w:val="20"/>
              </w:rPr>
              <w:t>, S.N.B. 2009, c. L</w:t>
            </w:r>
            <w:r w:rsidRPr="002213EC">
              <w:rPr>
                <w:sz w:val="20"/>
              </w:rPr>
              <w:noBreakHyphen/>
              <w:t>8.5, s. 5.</w:t>
            </w:r>
          </w:p>
        </w:tc>
      </w:tr>
      <w:tr w:rsidR="00A3202F" w:rsidRPr="002213EC" w:rsidTr="003D0BF2">
        <w:tc>
          <w:tcPr>
            <w:tcW w:w="5000" w:type="pct"/>
            <w:gridSpan w:val="2"/>
          </w:tcPr>
          <w:p w:rsidR="00A3202F" w:rsidRPr="002213EC" w:rsidRDefault="00A3202F" w:rsidP="003D0BF2">
            <w:pPr>
              <w:jc w:val="both"/>
              <w:rPr>
                <w:sz w:val="20"/>
              </w:rPr>
            </w:pPr>
          </w:p>
        </w:tc>
      </w:tr>
    </w:tbl>
    <w:p w:rsidR="006D2866" w:rsidRPr="002213EC" w:rsidRDefault="006D2866">
      <w:r w:rsidRPr="002213E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202F" w:rsidRPr="002213EC" w:rsidTr="003D0BF2">
        <w:tc>
          <w:tcPr>
            <w:tcW w:w="5000" w:type="pct"/>
            <w:gridSpan w:val="3"/>
          </w:tcPr>
          <w:p w:rsidR="00A3202F" w:rsidRPr="002213EC" w:rsidRDefault="00A3202F" w:rsidP="003D0BF2">
            <w:pPr>
              <w:jc w:val="both"/>
              <w:rPr>
                <w:sz w:val="20"/>
              </w:rPr>
            </w:pPr>
            <w:r w:rsidRPr="002213EC">
              <w:rPr>
                <w:sz w:val="20"/>
              </w:rPr>
              <w:t>The Province of New Brunswick (NB) commenced an action in negligence against Grant Thornton LLP, one of its partners, and Grant Thornton International Ltd. (“Grant Thornton”) for their allegedly sub</w:t>
            </w:r>
            <w:r w:rsidRPr="002213EC">
              <w:rPr>
                <w:sz w:val="20"/>
              </w:rPr>
              <w:noBreakHyphen/>
              <w:t>standard audit of the financial statements of some corporations (“Atcon”) for the fiscal year ending January 31, 2009 (“F2009”). By the action, NB sought to recover damages corresponding to the $50 million it was required to pay, in March 2010, by virtue of loan guarantees provided to Atcon’s bank after Atcon’s bank successfully applied for a receivership order under the</w:t>
            </w:r>
            <w:r w:rsidRPr="002213EC">
              <w:rPr>
                <w:i/>
                <w:sz w:val="20"/>
              </w:rPr>
              <w:t xml:space="preserve"> Bankruptcy and Insolvency Act</w:t>
            </w:r>
            <w:r w:rsidRPr="002213EC">
              <w:rPr>
                <w:sz w:val="20"/>
              </w:rPr>
              <w:t>, R.S.C. 1985, c. B</w:t>
            </w:r>
            <w:r w:rsidRPr="002213EC">
              <w:rPr>
                <w:sz w:val="20"/>
              </w:rPr>
              <w:noBreakHyphen/>
              <w:t xml:space="preserve">3 and for relief under the </w:t>
            </w:r>
            <w:r w:rsidRPr="002213EC">
              <w:rPr>
                <w:i/>
                <w:sz w:val="20"/>
              </w:rPr>
              <w:t>Companies’ Creditors Arrangement Act</w:t>
            </w:r>
            <w:r w:rsidRPr="002213EC">
              <w:rPr>
                <w:sz w:val="20"/>
              </w:rPr>
              <w:t>, R.S.C. 1985, c. C</w:t>
            </w:r>
            <w:r w:rsidRPr="002213EC">
              <w:rPr>
                <w:sz w:val="20"/>
              </w:rPr>
              <w:noBreakHyphen/>
              <w:t>36. NB claims it relied on Grant Thornton’s unqualified auditor’s report in agreeing to execute the loan guarantees. After paying the $50 million, NB retained a different auditing firm to review and comment on Atcon’s F2009 financial position. In February 2011, that auditing firm provided NB with a draft report expressing the opinion that Atcon’s financial statements for F2009 had not been prepared in accordance with generally accepted accounting principles and that they overstated Atcon’s assets and net earnings. NB commenced its action on June 23, 2014. Grant Thornton sought summary judgment on the basis that NB’s claim was time</w:t>
            </w:r>
            <w:r w:rsidRPr="002213EC">
              <w:rPr>
                <w:sz w:val="20"/>
              </w:rPr>
              <w:noBreakHyphen/>
              <w:t>barred. The motions judge allowed Grant Thornton’s motion, finding NB discovered its claim more than two years before commencing the proceedings. The Court of Appeal allowed NB’s appeal, holding that the applicable test was more exacting than the one applied by the motions judge, so that the two</w:t>
            </w:r>
            <w:r w:rsidRPr="002213EC">
              <w:rPr>
                <w:sz w:val="20"/>
              </w:rPr>
              <w:noBreakHyphen/>
              <w:t>year limitation period did not begin to run until a claimant discovered they have a claim, rather than discovering they have a potential claim.</w:t>
            </w:r>
          </w:p>
          <w:p w:rsidR="00A3202F" w:rsidRPr="002213EC" w:rsidRDefault="00A3202F" w:rsidP="003D0BF2">
            <w:pPr>
              <w:jc w:val="both"/>
              <w:rPr>
                <w:sz w:val="20"/>
              </w:rPr>
            </w:pPr>
            <w:r w:rsidRPr="002213EC">
              <w:rPr>
                <w:sz w:val="20"/>
              </w:rPr>
              <w:t xml:space="preserve"> </w:t>
            </w:r>
          </w:p>
        </w:tc>
      </w:tr>
      <w:tr w:rsidR="00A3202F" w:rsidRPr="002213EC" w:rsidTr="003D0BF2">
        <w:tc>
          <w:tcPr>
            <w:tcW w:w="2427" w:type="pct"/>
          </w:tcPr>
          <w:p w:rsidR="00A3202F" w:rsidRPr="002213EC" w:rsidRDefault="00A3202F" w:rsidP="003D0BF2">
            <w:pPr>
              <w:jc w:val="both"/>
              <w:rPr>
                <w:sz w:val="20"/>
              </w:rPr>
            </w:pPr>
            <w:r w:rsidRPr="002213EC">
              <w:rPr>
                <w:sz w:val="20"/>
              </w:rPr>
              <w:t>February 22, 2019</w:t>
            </w:r>
          </w:p>
          <w:p w:rsidR="00A3202F" w:rsidRPr="002213EC" w:rsidRDefault="00A3202F" w:rsidP="003D0BF2">
            <w:pPr>
              <w:jc w:val="both"/>
              <w:rPr>
                <w:sz w:val="20"/>
              </w:rPr>
            </w:pPr>
            <w:r w:rsidRPr="002213EC">
              <w:rPr>
                <w:sz w:val="20"/>
              </w:rPr>
              <w:t>Court of Queen’s Bench of New Brunswick</w:t>
            </w:r>
          </w:p>
          <w:p w:rsidR="00A3202F" w:rsidRPr="002213EC" w:rsidRDefault="00A3202F" w:rsidP="003D0BF2">
            <w:pPr>
              <w:jc w:val="both"/>
              <w:rPr>
                <w:sz w:val="20"/>
              </w:rPr>
            </w:pPr>
            <w:r w:rsidRPr="002213EC">
              <w:rPr>
                <w:sz w:val="20"/>
              </w:rPr>
              <w:t>(Grant J.)</w:t>
            </w:r>
          </w:p>
          <w:p w:rsidR="00A3202F" w:rsidRPr="002213EC" w:rsidRDefault="00635113" w:rsidP="003D0BF2">
            <w:pPr>
              <w:jc w:val="both"/>
              <w:rPr>
                <w:sz w:val="20"/>
              </w:rPr>
            </w:pPr>
            <w:hyperlink r:id="rId51" w:history="1">
              <w:r w:rsidR="00A3202F" w:rsidRPr="002213EC">
                <w:rPr>
                  <w:rStyle w:val="Hyperlink"/>
                  <w:sz w:val="20"/>
                </w:rPr>
                <w:t>2019 NBQB 36</w:t>
              </w:r>
            </w:hyperlink>
            <w:r w:rsidR="00A3202F" w:rsidRPr="002213EC">
              <w:rPr>
                <w:sz w:val="20"/>
              </w:rPr>
              <w:t xml:space="preserve"> </w:t>
            </w:r>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Applicants’ motions for summary judgment allowed.</w:t>
            </w:r>
          </w:p>
        </w:tc>
      </w:tr>
      <w:tr w:rsidR="00A3202F" w:rsidRPr="002213EC" w:rsidTr="003D0BF2">
        <w:tc>
          <w:tcPr>
            <w:tcW w:w="2427" w:type="pct"/>
          </w:tcPr>
          <w:p w:rsidR="00A3202F" w:rsidRPr="002213EC" w:rsidRDefault="00A3202F" w:rsidP="003D0BF2">
            <w:pPr>
              <w:jc w:val="both"/>
              <w:rPr>
                <w:sz w:val="20"/>
              </w:rPr>
            </w:pPr>
            <w:r w:rsidRPr="002213EC">
              <w:rPr>
                <w:sz w:val="20"/>
              </w:rPr>
              <w:t>March 26, 2020</w:t>
            </w:r>
          </w:p>
          <w:p w:rsidR="00A3202F" w:rsidRPr="002213EC" w:rsidRDefault="00A3202F" w:rsidP="003D0BF2">
            <w:pPr>
              <w:jc w:val="both"/>
              <w:rPr>
                <w:sz w:val="20"/>
              </w:rPr>
            </w:pPr>
            <w:r w:rsidRPr="002213EC">
              <w:rPr>
                <w:sz w:val="20"/>
              </w:rPr>
              <w:t>Court of Appeal of New Brunswick</w:t>
            </w:r>
          </w:p>
          <w:p w:rsidR="00A3202F" w:rsidRPr="002213EC" w:rsidRDefault="00A3202F" w:rsidP="003D0BF2">
            <w:pPr>
              <w:jc w:val="both"/>
              <w:rPr>
                <w:sz w:val="20"/>
              </w:rPr>
            </w:pPr>
            <w:r w:rsidRPr="002213EC">
              <w:rPr>
                <w:sz w:val="20"/>
              </w:rPr>
              <w:t>(</w:t>
            </w:r>
            <w:proofErr w:type="spellStart"/>
            <w:r w:rsidRPr="002213EC">
              <w:rPr>
                <w:sz w:val="20"/>
              </w:rPr>
              <w:t>Drapeau</w:t>
            </w:r>
            <w:proofErr w:type="spellEnd"/>
            <w:r w:rsidRPr="002213EC">
              <w:rPr>
                <w:sz w:val="20"/>
              </w:rPr>
              <w:t xml:space="preserve">, </w:t>
            </w:r>
            <w:proofErr w:type="spellStart"/>
            <w:r w:rsidRPr="002213EC">
              <w:rPr>
                <w:sz w:val="20"/>
              </w:rPr>
              <w:t>Quigg</w:t>
            </w:r>
            <w:proofErr w:type="spellEnd"/>
            <w:r w:rsidRPr="002213EC">
              <w:rPr>
                <w:sz w:val="20"/>
              </w:rPr>
              <w:t>, and Green JJ.A.)</w:t>
            </w:r>
          </w:p>
          <w:p w:rsidR="00A3202F" w:rsidRPr="002213EC" w:rsidRDefault="00635113" w:rsidP="003D0BF2">
            <w:pPr>
              <w:jc w:val="both"/>
              <w:rPr>
                <w:sz w:val="20"/>
              </w:rPr>
            </w:pPr>
            <w:hyperlink r:id="rId52" w:history="1">
              <w:r w:rsidR="00A3202F" w:rsidRPr="002213EC">
                <w:rPr>
                  <w:rStyle w:val="Hyperlink"/>
                  <w:sz w:val="20"/>
                </w:rPr>
                <w:t>2020 NBCA 18</w:t>
              </w:r>
            </w:hyperlink>
            <w:r w:rsidR="00A3202F" w:rsidRPr="002213EC">
              <w:rPr>
                <w:sz w:val="20"/>
              </w:rPr>
              <w:t xml:space="preserve"> (file 29</w:t>
            </w:r>
            <w:r w:rsidR="00A3202F" w:rsidRPr="002213EC">
              <w:rPr>
                <w:sz w:val="20"/>
              </w:rPr>
              <w:noBreakHyphen/>
              <w:t>19</w:t>
            </w:r>
            <w:r w:rsidR="00A3202F" w:rsidRPr="002213EC">
              <w:rPr>
                <w:sz w:val="20"/>
              </w:rPr>
              <w:noBreakHyphen/>
              <w:t>CA)</w:t>
            </w:r>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Respondent’s appeal allowed and summary judgement set aside; applicants ordered to comply with documentary discovery obligations.</w:t>
            </w:r>
          </w:p>
          <w:p w:rsidR="00A3202F" w:rsidRPr="002213EC" w:rsidRDefault="00A3202F" w:rsidP="003D0BF2">
            <w:pPr>
              <w:jc w:val="both"/>
              <w:rPr>
                <w:sz w:val="20"/>
              </w:rPr>
            </w:pPr>
          </w:p>
        </w:tc>
      </w:tr>
      <w:tr w:rsidR="00A3202F" w:rsidRPr="002213EC" w:rsidTr="003D0BF2">
        <w:tc>
          <w:tcPr>
            <w:tcW w:w="2427" w:type="pct"/>
          </w:tcPr>
          <w:p w:rsidR="00A3202F" w:rsidRPr="002213EC" w:rsidRDefault="00A3202F" w:rsidP="003D0BF2">
            <w:pPr>
              <w:jc w:val="both"/>
              <w:rPr>
                <w:sz w:val="20"/>
              </w:rPr>
            </w:pPr>
            <w:r w:rsidRPr="002213EC">
              <w:rPr>
                <w:sz w:val="20"/>
              </w:rPr>
              <w:t>May 21, 2020</w:t>
            </w:r>
          </w:p>
          <w:p w:rsidR="00A3202F" w:rsidRPr="002213EC" w:rsidRDefault="00A3202F" w:rsidP="003D0BF2">
            <w:pPr>
              <w:jc w:val="both"/>
              <w:rPr>
                <w:sz w:val="20"/>
              </w:rPr>
            </w:pPr>
            <w:r w:rsidRPr="002213EC">
              <w:rPr>
                <w:sz w:val="20"/>
              </w:rPr>
              <w:t>Supreme Court of Canada</w:t>
            </w:r>
          </w:p>
          <w:p w:rsidR="00A3202F" w:rsidRPr="002213EC" w:rsidRDefault="00A3202F" w:rsidP="003D0BF2">
            <w:pPr>
              <w:jc w:val="both"/>
              <w:rPr>
                <w:sz w:val="20"/>
              </w:rPr>
            </w:pP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Application for leave to appeal filed by Grant Thornton LLP and Kent M. Ostridge.</w:t>
            </w:r>
          </w:p>
          <w:p w:rsidR="00A3202F" w:rsidRPr="002213EC" w:rsidRDefault="00A3202F" w:rsidP="003D0BF2">
            <w:pPr>
              <w:jc w:val="both"/>
              <w:rPr>
                <w:sz w:val="20"/>
              </w:rPr>
            </w:pPr>
          </w:p>
        </w:tc>
      </w:tr>
      <w:tr w:rsidR="00A3202F" w:rsidRPr="002213EC" w:rsidTr="003D0BF2">
        <w:tc>
          <w:tcPr>
            <w:tcW w:w="2427" w:type="pct"/>
          </w:tcPr>
          <w:p w:rsidR="00A3202F" w:rsidRPr="002213EC" w:rsidRDefault="00A3202F" w:rsidP="003D0BF2">
            <w:pPr>
              <w:jc w:val="both"/>
              <w:rPr>
                <w:sz w:val="20"/>
              </w:rPr>
            </w:pPr>
            <w:r w:rsidRPr="002213EC">
              <w:rPr>
                <w:sz w:val="20"/>
              </w:rPr>
              <w:t>May 22, 2020</w:t>
            </w:r>
          </w:p>
          <w:p w:rsidR="00A3202F" w:rsidRPr="002213EC" w:rsidRDefault="00A3202F" w:rsidP="00A3202F">
            <w:pPr>
              <w:tabs>
                <w:tab w:val="left" w:pos="3180"/>
              </w:tabs>
              <w:jc w:val="both"/>
              <w:rPr>
                <w:sz w:val="20"/>
              </w:rPr>
            </w:pPr>
            <w:r w:rsidRPr="002213EC">
              <w:rPr>
                <w:sz w:val="20"/>
              </w:rPr>
              <w:t>Supreme Court of Canada</w:t>
            </w:r>
          </w:p>
        </w:tc>
        <w:tc>
          <w:tcPr>
            <w:tcW w:w="243" w:type="pct"/>
          </w:tcPr>
          <w:p w:rsidR="00A3202F" w:rsidRPr="002213EC" w:rsidRDefault="00A3202F" w:rsidP="003D0BF2">
            <w:pPr>
              <w:jc w:val="both"/>
              <w:rPr>
                <w:sz w:val="20"/>
              </w:rPr>
            </w:pPr>
          </w:p>
        </w:tc>
        <w:tc>
          <w:tcPr>
            <w:tcW w:w="2330" w:type="pct"/>
          </w:tcPr>
          <w:p w:rsidR="00A3202F" w:rsidRPr="002213EC" w:rsidRDefault="00A3202F" w:rsidP="003D0BF2">
            <w:pPr>
              <w:jc w:val="both"/>
              <w:rPr>
                <w:sz w:val="20"/>
              </w:rPr>
            </w:pPr>
            <w:r w:rsidRPr="002213EC">
              <w:rPr>
                <w:sz w:val="20"/>
              </w:rPr>
              <w:t>Application for leave to appeal filed by Grant Thornton International Ltd.</w:t>
            </w:r>
          </w:p>
        </w:tc>
      </w:tr>
    </w:tbl>
    <w:p w:rsidR="00A3202F" w:rsidRPr="002213EC" w:rsidRDefault="00A3202F" w:rsidP="00A3202F">
      <w:pPr>
        <w:jc w:val="both"/>
        <w:rPr>
          <w:sz w:val="20"/>
        </w:rPr>
      </w:pPr>
    </w:p>
    <w:p w:rsidR="00A3202F" w:rsidRPr="002213EC" w:rsidRDefault="00635113" w:rsidP="00A3202F">
      <w:pPr>
        <w:jc w:val="both"/>
        <w:rPr>
          <w:sz w:val="20"/>
        </w:rPr>
      </w:pPr>
      <w:r>
        <w:rPr>
          <w:sz w:val="20"/>
        </w:rPr>
        <w:pict>
          <v:rect id="_x0000_i1090" style="width:2in;height:1pt" o:hrpct="0" o:hralign="center" o:hrstd="t" o:hrnoshade="t" o:hr="t" fillcolor="black [3213]" stroked="f"/>
        </w:pict>
      </w:r>
    </w:p>
    <w:p w:rsidR="00A3202F" w:rsidRPr="002213EC" w:rsidRDefault="00A3202F" w:rsidP="00A320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3202F" w:rsidRPr="002213EC" w:rsidTr="003D0BF2">
        <w:tc>
          <w:tcPr>
            <w:tcW w:w="543" w:type="pct"/>
          </w:tcPr>
          <w:p w:rsidR="00A3202F" w:rsidRPr="002213EC" w:rsidRDefault="00A3202F" w:rsidP="003D0BF2">
            <w:pPr>
              <w:jc w:val="both"/>
              <w:rPr>
                <w:sz w:val="20"/>
                <w:lang w:val="fr-CA"/>
              </w:rPr>
            </w:pPr>
            <w:r w:rsidRPr="002213EC">
              <w:rPr>
                <w:rStyle w:val="SCCFileNumberChar"/>
                <w:sz w:val="20"/>
                <w:szCs w:val="20"/>
                <w:lang w:val="fr-CA"/>
              </w:rPr>
              <w:t>39182</w:t>
            </w:r>
          </w:p>
        </w:tc>
        <w:tc>
          <w:tcPr>
            <w:tcW w:w="4457" w:type="pct"/>
            <w:gridSpan w:val="3"/>
          </w:tcPr>
          <w:p w:rsidR="00A3202F" w:rsidRPr="002213EC" w:rsidRDefault="00A3202F" w:rsidP="003D0BF2">
            <w:pPr>
              <w:pStyle w:val="SCCLsocParty"/>
              <w:jc w:val="both"/>
              <w:rPr>
                <w:b/>
                <w:sz w:val="20"/>
                <w:szCs w:val="20"/>
              </w:rPr>
            </w:pPr>
            <w:r w:rsidRPr="002213EC">
              <w:rPr>
                <w:b/>
                <w:sz w:val="20"/>
                <w:szCs w:val="20"/>
              </w:rPr>
              <w:t>Grant Thornton LLP</w:t>
            </w:r>
            <w:r w:rsidR="00BE64AA" w:rsidRPr="002213EC">
              <w:rPr>
                <w:b/>
                <w:sz w:val="20"/>
                <w:szCs w:val="20"/>
              </w:rPr>
              <w:t xml:space="preserve"> et</w:t>
            </w:r>
            <w:r w:rsidRPr="002213EC">
              <w:rPr>
                <w:b/>
                <w:sz w:val="20"/>
                <w:szCs w:val="20"/>
              </w:rPr>
              <w:t xml:space="preserve"> Kent M. </w:t>
            </w:r>
            <w:proofErr w:type="spellStart"/>
            <w:r w:rsidRPr="002213EC">
              <w:rPr>
                <w:b/>
                <w:sz w:val="20"/>
                <w:szCs w:val="20"/>
              </w:rPr>
              <w:t>Ostridge</w:t>
            </w:r>
            <w:proofErr w:type="spellEnd"/>
            <w:r w:rsidRPr="002213EC">
              <w:rPr>
                <w:b/>
                <w:sz w:val="20"/>
                <w:szCs w:val="20"/>
              </w:rPr>
              <w:t xml:space="preserve"> c. Province du Nouveau-Brunswick</w:t>
            </w:r>
          </w:p>
          <w:p w:rsidR="00A3202F" w:rsidRPr="002213EC" w:rsidRDefault="00A3202F" w:rsidP="003D0BF2">
            <w:pPr>
              <w:pStyle w:val="SCCLsocSubfileSeparator0"/>
              <w:rPr>
                <w:sz w:val="20"/>
                <w:szCs w:val="20"/>
                <w:lang w:val="fr-CA"/>
              </w:rPr>
            </w:pPr>
            <w:r w:rsidRPr="002213EC">
              <w:rPr>
                <w:sz w:val="20"/>
                <w:szCs w:val="20"/>
                <w:lang w:val="fr-CA"/>
              </w:rPr>
              <w:t>- et entre -</w:t>
            </w:r>
          </w:p>
          <w:p w:rsidR="00A3202F" w:rsidRPr="002213EC" w:rsidRDefault="00A3202F" w:rsidP="003D0BF2">
            <w:pPr>
              <w:pStyle w:val="SCCLsocParty"/>
              <w:jc w:val="both"/>
              <w:rPr>
                <w:b/>
                <w:sz w:val="20"/>
                <w:szCs w:val="20"/>
              </w:rPr>
            </w:pPr>
            <w:r w:rsidRPr="002213EC">
              <w:rPr>
                <w:b/>
                <w:sz w:val="20"/>
                <w:szCs w:val="20"/>
              </w:rPr>
              <w:t>Grant Thornton International Ltd. c. Province du Nouveau-Brunswick</w:t>
            </w:r>
          </w:p>
          <w:p w:rsidR="00A3202F" w:rsidRPr="002213EC" w:rsidRDefault="00A3202F" w:rsidP="003D0BF2">
            <w:pPr>
              <w:jc w:val="both"/>
              <w:rPr>
                <w:sz w:val="20"/>
                <w:lang w:val="fr-CA"/>
              </w:rPr>
            </w:pPr>
            <w:r w:rsidRPr="002213EC">
              <w:rPr>
                <w:sz w:val="20"/>
                <w:lang w:val="fr-CA"/>
              </w:rPr>
              <w:t>(N.</w:t>
            </w:r>
            <w:r w:rsidRPr="002213EC">
              <w:rPr>
                <w:sz w:val="20"/>
                <w:lang w:val="fr-CA"/>
              </w:rPr>
              <w:noBreakHyphen/>
              <w:t>B.) (Civile) (Autorisation)</w:t>
            </w:r>
          </w:p>
        </w:tc>
      </w:tr>
      <w:tr w:rsidR="00A3202F" w:rsidRPr="00635113" w:rsidTr="003D0BF2">
        <w:tc>
          <w:tcPr>
            <w:tcW w:w="5000" w:type="pct"/>
            <w:gridSpan w:val="4"/>
          </w:tcPr>
          <w:p w:rsidR="006D2866" w:rsidRPr="002213EC" w:rsidRDefault="006D2866" w:rsidP="006D2866">
            <w:pPr>
              <w:jc w:val="both"/>
              <w:rPr>
                <w:sz w:val="20"/>
                <w:lang w:val="fr-CA"/>
              </w:rPr>
            </w:pPr>
            <w:r w:rsidRPr="002213EC">
              <w:rPr>
                <w:sz w:val="20"/>
                <w:lang w:val="fr-CA"/>
              </w:rPr>
              <w:t>Les demandes d’autorisation d’appel de l’arrêt de la Cour d’appel du Nouveau</w:t>
            </w:r>
            <w:r w:rsidRPr="002213EC">
              <w:rPr>
                <w:sz w:val="20"/>
                <w:lang w:val="fr-CA"/>
              </w:rPr>
              <w:noBreakHyphen/>
              <w:t>Brunswick, numéro 29</w:t>
            </w:r>
            <w:r w:rsidRPr="002213EC">
              <w:rPr>
                <w:sz w:val="20"/>
                <w:lang w:val="fr-CA"/>
              </w:rPr>
              <w:noBreakHyphen/>
              <w:t>19</w:t>
            </w:r>
            <w:r w:rsidRPr="002213EC">
              <w:rPr>
                <w:sz w:val="20"/>
                <w:lang w:val="fr-CA"/>
              </w:rPr>
              <w:noBreakHyphen/>
              <w:t>CA, 2020 NBCA 18, daté du 26 mars 2020, sont accueillies avec dépens suivant l’issue de la cause.</w:t>
            </w:r>
          </w:p>
          <w:p w:rsidR="00A3202F" w:rsidRPr="002213EC" w:rsidRDefault="00A3202F" w:rsidP="003D0BF2">
            <w:pPr>
              <w:jc w:val="both"/>
              <w:rPr>
                <w:sz w:val="20"/>
                <w:lang w:val="fr-CA"/>
              </w:rPr>
            </w:pPr>
          </w:p>
        </w:tc>
      </w:tr>
      <w:tr w:rsidR="00A3202F" w:rsidRPr="002213EC" w:rsidTr="003D0BF2">
        <w:tc>
          <w:tcPr>
            <w:tcW w:w="5000" w:type="pct"/>
            <w:gridSpan w:val="4"/>
          </w:tcPr>
          <w:p w:rsidR="00A3202F" w:rsidRPr="002213EC" w:rsidRDefault="00A3202F" w:rsidP="003D0BF2">
            <w:pPr>
              <w:jc w:val="both"/>
              <w:rPr>
                <w:sz w:val="20"/>
                <w:lang w:val="fr-CA"/>
              </w:rPr>
            </w:pPr>
            <w:r w:rsidRPr="002213EC">
              <w:rPr>
                <w:sz w:val="20"/>
                <w:lang w:val="fr-CA"/>
              </w:rPr>
              <w:t>Prescription</w:t>
            </w:r>
            <w:r w:rsidRPr="002213EC">
              <w:rPr>
                <w:i/>
                <w:sz w:val="20"/>
                <w:lang w:val="fr-CA"/>
              </w:rPr>
              <w:t xml:space="preserve"> </w:t>
            </w:r>
            <w:r w:rsidRPr="002213EC">
              <w:rPr>
                <w:sz w:val="20"/>
                <w:lang w:val="fr-CA"/>
              </w:rPr>
              <w:t>— Possibilité de découvrir — Jugements sommaires — Actions en négligence pour faute professionnelle de vérificateurs — À quel moment un demandeur découvre</w:t>
            </w:r>
            <w:r w:rsidRPr="002213EC">
              <w:rPr>
                <w:sz w:val="20"/>
                <w:lang w:val="fr-CA"/>
              </w:rPr>
              <w:noBreakHyphen/>
              <w:t>t</w:t>
            </w:r>
            <w:r w:rsidRPr="002213EC">
              <w:rPr>
                <w:sz w:val="20"/>
                <w:lang w:val="fr-CA"/>
              </w:rPr>
              <w:noBreakHyphen/>
              <w:t>il les faits ayant donné naissance à une réclamation dans le calcul d’un délai de prescription? — Le bon critère pour établir l’existence de la possibilité de découvrir les faits ayant donné naissance à une réclamation pour négligence professionnelle est</w:t>
            </w:r>
            <w:r w:rsidRPr="002213EC">
              <w:rPr>
                <w:sz w:val="20"/>
                <w:lang w:val="fr-CA"/>
              </w:rPr>
              <w:noBreakHyphen/>
              <w:t>il tel que la connaissance d’une réclamation éventuelle suffit? — Un délai légal de prescription fondé sur la découverte commence</w:t>
            </w:r>
            <w:r w:rsidRPr="002213EC">
              <w:rPr>
                <w:sz w:val="20"/>
                <w:lang w:val="fr-CA"/>
              </w:rPr>
              <w:noBreakHyphen/>
              <w:t>t</w:t>
            </w:r>
            <w:r w:rsidRPr="002213EC">
              <w:rPr>
                <w:sz w:val="20"/>
                <w:lang w:val="fr-CA"/>
              </w:rPr>
              <w:noBreakHyphen/>
              <w:t xml:space="preserve">il à courir lorsque le réclamant a appris ou aurait normalement dû apprendre qu’il avait « une réclamation éventuelle », ou lorsque le réclamant a appris ou aurait normalement dû apprendre que le défendeur a manqué à la norme de diligence? — </w:t>
            </w:r>
            <w:r w:rsidRPr="002213EC">
              <w:rPr>
                <w:i/>
                <w:sz w:val="20"/>
                <w:lang w:val="fr-CA"/>
              </w:rPr>
              <w:t>Loi sur la prescription</w:t>
            </w:r>
            <w:r w:rsidRPr="002213EC">
              <w:rPr>
                <w:sz w:val="20"/>
                <w:lang w:val="fr-CA"/>
              </w:rPr>
              <w:t>, L.N.</w:t>
            </w:r>
            <w:r w:rsidRPr="002213EC">
              <w:rPr>
                <w:sz w:val="20"/>
                <w:lang w:val="fr-CA"/>
              </w:rPr>
              <w:noBreakHyphen/>
              <w:t>B. 2009, ch. L</w:t>
            </w:r>
            <w:r w:rsidRPr="002213EC">
              <w:rPr>
                <w:sz w:val="20"/>
                <w:lang w:val="fr-CA"/>
              </w:rPr>
              <w:noBreakHyphen/>
              <w:t>8.5, art. 5.</w:t>
            </w:r>
          </w:p>
        </w:tc>
      </w:tr>
      <w:tr w:rsidR="00A3202F" w:rsidRPr="002213EC" w:rsidTr="003D0BF2">
        <w:tc>
          <w:tcPr>
            <w:tcW w:w="5000" w:type="pct"/>
            <w:gridSpan w:val="4"/>
          </w:tcPr>
          <w:p w:rsidR="00A3202F" w:rsidRPr="002213EC" w:rsidRDefault="00A3202F" w:rsidP="003D0BF2">
            <w:pPr>
              <w:jc w:val="both"/>
              <w:rPr>
                <w:sz w:val="20"/>
                <w:lang w:val="fr-CA"/>
              </w:rPr>
            </w:pPr>
          </w:p>
        </w:tc>
      </w:tr>
      <w:tr w:rsidR="00A3202F" w:rsidRPr="00635113" w:rsidTr="003D0BF2">
        <w:tc>
          <w:tcPr>
            <w:tcW w:w="5000" w:type="pct"/>
            <w:gridSpan w:val="4"/>
          </w:tcPr>
          <w:p w:rsidR="00A3202F" w:rsidRPr="002213EC" w:rsidRDefault="00A3202F" w:rsidP="003D0BF2">
            <w:pPr>
              <w:jc w:val="both"/>
              <w:rPr>
                <w:sz w:val="20"/>
                <w:lang w:val="fr-CA"/>
              </w:rPr>
            </w:pPr>
            <w:r w:rsidRPr="002213EC">
              <w:rPr>
                <w:sz w:val="20"/>
                <w:lang w:val="fr-CA"/>
              </w:rPr>
              <w:t>La Province du New</w:t>
            </w:r>
            <w:r w:rsidRPr="002213EC">
              <w:rPr>
                <w:sz w:val="20"/>
                <w:lang w:val="fr-CA"/>
              </w:rPr>
              <w:noBreakHyphen/>
              <w:t>Brunswick (le N</w:t>
            </w:r>
            <w:r w:rsidRPr="002213EC">
              <w:rPr>
                <w:sz w:val="20"/>
                <w:lang w:val="fr-CA"/>
              </w:rPr>
              <w:noBreakHyphen/>
              <w:t>B) a intenté une action pour négligence contre Grant Thornton LLP, un de ses associés, et Grant Thornton International Ltd. (« Grant Thornton ») pour leur vérification prétendument inférieure à la norme des états financiers de certaines sociétés (« Atcon ») pour l’exercice terminé le 31 janvier 2009 (« E2009 »). Par cette action, le N</w:t>
            </w:r>
            <w:r w:rsidRPr="002213EC">
              <w:rPr>
                <w:sz w:val="20"/>
                <w:lang w:val="fr-CA"/>
              </w:rPr>
              <w:noBreakHyphen/>
              <w:t>B sollicite des dommages</w:t>
            </w:r>
            <w:r w:rsidRPr="002213EC">
              <w:rPr>
                <w:sz w:val="20"/>
                <w:lang w:val="fr-CA"/>
              </w:rPr>
              <w:noBreakHyphen/>
              <w:t xml:space="preserve">intérêts correspondant aux 50 millions de dollars qu’il a dû verser, en mars 2010, en application de garanties de prêt qu’il avait accordées à la banque d’Acton après que la banque d’Acton a </w:t>
            </w:r>
            <w:r w:rsidRPr="002213EC">
              <w:rPr>
                <w:color w:val="000000"/>
                <w:sz w:val="20"/>
                <w:shd w:val="clear" w:color="auto" w:fill="FFFFFF"/>
                <w:lang w:val="fr-CA"/>
              </w:rPr>
              <w:t xml:space="preserve">demandé avec succès une ordonnance de mise sous séquestre en vertu de la </w:t>
            </w:r>
            <w:r w:rsidRPr="002213EC">
              <w:rPr>
                <w:i/>
                <w:sz w:val="20"/>
                <w:lang w:val="fr-CA"/>
              </w:rPr>
              <w:t>Loi sur la faillite et l’insolvabilité</w:t>
            </w:r>
            <w:r w:rsidRPr="002213EC">
              <w:rPr>
                <w:sz w:val="20"/>
                <w:lang w:val="fr-CA"/>
              </w:rPr>
              <w:t>, L.R.C. 1985, ch. B</w:t>
            </w:r>
            <w:r w:rsidRPr="002213EC">
              <w:rPr>
                <w:sz w:val="20"/>
                <w:lang w:val="fr-CA"/>
              </w:rPr>
              <w:noBreakHyphen/>
              <w:t xml:space="preserve">3 et une réparation sous le régime de la </w:t>
            </w:r>
            <w:r w:rsidRPr="002213EC">
              <w:rPr>
                <w:i/>
                <w:sz w:val="20"/>
                <w:lang w:val="fr-CA"/>
              </w:rPr>
              <w:t>Loi sur les arrangements avec les créanciers des compagnies</w:t>
            </w:r>
            <w:r w:rsidRPr="002213EC">
              <w:rPr>
                <w:sz w:val="20"/>
                <w:lang w:val="fr-CA"/>
              </w:rPr>
              <w:t>, L.R.C. 1985, ch. C</w:t>
            </w:r>
            <w:r w:rsidRPr="002213EC">
              <w:rPr>
                <w:sz w:val="20"/>
                <w:lang w:val="fr-CA"/>
              </w:rPr>
              <w:noBreakHyphen/>
              <w:t>36. Le N</w:t>
            </w:r>
            <w:r w:rsidRPr="002213EC">
              <w:rPr>
                <w:sz w:val="20"/>
                <w:lang w:val="fr-CA"/>
              </w:rPr>
              <w:noBreakHyphen/>
              <w:t>B prétend s’être appuyé sur le rapport sans réserve du vérificateur de Grant Thornton en acceptant de signer les garanties de prêt. Après avoir versé la somme de 50 millions de dollars, le N</w:t>
            </w:r>
            <w:r w:rsidRPr="002213EC">
              <w:rPr>
                <w:sz w:val="20"/>
                <w:lang w:val="fr-CA"/>
              </w:rPr>
              <w:noBreakHyphen/>
              <w:t>B a retenu les services d’un autre cabinet de comptabilité afin d’examiner et de commenter la situation financière d’Acton pour l’E2009. En février 2011, ce cabinet de vérification a fourni au N</w:t>
            </w:r>
            <w:r w:rsidRPr="002213EC">
              <w:rPr>
                <w:sz w:val="20"/>
                <w:lang w:val="fr-CA"/>
              </w:rPr>
              <w:noBreakHyphen/>
              <w:t>B un projet de rapport qui exprimait l’opinion que les états financiers d’Atcon pour l’E2009 n’avaient pas été établis conformément aux principes comptables généralement reconnus et que l’actif et le bénéfice net d’Acton faisaient l’objet de surévaluations. Le N</w:t>
            </w:r>
            <w:r w:rsidRPr="002213EC">
              <w:rPr>
                <w:sz w:val="20"/>
                <w:lang w:val="fr-CA"/>
              </w:rPr>
              <w:noBreakHyphen/>
              <w:t>B a intenté son action le 23 juin 2014. Grant Thornton a sollicité un jugement sommaire pour cause de prescription de la réclamation du N</w:t>
            </w:r>
            <w:r w:rsidRPr="002213EC">
              <w:rPr>
                <w:sz w:val="20"/>
                <w:lang w:val="fr-CA"/>
              </w:rPr>
              <w:noBreakHyphen/>
              <w:t>B. Le juge de première instance a accueilli la motion de Grant Thornton, concluant que le N</w:t>
            </w:r>
            <w:r w:rsidRPr="002213EC">
              <w:rPr>
                <w:sz w:val="20"/>
                <w:lang w:val="fr-CA"/>
              </w:rPr>
              <w:noBreakHyphen/>
              <w:t>B avait découvert les faits ayant donné naissance à la réclamation plus de deux ans avant l’introduction de l’instance. La Cour d’appel a accueilli l’appel du N</w:t>
            </w:r>
            <w:r w:rsidRPr="002213EC">
              <w:rPr>
                <w:sz w:val="20"/>
                <w:lang w:val="fr-CA"/>
              </w:rPr>
              <w:noBreakHyphen/>
              <w:t>B, statuant que le critère applicable était plus exigeant que celui qu’avait appliqué le juge de première instance, si bien que le délai de prescription ne commençait à courir que lorsque le réclamant a connaissance de l’existence d’une réclamation, plutôt qu’une réclamation éventuelle.</w:t>
            </w:r>
          </w:p>
          <w:p w:rsidR="00A3202F" w:rsidRPr="002213EC" w:rsidRDefault="00A3202F" w:rsidP="003D0BF2">
            <w:pPr>
              <w:jc w:val="both"/>
              <w:rPr>
                <w:sz w:val="20"/>
                <w:lang w:val="fr-CA"/>
              </w:rPr>
            </w:pPr>
            <w:r w:rsidRPr="002213EC">
              <w:rPr>
                <w:sz w:val="20"/>
                <w:lang w:val="fr-CA"/>
              </w:rPr>
              <w:t xml:space="preserve"> </w:t>
            </w: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22 février 2019</w:t>
            </w:r>
          </w:p>
          <w:p w:rsidR="00A3202F" w:rsidRPr="002213EC" w:rsidRDefault="00A3202F" w:rsidP="003D0BF2">
            <w:pPr>
              <w:jc w:val="both"/>
              <w:rPr>
                <w:sz w:val="20"/>
                <w:lang w:val="fr-CA"/>
              </w:rPr>
            </w:pPr>
            <w:r w:rsidRPr="002213EC">
              <w:rPr>
                <w:sz w:val="20"/>
                <w:lang w:val="fr-CA"/>
              </w:rPr>
              <w:t>Cour du Banc de la Reine du Nouveau</w:t>
            </w:r>
            <w:r w:rsidRPr="002213EC">
              <w:rPr>
                <w:sz w:val="20"/>
                <w:lang w:val="fr-CA"/>
              </w:rPr>
              <w:noBreakHyphen/>
              <w:t>Brunswick</w:t>
            </w:r>
          </w:p>
          <w:p w:rsidR="00A3202F" w:rsidRPr="002213EC" w:rsidRDefault="00A3202F" w:rsidP="003D0BF2">
            <w:pPr>
              <w:jc w:val="both"/>
              <w:rPr>
                <w:sz w:val="20"/>
                <w:lang w:val="fr-CA"/>
              </w:rPr>
            </w:pPr>
            <w:r w:rsidRPr="002213EC">
              <w:rPr>
                <w:sz w:val="20"/>
                <w:lang w:val="fr-CA"/>
              </w:rPr>
              <w:t>(Juge Grant)</w:t>
            </w:r>
          </w:p>
          <w:p w:rsidR="00A3202F" w:rsidRPr="002213EC" w:rsidRDefault="00635113" w:rsidP="003D0BF2">
            <w:pPr>
              <w:jc w:val="both"/>
              <w:rPr>
                <w:sz w:val="20"/>
                <w:lang w:val="fr-CA"/>
              </w:rPr>
            </w:pPr>
            <w:hyperlink r:id="rId53" w:history="1">
              <w:r w:rsidR="00A3202F" w:rsidRPr="002213EC">
                <w:rPr>
                  <w:rStyle w:val="Hyperlink"/>
                  <w:sz w:val="20"/>
                  <w:lang w:val="fr-CA"/>
                </w:rPr>
                <w:t>2019 NBQB 36</w:t>
              </w:r>
            </w:hyperlink>
            <w:r w:rsidR="00A3202F" w:rsidRPr="002213EC">
              <w:rPr>
                <w:sz w:val="20"/>
                <w:lang w:val="fr-CA"/>
              </w:rPr>
              <w:t xml:space="preserve"> </w:t>
            </w:r>
          </w:p>
          <w:p w:rsidR="00A3202F" w:rsidRPr="002213EC" w:rsidRDefault="00A3202F" w:rsidP="003D0BF2">
            <w:pPr>
              <w:jc w:val="both"/>
              <w:rPr>
                <w:sz w:val="20"/>
                <w:lang w:val="fr-CA"/>
              </w:rPr>
            </w:pP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Jugement accueillant les motions des demandeurs en jugement sommaire.</w:t>
            </w: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6 mars 2020</w:t>
            </w:r>
          </w:p>
          <w:p w:rsidR="00A3202F" w:rsidRPr="002213EC" w:rsidRDefault="00A3202F" w:rsidP="003D0BF2">
            <w:pPr>
              <w:jc w:val="both"/>
              <w:rPr>
                <w:sz w:val="20"/>
                <w:lang w:val="fr-CA"/>
              </w:rPr>
            </w:pPr>
            <w:r w:rsidRPr="002213EC">
              <w:rPr>
                <w:sz w:val="20"/>
                <w:lang w:val="fr-CA"/>
              </w:rPr>
              <w:t>Cour d’appel du Nouveau</w:t>
            </w:r>
            <w:r w:rsidRPr="002213EC">
              <w:rPr>
                <w:sz w:val="20"/>
                <w:lang w:val="fr-CA"/>
              </w:rPr>
              <w:noBreakHyphen/>
              <w:t>Brunswick</w:t>
            </w:r>
          </w:p>
          <w:p w:rsidR="00A3202F" w:rsidRPr="002213EC" w:rsidRDefault="00A3202F" w:rsidP="003D0BF2">
            <w:pPr>
              <w:jc w:val="both"/>
              <w:rPr>
                <w:sz w:val="20"/>
                <w:lang w:val="fr-CA"/>
              </w:rPr>
            </w:pPr>
            <w:r w:rsidRPr="002213EC">
              <w:rPr>
                <w:sz w:val="20"/>
                <w:lang w:val="fr-CA"/>
              </w:rPr>
              <w:t xml:space="preserve">(Juges Drapeau, </w:t>
            </w:r>
            <w:proofErr w:type="spellStart"/>
            <w:r w:rsidRPr="002213EC">
              <w:rPr>
                <w:sz w:val="20"/>
                <w:lang w:val="fr-CA"/>
              </w:rPr>
              <w:t>Quigg</w:t>
            </w:r>
            <w:proofErr w:type="spellEnd"/>
            <w:r w:rsidRPr="002213EC">
              <w:rPr>
                <w:sz w:val="20"/>
                <w:lang w:val="fr-CA"/>
              </w:rPr>
              <w:t xml:space="preserve"> et Green)</w:t>
            </w:r>
          </w:p>
          <w:p w:rsidR="00A3202F" w:rsidRPr="002213EC" w:rsidRDefault="00635113" w:rsidP="003D0BF2">
            <w:pPr>
              <w:jc w:val="both"/>
              <w:rPr>
                <w:sz w:val="20"/>
                <w:lang w:val="fr-CA"/>
              </w:rPr>
            </w:pPr>
            <w:hyperlink r:id="rId54" w:history="1">
              <w:r w:rsidR="00A3202F" w:rsidRPr="002213EC">
                <w:rPr>
                  <w:rStyle w:val="Hyperlink"/>
                  <w:sz w:val="20"/>
                  <w:lang w:val="fr-CA"/>
                </w:rPr>
                <w:t>2020 NBCA 18</w:t>
              </w:r>
            </w:hyperlink>
            <w:r w:rsidR="00A3202F" w:rsidRPr="002213EC">
              <w:rPr>
                <w:sz w:val="20"/>
                <w:lang w:val="fr-CA"/>
              </w:rPr>
              <w:t xml:space="preserve"> (dossier 29</w:t>
            </w:r>
            <w:r w:rsidR="00A3202F" w:rsidRPr="002213EC">
              <w:rPr>
                <w:sz w:val="20"/>
                <w:lang w:val="fr-CA"/>
              </w:rPr>
              <w:noBreakHyphen/>
              <w:t>19</w:t>
            </w:r>
            <w:r w:rsidR="00A3202F" w:rsidRPr="002213EC">
              <w:rPr>
                <w:sz w:val="20"/>
                <w:lang w:val="fr-CA"/>
              </w:rPr>
              <w:noBreakHyphen/>
              <w:t>CA)</w:t>
            </w:r>
          </w:p>
          <w:p w:rsidR="00A3202F" w:rsidRPr="002213EC" w:rsidRDefault="00A3202F" w:rsidP="003D0BF2">
            <w:pPr>
              <w:jc w:val="both"/>
              <w:rPr>
                <w:sz w:val="20"/>
                <w:lang w:val="fr-CA"/>
              </w:rPr>
            </w:pP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Arrêt rejetant l’appel de l’intimée, annulant le jugement sommaire, et ordonnant aux demandeurs de se s’acquitter de leurs obligations en matière de production des documents.</w:t>
            </w:r>
          </w:p>
          <w:p w:rsidR="00A3202F" w:rsidRPr="002213EC" w:rsidRDefault="00A3202F" w:rsidP="003D0BF2">
            <w:pPr>
              <w:jc w:val="both"/>
              <w:rPr>
                <w:sz w:val="20"/>
                <w:lang w:val="fr-CA"/>
              </w:rPr>
            </w:pP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21 mai 2020</w:t>
            </w:r>
          </w:p>
          <w:p w:rsidR="00A3202F" w:rsidRPr="002213EC" w:rsidRDefault="00A3202F" w:rsidP="003D0BF2">
            <w:pPr>
              <w:jc w:val="both"/>
              <w:rPr>
                <w:sz w:val="20"/>
                <w:lang w:val="fr-CA"/>
              </w:rPr>
            </w:pPr>
            <w:r w:rsidRPr="002213EC">
              <w:rPr>
                <w:sz w:val="20"/>
                <w:lang w:val="fr-CA"/>
              </w:rPr>
              <w:t>Cour suprême du Canada</w:t>
            </w:r>
          </w:p>
          <w:p w:rsidR="00A3202F" w:rsidRPr="002213EC" w:rsidRDefault="00A3202F" w:rsidP="003D0BF2">
            <w:pPr>
              <w:jc w:val="both"/>
              <w:rPr>
                <w:sz w:val="20"/>
                <w:lang w:val="fr-CA"/>
              </w:rPr>
            </w:pP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Dépôt de la demande d’autorisation d’appel de Grant Thornton LLP et de Kent M. </w:t>
            </w:r>
            <w:proofErr w:type="spellStart"/>
            <w:r w:rsidRPr="002213EC">
              <w:rPr>
                <w:sz w:val="20"/>
                <w:lang w:val="fr-CA"/>
              </w:rPr>
              <w:t>Ostridge</w:t>
            </w:r>
            <w:proofErr w:type="spellEnd"/>
            <w:r w:rsidRPr="002213EC">
              <w:rPr>
                <w:sz w:val="20"/>
                <w:lang w:val="fr-CA"/>
              </w:rPr>
              <w:t>.</w:t>
            </w:r>
          </w:p>
          <w:p w:rsidR="00A3202F" w:rsidRPr="002213EC" w:rsidRDefault="00A3202F" w:rsidP="003D0BF2">
            <w:pPr>
              <w:jc w:val="both"/>
              <w:rPr>
                <w:sz w:val="20"/>
                <w:lang w:val="fr-CA"/>
              </w:rPr>
            </w:pPr>
          </w:p>
        </w:tc>
      </w:tr>
      <w:tr w:rsidR="00A3202F" w:rsidRPr="00635113" w:rsidTr="003D0BF2">
        <w:tc>
          <w:tcPr>
            <w:tcW w:w="2427" w:type="pct"/>
            <w:gridSpan w:val="2"/>
          </w:tcPr>
          <w:p w:rsidR="00A3202F" w:rsidRPr="002213EC" w:rsidRDefault="00A3202F" w:rsidP="003D0BF2">
            <w:pPr>
              <w:jc w:val="both"/>
              <w:rPr>
                <w:sz w:val="20"/>
                <w:lang w:val="fr-CA"/>
              </w:rPr>
            </w:pPr>
            <w:r w:rsidRPr="002213EC">
              <w:rPr>
                <w:sz w:val="20"/>
                <w:lang w:val="fr-CA"/>
              </w:rPr>
              <w:t>22 mai 2020</w:t>
            </w:r>
          </w:p>
          <w:p w:rsidR="00A3202F" w:rsidRPr="002213EC" w:rsidRDefault="00A3202F" w:rsidP="00A3202F">
            <w:pPr>
              <w:tabs>
                <w:tab w:val="left" w:pos="3180"/>
              </w:tabs>
              <w:jc w:val="both"/>
              <w:rPr>
                <w:sz w:val="20"/>
                <w:lang w:val="fr-CA"/>
              </w:rPr>
            </w:pPr>
            <w:r w:rsidRPr="002213EC">
              <w:rPr>
                <w:sz w:val="20"/>
                <w:lang w:val="fr-CA"/>
              </w:rPr>
              <w:t>Cour suprême du Canada</w:t>
            </w:r>
          </w:p>
        </w:tc>
        <w:tc>
          <w:tcPr>
            <w:tcW w:w="243" w:type="pct"/>
          </w:tcPr>
          <w:p w:rsidR="00A3202F" w:rsidRPr="002213EC" w:rsidRDefault="00A3202F" w:rsidP="003D0BF2">
            <w:pPr>
              <w:jc w:val="both"/>
              <w:rPr>
                <w:sz w:val="20"/>
                <w:lang w:val="fr-CA"/>
              </w:rPr>
            </w:pPr>
          </w:p>
        </w:tc>
        <w:tc>
          <w:tcPr>
            <w:tcW w:w="2330" w:type="pct"/>
          </w:tcPr>
          <w:p w:rsidR="00A3202F" w:rsidRPr="002213EC" w:rsidRDefault="00A3202F" w:rsidP="003D0BF2">
            <w:pPr>
              <w:jc w:val="both"/>
              <w:rPr>
                <w:sz w:val="20"/>
                <w:lang w:val="fr-CA"/>
              </w:rPr>
            </w:pPr>
            <w:r w:rsidRPr="002213EC">
              <w:rPr>
                <w:sz w:val="20"/>
                <w:lang w:val="fr-CA"/>
              </w:rPr>
              <w:t>Dépôt de la demande d’autorisation d’appel de Grant Thornton International Ltd.</w:t>
            </w:r>
          </w:p>
        </w:tc>
      </w:tr>
    </w:tbl>
    <w:p w:rsidR="00BD1E0D" w:rsidRPr="002213EC" w:rsidRDefault="00BD1E0D" w:rsidP="00BD1E0D">
      <w:pPr>
        <w:jc w:val="both"/>
        <w:rPr>
          <w:sz w:val="20"/>
          <w:szCs w:val="20"/>
          <w:lang w:val="fr-CA"/>
        </w:rPr>
      </w:pPr>
    </w:p>
    <w:p w:rsidR="00BD1E0D" w:rsidRPr="002213EC" w:rsidRDefault="00635113" w:rsidP="00BD1E0D">
      <w:pPr>
        <w:jc w:val="both"/>
        <w:rPr>
          <w:sz w:val="20"/>
          <w:szCs w:val="20"/>
          <w:lang w:val="fr-CA"/>
        </w:rPr>
      </w:pPr>
      <w:r>
        <w:rPr>
          <w:sz w:val="20"/>
          <w:szCs w:val="20"/>
        </w:rPr>
        <w:pict>
          <v:rect id="_x0000_i1091" style="width:2in;height:1pt" o:hrpct="0" o:hralign="center" o:hrstd="t" o:hrnoshade="t" o:hr="t" fillcolor="black" stroked="f"/>
        </w:pict>
      </w:r>
    </w:p>
    <w:p w:rsidR="00BD1E0D" w:rsidRPr="002213EC" w:rsidRDefault="00BD1E0D" w:rsidP="00BD1E0D">
      <w:pPr>
        <w:jc w:val="both"/>
        <w:rPr>
          <w:sz w:val="20"/>
          <w:lang w:val="fr-CA"/>
        </w:rPr>
      </w:pPr>
    </w:p>
    <w:p w:rsidR="00BD1E0D" w:rsidRPr="002213EC" w:rsidRDefault="00BD1E0D">
      <w:pPr>
        <w:rPr>
          <w:sz w:val="20"/>
          <w:lang w:val="fr-CA"/>
        </w:rPr>
      </w:pPr>
      <w:r w:rsidRPr="002213EC">
        <w:rPr>
          <w:sz w:val="20"/>
          <w:lang w:val="fr-CA"/>
        </w:rPr>
        <w:br w:type="page"/>
      </w:r>
    </w:p>
    <w:p w:rsidR="00BD1E0D" w:rsidRPr="002213EC" w:rsidRDefault="00BD1E0D" w:rsidP="00BD1E0D">
      <w:pPr>
        <w:rPr>
          <w:b/>
          <w:sz w:val="20"/>
          <w:szCs w:val="20"/>
        </w:rPr>
      </w:pPr>
      <w:r w:rsidRPr="002213EC">
        <w:rPr>
          <w:b/>
          <w:sz w:val="20"/>
          <w:szCs w:val="20"/>
        </w:rPr>
        <w:t>AUGUST 20, 2020 / LE 20 AOÛT 2020</w:t>
      </w:r>
    </w:p>
    <w:p w:rsidR="008B04DF" w:rsidRPr="002213EC" w:rsidRDefault="008B04DF" w:rsidP="008B04DF">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B04DF" w:rsidRPr="002213EC" w:rsidTr="003D0BF2">
        <w:tc>
          <w:tcPr>
            <w:tcW w:w="543" w:type="pct"/>
          </w:tcPr>
          <w:p w:rsidR="008B04DF" w:rsidRPr="002213EC" w:rsidRDefault="008B04DF" w:rsidP="003D0BF2">
            <w:pPr>
              <w:jc w:val="both"/>
              <w:rPr>
                <w:sz w:val="20"/>
              </w:rPr>
            </w:pPr>
            <w:r w:rsidRPr="002213EC">
              <w:rPr>
                <w:rStyle w:val="SCCFileNumberChar"/>
                <w:sz w:val="20"/>
                <w:szCs w:val="20"/>
              </w:rPr>
              <w:t>39175</w:t>
            </w:r>
          </w:p>
        </w:tc>
        <w:tc>
          <w:tcPr>
            <w:tcW w:w="4457" w:type="pct"/>
            <w:gridSpan w:val="3"/>
          </w:tcPr>
          <w:p w:rsidR="008B04DF" w:rsidRPr="002213EC" w:rsidRDefault="008B04DF" w:rsidP="003D0BF2">
            <w:pPr>
              <w:pStyle w:val="SCCLsocParty"/>
              <w:jc w:val="both"/>
              <w:rPr>
                <w:b/>
                <w:sz w:val="20"/>
                <w:szCs w:val="20"/>
                <w:lang w:val="en-US"/>
              </w:rPr>
            </w:pPr>
            <w:r w:rsidRPr="002213EC">
              <w:rPr>
                <w:b/>
                <w:sz w:val="20"/>
                <w:szCs w:val="20"/>
                <w:lang w:val="en-US"/>
              </w:rPr>
              <w:t>Salma Abdulle v. Her Majesty the Queen</w:t>
            </w:r>
          </w:p>
          <w:p w:rsidR="008B04DF" w:rsidRPr="002213EC" w:rsidRDefault="008B04DF" w:rsidP="003D0BF2">
            <w:pPr>
              <w:jc w:val="both"/>
              <w:rPr>
                <w:sz w:val="20"/>
              </w:rPr>
            </w:pPr>
            <w:r w:rsidRPr="002213EC">
              <w:rPr>
                <w:sz w:val="20"/>
              </w:rPr>
              <w:t>(Ont.) (Criminal) (By Leave)</w:t>
            </w:r>
          </w:p>
        </w:tc>
      </w:tr>
      <w:tr w:rsidR="008B04DF" w:rsidRPr="002213EC" w:rsidTr="003D0BF2">
        <w:tc>
          <w:tcPr>
            <w:tcW w:w="5000" w:type="pct"/>
            <w:gridSpan w:val="4"/>
          </w:tcPr>
          <w:p w:rsidR="00446E8C" w:rsidRPr="002213EC" w:rsidRDefault="00446E8C" w:rsidP="00446E8C">
            <w:pPr>
              <w:jc w:val="both"/>
              <w:rPr>
                <w:sz w:val="20"/>
                <w:szCs w:val="20"/>
              </w:rPr>
            </w:pPr>
            <w:r w:rsidRPr="002213EC">
              <w:rPr>
                <w:sz w:val="20"/>
                <w:szCs w:val="20"/>
              </w:rPr>
              <w:t>The application for leave to appeal from the judgment of the Court of Appeal for Ontario, Number C64718, 2020 ONCA 106, dated February 12, 2020, is dismissed.</w:t>
            </w:r>
          </w:p>
          <w:p w:rsidR="008B04DF" w:rsidRPr="002213EC" w:rsidRDefault="008B04DF" w:rsidP="003D0BF2">
            <w:pPr>
              <w:jc w:val="both"/>
              <w:rPr>
                <w:sz w:val="20"/>
              </w:rPr>
            </w:pPr>
          </w:p>
        </w:tc>
      </w:tr>
      <w:tr w:rsidR="008B04DF" w:rsidRPr="002213EC" w:rsidTr="003D0BF2">
        <w:tc>
          <w:tcPr>
            <w:tcW w:w="5000" w:type="pct"/>
            <w:gridSpan w:val="4"/>
          </w:tcPr>
          <w:p w:rsidR="008B04DF" w:rsidRPr="002213EC" w:rsidRDefault="008B04DF" w:rsidP="003D0BF2">
            <w:pPr>
              <w:jc w:val="both"/>
              <w:rPr>
                <w:sz w:val="20"/>
              </w:rPr>
            </w:pPr>
            <w:r w:rsidRPr="002213EC">
              <w:rPr>
                <w:sz w:val="20"/>
              </w:rPr>
              <w:t>Criminal law — Charge to jury — Evidence — Exclusion of evidence — Accused in joint trial testifies and implicates co</w:t>
            </w:r>
            <w:r w:rsidRPr="002213EC">
              <w:rPr>
                <w:sz w:val="20"/>
              </w:rPr>
              <w:noBreakHyphen/>
              <w:t>accused — Jury instructed to consider accused’s incriminating testimony with particular care and caution because accused may be more concerned with protecting herself than telling the truth — Whether trial judge in multi</w:t>
            </w:r>
            <w:r w:rsidRPr="002213EC">
              <w:rPr>
                <w:sz w:val="20"/>
              </w:rPr>
              <w:noBreakHyphen/>
              <w:t>defendant criminal trial can give instruction against one defendant but not against another when defendants give mutually exclusive exculpatory evidence — Whether trial judge in multi-defendant criminal trial has common-law discretion to exclude exculpatory defence evidence?</w:t>
            </w:r>
          </w:p>
        </w:tc>
      </w:tr>
      <w:tr w:rsidR="008B04DF" w:rsidRPr="002213EC" w:rsidTr="003D0BF2">
        <w:tc>
          <w:tcPr>
            <w:tcW w:w="5000" w:type="pct"/>
            <w:gridSpan w:val="4"/>
          </w:tcPr>
          <w:p w:rsidR="008B04DF" w:rsidRPr="002213EC" w:rsidRDefault="008B04DF" w:rsidP="003D0BF2">
            <w:pPr>
              <w:jc w:val="both"/>
              <w:rPr>
                <w:sz w:val="20"/>
              </w:rPr>
            </w:pPr>
          </w:p>
          <w:p w:rsidR="008B04DF" w:rsidRPr="002213EC" w:rsidRDefault="008B04DF" w:rsidP="003D0BF2">
            <w:pPr>
              <w:jc w:val="both"/>
              <w:rPr>
                <w:sz w:val="20"/>
              </w:rPr>
            </w:pPr>
            <w:r w:rsidRPr="002213EC">
              <w:rPr>
                <w:sz w:val="20"/>
              </w:rPr>
              <w:t>In 2014, Mr. Maclean was beaten and stabbed to death. Four people were charged with second degree murder. They were tried jointly before a jury. Two accused, Mr. Bryan and Ms. Abdulle, testified. Mr. Bryan’s testimony, if believed, exonerates him and does not implicate anyone. Ms. Abdulle’s testimony, if believed, exonerates her and implicates Mr. Bryan. The trial judge did not allow Ms. Abdulle when she was being examined</w:t>
            </w:r>
            <w:r w:rsidRPr="002213EC">
              <w:rPr>
                <w:sz w:val="20"/>
              </w:rPr>
              <w:noBreakHyphen/>
              <w:t>in</w:t>
            </w:r>
            <w:r w:rsidRPr="002213EC">
              <w:rPr>
                <w:sz w:val="20"/>
              </w:rPr>
              <w:noBreakHyphen/>
              <w:t>chief by her counsel to describe utterances allegedly made to her after the attack by one of the co</w:t>
            </w:r>
            <w:r w:rsidRPr="002213EC">
              <w:rPr>
                <w:sz w:val="20"/>
              </w:rPr>
              <w:noBreakHyphen/>
              <w:t>accused who did not testify. The trial judge, in his charge to the jury, cautioned the jurors to consider Ms. Abdulle’s testimony implicating her co</w:t>
            </w:r>
            <w:r w:rsidRPr="002213EC">
              <w:rPr>
                <w:sz w:val="20"/>
              </w:rPr>
              <w:noBreakHyphen/>
              <w:t>accused with particular care and caution because she may have been more concerned with protecting herself than with telling the truth. He did not give a similar instruction in respect of Mr. Bryan’s testimony. A jury acquitted Mr. Bryan and convicted Ms. Abdulle and the two other co</w:t>
            </w:r>
            <w:r w:rsidRPr="002213EC">
              <w:rPr>
                <w:sz w:val="20"/>
              </w:rPr>
              <w:noBreakHyphen/>
              <w:t>accused of second degree murder. The Court of Appeal dismissed an appeal from the convictions.</w:t>
            </w:r>
          </w:p>
        </w:tc>
      </w:tr>
      <w:tr w:rsidR="008B04DF" w:rsidRPr="002213EC" w:rsidTr="003D0BF2">
        <w:tc>
          <w:tcPr>
            <w:tcW w:w="5000" w:type="pct"/>
            <w:gridSpan w:val="4"/>
          </w:tcPr>
          <w:p w:rsidR="008B04DF" w:rsidRPr="002213EC" w:rsidRDefault="008B04DF" w:rsidP="003D0BF2">
            <w:pPr>
              <w:jc w:val="both"/>
              <w:rPr>
                <w:sz w:val="20"/>
              </w:rPr>
            </w:pPr>
          </w:p>
        </w:tc>
      </w:tr>
      <w:tr w:rsidR="008B04DF" w:rsidRPr="002213EC" w:rsidTr="003D0BF2">
        <w:tc>
          <w:tcPr>
            <w:tcW w:w="2427" w:type="pct"/>
            <w:gridSpan w:val="2"/>
          </w:tcPr>
          <w:p w:rsidR="008B04DF" w:rsidRPr="002213EC" w:rsidRDefault="008B04DF" w:rsidP="003D0BF2">
            <w:pPr>
              <w:jc w:val="both"/>
              <w:rPr>
                <w:sz w:val="20"/>
              </w:rPr>
            </w:pPr>
            <w:r w:rsidRPr="002213EC">
              <w:rPr>
                <w:sz w:val="20"/>
              </w:rPr>
              <w:t xml:space="preserve">December 2, 2016 </w:t>
            </w:r>
          </w:p>
          <w:p w:rsidR="008B04DF" w:rsidRPr="002213EC" w:rsidRDefault="008B04DF" w:rsidP="003D0BF2">
            <w:pPr>
              <w:jc w:val="both"/>
              <w:rPr>
                <w:sz w:val="20"/>
              </w:rPr>
            </w:pPr>
            <w:r w:rsidRPr="002213EC">
              <w:rPr>
                <w:sz w:val="20"/>
              </w:rPr>
              <w:t>Ontario Superior Court of Justice</w:t>
            </w:r>
          </w:p>
          <w:p w:rsidR="008B04DF" w:rsidRPr="002213EC" w:rsidRDefault="008B04DF" w:rsidP="003D0BF2">
            <w:pPr>
              <w:jc w:val="both"/>
              <w:rPr>
                <w:sz w:val="20"/>
              </w:rPr>
            </w:pPr>
            <w:r w:rsidRPr="002213EC">
              <w:rPr>
                <w:sz w:val="20"/>
              </w:rPr>
              <w:t xml:space="preserve">(Trotter J.)(Unreported) </w:t>
            </w:r>
          </w:p>
          <w:p w:rsidR="008B04DF" w:rsidRPr="002213EC" w:rsidRDefault="008B04DF" w:rsidP="003D0BF2">
            <w:pPr>
              <w:jc w:val="both"/>
              <w:rPr>
                <w:sz w:val="20"/>
              </w:rPr>
            </w:pPr>
          </w:p>
        </w:tc>
        <w:tc>
          <w:tcPr>
            <w:tcW w:w="243" w:type="pct"/>
          </w:tcPr>
          <w:p w:rsidR="008B04DF" w:rsidRPr="002213EC" w:rsidRDefault="008B04DF" w:rsidP="003D0BF2">
            <w:pPr>
              <w:jc w:val="both"/>
              <w:rPr>
                <w:sz w:val="20"/>
              </w:rPr>
            </w:pPr>
          </w:p>
        </w:tc>
        <w:tc>
          <w:tcPr>
            <w:tcW w:w="2330" w:type="pct"/>
          </w:tcPr>
          <w:p w:rsidR="008B04DF" w:rsidRPr="002213EC" w:rsidRDefault="008B04DF" w:rsidP="003D0BF2">
            <w:pPr>
              <w:jc w:val="both"/>
              <w:rPr>
                <w:sz w:val="20"/>
              </w:rPr>
            </w:pPr>
            <w:r w:rsidRPr="002213EC">
              <w:rPr>
                <w:sz w:val="20"/>
              </w:rPr>
              <w:t>Conviction by jury for second degree murder</w:t>
            </w:r>
          </w:p>
          <w:p w:rsidR="008B04DF" w:rsidRPr="002213EC" w:rsidRDefault="008B04DF" w:rsidP="003D0BF2">
            <w:pPr>
              <w:jc w:val="both"/>
              <w:rPr>
                <w:sz w:val="20"/>
              </w:rPr>
            </w:pPr>
          </w:p>
        </w:tc>
      </w:tr>
      <w:tr w:rsidR="008B04DF" w:rsidRPr="002213EC" w:rsidTr="003D0BF2">
        <w:tc>
          <w:tcPr>
            <w:tcW w:w="2427" w:type="pct"/>
            <w:gridSpan w:val="2"/>
          </w:tcPr>
          <w:p w:rsidR="008B04DF" w:rsidRPr="002213EC" w:rsidRDefault="008B04DF" w:rsidP="003D0BF2">
            <w:pPr>
              <w:jc w:val="both"/>
              <w:rPr>
                <w:sz w:val="20"/>
              </w:rPr>
            </w:pPr>
            <w:r w:rsidRPr="002213EC">
              <w:rPr>
                <w:sz w:val="20"/>
              </w:rPr>
              <w:t>February 12, 2020</w:t>
            </w:r>
          </w:p>
          <w:p w:rsidR="008B04DF" w:rsidRPr="002213EC" w:rsidRDefault="008B04DF" w:rsidP="003D0BF2">
            <w:pPr>
              <w:jc w:val="both"/>
              <w:rPr>
                <w:sz w:val="20"/>
              </w:rPr>
            </w:pPr>
            <w:r w:rsidRPr="002213EC">
              <w:rPr>
                <w:sz w:val="20"/>
              </w:rPr>
              <w:t>Court of Appeal for Ontario</w:t>
            </w:r>
          </w:p>
          <w:p w:rsidR="008B04DF" w:rsidRPr="002213EC" w:rsidRDefault="008B04DF" w:rsidP="003D0BF2">
            <w:pPr>
              <w:jc w:val="both"/>
              <w:rPr>
                <w:sz w:val="20"/>
              </w:rPr>
            </w:pPr>
            <w:r w:rsidRPr="002213EC">
              <w:rPr>
                <w:sz w:val="20"/>
              </w:rPr>
              <w:t>(Strathy, Harvison, Jamal JJ.A.)</w:t>
            </w:r>
          </w:p>
          <w:p w:rsidR="008B04DF" w:rsidRPr="002213EC" w:rsidRDefault="00635113" w:rsidP="003D0BF2">
            <w:pPr>
              <w:jc w:val="both"/>
              <w:rPr>
                <w:sz w:val="20"/>
              </w:rPr>
            </w:pPr>
            <w:hyperlink r:id="rId55" w:history="1">
              <w:r w:rsidR="008B04DF" w:rsidRPr="002213EC">
                <w:rPr>
                  <w:rStyle w:val="Hyperlink"/>
                  <w:sz w:val="20"/>
                </w:rPr>
                <w:t>2020 ONCA 106</w:t>
              </w:r>
            </w:hyperlink>
            <w:r w:rsidR="008B04DF" w:rsidRPr="002213EC">
              <w:rPr>
                <w:sz w:val="20"/>
              </w:rPr>
              <w:t xml:space="preserve">; 64718 </w:t>
            </w:r>
          </w:p>
          <w:p w:rsidR="008B04DF" w:rsidRPr="002213EC" w:rsidRDefault="008B04DF" w:rsidP="003D0BF2">
            <w:pPr>
              <w:jc w:val="both"/>
              <w:rPr>
                <w:sz w:val="20"/>
              </w:rPr>
            </w:pPr>
          </w:p>
        </w:tc>
        <w:tc>
          <w:tcPr>
            <w:tcW w:w="243" w:type="pct"/>
          </w:tcPr>
          <w:p w:rsidR="008B04DF" w:rsidRPr="002213EC" w:rsidRDefault="008B04DF" w:rsidP="003D0BF2">
            <w:pPr>
              <w:jc w:val="both"/>
              <w:rPr>
                <w:sz w:val="20"/>
              </w:rPr>
            </w:pPr>
          </w:p>
        </w:tc>
        <w:tc>
          <w:tcPr>
            <w:tcW w:w="2330" w:type="pct"/>
          </w:tcPr>
          <w:p w:rsidR="008B04DF" w:rsidRPr="002213EC" w:rsidRDefault="008B04DF" w:rsidP="003D0BF2">
            <w:pPr>
              <w:jc w:val="both"/>
              <w:rPr>
                <w:sz w:val="20"/>
              </w:rPr>
            </w:pPr>
            <w:r w:rsidRPr="002213EC">
              <w:rPr>
                <w:sz w:val="20"/>
              </w:rPr>
              <w:t>Appeal dismissed</w:t>
            </w:r>
          </w:p>
          <w:p w:rsidR="008B04DF" w:rsidRPr="002213EC" w:rsidRDefault="008B04DF" w:rsidP="003D0BF2">
            <w:pPr>
              <w:jc w:val="both"/>
              <w:rPr>
                <w:sz w:val="20"/>
              </w:rPr>
            </w:pPr>
          </w:p>
        </w:tc>
      </w:tr>
      <w:tr w:rsidR="008B04DF" w:rsidRPr="002213EC" w:rsidTr="003D0BF2">
        <w:tc>
          <w:tcPr>
            <w:tcW w:w="2427" w:type="pct"/>
            <w:gridSpan w:val="2"/>
          </w:tcPr>
          <w:p w:rsidR="008B04DF" w:rsidRPr="002213EC" w:rsidRDefault="008B04DF" w:rsidP="003D0BF2">
            <w:pPr>
              <w:jc w:val="both"/>
              <w:rPr>
                <w:sz w:val="20"/>
              </w:rPr>
            </w:pPr>
            <w:r w:rsidRPr="002213EC">
              <w:rPr>
                <w:sz w:val="20"/>
              </w:rPr>
              <w:t>May 1, 2020</w:t>
            </w:r>
          </w:p>
          <w:p w:rsidR="008B04DF" w:rsidRPr="002213EC" w:rsidRDefault="008B04DF" w:rsidP="003D0BF2">
            <w:pPr>
              <w:jc w:val="both"/>
              <w:rPr>
                <w:sz w:val="20"/>
              </w:rPr>
            </w:pPr>
            <w:r w:rsidRPr="002213EC">
              <w:rPr>
                <w:sz w:val="20"/>
              </w:rPr>
              <w:t>Supreme Court of Canada</w:t>
            </w:r>
          </w:p>
        </w:tc>
        <w:tc>
          <w:tcPr>
            <w:tcW w:w="243" w:type="pct"/>
          </w:tcPr>
          <w:p w:rsidR="008B04DF" w:rsidRPr="002213EC" w:rsidRDefault="008B04DF" w:rsidP="003D0BF2">
            <w:pPr>
              <w:jc w:val="both"/>
              <w:rPr>
                <w:sz w:val="20"/>
              </w:rPr>
            </w:pPr>
          </w:p>
        </w:tc>
        <w:tc>
          <w:tcPr>
            <w:tcW w:w="2330" w:type="pct"/>
          </w:tcPr>
          <w:p w:rsidR="008B04DF" w:rsidRPr="002213EC" w:rsidRDefault="008B04DF" w:rsidP="003D0BF2">
            <w:pPr>
              <w:jc w:val="both"/>
              <w:rPr>
                <w:sz w:val="20"/>
              </w:rPr>
            </w:pPr>
            <w:r w:rsidRPr="002213EC">
              <w:rPr>
                <w:sz w:val="20"/>
              </w:rPr>
              <w:t>Application for leave to appeal filed</w:t>
            </w:r>
          </w:p>
          <w:p w:rsidR="008B04DF" w:rsidRPr="002213EC" w:rsidRDefault="008B04DF" w:rsidP="003D0BF2">
            <w:pPr>
              <w:jc w:val="both"/>
              <w:rPr>
                <w:sz w:val="20"/>
              </w:rPr>
            </w:pPr>
          </w:p>
        </w:tc>
      </w:tr>
    </w:tbl>
    <w:p w:rsidR="008B04DF" w:rsidRPr="002213EC" w:rsidRDefault="008B04DF" w:rsidP="008B04DF">
      <w:pPr>
        <w:jc w:val="both"/>
        <w:rPr>
          <w:sz w:val="20"/>
        </w:rPr>
      </w:pPr>
    </w:p>
    <w:p w:rsidR="008B04DF" w:rsidRPr="002213EC" w:rsidRDefault="00635113" w:rsidP="008B04DF">
      <w:pPr>
        <w:jc w:val="both"/>
        <w:rPr>
          <w:sz w:val="20"/>
        </w:rPr>
      </w:pPr>
      <w:r>
        <w:rPr>
          <w:sz w:val="20"/>
        </w:rPr>
        <w:pict>
          <v:rect id="_x0000_i1092" style="width:2in;height:1pt" o:hrpct="0" o:hralign="center" o:hrstd="t" o:hrnoshade="t" o:hr="t" fillcolor="black [3213]" stroked="f"/>
        </w:pict>
      </w:r>
    </w:p>
    <w:p w:rsidR="008B04DF" w:rsidRPr="002213EC" w:rsidRDefault="008B04DF" w:rsidP="008B04D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B04DF" w:rsidRPr="002213EC" w:rsidTr="003D0BF2">
        <w:tc>
          <w:tcPr>
            <w:tcW w:w="543" w:type="pct"/>
          </w:tcPr>
          <w:p w:rsidR="008B04DF" w:rsidRPr="002213EC" w:rsidRDefault="008B04DF" w:rsidP="003D0BF2">
            <w:pPr>
              <w:jc w:val="both"/>
              <w:rPr>
                <w:sz w:val="20"/>
                <w:lang w:val="fr-CA"/>
              </w:rPr>
            </w:pPr>
            <w:r w:rsidRPr="002213EC">
              <w:rPr>
                <w:rStyle w:val="SCCFileNumberChar"/>
                <w:sz w:val="20"/>
                <w:szCs w:val="20"/>
                <w:lang w:val="fr-CA"/>
              </w:rPr>
              <w:t>39175</w:t>
            </w:r>
          </w:p>
        </w:tc>
        <w:tc>
          <w:tcPr>
            <w:tcW w:w="4457" w:type="pct"/>
            <w:gridSpan w:val="3"/>
          </w:tcPr>
          <w:p w:rsidR="008B04DF" w:rsidRPr="002213EC" w:rsidRDefault="008B04DF" w:rsidP="003D0BF2">
            <w:pPr>
              <w:pStyle w:val="SCCLsocParty"/>
              <w:jc w:val="both"/>
              <w:rPr>
                <w:b/>
                <w:sz w:val="20"/>
                <w:szCs w:val="20"/>
              </w:rPr>
            </w:pPr>
            <w:r w:rsidRPr="002213EC">
              <w:rPr>
                <w:b/>
                <w:sz w:val="20"/>
                <w:szCs w:val="20"/>
              </w:rPr>
              <w:t>Salma Abdulle c. Sa Majesté la Reine</w:t>
            </w:r>
          </w:p>
          <w:p w:rsidR="008B04DF" w:rsidRPr="002213EC" w:rsidRDefault="008B04DF" w:rsidP="003D0BF2">
            <w:pPr>
              <w:jc w:val="both"/>
              <w:rPr>
                <w:sz w:val="20"/>
                <w:lang w:val="fr-CA"/>
              </w:rPr>
            </w:pPr>
            <w:r w:rsidRPr="002213EC">
              <w:rPr>
                <w:sz w:val="20"/>
                <w:lang w:val="fr-CA"/>
              </w:rPr>
              <w:t>(Ont.) (Criminelle) (Autorisation)</w:t>
            </w:r>
          </w:p>
        </w:tc>
      </w:tr>
      <w:tr w:rsidR="008B04DF" w:rsidRPr="00635113" w:rsidTr="003D0BF2">
        <w:tc>
          <w:tcPr>
            <w:tcW w:w="5000" w:type="pct"/>
            <w:gridSpan w:val="4"/>
          </w:tcPr>
          <w:p w:rsidR="008B04DF" w:rsidRPr="002213EC" w:rsidRDefault="00446E8C" w:rsidP="003D0BF2">
            <w:pPr>
              <w:jc w:val="both"/>
              <w:rPr>
                <w:sz w:val="20"/>
                <w:szCs w:val="20"/>
                <w:lang w:val="fr-CA"/>
              </w:rPr>
            </w:pPr>
            <w:r w:rsidRPr="002213EC">
              <w:rPr>
                <w:sz w:val="20"/>
                <w:szCs w:val="20"/>
                <w:lang w:val="fr-CA"/>
              </w:rPr>
              <w:t>La demande d’autorisation d’appel de l’arrêt de la Cour d’appel de l’Ontario, numéro C64718, 2020 ONCA 106, daté du 12 février 2020, est rejet</w:t>
            </w:r>
            <w:r w:rsidRPr="002213EC">
              <w:rPr>
                <w:rFonts w:cs="Times New Roman"/>
                <w:sz w:val="20"/>
                <w:szCs w:val="20"/>
                <w:lang w:val="fr-CA"/>
              </w:rPr>
              <w:t>é</w:t>
            </w:r>
            <w:r w:rsidRPr="002213EC">
              <w:rPr>
                <w:sz w:val="20"/>
                <w:szCs w:val="20"/>
                <w:lang w:val="fr-CA"/>
              </w:rPr>
              <w:t>e.</w:t>
            </w:r>
          </w:p>
          <w:p w:rsidR="00446E8C" w:rsidRPr="002213EC" w:rsidRDefault="00446E8C" w:rsidP="003D0BF2">
            <w:pPr>
              <w:jc w:val="both"/>
              <w:rPr>
                <w:sz w:val="20"/>
                <w:lang w:val="fr-CA"/>
              </w:rPr>
            </w:pPr>
          </w:p>
        </w:tc>
      </w:tr>
      <w:tr w:rsidR="008B04DF" w:rsidRPr="00635113" w:rsidTr="003D0BF2">
        <w:tc>
          <w:tcPr>
            <w:tcW w:w="5000" w:type="pct"/>
            <w:gridSpan w:val="4"/>
          </w:tcPr>
          <w:p w:rsidR="008B04DF" w:rsidRPr="002213EC" w:rsidRDefault="008B04DF" w:rsidP="003D0BF2">
            <w:pPr>
              <w:jc w:val="both"/>
              <w:rPr>
                <w:sz w:val="20"/>
                <w:lang w:val="fr-CA"/>
              </w:rPr>
            </w:pPr>
            <w:r w:rsidRPr="002213EC">
              <w:rPr>
                <w:sz w:val="20"/>
                <w:lang w:val="fr-CA"/>
              </w:rPr>
              <w:t>Droit criminel — Exposé au jury — Preuve — Exclusion de la preuve — Dans le cadre de son procès conjoint, une accusée témoigne et implique un coaccusé — Le jury reçoit comme directive d’examiner avec le plus grand soin et une extrême prudence le témoignage incriminant de l’accusée parce qu’il se pouvait que celle</w:t>
            </w:r>
            <w:r w:rsidRPr="002213EC">
              <w:rPr>
                <w:sz w:val="20"/>
                <w:lang w:val="fr-CA"/>
              </w:rPr>
              <w:noBreakHyphen/>
              <w:t>ci se soucie davantage de se protéger plutôt que de dire la vérité — Un juge qui préside un procès criminel comptant plusieurs accusés peut</w:t>
            </w:r>
            <w:r w:rsidRPr="002213EC">
              <w:rPr>
                <w:sz w:val="20"/>
                <w:lang w:val="fr-CA"/>
              </w:rPr>
              <w:noBreakHyphen/>
              <w:t>il donner des directives à l’égard d’un accusé, mais non à l’égard des autres, lorsque les accusés livrent des témoignages disculpatoires qui s’excluent les uns les autres? — Le juge qui préside un procès comptant plusieurs accusés a</w:t>
            </w:r>
            <w:r w:rsidRPr="002213EC">
              <w:rPr>
                <w:sz w:val="20"/>
                <w:lang w:val="fr-CA"/>
              </w:rPr>
              <w:noBreakHyphen/>
              <w:t>t</w:t>
            </w:r>
            <w:r w:rsidRPr="002213EC">
              <w:rPr>
                <w:sz w:val="20"/>
                <w:lang w:val="fr-CA"/>
              </w:rPr>
              <w:noBreakHyphen/>
              <w:t>il un pouvoir discrétionnaire de common law d’exclure des éléments de preuve disculpatoires pour la défense?</w:t>
            </w:r>
          </w:p>
        </w:tc>
      </w:tr>
      <w:tr w:rsidR="008B04DF" w:rsidRPr="00635113" w:rsidTr="003D0BF2">
        <w:tc>
          <w:tcPr>
            <w:tcW w:w="5000" w:type="pct"/>
            <w:gridSpan w:val="4"/>
          </w:tcPr>
          <w:p w:rsidR="008B04DF" w:rsidRPr="002213EC" w:rsidRDefault="008B04DF" w:rsidP="003D0BF2">
            <w:pPr>
              <w:jc w:val="both"/>
              <w:rPr>
                <w:sz w:val="20"/>
                <w:lang w:val="fr-CA"/>
              </w:rPr>
            </w:pPr>
          </w:p>
          <w:p w:rsidR="008B04DF" w:rsidRPr="002213EC" w:rsidRDefault="008B04DF" w:rsidP="003D0BF2">
            <w:pPr>
              <w:jc w:val="both"/>
              <w:rPr>
                <w:sz w:val="20"/>
                <w:lang w:val="fr-CA"/>
              </w:rPr>
            </w:pPr>
            <w:r w:rsidRPr="002213EC">
              <w:rPr>
                <w:sz w:val="20"/>
                <w:lang w:val="fr-CA"/>
              </w:rPr>
              <w:t>En 2014, M. Maclean a été battu et poignardé mortellement. Quatre personnes ont été accusées de meurtre au deuxième degré. Elles ont été jugées ensemble devant un jury. Deux accusés, M. Bryan et Mme Abdulle, ont témoigné. Le témoignage de M. Bryan, si on y ajoute foi, l’exonère et n’implique personne. Le témoignage de Mme Abdulle, si on y ajoute foi, l’exonère et implique M. Bryan. Le juge du procès n’a pas permis à Mme Abdulle, interrogée par son avocat en interrogatoire principal, de décrire des déclarations qui lui auraient été faites après l’attaque par un des coaccusés qui n’a pas témoigné. Le juge du procès, dans son exposé au jury, a mis en garde les jurés d’examiner avec le plus grand soin et une extrême prudence le témoignage de Mme Abdulle impliquant son coaccusé parce qu’il se pouvait que celle</w:t>
            </w:r>
            <w:r w:rsidRPr="002213EC">
              <w:rPr>
                <w:sz w:val="20"/>
                <w:lang w:val="fr-CA"/>
              </w:rPr>
              <w:noBreakHyphen/>
              <w:t>ci se soucie davantage de se protéger plutôt que de dire la vérité. Il n’a pas donné de directive semblable en ce qui concerne le témoignage de M. Bryan. Un jury a acquitté M. Bryan et a déclaré Mme Abdulle et les deux autres coaccusés coupables de meurtre au deuxième degré. La Cour d’appel a rejeté un appel des déclarations de culpabilité.</w:t>
            </w:r>
          </w:p>
        </w:tc>
      </w:tr>
      <w:tr w:rsidR="008B04DF" w:rsidRPr="00635113" w:rsidTr="003D0BF2">
        <w:tc>
          <w:tcPr>
            <w:tcW w:w="5000" w:type="pct"/>
            <w:gridSpan w:val="4"/>
          </w:tcPr>
          <w:p w:rsidR="008B04DF" w:rsidRPr="002213EC" w:rsidRDefault="008B04DF" w:rsidP="003D0BF2">
            <w:pPr>
              <w:jc w:val="both"/>
              <w:rPr>
                <w:sz w:val="20"/>
                <w:lang w:val="fr-CA"/>
              </w:rPr>
            </w:pPr>
          </w:p>
        </w:tc>
      </w:tr>
      <w:tr w:rsidR="008B04DF" w:rsidRPr="00635113" w:rsidTr="003D0BF2">
        <w:tc>
          <w:tcPr>
            <w:tcW w:w="2427" w:type="pct"/>
            <w:gridSpan w:val="2"/>
          </w:tcPr>
          <w:p w:rsidR="008B04DF" w:rsidRPr="002213EC" w:rsidRDefault="008B04DF" w:rsidP="003D0BF2">
            <w:pPr>
              <w:jc w:val="both"/>
              <w:rPr>
                <w:sz w:val="20"/>
                <w:lang w:val="fr-CA"/>
              </w:rPr>
            </w:pPr>
            <w:r w:rsidRPr="002213EC">
              <w:rPr>
                <w:sz w:val="20"/>
                <w:lang w:val="fr-CA"/>
              </w:rPr>
              <w:t xml:space="preserve">2 décembre 2016 </w:t>
            </w:r>
          </w:p>
          <w:p w:rsidR="008B04DF" w:rsidRPr="002213EC" w:rsidRDefault="008B04DF" w:rsidP="003D0BF2">
            <w:pPr>
              <w:jc w:val="both"/>
              <w:rPr>
                <w:sz w:val="20"/>
                <w:lang w:val="fr-CA"/>
              </w:rPr>
            </w:pPr>
            <w:r w:rsidRPr="002213EC">
              <w:rPr>
                <w:sz w:val="20"/>
                <w:lang w:val="fr-CA"/>
              </w:rPr>
              <w:t>Cour supérieure de justice de l’Ontario</w:t>
            </w:r>
          </w:p>
          <w:p w:rsidR="008B04DF" w:rsidRPr="002213EC" w:rsidRDefault="008B04DF" w:rsidP="003D0BF2">
            <w:pPr>
              <w:jc w:val="both"/>
              <w:rPr>
                <w:sz w:val="20"/>
                <w:lang w:val="fr-CA"/>
              </w:rPr>
            </w:pPr>
            <w:r w:rsidRPr="002213EC">
              <w:rPr>
                <w:sz w:val="20"/>
                <w:lang w:val="fr-CA"/>
              </w:rPr>
              <w:t xml:space="preserve">(Juge Trotter)(Non publié) </w:t>
            </w:r>
          </w:p>
          <w:p w:rsidR="008B04DF" w:rsidRPr="002213EC" w:rsidRDefault="008B04DF" w:rsidP="003D0BF2">
            <w:pPr>
              <w:jc w:val="both"/>
              <w:rPr>
                <w:sz w:val="20"/>
                <w:lang w:val="fr-CA"/>
              </w:rPr>
            </w:pPr>
          </w:p>
        </w:tc>
        <w:tc>
          <w:tcPr>
            <w:tcW w:w="243" w:type="pct"/>
          </w:tcPr>
          <w:p w:rsidR="008B04DF" w:rsidRPr="002213EC" w:rsidRDefault="008B04DF" w:rsidP="003D0BF2">
            <w:pPr>
              <w:jc w:val="both"/>
              <w:rPr>
                <w:sz w:val="20"/>
                <w:lang w:val="fr-CA"/>
              </w:rPr>
            </w:pPr>
          </w:p>
        </w:tc>
        <w:tc>
          <w:tcPr>
            <w:tcW w:w="2330" w:type="pct"/>
          </w:tcPr>
          <w:p w:rsidR="008B04DF" w:rsidRPr="002213EC" w:rsidRDefault="008B04DF" w:rsidP="003D0BF2">
            <w:pPr>
              <w:jc w:val="both"/>
              <w:rPr>
                <w:sz w:val="20"/>
                <w:lang w:val="fr-CA"/>
              </w:rPr>
            </w:pPr>
            <w:r w:rsidRPr="002213EC">
              <w:rPr>
                <w:sz w:val="20"/>
                <w:lang w:val="fr-CA"/>
              </w:rPr>
              <w:t>Déclaration de culpabilité pour meurtre au deuxième degré</w:t>
            </w:r>
          </w:p>
          <w:p w:rsidR="008B04DF" w:rsidRPr="002213EC" w:rsidRDefault="008B04DF" w:rsidP="003D0BF2">
            <w:pPr>
              <w:jc w:val="both"/>
              <w:rPr>
                <w:sz w:val="20"/>
                <w:lang w:val="fr-CA"/>
              </w:rPr>
            </w:pPr>
          </w:p>
        </w:tc>
      </w:tr>
      <w:tr w:rsidR="008B04DF" w:rsidRPr="002213EC" w:rsidTr="003D0BF2">
        <w:tc>
          <w:tcPr>
            <w:tcW w:w="2427" w:type="pct"/>
            <w:gridSpan w:val="2"/>
          </w:tcPr>
          <w:p w:rsidR="008B04DF" w:rsidRPr="002213EC" w:rsidRDefault="008B04DF" w:rsidP="003D0BF2">
            <w:pPr>
              <w:jc w:val="both"/>
              <w:rPr>
                <w:sz w:val="20"/>
                <w:lang w:val="fr-CA"/>
              </w:rPr>
            </w:pPr>
            <w:r w:rsidRPr="002213EC">
              <w:rPr>
                <w:sz w:val="20"/>
                <w:lang w:val="fr-CA"/>
              </w:rPr>
              <w:t>12 février 2020</w:t>
            </w:r>
          </w:p>
          <w:p w:rsidR="008B04DF" w:rsidRPr="002213EC" w:rsidRDefault="008B04DF" w:rsidP="003D0BF2">
            <w:pPr>
              <w:jc w:val="both"/>
              <w:rPr>
                <w:sz w:val="20"/>
                <w:lang w:val="fr-CA"/>
              </w:rPr>
            </w:pPr>
            <w:r w:rsidRPr="002213EC">
              <w:rPr>
                <w:sz w:val="20"/>
                <w:lang w:val="fr-CA"/>
              </w:rPr>
              <w:t>Cour d’appel de l’Ontario</w:t>
            </w:r>
          </w:p>
          <w:p w:rsidR="008B04DF" w:rsidRPr="002213EC" w:rsidRDefault="008B04DF" w:rsidP="003D0BF2">
            <w:pPr>
              <w:jc w:val="both"/>
              <w:rPr>
                <w:sz w:val="20"/>
                <w:lang w:val="fr-CA"/>
              </w:rPr>
            </w:pPr>
            <w:r w:rsidRPr="002213EC">
              <w:rPr>
                <w:sz w:val="20"/>
                <w:lang w:val="fr-CA"/>
              </w:rPr>
              <w:t xml:space="preserve">(Juges </w:t>
            </w:r>
            <w:proofErr w:type="spellStart"/>
            <w:r w:rsidRPr="002213EC">
              <w:rPr>
                <w:sz w:val="20"/>
                <w:lang w:val="fr-CA"/>
              </w:rPr>
              <w:t>Strathy</w:t>
            </w:r>
            <w:proofErr w:type="spellEnd"/>
            <w:r w:rsidRPr="002213EC">
              <w:rPr>
                <w:sz w:val="20"/>
                <w:lang w:val="fr-CA"/>
              </w:rPr>
              <w:t xml:space="preserve">, </w:t>
            </w:r>
            <w:proofErr w:type="spellStart"/>
            <w:r w:rsidRPr="002213EC">
              <w:rPr>
                <w:sz w:val="20"/>
                <w:lang w:val="fr-CA"/>
              </w:rPr>
              <w:t>Harvison</w:t>
            </w:r>
            <w:proofErr w:type="spellEnd"/>
            <w:r w:rsidRPr="002213EC">
              <w:rPr>
                <w:sz w:val="20"/>
                <w:lang w:val="fr-CA"/>
              </w:rPr>
              <w:t xml:space="preserve"> et Jamal)</w:t>
            </w:r>
          </w:p>
          <w:p w:rsidR="008B04DF" w:rsidRPr="002213EC" w:rsidRDefault="00635113" w:rsidP="003D0BF2">
            <w:pPr>
              <w:jc w:val="both"/>
              <w:rPr>
                <w:sz w:val="20"/>
                <w:lang w:val="fr-CA"/>
              </w:rPr>
            </w:pPr>
            <w:hyperlink r:id="rId56" w:history="1">
              <w:r w:rsidR="008B04DF" w:rsidRPr="002213EC">
                <w:rPr>
                  <w:rStyle w:val="Hyperlink"/>
                  <w:sz w:val="20"/>
                  <w:lang w:val="fr-CA"/>
                </w:rPr>
                <w:t>2020 ONCA 106</w:t>
              </w:r>
            </w:hyperlink>
            <w:r w:rsidR="008B04DF" w:rsidRPr="002213EC">
              <w:rPr>
                <w:sz w:val="20"/>
                <w:lang w:val="fr-CA"/>
              </w:rPr>
              <w:t xml:space="preserve">; 64718 </w:t>
            </w:r>
          </w:p>
          <w:p w:rsidR="008B04DF" w:rsidRPr="002213EC" w:rsidRDefault="008B04DF" w:rsidP="003D0BF2">
            <w:pPr>
              <w:jc w:val="both"/>
              <w:rPr>
                <w:sz w:val="20"/>
                <w:lang w:val="fr-CA"/>
              </w:rPr>
            </w:pPr>
          </w:p>
        </w:tc>
        <w:tc>
          <w:tcPr>
            <w:tcW w:w="243" w:type="pct"/>
          </w:tcPr>
          <w:p w:rsidR="008B04DF" w:rsidRPr="002213EC" w:rsidRDefault="008B04DF" w:rsidP="003D0BF2">
            <w:pPr>
              <w:jc w:val="both"/>
              <w:rPr>
                <w:sz w:val="20"/>
                <w:lang w:val="fr-CA"/>
              </w:rPr>
            </w:pPr>
          </w:p>
        </w:tc>
        <w:tc>
          <w:tcPr>
            <w:tcW w:w="2330" w:type="pct"/>
          </w:tcPr>
          <w:p w:rsidR="008B04DF" w:rsidRPr="002213EC" w:rsidRDefault="008B04DF" w:rsidP="003D0BF2">
            <w:pPr>
              <w:jc w:val="both"/>
              <w:rPr>
                <w:sz w:val="20"/>
                <w:lang w:val="fr-CA"/>
              </w:rPr>
            </w:pPr>
            <w:r w:rsidRPr="002213EC">
              <w:rPr>
                <w:sz w:val="20"/>
                <w:lang w:val="fr-CA"/>
              </w:rPr>
              <w:t>Rejet de l’appel</w:t>
            </w:r>
          </w:p>
          <w:p w:rsidR="008B04DF" w:rsidRPr="002213EC" w:rsidRDefault="008B04DF" w:rsidP="003D0BF2">
            <w:pPr>
              <w:jc w:val="both"/>
              <w:rPr>
                <w:sz w:val="20"/>
                <w:lang w:val="fr-CA"/>
              </w:rPr>
            </w:pPr>
          </w:p>
        </w:tc>
      </w:tr>
      <w:tr w:rsidR="008B04DF" w:rsidRPr="00635113" w:rsidTr="003D0BF2">
        <w:tc>
          <w:tcPr>
            <w:tcW w:w="2427" w:type="pct"/>
            <w:gridSpan w:val="2"/>
          </w:tcPr>
          <w:p w:rsidR="008B04DF" w:rsidRPr="002213EC" w:rsidRDefault="008B04DF" w:rsidP="003D0BF2">
            <w:pPr>
              <w:jc w:val="both"/>
              <w:rPr>
                <w:sz w:val="20"/>
                <w:lang w:val="fr-CA"/>
              </w:rPr>
            </w:pPr>
            <w:r w:rsidRPr="002213EC">
              <w:rPr>
                <w:sz w:val="20"/>
                <w:lang w:val="fr-CA"/>
              </w:rPr>
              <w:t>1</w:t>
            </w:r>
            <w:r w:rsidRPr="002213EC">
              <w:rPr>
                <w:sz w:val="20"/>
                <w:vertAlign w:val="superscript"/>
                <w:lang w:val="fr-CA"/>
              </w:rPr>
              <w:t>er</w:t>
            </w:r>
            <w:r w:rsidRPr="002213EC">
              <w:rPr>
                <w:sz w:val="20"/>
                <w:lang w:val="fr-CA"/>
              </w:rPr>
              <w:t xml:space="preserve"> mai 2020</w:t>
            </w:r>
          </w:p>
          <w:p w:rsidR="008B04DF" w:rsidRPr="002213EC" w:rsidRDefault="008B04DF" w:rsidP="003D0BF2">
            <w:pPr>
              <w:jc w:val="both"/>
              <w:rPr>
                <w:sz w:val="20"/>
                <w:lang w:val="fr-CA"/>
              </w:rPr>
            </w:pPr>
            <w:r w:rsidRPr="002213EC">
              <w:rPr>
                <w:sz w:val="20"/>
                <w:lang w:val="fr-CA"/>
              </w:rPr>
              <w:t>Cour suprême du Canada</w:t>
            </w:r>
          </w:p>
        </w:tc>
        <w:tc>
          <w:tcPr>
            <w:tcW w:w="243" w:type="pct"/>
          </w:tcPr>
          <w:p w:rsidR="008B04DF" w:rsidRPr="002213EC" w:rsidRDefault="008B04DF" w:rsidP="003D0BF2">
            <w:pPr>
              <w:jc w:val="both"/>
              <w:rPr>
                <w:sz w:val="20"/>
                <w:lang w:val="fr-CA"/>
              </w:rPr>
            </w:pPr>
          </w:p>
        </w:tc>
        <w:tc>
          <w:tcPr>
            <w:tcW w:w="2330" w:type="pct"/>
          </w:tcPr>
          <w:p w:rsidR="008B04DF" w:rsidRPr="002213EC" w:rsidRDefault="008B04DF" w:rsidP="003D0BF2">
            <w:pPr>
              <w:jc w:val="both"/>
              <w:rPr>
                <w:sz w:val="20"/>
                <w:lang w:val="fr-CA"/>
              </w:rPr>
            </w:pPr>
            <w:r w:rsidRPr="002213EC">
              <w:rPr>
                <w:sz w:val="20"/>
                <w:lang w:val="fr-CA"/>
              </w:rPr>
              <w:t>Dépôt de la demande d’autorisation d’appel</w:t>
            </w:r>
          </w:p>
          <w:p w:rsidR="008B04DF" w:rsidRPr="002213EC" w:rsidRDefault="008B04DF" w:rsidP="003D0BF2">
            <w:pPr>
              <w:jc w:val="both"/>
              <w:rPr>
                <w:sz w:val="20"/>
                <w:lang w:val="fr-CA"/>
              </w:rPr>
            </w:pPr>
          </w:p>
        </w:tc>
      </w:tr>
    </w:tbl>
    <w:p w:rsidR="008B04DF" w:rsidRPr="002213EC" w:rsidRDefault="008B04DF" w:rsidP="008B04DF">
      <w:pPr>
        <w:jc w:val="both"/>
        <w:rPr>
          <w:sz w:val="20"/>
          <w:lang w:val="fr-CA"/>
        </w:rPr>
      </w:pPr>
    </w:p>
    <w:p w:rsidR="008B04DF" w:rsidRPr="002213EC" w:rsidRDefault="00635113" w:rsidP="008B04DF">
      <w:pPr>
        <w:widowControl w:val="0"/>
        <w:jc w:val="both"/>
        <w:rPr>
          <w:sz w:val="20"/>
          <w:lang w:val="fr-CA"/>
        </w:rPr>
      </w:pPr>
      <w:r>
        <w:rPr>
          <w:sz w:val="20"/>
        </w:rPr>
        <w:pict>
          <v:rect id="_x0000_i1093" style="width:2in;height:1pt" o:hrpct="0" o:hralign="center" o:hrstd="t" o:hrnoshade="t" o:hr="t" fillcolor="black [3213]" stroked="f"/>
        </w:pict>
      </w:r>
    </w:p>
    <w:p w:rsidR="008B04DF" w:rsidRPr="002213EC" w:rsidRDefault="008B04DF" w:rsidP="008B04D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B04DF" w:rsidRPr="002213EC" w:rsidTr="003D0BF2">
        <w:tc>
          <w:tcPr>
            <w:tcW w:w="543" w:type="pct"/>
          </w:tcPr>
          <w:p w:rsidR="008B04DF" w:rsidRPr="002213EC" w:rsidRDefault="008B04DF" w:rsidP="003D0BF2">
            <w:pPr>
              <w:jc w:val="both"/>
              <w:rPr>
                <w:sz w:val="20"/>
              </w:rPr>
            </w:pPr>
            <w:r w:rsidRPr="002213EC">
              <w:rPr>
                <w:rStyle w:val="SCCFileNumberChar"/>
                <w:sz w:val="20"/>
                <w:szCs w:val="20"/>
              </w:rPr>
              <w:t>39156</w:t>
            </w:r>
          </w:p>
        </w:tc>
        <w:tc>
          <w:tcPr>
            <w:tcW w:w="4457" w:type="pct"/>
            <w:gridSpan w:val="3"/>
          </w:tcPr>
          <w:p w:rsidR="008B04DF" w:rsidRPr="002213EC" w:rsidRDefault="008B04DF" w:rsidP="003D0BF2">
            <w:pPr>
              <w:pStyle w:val="SCCLsocParty"/>
              <w:jc w:val="both"/>
              <w:rPr>
                <w:b/>
                <w:sz w:val="20"/>
                <w:szCs w:val="20"/>
                <w:lang w:val="en-US"/>
              </w:rPr>
            </w:pPr>
            <w:r w:rsidRPr="002213EC">
              <w:rPr>
                <w:b/>
                <w:sz w:val="20"/>
                <w:szCs w:val="20"/>
                <w:lang w:val="en-US"/>
              </w:rPr>
              <w:t>Charles Anderson v. Intact Insurance Company</w:t>
            </w:r>
          </w:p>
          <w:p w:rsidR="008B04DF" w:rsidRPr="002213EC" w:rsidRDefault="008B04DF" w:rsidP="003D0BF2">
            <w:pPr>
              <w:jc w:val="both"/>
              <w:rPr>
                <w:sz w:val="20"/>
                <w:lang w:val="en-US"/>
              </w:rPr>
            </w:pPr>
            <w:r w:rsidRPr="002213EC">
              <w:rPr>
                <w:sz w:val="20"/>
                <w:lang w:val="en-US"/>
              </w:rPr>
              <w:t>(Que.) (Civil) (By Leave)</w:t>
            </w:r>
          </w:p>
        </w:tc>
      </w:tr>
      <w:tr w:rsidR="008B04DF" w:rsidRPr="002213EC" w:rsidTr="003D0BF2">
        <w:tc>
          <w:tcPr>
            <w:tcW w:w="5000" w:type="pct"/>
            <w:gridSpan w:val="4"/>
          </w:tcPr>
          <w:p w:rsidR="00851280" w:rsidRPr="002213EC" w:rsidRDefault="00851280" w:rsidP="00851280">
            <w:pPr>
              <w:jc w:val="both"/>
              <w:rPr>
                <w:sz w:val="20"/>
                <w:szCs w:val="20"/>
              </w:rPr>
            </w:pPr>
            <w:r w:rsidRPr="002213EC">
              <w:rPr>
                <w:sz w:val="20"/>
                <w:szCs w:val="20"/>
              </w:rPr>
              <w:t xml:space="preserve">The application for leave to appeal from the judgment of the </w:t>
            </w:r>
            <w:r w:rsidRPr="002213EC">
              <w:rPr>
                <w:sz w:val="20"/>
                <w:szCs w:val="20"/>
                <w:lang w:val="en-US"/>
              </w:rPr>
              <w:t>Court of Appeal of Quebec (Montréal)</w:t>
            </w:r>
            <w:r w:rsidRPr="002213EC">
              <w:rPr>
                <w:sz w:val="20"/>
                <w:szCs w:val="20"/>
              </w:rPr>
              <w:t xml:space="preserve">, Number </w:t>
            </w:r>
            <w:r w:rsidRPr="002213EC">
              <w:rPr>
                <w:sz w:val="20"/>
                <w:szCs w:val="20"/>
                <w:lang w:val="en-US"/>
              </w:rPr>
              <w:t>500-09-027755-180</w:t>
            </w:r>
            <w:r w:rsidRPr="002213EC">
              <w:rPr>
                <w:sz w:val="20"/>
                <w:szCs w:val="20"/>
              </w:rPr>
              <w:t xml:space="preserve">, </w:t>
            </w:r>
            <w:r w:rsidRPr="002213EC">
              <w:rPr>
                <w:sz w:val="20"/>
                <w:szCs w:val="20"/>
                <w:lang w:val="en-US"/>
              </w:rPr>
              <w:t xml:space="preserve">2020 QCCA 318, </w:t>
            </w:r>
            <w:r w:rsidRPr="002213EC">
              <w:rPr>
                <w:sz w:val="20"/>
                <w:szCs w:val="20"/>
              </w:rPr>
              <w:t xml:space="preserve">dated </w:t>
            </w:r>
            <w:r w:rsidRPr="002213EC">
              <w:rPr>
                <w:sz w:val="20"/>
                <w:szCs w:val="20"/>
                <w:lang w:val="en-US"/>
              </w:rPr>
              <w:t>February 24, 2020,</w:t>
            </w:r>
            <w:r w:rsidRPr="002213EC">
              <w:rPr>
                <w:sz w:val="20"/>
                <w:szCs w:val="20"/>
              </w:rPr>
              <w:t xml:space="preserve"> is dismissed with costs. </w:t>
            </w:r>
          </w:p>
          <w:p w:rsidR="008B04DF" w:rsidRPr="002213EC" w:rsidRDefault="008B04DF" w:rsidP="003D0BF2">
            <w:pPr>
              <w:jc w:val="both"/>
              <w:rPr>
                <w:iCs/>
                <w:sz w:val="20"/>
                <w:szCs w:val="20"/>
              </w:rPr>
            </w:pPr>
          </w:p>
        </w:tc>
      </w:tr>
      <w:tr w:rsidR="008B04DF" w:rsidRPr="002213EC" w:rsidTr="003D0BF2">
        <w:tc>
          <w:tcPr>
            <w:tcW w:w="5000" w:type="pct"/>
            <w:gridSpan w:val="4"/>
          </w:tcPr>
          <w:p w:rsidR="008B04DF" w:rsidRPr="002213EC" w:rsidRDefault="008B04DF" w:rsidP="003D0BF2">
            <w:pPr>
              <w:jc w:val="both"/>
              <w:rPr>
                <w:sz w:val="20"/>
                <w:szCs w:val="20"/>
              </w:rPr>
            </w:pPr>
            <w:r w:rsidRPr="002213EC">
              <w:rPr>
                <w:i/>
                <w:iCs/>
                <w:sz w:val="20"/>
                <w:szCs w:val="20"/>
              </w:rPr>
              <w:t>Charter of rights</w:t>
            </w:r>
            <w:r w:rsidRPr="002213EC">
              <w:rPr>
                <w:sz w:val="20"/>
                <w:szCs w:val="20"/>
              </w:rPr>
              <w:t xml:space="preserve"> — Right to equality — Insurance — Whether the lower courts erred in concluding that the applicant failed in his duty to cooperate and that this caused damages to the respondent, so that he was refused a contractual indemnity of $319,029,47 — Whether the lower courts erred in concluding that it is uncertain whether the applicant could have acted as a nominee — Whether the lower courts erred in concluding that the time taken in transmitting the letter of negation, the reasons invoked in support thereof and those in defense, and the handling of the claim by the respondent do not give the applicant the right to be reimbursed for his extrajudicial fees and do not confer on him the right to moral and punitive damages — Whether the lower courts erred in ordering the applicant to pay $313,180 in counterclaim on the basis of a contractual subrogation when they did not reach a finding of nullity </w:t>
            </w:r>
            <w:r w:rsidRPr="002213EC">
              <w:rPr>
                <w:i/>
                <w:sz w:val="20"/>
                <w:szCs w:val="20"/>
              </w:rPr>
              <w:t>ab initio</w:t>
            </w:r>
            <w:r w:rsidRPr="002213EC">
              <w:rPr>
                <w:sz w:val="20"/>
                <w:szCs w:val="20"/>
              </w:rPr>
              <w:t>.</w:t>
            </w:r>
          </w:p>
        </w:tc>
      </w:tr>
      <w:tr w:rsidR="008B04DF" w:rsidRPr="002213EC" w:rsidTr="003D0BF2">
        <w:tc>
          <w:tcPr>
            <w:tcW w:w="5000" w:type="pct"/>
            <w:gridSpan w:val="4"/>
          </w:tcPr>
          <w:p w:rsidR="008B04DF" w:rsidRPr="002213EC" w:rsidRDefault="008B04DF" w:rsidP="003D0BF2">
            <w:pPr>
              <w:jc w:val="both"/>
              <w:rPr>
                <w:sz w:val="20"/>
                <w:szCs w:val="20"/>
              </w:rPr>
            </w:pPr>
          </w:p>
        </w:tc>
      </w:tr>
      <w:tr w:rsidR="008B04DF" w:rsidRPr="002213EC" w:rsidTr="003D0BF2">
        <w:tc>
          <w:tcPr>
            <w:tcW w:w="5000" w:type="pct"/>
            <w:gridSpan w:val="4"/>
          </w:tcPr>
          <w:p w:rsidR="008B04DF" w:rsidRPr="002213EC" w:rsidRDefault="008B04DF" w:rsidP="003D0BF2">
            <w:pPr>
              <w:rPr>
                <w:sz w:val="20"/>
                <w:szCs w:val="20"/>
              </w:rPr>
            </w:pPr>
            <w:r w:rsidRPr="002213EC">
              <w:rPr>
                <w:sz w:val="20"/>
                <w:szCs w:val="20"/>
              </w:rPr>
              <w:t>Following a fire that destroyed an immovable owned by him, the applicant, Mr. Anderson, claimed an insurance indemnity from the respondent, Intact, under a policy he had with that company. He also claimed damages from Intact, alleging that it had acted wrongfully in processing his claim. Intact denied coverage and asked that Mr. Anderson reimburse it the $313,180 it had paid to his hypothecary creditor.</w:t>
            </w:r>
          </w:p>
          <w:p w:rsidR="008B04DF" w:rsidRPr="002213EC" w:rsidRDefault="008B04DF" w:rsidP="003D0BF2">
            <w:pPr>
              <w:rPr>
                <w:sz w:val="20"/>
                <w:szCs w:val="20"/>
              </w:rPr>
            </w:pPr>
          </w:p>
          <w:p w:rsidR="008B04DF" w:rsidRPr="002213EC" w:rsidRDefault="008B04DF" w:rsidP="003D0BF2">
            <w:pPr>
              <w:rPr>
                <w:sz w:val="20"/>
                <w:szCs w:val="20"/>
              </w:rPr>
            </w:pPr>
            <w:r w:rsidRPr="002213EC">
              <w:rPr>
                <w:sz w:val="20"/>
                <w:szCs w:val="20"/>
              </w:rPr>
              <w:t>The Superior Court found that Mr. Anderson had breached his duty to cooperate with the insurer and dismissed his application. Intact’s cross</w:t>
            </w:r>
            <w:r w:rsidRPr="002213EC">
              <w:rPr>
                <w:sz w:val="20"/>
                <w:szCs w:val="20"/>
              </w:rPr>
              <w:noBreakHyphen/>
              <w:t xml:space="preserve">application for reimbursement of the amount paid to the hypothecary creditor was allowed. The Court of Appeal dismissed the appeal, finding that the evidence supported the trial judge’s conclusions. It also dismissed Intact’s incidental appeal seeking to have the contract declared null </w:t>
            </w:r>
            <w:r w:rsidRPr="002213EC">
              <w:rPr>
                <w:i/>
                <w:sz w:val="20"/>
                <w:szCs w:val="20"/>
              </w:rPr>
              <w:t>ab initio</w:t>
            </w:r>
            <w:r w:rsidRPr="002213EC">
              <w:rPr>
                <w:sz w:val="20"/>
                <w:szCs w:val="20"/>
              </w:rPr>
              <w:t>.</w:t>
            </w:r>
          </w:p>
          <w:p w:rsidR="008B04DF" w:rsidRPr="002213EC" w:rsidRDefault="008B04DF" w:rsidP="003D0BF2">
            <w:pPr>
              <w:jc w:val="both"/>
              <w:rPr>
                <w:sz w:val="20"/>
                <w:szCs w:val="20"/>
              </w:rPr>
            </w:pPr>
          </w:p>
        </w:tc>
      </w:tr>
      <w:tr w:rsidR="008B04DF" w:rsidRPr="002213EC" w:rsidTr="003D0BF2">
        <w:tc>
          <w:tcPr>
            <w:tcW w:w="2427" w:type="pct"/>
            <w:gridSpan w:val="2"/>
          </w:tcPr>
          <w:p w:rsidR="008B04DF" w:rsidRPr="002213EC" w:rsidRDefault="008B04DF" w:rsidP="003D0BF2">
            <w:pPr>
              <w:rPr>
                <w:sz w:val="20"/>
                <w:szCs w:val="20"/>
              </w:rPr>
            </w:pPr>
            <w:r w:rsidRPr="002213EC">
              <w:rPr>
                <w:sz w:val="20"/>
                <w:szCs w:val="20"/>
              </w:rPr>
              <w:t>July 16, 2018</w:t>
            </w:r>
          </w:p>
          <w:p w:rsidR="008B04DF" w:rsidRPr="002213EC" w:rsidRDefault="008B04DF" w:rsidP="003D0BF2">
            <w:pPr>
              <w:rPr>
                <w:sz w:val="20"/>
                <w:szCs w:val="20"/>
              </w:rPr>
            </w:pPr>
            <w:r w:rsidRPr="002213EC">
              <w:rPr>
                <w:sz w:val="20"/>
                <w:szCs w:val="20"/>
              </w:rPr>
              <w:t>Quebec Superior Court</w:t>
            </w:r>
          </w:p>
          <w:p w:rsidR="008B04DF" w:rsidRPr="002213EC" w:rsidRDefault="008B04DF" w:rsidP="003D0BF2">
            <w:pPr>
              <w:rPr>
                <w:sz w:val="20"/>
                <w:szCs w:val="20"/>
              </w:rPr>
            </w:pPr>
            <w:r w:rsidRPr="002213EC">
              <w:rPr>
                <w:sz w:val="20"/>
                <w:szCs w:val="20"/>
              </w:rPr>
              <w:t>(</w:t>
            </w:r>
            <w:proofErr w:type="spellStart"/>
            <w:r w:rsidRPr="002213EC">
              <w:rPr>
                <w:sz w:val="20"/>
                <w:szCs w:val="20"/>
              </w:rPr>
              <w:t>Bachand</w:t>
            </w:r>
            <w:proofErr w:type="spellEnd"/>
            <w:r w:rsidRPr="002213EC">
              <w:rPr>
                <w:sz w:val="20"/>
                <w:szCs w:val="20"/>
              </w:rPr>
              <w:t xml:space="preserve"> J.)</w:t>
            </w:r>
          </w:p>
          <w:p w:rsidR="008B04DF" w:rsidRPr="002213EC" w:rsidRDefault="00635113" w:rsidP="003D0BF2">
            <w:pPr>
              <w:rPr>
                <w:sz w:val="20"/>
                <w:szCs w:val="20"/>
              </w:rPr>
            </w:pPr>
            <w:hyperlink r:id="rId57" w:history="1">
              <w:r w:rsidR="008B04DF" w:rsidRPr="002213EC">
                <w:rPr>
                  <w:rStyle w:val="Hyperlink"/>
                  <w:sz w:val="20"/>
                  <w:szCs w:val="20"/>
                </w:rPr>
                <w:t>2018 QCCS 3171</w:t>
              </w:r>
            </w:hyperlink>
          </w:p>
          <w:p w:rsidR="008B04DF" w:rsidRPr="002213EC" w:rsidRDefault="008B04DF" w:rsidP="003D0BF2">
            <w:pPr>
              <w:jc w:val="both"/>
              <w:rPr>
                <w:sz w:val="20"/>
              </w:rPr>
            </w:pPr>
          </w:p>
        </w:tc>
        <w:tc>
          <w:tcPr>
            <w:tcW w:w="243" w:type="pct"/>
          </w:tcPr>
          <w:p w:rsidR="008B04DF" w:rsidRPr="002213EC" w:rsidRDefault="008B04DF" w:rsidP="003D0BF2">
            <w:pPr>
              <w:jc w:val="both"/>
              <w:rPr>
                <w:sz w:val="20"/>
              </w:rPr>
            </w:pPr>
          </w:p>
        </w:tc>
        <w:tc>
          <w:tcPr>
            <w:tcW w:w="2330" w:type="pct"/>
          </w:tcPr>
          <w:p w:rsidR="008B04DF" w:rsidRPr="002213EC" w:rsidRDefault="008B04DF" w:rsidP="003D0BF2">
            <w:pPr>
              <w:jc w:val="both"/>
              <w:rPr>
                <w:sz w:val="20"/>
                <w:lang w:val="en-US"/>
              </w:rPr>
            </w:pPr>
            <w:r w:rsidRPr="002213EC">
              <w:rPr>
                <w:sz w:val="20"/>
                <w:lang w:val="en-US"/>
              </w:rPr>
              <w:t>Applicant’s action dismissed; respond</w:t>
            </w:r>
            <w:proofErr w:type="spellStart"/>
            <w:r w:rsidRPr="002213EC">
              <w:rPr>
                <w:sz w:val="20"/>
              </w:rPr>
              <w:t>ent’s</w:t>
            </w:r>
            <w:proofErr w:type="spellEnd"/>
            <w:r w:rsidRPr="002213EC">
              <w:rPr>
                <w:sz w:val="20"/>
              </w:rPr>
              <w:t xml:space="preserve"> cross application allowed</w:t>
            </w:r>
          </w:p>
        </w:tc>
      </w:tr>
      <w:tr w:rsidR="008B04DF" w:rsidRPr="002213EC" w:rsidTr="003D0BF2">
        <w:tc>
          <w:tcPr>
            <w:tcW w:w="2427" w:type="pct"/>
            <w:gridSpan w:val="2"/>
          </w:tcPr>
          <w:p w:rsidR="008B04DF" w:rsidRPr="002213EC" w:rsidRDefault="008B04DF" w:rsidP="003D0BF2">
            <w:pPr>
              <w:rPr>
                <w:sz w:val="20"/>
                <w:szCs w:val="20"/>
              </w:rPr>
            </w:pPr>
            <w:r w:rsidRPr="002213EC">
              <w:rPr>
                <w:sz w:val="20"/>
                <w:szCs w:val="20"/>
              </w:rPr>
              <w:t>February 24, 2020</w:t>
            </w:r>
          </w:p>
          <w:p w:rsidR="008B04DF" w:rsidRPr="002213EC" w:rsidRDefault="008B04DF" w:rsidP="003D0BF2">
            <w:pPr>
              <w:rPr>
                <w:sz w:val="20"/>
                <w:szCs w:val="20"/>
              </w:rPr>
            </w:pPr>
            <w:r w:rsidRPr="002213EC">
              <w:rPr>
                <w:sz w:val="20"/>
                <w:szCs w:val="20"/>
              </w:rPr>
              <w:t>Quebec Court of Appeal (Montréal)</w:t>
            </w:r>
          </w:p>
          <w:p w:rsidR="008B04DF" w:rsidRPr="002213EC" w:rsidRDefault="008B04DF" w:rsidP="003D0BF2">
            <w:pPr>
              <w:rPr>
                <w:sz w:val="20"/>
                <w:szCs w:val="20"/>
              </w:rPr>
            </w:pPr>
            <w:r w:rsidRPr="002213EC">
              <w:rPr>
                <w:sz w:val="20"/>
                <w:szCs w:val="20"/>
              </w:rPr>
              <w:t>(Duval Hesler C.J. and Levesque and Healy JJ.A.)</w:t>
            </w:r>
          </w:p>
          <w:p w:rsidR="008B04DF" w:rsidRPr="002213EC" w:rsidRDefault="00635113" w:rsidP="003D0BF2">
            <w:pPr>
              <w:rPr>
                <w:sz w:val="20"/>
                <w:szCs w:val="20"/>
              </w:rPr>
            </w:pPr>
            <w:hyperlink r:id="rId58" w:anchor="document" w:history="1">
              <w:r w:rsidR="008B04DF" w:rsidRPr="002213EC">
                <w:rPr>
                  <w:rStyle w:val="Hyperlink"/>
                  <w:sz w:val="20"/>
                  <w:szCs w:val="20"/>
                </w:rPr>
                <w:t>2020 QCCA 318</w:t>
              </w:r>
            </w:hyperlink>
          </w:p>
          <w:p w:rsidR="008B04DF" w:rsidRPr="002213EC" w:rsidRDefault="008B04DF" w:rsidP="003D0BF2">
            <w:pPr>
              <w:jc w:val="both"/>
              <w:rPr>
                <w:sz w:val="20"/>
              </w:rPr>
            </w:pPr>
          </w:p>
        </w:tc>
        <w:tc>
          <w:tcPr>
            <w:tcW w:w="243" w:type="pct"/>
          </w:tcPr>
          <w:p w:rsidR="008B04DF" w:rsidRPr="002213EC" w:rsidRDefault="008B04DF" w:rsidP="003D0BF2">
            <w:pPr>
              <w:jc w:val="both"/>
              <w:rPr>
                <w:sz w:val="20"/>
              </w:rPr>
            </w:pPr>
          </w:p>
        </w:tc>
        <w:tc>
          <w:tcPr>
            <w:tcW w:w="2330" w:type="pct"/>
          </w:tcPr>
          <w:p w:rsidR="008B04DF" w:rsidRPr="002213EC" w:rsidRDefault="008B04DF" w:rsidP="003D0BF2">
            <w:pPr>
              <w:jc w:val="both"/>
              <w:rPr>
                <w:sz w:val="20"/>
              </w:rPr>
            </w:pPr>
            <w:r w:rsidRPr="002213EC">
              <w:rPr>
                <w:sz w:val="20"/>
              </w:rPr>
              <w:t>Appeal and incidental appeal dismissed</w:t>
            </w:r>
          </w:p>
        </w:tc>
      </w:tr>
      <w:tr w:rsidR="008B04DF" w:rsidRPr="002213EC" w:rsidTr="003D0BF2">
        <w:tc>
          <w:tcPr>
            <w:tcW w:w="2427" w:type="pct"/>
            <w:gridSpan w:val="2"/>
          </w:tcPr>
          <w:p w:rsidR="008B04DF" w:rsidRPr="002213EC" w:rsidRDefault="008B04DF" w:rsidP="003D0BF2">
            <w:pPr>
              <w:jc w:val="both"/>
              <w:rPr>
                <w:sz w:val="20"/>
                <w:lang w:val="en-US"/>
              </w:rPr>
            </w:pPr>
            <w:r w:rsidRPr="002213EC">
              <w:rPr>
                <w:sz w:val="20"/>
                <w:lang w:val="en-US"/>
              </w:rPr>
              <w:t>April 22, 2020</w:t>
            </w:r>
          </w:p>
          <w:p w:rsidR="008B04DF" w:rsidRPr="002213EC" w:rsidRDefault="008B04DF" w:rsidP="003D0BF2">
            <w:pPr>
              <w:jc w:val="both"/>
              <w:rPr>
                <w:sz w:val="20"/>
                <w:lang w:val="en-US"/>
              </w:rPr>
            </w:pPr>
            <w:r w:rsidRPr="002213EC">
              <w:rPr>
                <w:sz w:val="20"/>
                <w:lang w:val="en-US"/>
              </w:rPr>
              <w:t>Supreme Court of Canada</w:t>
            </w:r>
          </w:p>
        </w:tc>
        <w:tc>
          <w:tcPr>
            <w:tcW w:w="243" w:type="pct"/>
          </w:tcPr>
          <w:p w:rsidR="008B04DF" w:rsidRPr="002213EC" w:rsidRDefault="008B04DF" w:rsidP="003D0BF2">
            <w:pPr>
              <w:jc w:val="both"/>
              <w:rPr>
                <w:sz w:val="20"/>
                <w:lang w:val="en-US"/>
              </w:rPr>
            </w:pPr>
          </w:p>
        </w:tc>
        <w:tc>
          <w:tcPr>
            <w:tcW w:w="2330" w:type="pct"/>
          </w:tcPr>
          <w:p w:rsidR="008B04DF" w:rsidRPr="002213EC" w:rsidRDefault="008B04DF" w:rsidP="003D0BF2">
            <w:pPr>
              <w:jc w:val="both"/>
              <w:rPr>
                <w:sz w:val="20"/>
              </w:rPr>
            </w:pPr>
            <w:r w:rsidRPr="002213EC">
              <w:rPr>
                <w:sz w:val="20"/>
              </w:rPr>
              <w:t>Application for leave to appeal filed</w:t>
            </w:r>
          </w:p>
        </w:tc>
      </w:tr>
    </w:tbl>
    <w:p w:rsidR="008B04DF" w:rsidRPr="002213EC" w:rsidRDefault="008B04DF" w:rsidP="008B04DF">
      <w:pPr>
        <w:jc w:val="both"/>
        <w:rPr>
          <w:sz w:val="20"/>
        </w:rPr>
      </w:pPr>
    </w:p>
    <w:p w:rsidR="008B04DF" w:rsidRPr="002213EC" w:rsidRDefault="00635113" w:rsidP="008B04DF">
      <w:pPr>
        <w:jc w:val="both"/>
        <w:rPr>
          <w:sz w:val="20"/>
        </w:rPr>
      </w:pPr>
      <w:r>
        <w:rPr>
          <w:sz w:val="20"/>
        </w:rPr>
        <w:pict>
          <v:rect id="_x0000_i1094" style="width:2in;height:1pt" o:hrpct="0" o:hralign="center" o:hrstd="t" o:hrnoshade="t" o:hr="t" fillcolor="black [3213]" stroked="f"/>
        </w:pict>
      </w:r>
    </w:p>
    <w:p w:rsidR="008B04DF" w:rsidRPr="002213EC" w:rsidRDefault="008B04DF" w:rsidP="008B04D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B04DF" w:rsidRPr="002213EC" w:rsidTr="003D0BF2">
        <w:tc>
          <w:tcPr>
            <w:tcW w:w="543" w:type="pct"/>
          </w:tcPr>
          <w:p w:rsidR="008B04DF" w:rsidRPr="002213EC" w:rsidRDefault="008B04DF" w:rsidP="003D0BF2">
            <w:pPr>
              <w:jc w:val="both"/>
              <w:rPr>
                <w:sz w:val="20"/>
              </w:rPr>
            </w:pPr>
            <w:r w:rsidRPr="002213EC">
              <w:rPr>
                <w:rStyle w:val="SCCFileNumberChar"/>
                <w:sz w:val="20"/>
                <w:szCs w:val="20"/>
              </w:rPr>
              <w:t>39156</w:t>
            </w:r>
          </w:p>
        </w:tc>
        <w:tc>
          <w:tcPr>
            <w:tcW w:w="4457" w:type="pct"/>
            <w:gridSpan w:val="3"/>
          </w:tcPr>
          <w:p w:rsidR="008B04DF" w:rsidRPr="002213EC" w:rsidRDefault="008B04DF" w:rsidP="003D0BF2">
            <w:pPr>
              <w:pStyle w:val="SCCLsocParty"/>
              <w:jc w:val="both"/>
              <w:rPr>
                <w:b/>
                <w:sz w:val="20"/>
                <w:szCs w:val="20"/>
              </w:rPr>
            </w:pPr>
            <w:r w:rsidRPr="002213EC">
              <w:rPr>
                <w:b/>
                <w:sz w:val="20"/>
                <w:szCs w:val="20"/>
              </w:rPr>
              <w:t>Charles Anderson c. Intact Compagnie d'assurance</w:t>
            </w:r>
          </w:p>
          <w:p w:rsidR="008B04DF" w:rsidRPr="002213EC" w:rsidRDefault="008B04DF" w:rsidP="003D0BF2">
            <w:pPr>
              <w:jc w:val="both"/>
              <w:rPr>
                <w:sz w:val="20"/>
              </w:rPr>
            </w:pPr>
            <w:r w:rsidRPr="002213EC">
              <w:rPr>
                <w:sz w:val="20"/>
              </w:rPr>
              <w:t>(Qc) (Civile) (Autorisation)</w:t>
            </w:r>
          </w:p>
        </w:tc>
      </w:tr>
      <w:tr w:rsidR="008B04DF" w:rsidRPr="00635113" w:rsidTr="003D0BF2">
        <w:tc>
          <w:tcPr>
            <w:tcW w:w="5000" w:type="pct"/>
            <w:gridSpan w:val="4"/>
          </w:tcPr>
          <w:p w:rsidR="00851280" w:rsidRPr="002213EC" w:rsidRDefault="00851280" w:rsidP="00851280">
            <w:pPr>
              <w:jc w:val="both"/>
              <w:rPr>
                <w:sz w:val="20"/>
                <w:szCs w:val="20"/>
                <w:lang w:val="fr-CA"/>
              </w:rPr>
            </w:pPr>
            <w:r w:rsidRPr="002213EC">
              <w:rPr>
                <w:sz w:val="20"/>
                <w:szCs w:val="20"/>
                <w:lang w:val="fr-CA"/>
              </w:rPr>
              <w:t>La demande d’autorisation d’appel de l’arrêt de la Cour d’appel du Québec (Montréal), numéro 500-09-027755-180, 2020 QCCA 318, daté du 24 février 2020, est rejet</w:t>
            </w:r>
            <w:r w:rsidRPr="002213EC">
              <w:rPr>
                <w:rFonts w:cs="Times New Roman"/>
                <w:sz w:val="20"/>
                <w:szCs w:val="20"/>
                <w:lang w:val="fr-CA"/>
              </w:rPr>
              <w:t>é</w:t>
            </w:r>
            <w:r w:rsidRPr="002213EC">
              <w:rPr>
                <w:sz w:val="20"/>
                <w:szCs w:val="20"/>
                <w:lang w:val="fr-CA"/>
              </w:rPr>
              <w:t>e avec d</w:t>
            </w:r>
            <w:r w:rsidRPr="002213EC">
              <w:rPr>
                <w:rFonts w:cs="Times New Roman"/>
                <w:sz w:val="20"/>
                <w:szCs w:val="20"/>
                <w:lang w:val="fr-CA"/>
              </w:rPr>
              <w:t>é</w:t>
            </w:r>
            <w:r w:rsidRPr="002213EC">
              <w:rPr>
                <w:sz w:val="20"/>
                <w:szCs w:val="20"/>
                <w:lang w:val="fr-CA"/>
              </w:rPr>
              <w:t>pens.</w:t>
            </w:r>
          </w:p>
          <w:p w:rsidR="008B04DF" w:rsidRPr="002213EC" w:rsidRDefault="008B04DF" w:rsidP="003D0BF2">
            <w:pPr>
              <w:jc w:val="both"/>
              <w:rPr>
                <w:iCs/>
                <w:sz w:val="20"/>
                <w:szCs w:val="20"/>
                <w:lang w:val="fr-CA"/>
              </w:rPr>
            </w:pPr>
          </w:p>
        </w:tc>
      </w:tr>
      <w:tr w:rsidR="008B04DF" w:rsidRPr="00635113" w:rsidTr="003D0BF2">
        <w:tc>
          <w:tcPr>
            <w:tcW w:w="5000" w:type="pct"/>
            <w:gridSpan w:val="4"/>
          </w:tcPr>
          <w:p w:rsidR="008B04DF" w:rsidRPr="002213EC" w:rsidRDefault="008B04DF" w:rsidP="003D0BF2">
            <w:pPr>
              <w:jc w:val="both"/>
              <w:rPr>
                <w:sz w:val="20"/>
                <w:szCs w:val="20"/>
                <w:lang w:val="fr-CA"/>
              </w:rPr>
            </w:pPr>
            <w:r w:rsidRPr="002213EC">
              <w:rPr>
                <w:i/>
                <w:iCs/>
                <w:sz w:val="20"/>
                <w:szCs w:val="20"/>
                <w:lang w:val="fr-CA"/>
              </w:rPr>
              <w:t>Charte des droits</w:t>
            </w:r>
            <w:r w:rsidRPr="002213EC">
              <w:rPr>
                <w:sz w:val="20"/>
                <w:szCs w:val="20"/>
                <w:lang w:val="fr-CA"/>
              </w:rPr>
              <w:t xml:space="preserve"> — Droit à l’égalité — Assurances — Les juridictions inférieures ont</w:t>
            </w:r>
            <w:r w:rsidRPr="002213EC">
              <w:rPr>
                <w:sz w:val="20"/>
                <w:szCs w:val="20"/>
                <w:lang w:val="fr-CA"/>
              </w:rPr>
              <w:noBreakHyphen/>
              <w:t>elles commis une erreur en concluant que le demandeur a manqué à son obligation de collaborer causant ainsi un préjudice tel à l’intimée que celle</w:t>
            </w:r>
            <w:r w:rsidRPr="002213EC">
              <w:rPr>
                <w:sz w:val="20"/>
                <w:szCs w:val="20"/>
                <w:lang w:val="fr-CA"/>
              </w:rPr>
              <w:noBreakHyphen/>
              <w:t>ci a refusé de l’indemniser contractuellement à hauteur de 319 029,47 $ ? — Les juridictions inférieures ont</w:t>
            </w:r>
            <w:r w:rsidRPr="002213EC">
              <w:rPr>
                <w:sz w:val="20"/>
                <w:szCs w:val="20"/>
                <w:lang w:val="fr-CA"/>
              </w:rPr>
              <w:noBreakHyphen/>
              <w:t>elles fait erreur en concluant qu’il n’était pas possible d’affirmer avec certitude si le demandeur avait agi à titre de prête</w:t>
            </w:r>
            <w:r w:rsidRPr="002213EC">
              <w:rPr>
                <w:sz w:val="20"/>
                <w:szCs w:val="20"/>
                <w:lang w:val="fr-CA"/>
              </w:rPr>
              <w:noBreakHyphen/>
              <w:t>nom ? —Les juridictions inférieures ont</w:t>
            </w:r>
            <w:r w:rsidRPr="002213EC">
              <w:rPr>
                <w:sz w:val="20"/>
                <w:szCs w:val="20"/>
                <w:lang w:val="fr-CA"/>
              </w:rPr>
              <w:noBreakHyphen/>
              <w:t>elles commis une erreur en concluant que le temps mis à transmettre la lettre de refus, les motifs invoqués à l’appui et comme moyen de défense et le traitement de la réclamation par l’intimée ne conféraient pas au demandeur le droit au remboursement de ses honoraires extrajudiciaires et au versement de dommages</w:t>
            </w:r>
            <w:r w:rsidRPr="002213EC">
              <w:rPr>
                <w:sz w:val="20"/>
                <w:szCs w:val="20"/>
                <w:lang w:val="fr-CA"/>
              </w:rPr>
              <w:noBreakHyphen/>
              <w:t>intérêts compensatoires et punitifs ? — Les juridictions inférieures ont</w:t>
            </w:r>
            <w:r w:rsidRPr="002213EC">
              <w:rPr>
                <w:sz w:val="20"/>
                <w:szCs w:val="20"/>
                <w:lang w:val="fr-CA"/>
              </w:rPr>
              <w:noBreakHyphen/>
              <w:t>elles fait erreur en ordonnant au demandeur de verser la somme de 313 180 $ dans le cadre de la demande reconventionnelle, sur la base de la subrogation conventionnelle, et ce, même si les juridictions inférieures n’ont pas conclu à la nullité</w:t>
            </w:r>
            <w:r w:rsidRPr="002213EC">
              <w:rPr>
                <w:i/>
                <w:sz w:val="20"/>
                <w:szCs w:val="20"/>
                <w:lang w:val="fr-CA"/>
              </w:rPr>
              <w:t xml:space="preserve"> ab initio</w:t>
            </w:r>
            <w:r w:rsidRPr="002213EC">
              <w:rPr>
                <w:sz w:val="20"/>
                <w:szCs w:val="20"/>
                <w:lang w:val="fr-CA"/>
              </w:rPr>
              <w:t> du contrat ?</w:t>
            </w:r>
          </w:p>
        </w:tc>
      </w:tr>
      <w:tr w:rsidR="008B04DF" w:rsidRPr="00635113" w:rsidTr="003D0BF2">
        <w:tc>
          <w:tcPr>
            <w:tcW w:w="5000" w:type="pct"/>
            <w:gridSpan w:val="4"/>
          </w:tcPr>
          <w:p w:rsidR="008B04DF" w:rsidRPr="002213EC" w:rsidRDefault="008B04DF" w:rsidP="003D0BF2">
            <w:pPr>
              <w:jc w:val="both"/>
              <w:rPr>
                <w:sz w:val="20"/>
                <w:szCs w:val="20"/>
                <w:lang w:val="fr-CA"/>
              </w:rPr>
            </w:pPr>
          </w:p>
        </w:tc>
      </w:tr>
      <w:tr w:rsidR="008B04DF" w:rsidRPr="00635113" w:rsidTr="003D0BF2">
        <w:tc>
          <w:tcPr>
            <w:tcW w:w="5000" w:type="pct"/>
            <w:gridSpan w:val="4"/>
          </w:tcPr>
          <w:p w:rsidR="008B04DF" w:rsidRPr="002213EC" w:rsidRDefault="008B04DF" w:rsidP="003D0BF2">
            <w:pPr>
              <w:jc w:val="both"/>
              <w:rPr>
                <w:sz w:val="20"/>
                <w:szCs w:val="20"/>
                <w:lang w:val="fr-CA"/>
              </w:rPr>
            </w:pPr>
            <w:r w:rsidRPr="002213EC">
              <w:rPr>
                <w:sz w:val="20"/>
                <w:szCs w:val="20"/>
                <w:lang w:val="fr-CA"/>
              </w:rPr>
              <w:t>À la suite d’un incendie ayant détruit un immeuble dont il était propriétaire, le demandeur M. Anderson réclame de l’intimée Intact une indemnité d’assurance en vertu d’une police souscrite auprès de cette dernière. Il réclame également à Intact des dommages</w:t>
            </w:r>
            <w:r w:rsidRPr="002213EC">
              <w:rPr>
                <w:sz w:val="20"/>
                <w:szCs w:val="20"/>
                <w:lang w:val="fr-CA"/>
              </w:rPr>
              <w:noBreakHyphen/>
              <w:t>intérêts car elle se serait comportée de manière fautive lors du traitement de sa réclamation. Intact nie couverture. En outre, Intact demande à M. Anderson de lui rembourser la somme de 313 180 $ qu’elle a payée à son créancier hypothécaire.</w:t>
            </w:r>
          </w:p>
          <w:p w:rsidR="008B04DF" w:rsidRPr="002213EC" w:rsidRDefault="008B04DF" w:rsidP="003D0BF2">
            <w:pPr>
              <w:jc w:val="both"/>
              <w:rPr>
                <w:sz w:val="20"/>
                <w:szCs w:val="20"/>
                <w:lang w:val="fr-CA"/>
              </w:rPr>
            </w:pPr>
          </w:p>
          <w:p w:rsidR="008B04DF" w:rsidRPr="002213EC" w:rsidRDefault="008B04DF" w:rsidP="003D0BF2">
            <w:pPr>
              <w:jc w:val="both"/>
              <w:rPr>
                <w:sz w:val="20"/>
                <w:szCs w:val="20"/>
                <w:lang w:val="fr-CA"/>
              </w:rPr>
            </w:pPr>
            <w:r w:rsidRPr="002213EC">
              <w:rPr>
                <w:sz w:val="20"/>
                <w:szCs w:val="20"/>
                <w:lang w:val="fr-CA"/>
              </w:rPr>
              <w:t xml:space="preserve">La Cour supérieure considère que M. Anderson a manqué à son devoir de collaboration avec l’assureur et rejette sa demande. La demande reconventionnelle d’Intact, visant à obtenir le remboursement de la somme versée au créancier hypothécaire, est quant à elle accueillie. La Cour d’appel rejette l’appel. Elle considère que la preuve permettait au juge d’arriver à ses conclusions. Elle rejette de surcroît l’appel incident d’Intact visant à faire déclarer le contrat nul </w:t>
            </w:r>
            <w:r w:rsidRPr="002213EC">
              <w:rPr>
                <w:i/>
                <w:sz w:val="20"/>
                <w:szCs w:val="20"/>
                <w:lang w:val="fr-CA"/>
              </w:rPr>
              <w:t>ab initio</w:t>
            </w:r>
            <w:r w:rsidRPr="002213EC">
              <w:rPr>
                <w:sz w:val="20"/>
                <w:szCs w:val="20"/>
                <w:lang w:val="fr-CA"/>
              </w:rPr>
              <w:t>.</w:t>
            </w:r>
          </w:p>
          <w:p w:rsidR="008B04DF" w:rsidRPr="002213EC" w:rsidRDefault="008B04DF" w:rsidP="003D0BF2">
            <w:pPr>
              <w:jc w:val="both"/>
              <w:rPr>
                <w:sz w:val="20"/>
                <w:szCs w:val="20"/>
                <w:lang w:val="fr-CA"/>
              </w:rPr>
            </w:pPr>
          </w:p>
        </w:tc>
      </w:tr>
      <w:tr w:rsidR="008B04DF" w:rsidRPr="00635113" w:rsidTr="003D0BF2">
        <w:tc>
          <w:tcPr>
            <w:tcW w:w="2427" w:type="pct"/>
            <w:gridSpan w:val="2"/>
          </w:tcPr>
          <w:p w:rsidR="008B04DF" w:rsidRPr="002213EC" w:rsidRDefault="008B04DF" w:rsidP="003D0BF2">
            <w:pPr>
              <w:jc w:val="both"/>
              <w:rPr>
                <w:sz w:val="20"/>
                <w:lang w:val="fr-CA"/>
              </w:rPr>
            </w:pPr>
            <w:r w:rsidRPr="002213EC">
              <w:rPr>
                <w:sz w:val="20"/>
                <w:lang w:val="fr-CA"/>
              </w:rPr>
              <w:t>Le 16 juillet 2018</w:t>
            </w:r>
          </w:p>
          <w:p w:rsidR="008B04DF" w:rsidRPr="002213EC" w:rsidRDefault="008B04DF" w:rsidP="003D0BF2">
            <w:pPr>
              <w:jc w:val="both"/>
              <w:rPr>
                <w:sz w:val="20"/>
                <w:lang w:val="fr-CA"/>
              </w:rPr>
            </w:pPr>
            <w:r w:rsidRPr="002213EC">
              <w:rPr>
                <w:sz w:val="20"/>
                <w:lang w:val="fr-CA"/>
              </w:rPr>
              <w:t>Cour supérieure du Québec</w:t>
            </w:r>
          </w:p>
          <w:p w:rsidR="008B04DF" w:rsidRPr="002213EC" w:rsidRDefault="008B04DF" w:rsidP="003D0BF2">
            <w:pPr>
              <w:jc w:val="both"/>
              <w:rPr>
                <w:sz w:val="20"/>
              </w:rPr>
            </w:pPr>
            <w:r w:rsidRPr="002213EC">
              <w:rPr>
                <w:sz w:val="20"/>
              </w:rPr>
              <w:t xml:space="preserve">(le juge </w:t>
            </w:r>
            <w:proofErr w:type="spellStart"/>
            <w:r w:rsidRPr="002213EC">
              <w:rPr>
                <w:sz w:val="20"/>
              </w:rPr>
              <w:t>Bachand</w:t>
            </w:r>
            <w:proofErr w:type="spellEnd"/>
            <w:r w:rsidRPr="002213EC">
              <w:rPr>
                <w:sz w:val="20"/>
              </w:rPr>
              <w:t>)</w:t>
            </w:r>
          </w:p>
          <w:p w:rsidR="008B04DF" w:rsidRPr="002213EC" w:rsidRDefault="00635113" w:rsidP="003D0BF2">
            <w:pPr>
              <w:jc w:val="both"/>
              <w:rPr>
                <w:sz w:val="20"/>
              </w:rPr>
            </w:pPr>
            <w:hyperlink r:id="rId59" w:history="1">
              <w:r w:rsidR="008B04DF" w:rsidRPr="002213EC">
                <w:rPr>
                  <w:rStyle w:val="Hyperlink"/>
                  <w:sz w:val="20"/>
                </w:rPr>
                <w:t>2018 QCCS 3171</w:t>
              </w:r>
            </w:hyperlink>
          </w:p>
          <w:p w:rsidR="008B04DF" w:rsidRPr="002213EC" w:rsidRDefault="008B04DF" w:rsidP="003D0BF2">
            <w:pPr>
              <w:jc w:val="both"/>
              <w:rPr>
                <w:sz w:val="20"/>
              </w:rPr>
            </w:pPr>
          </w:p>
        </w:tc>
        <w:tc>
          <w:tcPr>
            <w:tcW w:w="243" w:type="pct"/>
          </w:tcPr>
          <w:p w:rsidR="008B04DF" w:rsidRPr="002213EC" w:rsidRDefault="008B04DF" w:rsidP="003D0BF2">
            <w:pPr>
              <w:jc w:val="both"/>
              <w:rPr>
                <w:sz w:val="20"/>
              </w:rPr>
            </w:pPr>
          </w:p>
        </w:tc>
        <w:tc>
          <w:tcPr>
            <w:tcW w:w="2330" w:type="pct"/>
          </w:tcPr>
          <w:p w:rsidR="008B04DF" w:rsidRPr="002213EC" w:rsidRDefault="008B04DF" w:rsidP="003D0BF2">
            <w:pPr>
              <w:jc w:val="both"/>
              <w:rPr>
                <w:sz w:val="20"/>
                <w:lang w:val="fr-CA"/>
              </w:rPr>
            </w:pPr>
            <w:r w:rsidRPr="002213EC">
              <w:rPr>
                <w:sz w:val="20"/>
                <w:lang w:val="fr-CA"/>
              </w:rPr>
              <w:t xml:space="preserve">Action du demandeur rejetée; demande reconventionnelle de l’intimée accueillie </w:t>
            </w:r>
          </w:p>
          <w:p w:rsidR="008B04DF" w:rsidRPr="002213EC" w:rsidRDefault="008B04DF" w:rsidP="003D0BF2">
            <w:pPr>
              <w:jc w:val="both"/>
              <w:rPr>
                <w:sz w:val="20"/>
                <w:lang w:val="fr-CA"/>
              </w:rPr>
            </w:pPr>
          </w:p>
        </w:tc>
      </w:tr>
      <w:tr w:rsidR="008B04DF" w:rsidRPr="002213EC" w:rsidTr="003D0BF2">
        <w:tc>
          <w:tcPr>
            <w:tcW w:w="2427" w:type="pct"/>
            <w:gridSpan w:val="2"/>
          </w:tcPr>
          <w:p w:rsidR="008B04DF" w:rsidRPr="002213EC" w:rsidRDefault="008B04DF" w:rsidP="003D0BF2">
            <w:pPr>
              <w:jc w:val="both"/>
              <w:rPr>
                <w:sz w:val="20"/>
                <w:lang w:val="fr-CA"/>
              </w:rPr>
            </w:pPr>
            <w:r w:rsidRPr="002213EC">
              <w:rPr>
                <w:sz w:val="20"/>
                <w:lang w:val="fr-CA"/>
              </w:rPr>
              <w:t>Le 24 février 2020</w:t>
            </w:r>
          </w:p>
          <w:p w:rsidR="008B04DF" w:rsidRPr="002213EC" w:rsidRDefault="008B04DF" w:rsidP="003D0BF2">
            <w:pPr>
              <w:jc w:val="both"/>
              <w:rPr>
                <w:sz w:val="20"/>
                <w:lang w:val="fr-CA"/>
              </w:rPr>
            </w:pPr>
            <w:r w:rsidRPr="002213EC">
              <w:rPr>
                <w:sz w:val="20"/>
                <w:lang w:val="fr-CA"/>
              </w:rPr>
              <w:t>Cour d’appel du Québec (Montréal)</w:t>
            </w:r>
          </w:p>
          <w:p w:rsidR="008B04DF" w:rsidRPr="002213EC" w:rsidRDefault="008B04DF" w:rsidP="003D0BF2">
            <w:pPr>
              <w:jc w:val="both"/>
              <w:rPr>
                <w:sz w:val="20"/>
                <w:lang w:val="fr-CA"/>
              </w:rPr>
            </w:pPr>
            <w:r w:rsidRPr="002213EC">
              <w:rPr>
                <w:sz w:val="20"/>
                <w:lang w:val="fr-CA"/>
              </w:rPr>
              <w:t xml:space="preserve">(les juges Duval Hesler, Levesque et </w:t>
            </w:r>
            <w:proofErr w:type="spellStart"/>
            <w:r w:rsidRPr="002213EC">
              <w:rPr>
                <w:sz w:val="20"/>
                <w:lang w:val="fr-CA"/>
              </w:rPr>
              <w:t>Healy</w:t>
            </w:r>
            <w:proofErr w:type="spellEnd"/>
            <w:r w:rsidRPr="002213EC">
              <w:rPr>
                <w:sz w:val="20"/>
                <w:lang w:val="fr-CA"/>
              </w:rPr>
              <w:t>)</w:t>
            </w:r>
          </w:p>
          <w:p w:rsidR="008B04DF" w:rsidRPr="002213EC" w:rsidRDefault="00635113" w:rsidP="003D0BF2">
            <w:pPr>
              <w:jc w:val="both"/>
              <w:rPr>
                <w:sz w:val="20"/>
              </w:rPr>
            </w:pPr>
            <w:hyperlink r:id="rId60" w:anchor="document" w:history="1">
              <w:r w:rsidR="008B04DF" w:rsidRPr="002213EC">
                <w:rPr>
                  <w:rStyle w:val="Hyperlink"/>
                  <w:sz w:val="20"/>
                </w:rPr>
                <w:t>2020 QCCA 318</w:t>
              </w:r>
            </w:hyperlink>
          </w:p>
          <w:p w:rsidR="008B04DF" w:rsidRPr="002213EC" w:rsidRDefault="008B04DF" w:rsidP="003D0BF2">
            <w:pPr>
              <w:jc w:val="both"/>
              <w:rPr>
                <w:sz w:val="20"/>
              </w:rPr>
            </w:pPr>
          </w:p>
        </w:tc>
        <w:tc>
          <w:tcPr>
            <w:tcW w:w="243" w:type="pct"/>
          </w:tcPr>
          <w:p w:rsidR="008B04DF" w:rsidRPr="002213EC" w:rsidRDefault="008B04DF" w:rsidP="003D0BF2">
            <w:pPr>
              <w:jc w:val="both"/>
              <w:rPr>
                <w:sz w:val="20"/>
              </w:rPr>
            </w:pPr>
          </w:p>
        </w:tc>
        <w:tc>
          <w:tcPr>
            <w:tcW w:w="2330" w:type="pct"/>
          </w:tcPr>
          <w:p w:rsidR="008B04DF" w:rsidRPr="002213EC" w:rsidRDefault="008B04DF" w:rsidP="003D0BF2">
            <w:pPr>
              <w:jc w:val="both"/>
              <w:rPr>
                <w:sz w:val="20"/>
              </w:rPr>
            </w:pPr>
            <w:r w:rsidRPr="002213EC">
              <w:rPr>
                <w:sz w:val="20"/>
              </w:rPr>
              <w:t xml:space="preserve">Appel et appel incident </w:t>
            </w:r>
            <w:proofErr w:type="spellStart"/>
            <w:r w:rsidRPr="002213EC">
              <w:rPr>
                <w:sz w:val="20"/>
              </w:rPr>
              <w:t>rejetés</w:t>
            </w:r>
            <w:proofErr w:type="spellEnd"/>
          </w:p>
          <w:p w:rsidR="008B04DF" w:rsidRPr="002213EC" w:rsidRDefault="008B04DF" w:rsidP="003D0BF2">
            <w:pPr>
              <w:jc w:val="both"/>
              <w:rPr>
                <w:sz w:val="20"/>
              </w:rPr>
            </w:pPr>
          </w:p>
        </w:tc>
      </w:tr>
      <w:tr w:rsidR="008B04DF" w:rsidRPr="002213EC" w:rsidTr="003D0BF2">
        <w:trPr>
          <w:trHeight w:val="508"/>
        </w:trPr>
        <w:tc>
          <w:tcPr>
            <w:tcW w:w="2427" w:type="pct"/>
            <w:gridSpan w:val="2"/>
          </w:tcPr>
          <w:p w:rsidR="008B04DF" w:rsidRPr="002213EC" w:rsidRDefault="008B04DF" w:rsidP="003D0BF2">
            <w:pPr>
              <w:jc w:val="both"/>
              <w:rPr>
                <w:sz w:val="20"/>
                <w:lang w:val="fr-CA"/>
              </w:rPr>
            </w:pPr>
            <w:r w:rsidRPr="002213EC">
              <w:rPr>
                <w:sz w:val="20"/>
                <w:lang w:val="fr-CA"/>
              </w:rPr>
              <w:t>Le 22 avril 2020</w:t>
            </w:r>
          </w:p>
          <w:p w:rsidR="008B04DF" w:rsidRPr="002213EC" w:rsidRDefault="008B04DF" w:rsidP="003D0BF2">
            <w:pPr>
              <w:jc w:val="both"/>
              <w:rPr>
                <w:sz w:val="20"/>
                <w:lang w:val="fr-CA"/>
              </w:rPr>
            </w:pPr>
            <w:r w:rsidRPr="002213EC">
              <w:rPr>
                <w:sz w:val="20"/>
                <w:lang w:val="fr-CA"/>
              </w:rPr>
              <w:t>Cour suprême du Canada</w:t>
            </w:r>
          </w:p>
        </w:tc>
        <w:tc>
          <w:tcPr>
            <w:tcW w:w="243" w:type="pct"/>
          </w:tcPr>
          <w:p w:rsidR="008B04DF" w:rsidRPr="002213EC" w:rsidRDefault="008B04DF" w:rsidP="003D0BF2">
            <w:pPr>
              <w:jc w:val="both"/>
              <w:rPr>
                <w:sz w:val="20"/>
                <w:lang w:val="fr-CA"/>
              </w:rPr>
            </w:pPr>
          </w:p>
        </w:tc>
        <w:tc>
          <w:tcPr>
            <w:tcW w:w="2330" w:type="pct"/>
          </w:tcPr>
          <w:p w:rsidR="008B04DF" w:rsidRPr="002213EC" w:rsidRDefault="008B04DF" w:rsidP="003D0BF2">
            <w:pPr>
              <w:jc w:val="both"/>
              <w:rPr>
                <w:sz w:val="20"/>
              </w:rPr>
            </w:pPr>
            <w:r w:rsidRPr="002213EC">
              <w:rPr>
                <w:sz w:val="20"/>
              </w:rPr>
              <w:t>Demande d'autorisation d'appel déposée</w:t>
            </w:r>
          </w:p>
          <w:p w:rsidR="008B04DF" w:rsidRPr="002213EC" w:rsidRDefault="008B04DF" w:rsidP="003D0BF2">
            <w:pPr>
              <w:jc w:val="both"/>
              <w:rPr>
                <w:sz w:val="20"/>
              </w:rPr>
            </w:pPr>
          </w:p>
        </w:tc>
      </w:tr>
    </w:tbl>
    <w:p w:rsidR="008B04DF" w:rsidRPr="002213EC" w:rsidRDefault="008B04DF" w:rsidP="008B04DF">
      <w:pPr>
        <w:jc w:val="both"/>
        <w:rPr>
          <w:sz w:val="20"/>
        </w:rPr>
      </w:pPr>
    </w:p>
    <w:p w:rsidR="008B04DF" w:rsidRPr="002213EC" w:rsidRDefault="00635113" w:rsidP="008B04DF">
      <w:pPr>
        <w:jc w:val="both"/>
        <w:rPr>
          <w:sz w:val="20"/>
        </w:rPr>
      </w:pPr>
      <w:r>
        <w:rPr>
          <w:sz w:val="20"/>
        </w:rPr>
        <w:pict>
          <v:rect id="_x0000_i1095" style="width:2in;height:1pt" o:hrpct="0" o:hralign="center" o:hrstd="t" o:hrnoshade="t" o:hr="t" fillcolor="black [3213]" stroked="f"/>
        </w:pict>
      </w:r>
    </w:p>
    <w:p w:rsidR="008B04DF" w:rsidRPr="002213EC" w:rsidRDefault="008B04DF" w:rsidP="008B04D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B04DF" w:rsidRPr="002213EC" w:rsidTr="003D0BF2">
        <w:tc>
          <w:tcPr>
            <w:tcW w:w="543" w:type="pct"/>
          </w:tcPr>
          <w:p w:rsidR="008B04DF" w:rsidRPr="002213EC" w:rsidRDefault="008B04DF" w:rsidP="003D0BF2">
            <w:pPr>
              <w:jc w:val="both"/>
              <w:rPr>
                <w:sz w:val="20"/>
              </w:rPr>
            </w:pPr>
            <w:r w:rsidRPr="002213EC">
              <w:rPr>
                <w:rStyle w:val="SCCFileNumberChar"/>
                <w:sz w:val="20"/>
                <w:szCs w:val="20"/>
              </w:rPr>
              <w:t>39108</w:t>
            </w:r>
          </w:p>
        </w:tc>
        <w:tc>
          <w:tcPr>
            <w:tcW w:w="4457" w:type="pct"/>
            <w:gridSpan w:val="3"/>
          </w:tcPr>
          <w:p w:rsidR="008B04DF" w:rsidRPr="002213EC" w:rsidRDefault="008B04DF" w:rsidP="003D0BF2">
            <w:pPr>
              <w:pStyle w:val="SCCLsocParty"/>
              <w:jc w:val="both"/>
              <w:rPr>
                <w:b/>
                <w:sz w:val="20"/>
                <w:szCs w:val="20"/>
                <w:lang w:val="en-US"/>
              </w:rPr>
            </w:pPr>
            <w:r w:rsidRPr="002213EC">
              <w:rPr>
                <w:b/>
                <w:sz w:val="20"/>
                <w:szCs w:val="20"/>
                <w:lang w:val="en-US"/>
              </w:rPr>
              <w:t>City of Nelson v. Taryn Joy Marchi</w:t>
            </w:r>
          </w:p>
          <w:p w:rsidR="008B04DF" w:rsidRPr="002213EC" w:rsidRDefault="008B04DF" w:rsidP="003D0BF2">
            <w:pPr>
              <w:jc w:val="both"/>
              <w:rPr>
                <w:sz w:val="20"/>
              </w:rPr>
            </w:pPr>
            <w:r w:rsidRPr="002213EC">
              <w:rPr>
                <w:sz w:val="20"/>
              </w:rPr>
              <w:t>(B.C.) (Civil) (By Leave)</w:t>
            </w:r>
          </w:p>
        </w:tc>
      </w:tr>
      <w:tr w:rsidR="008B04DF" w:rsidRPr="002213EC" w:rsidTr="003D0BF2">
        <w:tc>
          <w:tcPr>
            <w:tcW w:w="5000" w:type="pct"/>
            <w:gridSpan w:val="4"/>
          </w:tcPr>
          <w:p w:rsidR="00ED7446" w:rsidRPr="002213EC" w:rsidRDefault="00ED7446" w:rsidP="00ED7446">
            <w:pPr>
              <w:jc w:val="both"/>
              <w:rPr>
                <w:sz w:val="20"/>
                <w:szCs w:val="20"/>
              </w:rPr>
            </w:pPr>
            <w:r w:rsidRPr="002213EC">
              <w:rPr>
                <w:sz w:val="20"/>
                <w:szCs w:val="20"/>
              </w:rPr>
              <w:t>The application for leave to appeal from the judgment of the Court of Appeal for British Columbia (Vancouver), Number CA45997, 2020 BCCA 1, dated January 2, 2020, is granted.</w:t>
            </w:r>
          </w:p>
          <w:p w:rsidR="008B04DF" w:rsidRPr="002213EC" w:rsidRDefault="008B04DF" w:rsidP="003D0BF2">
            <w:pPr>
              <w:jc w:val="both"/>
              <w:rPr>
                <w:sz w:val="20"/>
              </w:rPr>
            </w:pPr>
          </w:p>
        </w:tc>
      </w:tr>
      <w:tr w:rsidR="008B04DF" w:rsidRPr="002213EC" w:rsidTr="003D0BF2">
        <w:tc>
          <w:tcPr>
            <w:tcW w:w="5000" w:type="pct"/>
            <w:gridSpan w:val="4"/>
          </w:tcPr>
          <w:p w:rsidR="008B04DF" w:rsidRPr="002213EC" w:rsidRDefault="008B04DF" w:rsidP="003D0BF2">
            <w:pPr>
              <w:jc w:val="both"/>
              <w:rPr>
                <w:sz w:val="20"/>
              </w:rPr>
            </w:pPr>
            <w:r w:rsidRPr="002213EC">
              <w:rPr>
                <w:sz w:val="20"/>
              </w:rPr>
              <w:t>Torts — Negligence — Liability — Crown Liability — Policy decision or operational decision —Plaintiff’s foot dropped through snowbank left by respondent city’s work crews — Whether city’s decisions regarding plowing activities were policy decisions to which liability does not attach or operational decision to which liability would attach — Whether court of appeal identified the a</w:t>
            </w:r>
            <w:proofErr w:type="spellStart"/>
            <w:r w:rsidRPr="002213EC">
              <w:rPr>
                <w:sz w:val="20"/>
                <w:lang w:val="x-none"/>
              </w:rPr>
              <w:t>ppropriate</w:t>
            </w:r>
            <w:proofErr w:type="spellEnd"/>
            <w:r w:rsidRPr="002213EC">
              <w:rPr>
                <w:sz w:val="20"/>
                <w:lang w:val="x-none"/>
              </w:rPr>
              <w:t xml:space="preserve"> standard of appellate review to be applied to a trial judge’s</w:t>
            </w:r>
            <w:r w:rsidRPr="002213EC">
              <w:rPr>
                <w:sz w:val="20"/>
              </w:rPr>
              <w:t xml:space="preserve"> </w:t>
            </w:r>
            <w:r w:rsidRPr="002213EC">
              <w:rPr>
                <w:sz w:val="20"/>
                <w:lang w:val="x-none"/>
              </w:rPr>
              <w:t>finding that a particular decision is a policy or operational</w:t>
            </w:r>
            <w:r w:rsidRPr="002213EC">
              <w:rPr>
                <w:sz w:val="20"/>
              </w:rPr>
              <w:t xml:space="preserve"> </w:t>
            </w:r>
            <w:r w:rsidRPr="002213EC">
              <w:rPr>
                <w:sz w:val="20"/>
                <w:lang w:val="x-none"/>
              </w:rPr>
              <w:t xml:space="preserve">decision — Whether elimination of the </w:t>
            </w:r>
            <w:r w:rsidRPr="002213EC">
              <w:rPr>
                <w:sz w:val="20"/>
              </w:rPr>
              <w:t>“</w:t>
            </w:r>
            <w:r w:rsidRPr="002213EC">
              <w:rPr>
                <w:sz w:val="20"/>
                <w:lang w:val="x-none"/>
              </w:rPr>
              <w:t>last clear</w:t>
            </w:r>
            <w:r w:rsidRPr="002213EC">
              <w:rPr>
                <w:sz w:val="20"/>
              </w:rPr>
              <w:t xml:space="preserve"> </w:t>
            </w:r>
            <w:r w:rsidRPr="002213EC">
              <w:rPr>
                <w:sz w:val="20"/>
                <w:lang w:val="x-none"/>
              </w:rPr>
              <w:t xml:space="preserve">chance” doctrine </w:t>
            </w:r>
            <w:r w:rsidRPr="002213EC">
              <w:rPr>
                <w:sz w:val="20"/>
              </w:rPr>
              <w:t xml:space="preserve">extinguished </w:t>
            </w:r>
            <w:r w:rsidRPr="002213EC">
              <w:rPr>
                <w:sz w:val="20"/>
                <w:lang w:val="x-none"/>
              </w:rPr>
              <w:t xml:space="preserve">full defence </w:t>
            </w:r>
            <w:r w:rsidRPr="002213EC">
              <w:rPr>
                <w:sz w:val="20"/>
              </w:rPr>
              <w:t xml:space="preserve">where </w:t>
            </w:r>
            <w:r w:rsidRPr="002213EC">
              <w:rPr>
                <w:sz w:val="20"/>
                <w:lang w:val="x-none"/>
              </w:rPr>
              <w:t xml:space="preserve"> plaintiff</w:t>
            </w:r>
            <w:r w:rsidRPr="002213EC">
              <w:rPr>
                <w:sz w:val="20"/>
              </w:rPr>
              <w:t xml:space="preserve"> </w:t>
            </w:r>
            <w:r w:rsidRPr="002213EC">
              <w:rPr>
                <w:sz w:val="20"/>
                <w:lang w:val="x-none"/>
              </w:rPr>
              <w:t xml:space="preserve">was the proximate cause of </w:t>
            </w:r>
            <w:r w:rsidRPr="002213EC">
              <w:rPr>
                <w:sz w:val="20"/>
              </w:rPr>
              <w:t>their</w:t>
            </w:r>
            <w:r w:rsidRPr="002213EC">
              <w:rPr>
                <w:sz w:val="20"/>
                <w:lang w:val="x-none"/>
              </w:rPr>
              <w:t xml:space="preserve"> injuries — </w:t>
            </w:r>
            <w:r w:rsidRPr="002213EC">
              <w:rPr>
                <w:i/>
                <w:sz w:val="20"/>
                <w:lang w:val="x-none"/>
              </w:rPr>
              <w:t>Negligence Act</w:t>
            </w:r>
            <w:r w:rsidRPr="002213EC">
              <w:rPr>
                <w:sz w:val="20"/>
                <w:lang w:val="x-none"/>
              </w:rPr>
              <w:t>, R.S.B.C. 1996, c. 333</w:t>
            </w:r>
            <w:r w:rsidRPr="002213EC">
              <w:rPr>
                <w:sz w:val="20"/>
              </w:rPr>
              <w:t xml:space="preserve"> s 1, 4, 8.</w:t>
            </w:r>
          </w:p>
        </w:tc>
      </w:tr>
      <w:tr w:rsidR="008B04DF" w:rsidRPr="002213EC" w:rsidTr="003D0BF2">
        <w:tc>
          <w:tcPr>
            <w:tcW w:w="5000" w:type="pct"/>
            <w:gridSpan w:val="4"/>
          </w:tcPr>
          <w:p w:rsidR="008B04DF" w:rsidRPr="002213EC" w:rsidRDefault="008B04DF" w:rsidP="003D0BF2">
            <w:pPr>
              <w:jc w:val="both"/>
              <w:rPr>
                <w:sz w:val="20"/>
              </w:rPr>
            </w:pPr>
          </w:p>
        </w:tc>
      </w:tr>
      <w:tr w:rsidR="008B04DF" w:rsidRPr="002213EC" w:rsidTr="003D0BF2">
        <w:tc>
          <w:tcPr>
            <w:tcW w:w="5000" w:type="pct"/>
            <w:gridSpan w:val="4"/>
          </w:tcPr>
          <w:p w:rsidR="008B04DF" w:rsidRPr="002213EC" w:rsidRDefault="008B04DF" w:rsidP="003D0BF2">
            <w:pPr>
              <w:jc w:val="both"/>
              <w:rPr>
                <w:sz w:val="20"/>
              </w:rPr>
            </w:pPr>
            <w:r w:rsidRPr="002213EC">
              <w:rPr>
                <w:sz w:val="20"/>
                <w:lang w:val="x-none"/>
              </w:rPr>
              <w:t>There was a heavy snowfall in Nelson, British Columbia overnight on January 4</w:t>
            </w:r>
            <w:r w:rsidRPr="002213EC">
              <w:rPr>
                <w:sz w:val="20"/>
                <w:lang w:val="x-none"/>
              </w:rPr>
              <w:noBreakHyphen/>
              <w:t>5, 2015.</w:t>
            </w:r>
            <w:r w:rsidRPr="002213EC">
              <w:rPr>
                <w:sz w:val="20"/>
              </w:rPr>
              <w:t xml:space="preserve"> </w:t>
            </w:r>
            <w:r w:rsidRPr="002213EC">
              <w:rPr>
                <w:sz w:val="20"/>
                <w:lang w:val="x-none"/>
              </w:rPr>
              <w:t xml:space="preserve">The </w:t>
            </w:r>
            <w:r w:rsidRPr="002213EC">
              <w:rPr>
                <w:sz w:val="20"/>
              </w:rPr>
              <w:t xml:space="preserve">applicant </w:t>
            </w:r>
            <w:r w:rsidRPr="002213EC">
              <w:rPr>
                <w:sz w:val="20"/>
                <w:lang w:val="x-none"/>
              </w:rPr>
              <w:t>City of Nelson</w:t>
            </w:r>
            <w:r w:rsidRPr="002213EC">
              <w:rPr>
                <w:sz w:val="20"/>
              </w:rPr>
              <w:t xml:space="preserve">’s </w:t>
            </w:r>
            <w:r w:rsidRPr="002213EC">
              <w:rPr>
                <w:sz w:val="20"/>
                <w:lang w:val="x-none"/>
              </w:rPr>
              <w:t xml:space="preserve">work crews plowed the </w:t>
            </w:r>
            <w:r w:rsidRPr="002213EC">
              <w:rPr>
                <w:sz w:val="20"/>
              </w:rPr>
              <w:t>main commercial street in Nelson</w:t>
            </w:r>
            <w:r w:rsidRPr="002213EC">
              <w:rPr>
                <w:sz w:val="20"/>
                <w:lang w:val="x-none"/>
              </w:rPr>
              <w:t xml:space="preserve"> early in the morning of</w:t>
            </w:r>
            <w:r w:rsidRPr="002213EC">
              <w:rPr>
                <w:sz w:val="20"/>
              </w:rPr>
              <w:t xml:space="preserve"> </w:t>
            </w:r>
            <w:r w:rsidRPr="002213EC">
              <w:rPr>
                <w:sz w:val="20"/>
                <w:lang w:val="x-none"/>
              </w:rPr>
              <w:t xml:space="preserve">January 5. They did so in a manner </w:t>
            </w:r>
            <w:r w:rsidRPr="002213EC">
              <w:rPr>
                <w:sz w:val="20"/>
              </w:rPr>
              <w:t>that</w:t>
            </w:r>
            <w:r w:rsidRPr="002213EC">
              <w:rPr>
                <w:sz w:val="20"/>
                <w:lang w:val="x-none"/>
              </w:rPr>
              <w:t xml:space="preserve"> created snowbanks or “widrows” along the curb</w:t>
            </w:r>
            <w:r w:rsidRPr="002213EC">
              <w:rPr>
                <w:sz w:val="20"/>
              </w:rPr>
              <w:t xml:space="preserve"> </w:t>
            </w:r>
            <w:r w:rsidRPr="002213EC">
              <w:rPr>
                <w:sz w:val="20"/>
                <w:lang w:val="x-none"/>
              </w:rPr>
              <w:t xml:space="preserve">and onto the sidewalk. </w:t>
            </w:r>
            <w:r w:rsidRPr="002213EC">
              <w:rPr>
                <w:sz w:val="20"/>
              </w:rPr>
              <w:t xml:space="preserve">The respondent, Ms. Marchi </w:t>
            </w:r>
            <w:r w:rsidRPr="002213EC">
              <w:rPr>
                <w:sz w:val="20"/>
                <w:lang w:val="x-none"/>
              </w:rPr>
              <w:t xml:space="preserve">parked her car in </w:t>
            </w:r>
            <w:r w:rsidRPr="002213EC">
              <w:rPr>
                <w:sz w:val="20"/>
              </w:rPr>
              <w:t>an angled</w:t>
            </w:r>
            <w:r w:rsidRPr="002213EC">
              <w:rPr>
                <w:sz w:val="20"/>
                <w:lang w:val="x-none"/>
              </w:rPr>
              <w:t xml:space="preserve"> parking spot on the north side of </w:t>
            </w:r>
            <w:r w:rsidRPr="002213EC">
              <w:rPr>
                <w:sz w:val="20"/>
              </w:rPr>
              <w:t>main commercial street</w:t>
            </w:r>
            <w:r w:rsidRPr="002213EC">
              <w:rPr>
                <w:sz w:val="20"/>
                <w:lang w:val="x-none"/>
              </w:rPr>
              <w:t>.</w:t>
            </w:r>
            <w:r w:rsidRPr="002213EC">
              <w:rPr>
                <w:sz w:val="20"/>
              </w:rPr>
              <w:t xml:space="preserve"> When Ms. Marchi left her car, she encountered the snowbank that had been left by the City’s work crews a day and a half previously. Seeing no </w:t>
            </w:r>
            <w:r w:rsidRPr="002213EC">
              <w:rPr>
                <w:sz w:val="20"/>
                <w:lang w:val="x-none"/>
              </w:rPr>
              <w:t xml:space="preserve">other means of getting onto the sidewalk, </w:t>
            </w:r>
            <w:r w:rsidRPr="002213EC">
              <w:rPr>
                <w:sz w:val="20"/>
              </w:rPr>
              <w:t xml:space="preserve">she </w:t>
            </w:r>
            <w:r w:rsidRPr="002213EC">
              <w:rPr>
                <w:sz w:val="20"/>
                <w:lang w:val="x-none"/>
              </w:rPr>
              <w:t>tried to cross the</w:t>
            </w:r>
            <w:r w:rsidRPr="002213EC">
              <w:rPr>
                <w:sz w:val="20"/>
              </w:rPr>
              <w:t xml:space="preserve"> </w:t>
            </w:r>
            <w:r w:rsidRPr="002213EC">
              <w:rPr>
                <w:sz w:val="20"/>
                <w:lang w:val="x-none"/>
              </w:rPr>
              <w:t>snowbank. As she did so, her right foot dropped through the snowbank, and she suffered serious injury to her leg.</w:t>
            </w:r>
            <w:r w:rsidRPr="002213EC">
              <w:rPr>
                <w:sz w:val="20"/>
              </w:rPr>
              <w:t xml:space="preserve"> </w:t>
            </w:r>
            <w:r w:rsidRPr="002213EC">
              <w:rPr>
                <w:sz w:val="20"/>
                <w:lang w:val="x-none"/>
              </w:rPr>
              <w:t xml:space="preserve">Ms. Marchi </w:t>
            </w:r>
            <w:r w:rsidRPr="002213EC">
              <w:rPr>
                <w:sz w:val="20"/>
              </w:rPr>
              <w:t>commenced an action against the City, alleging that it had been negligent in leaving widrows along the road, leaving no space for pedestrians to cross from their car onto the sidewalk. The trial judge dismissed Ms. Marchi’s action in negligence on the grounds that the City’s decisions regarding plowing activities were bona fide policy decisions, which were governed by factors including budgetary social and economic factors, including the availability of manpower and equipment. As such, the trial judge concluded that the City’s decisions were immune from liability. The trial judge also concluded that, in any event, Ms. Marchi understood and accepted the risk of walking into the snowbank, with inappropriate footwear, and failed to test the snow to determine whether it could bear her weight. The Court of Appeal allowed the appeal, on the grounds that the trial judge had made significant errors of fact and law, which had coloured his finding that the City’s snow clearing activities were immune from liability. The court allowed</w:t>
            </w:r>
            <w:r w:rsidRPr="002213EC">
              <w:rPr>
                <w:sz w:val="20"/>
                <w:lang w:val="x-none"/>
              </w:rPr>
              <w:t xml:space="preserve"> the appeal, set aside the</w:t>
            </w:r>
            <w:r w:rsidRPr="002213EC">
              <w:rPr>
                <w:sz w:val="20"/>
              </w:rPr>
              <w:t xml:space="preserve"> </w:t>
            </w:r>
            <w:r w:rsidRPr="002213EC">
              <w:rPr>
                <w:sz w:val="20"/>
                <w:lang w:val="x-none"/>
              </w:rPr>
              <w:t xml:space="preserve">order dismissing the </w:t>
            </w:r>
            <w:r w:rsidRPr="002213EC">
              <w:rPr>
                <w:sz w:val="20"/>
              </w:rPr>
              <w:t>Ms. Marchi’s</w:t>
            </w:r>
            <w:r w:rsidRPr="002213EC">
              <w:rPr>
                <w:sz w:val="20"/>
                <w:lang w:val="x-none"/>
              </w:rPr>
              <w:t xml:space="preserve"> action, and order</w:t>
            </w:r>
            <w:r w:rsidRPr="002213EC">
              <w:rPr>
                <w:sz w:val="20"/>
              </w:rPr>
              <w:t>ed</w:t>
            </w:r>
            <w:r w:rsidRPr="002213EC">
              <w:rPr>
                <w:sz w:val="20"/>
                <w:lang w:val="x-none"/>
              </w:rPr>
              <w:t xml:space="preserve"> a new trial.</w:t>
            </w:r>
          </w:p>
          <w:p w:rsidR="008B04DF" w:rsidRPr="002213EC" w:rsidRDefault="008B04DF" w:rsidP="003D0BF2">
            <w:pPr>
              <w:jc w:val="both"/>
              <w:rPr>
                <w:sz w:val="20"/>
              </w:rPr>
            </w:pPr>
          </w:p>
        </w:tc>
      </w:tr>
      <w:tr w:rsidR="008B04DF" w:rsidRPr="002213EC" w:rsidTr="003D0BF2">
        <w:tc>
          <w:tcPr>
            <w:tcW w:w="2427" w:type="pct"/>
            <w:gridSpan w:val="2"/>
          </w:tcPr>
          <w:p w:rsidR="008B04DF" w:rsidRPr="002213EC" w:rsidRDefault="008B04DF" w:rsidP="003D0BF2">
            <w:pPr>
              <w:jc w:val="both"/>
              <w:rPr>
                <w:sz w:val="20"/>
              </w:rPr>
            </w:pPr>
            <w:r w:rsidRPr="002213EC">
              <w:rPr>
                <w:sz w:val="20"/>
              </w:rPr>
              <w:t>March 8, 2019</w:t>
            </w:r>
          </w:p>
          <w:p w:rsidR="008B04DF" w:rsidRPr="002213EC" w:rsidRDefault="008B04DF" w:rsidP="003D0BF2">
            <w:pPr>
              <w:jc w:val="both"/>
              <w:rPr>
                <w:sz w:val="20"/>
              </w:rPr>
            </w:pPr>
            <w:r w:rsidRPr="002213EC">
              <w:rPr>
                <w:sz w:val="20"/>
              </w:rPr>
              <w:t>Supreme Court of British Columbia</w:t>
            </w:r>
          </w:p>
          <w:p w:rsidR="008B04DF" w:rsidRPr="002213EC" w:rsidRDefault="008B04DF" w:rsidP="003D0BF2">
            <w:pPr>
              <w:jc w:val="both"/>
              <w:rPr>
                <w:sz w:val="20"/>
              </w:rPr>
            </w:pPr>
            <w:r w:rsidRPr="002213EC">
              <w:rPr>
                <w:sz w:val="20"/>
              </w:rPr>
              <w:t xml:space="preserve">McEwan J. </w:t>
            </w:r>
          </w:p>
          <w:p w:rsidR="008B04DF" w:rsidRPr="002213EC" w:rsidRDefault="00635113" w:rsidP="003D0BF2">
            <w:pPr>
              <w:jc w:val="both"/>
              <w:rPr>
                <w:sz w:val="20"/>
              </w:rPr>
            </w:pPr>
            <w:hyperlink r:id="rId61" w:history="1">
              <w:r w:rsidR="008B04DF" w:rsidRPr="002213EC">
                <w:rPr>
                  <w:rStyle w:val="Hyperlink"/>
                  <w:sz w:val="20"/>
                </w:rPr>
                <w:t>2019 BCSC 308</w:t>
              </w:r>
            </w:hyperlink>
          </w:p>
          <w:p w:rsidR="008B04DF" w:rsidRPr="002213EC" w:rsidRDefault="008B04DF" w:rsidP="003D0BF2">
            <w:pPr>
              <w:jc w:val="both"/>
              <w:rPr>
                <w:sz w:val="20"/>
              </w:rPr>
            </w:pPr>
          </w:p>
        </w:tc>
        <w:tc>
          <w:tcPr>
            <w:tcW w:w="243" w:type="pct"/>
          </w:tcPr>
          <w:p w:rsidR="008B04DF" w:rsidRPr="002213EC" w:rsidRDefault="008B04DF" w:rsidP="003D0BF2">
            <w:pPr>
              <w:jc w:val="both"/>
              <w:rPr>
                <w:sz w:val="20"/>
              </w:rPr>
            </w:pPr>
          </w:p>
        </w:tc>
        <w:tc>
          <w:tcPr>
            <w:tcW w:w="2330" w:type="pct"/>
          </w:tcPr>
          <w:p w:rsidR="008B04DF" w:rsidRPr="002213EC" w:rsidRDefault="008B04DF" w:rsidP="003D0BF2">
            <w:pPr>
              <w:jc w:val="both"/>
              <w:rPr>
                <w:sz w:val="20"/>
              </w:rPr>
            </w:pPr>
            <w:r w:rsidRPr="002213EC">
              <w:rPr>
                <w:sz w:val="20"/>
              </w:rPr>
              <w:t>Action in negligence dismissed</w:t>
            </w:r>
          </w:p>
          <w:p w:rsidR="008B04DF" w:rsidRPr="002213EC" w:rsidRDefault="008B04DF" w:rsidP="003D0BF2">
            <w:pPr>
              <w:jc w:val="both"/>
              <w:rPr>
                <w:sz w:val="20"/>
              </w:rPr>
            </w:pPr>
          </w:p>
        </w:tc>
      </w:tr>
      <w:tr w:rsidR="008B04DF" w:rsidRPr="002213EC" w:rsidTr="003D0BF2">
        <w:tc>
          <w:tcPr>
            <w:tcW w:w="2427" w:type="pct"/>
            <w:gridSpan w:val="2"/>
          </w:tcPr>
          <w:p w:rsidR="008B04DF" w:rsidRPr="002213EC" w:rsidRDefault="008B04DF" w:rsidP="003D0BF2">
            <w:pPr>
              <w:jc w:val="both"/>
              <w:rPr>
                <w:sz w:val="20"/>
              </w:rPr>
            </w:pPr>
            <w:r w:rsidRPr="002213EC">
              <w:rPr>
                <w:sz w:val="20"/>
              </w:rPr>
              <w:t>January 2, 2020</w:t>
            </w:r>
          </w:p>
          <w:p w:rsidR="008B04DF" w:rsidRPr="002213EC" w:rsidRDefault="008B04DF" w:rsidP="003D0BF2">
            <w:pPr>
              <w:jc w:val="both"/>
              <w:rPr>
                <w:sz w:val="20"/>
              </w:rPr>
            </w:pPr>
            <w:r w:rsidRPr="002213EC">
              <w:rPr>
                <w:sz w:val="20"/>
              </w:rPr>
              <w:t xml:space="preserve">Court of Appeal for British Columbia </w:t>
            </w:r>
          </w:p>
          <w:p w:rsidR="008B04DF" w:rsidRPr="002213EC" w:rsidRDefault="008B04DF" w:rsidP="003D0BF2">
            <w:pPr>
              <w:jc w:val="both"/>
              <w:rPr>
                <w:sz w:val="20"/>
              </w:rPr>
            </w:pPr>
            <w:r w:rsidRPr="002213EC">
              <w:rPr>
                <w:sz w:val="20"/>
              </w:rPr>
              <w:t>(Willcock, Fitch, Hunter JJ.A.)</w:t>
            </w:r>
          </w:p>
          <w:p w:rsidR="008B04DF" w:rsidRPr="002213EC" w:rsidRDefault="00635113" w:rsidP="003D0BF2">
            <w:pPr>
              <w:jc w:val="both"/>
              <w:rPr>
                <w:sz w:val="20"/>
              </w:rPr>
            </w:pPr>
            <w:hyperlink r:id="rId62" w:history="1">
              <w:r w:rsidR="008B04DF" w:rsidRPr="002213EC">
                <w:rPr>
                  <w:rStyle w:val="Hyperlink"/>
                  <w:sz w:val="20"/>
                </w:rPr>
                <w:t>2020 BCCA 1</w:t>
              </w:r>
            </w:hyperlink>
          </w:p>
          <w:p w:rsidR="008B04DF" w:rsidRPr="002213EC" w:rsidRDefault="008B04DF" w:rsidP="003D0BF2">
            <w:pPr>
              <w:jc w:val="both"/>
              <w:rPr>
                <w:sz w:val="20"/>
              </w:rPr>
            </w:pPr>
          </w:p>
        </w:tc>
        <w:tc>
          <w:tcPr>
            <w:tcW w:w="243" w:type="pct"/>
          </w:tcPr>
          <w:p w:rsidR="008B04DF" w:rsidRPr="002213EC" w:rsidRDefault="008B04DF" w:rsidP="003D0BF2">
            <w:pPr>
              <w:jc w:val="both"/>
              <w:rPr>
                <w:sz w:val="20"/>
              </w:rPr>
            </w:pPr>
          </w:p>
        </w:tc>
        <w:tc>
          <w:tcPr>
            <w:tcW w:w="2330" w:type="pct"/>
          </w:tcPr>
          <w:p w:rsidR="008B04DF" w:rsidRPr="002213EC" w:rsidRDefault="008B04DF" w:rsidP="003D0BF2">
            <w:pPr>
              <w:jc w:val="both"/>
              <w:rPr>
                <w:sz w:val="20"/>
              </w:rPr>
            </w:pPr>
            <w:r w:rsidRPr="002213EC">
              <w:rPr>
                <w:sz w:val="20"/>
              </w:rPr>
              <w:t>Appeal allowed, order dismissing action set aside, new trial ordered.</w:t>
            </w:r>
          </w:p>
          <w:p w:rsidR="008B04DF" w:rsidRPr="002213EC" w:rsidRDefault="008B04DF" w:rsidP="003D0BF2">
            <w:pPr>
              <w:jc w:val="both"/>
              <w:rPr>
                <w:sz w:val="20"/>
              </w:rPr>
            </w:pPr>
          </w:p>
        </w:tc>
      </w:tr>
      <w:tr w:rsidR="008B04DF" w:rsidRPr="002213EC" w:rsidTr="003D0BF2">
        <w:tc>
          <w:tcPr>
            <w:tcW w:w="2427" w:type="pct"/>
            <w:gridSpan w:val="2"/>
          </w:tcPr>
          <w:p w:rsidR="008B04DF" w:rsidRPr="002213EC" w:rsidRDefault="008B04DF" w:rsidP="003D0BF2">
            <w:pPr>
              <w:jc w:val="both"/>
              <w:rPr>
                <w:sz w:val="20"/>
              </w:rPr>
            </w:pPr>
            <w:r w:rsidRPr="002213EC">
              <w:rPr>
                <w:sz w:val="20"/>
              </w:rPr>
              <w:t>March 2, 2020</w:t>
            </w:r>
          </w:p>
          <w:p w:rsidR="008B04DF" w:rsidRPr="002213EC" w:rsidRDefault="008B04DF" w:rsidP="003D0BF2">
            <w:pPr>
              <w:jc w:val="both"/>
              <w:rPr>
                <w:sz w:val="20"/>
              </w:rPr>
            </w:pPr>
            <w:r w:rsidRPr="002213EC">
              <w:rPr>
                <w:sz w:val="20"/>
              </w:rPr>
              <w:t>Supreme Court of Canada</w:t>
            </w:r>
          </w:p>
        </w:tc>
        <w:tc>
          <w:tcPr>
            <w:tcW w:w="243" w:type="pct"/>
          </w:tcPr>
          <w:p w:rsidR="008B04DF" w:rsidRPr="002213EC" w:rsidRDefault="008B04DF" w:rsidP="003D0BF2">
            <w:pPr>
              <w:jc w:val="both"/>
              <w:rPr>
                <w:sz w:val="20"/>
              </w:rPr>
            </w:pPr>
          </w:p>
        </w:tc>
        <w:tc>
          <w:tcPr>
            <w:tcW w:w="2330" w:type="pct"/>
          </w:tcPr>
          <w:p w:rsidR="008B04DF" w:rsidRPr="002213EC" w:rsidRDefault="008B04DF" w:rsidP="003D0BF2">
            <w:pPr>
              <w:jc w:val="both"/>
              <w:rPr>
                <w:sz w:val="20"/>
              </w:rPr>
            </w:pPr>
            <w:r w:rsidRPr="002213EC">
              <w:rPr>
                <w:sz w:val="20"/>
              </w:rPr>
              <w:t>Application for leave to appeal filed</w:t>
            </w:r>
          </w:p>
          <w:p w:rsidR="008B04DF" w:rsidRPr="002213EC" w:rsidRDefault="008B04DF" w:rsidP="003D0BF2">
            <w:pPr>
              <w:jc w:val="both"/>
              <w:rPr>
                <w:sz w:val="20"/>
              </w:rPr>
            </w:pPr>
          </w:p>
        </w:tc>
      </w:tr>
    </w:tbl>
    <w:p w:rsidR="008B04DF" w:rsidRPr="002213EC" w:rsidRDefault="008B04DF" w:rsidP="008B04DF">
      <w:pPr>
        <w:jc w:val="both"/>
        <w:rPr>
          <w:sz w:val="20"/>
        </w:rPr>
      </w:pPr>
    </w:p>
    <w:p w:rsidR="008B04DF" w:rsidRPr="002213EC" w:rsidRDefault="00635113" w:rsidP="008B04DF">
      <w:pPr>
        <w:jc w:val="both"/>
        <w:rPr>
          <w:sz w:val="20"/>
        </w:rPr>
      </w:pPr>
      <w:r>
        <w:rPr>
          <w:sz w:val="20"/>
        </w:rPr>
        <w:pict>
          <v:rect id="_x0000_i1096" style="width:2in;height:1pt" o:hrpct="0" o:hralign="center" o:hrstd="t" o:hrnoshade="t" o:hr="t" fillcolor="black [3213]" stroked="f"/>
        </w:pict>
      </w:r>
    </w:p>
    <w:p w:rsidR="008B04DF" w:rsidRPr="002213EC" w:rsidRDefault="008B04DF" w:rsidP="008B04D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B04DF" w:rsidRPr="00635113" w:rsidTr="003D0BF2">
        <w:tc>
          <w:tcPr>
            <w:tcW w:w="543" w:type="pct"/>
          </w:tcPr>
          <w:p w:rsidR="008B04DF" w:rsidRPr="002213EC" w:rsidRDefault="008B04DF" w:rsidP="003D0BF2">
            <w:pPr>
              <w:jc w:val="both"/>
              <w:rPr>
                <w:sz w:val="20"/>
              </w:rPr>
            </w:pPr>
            <w:r w:rsidRPr="002213EC">
              <w:rPr>
                <w:rStyle w:val="SCCFileNumberChar"/>
                <w:sz w:val="20"/>
                <w:szCs w:val="20"/>
              </w:rPr>
              <w:t>39108</w:t>
            </w:r>
          </w:p>
        </w:tc>
        <w:tc>
          <w:tcPr>
            <w:tcW w:w="4457" w:type="pct"/>
            <w:gridSpan w:val="3"/>
          </w:tcPr>
          <w:p w:rsidR="008B04DF" w:rsidRPr="002213EC" w:rsidRDefault="00ED7446" w:rsidP="003D0BF2">
            <w:pPr>
              <w:pStyle w:val="SCCLsocParty"/>
              <w:jc w:val="both"/>
              <w:rPr>
                <w:b/>
                <w:sz w:val="20"/>
                <w:szCs w:val="20"/>
                <w:lang w:val="en-US"/>
              </w:rPr>
            </w:pPr>
            <w:r w:rsidRPr="002213EC">
              <w:rPr>
                <w:b/>
                <w:sz w:val="20"/>
                <w:szCs w:val="20"/>
                <w:lang w:val="en-US"/>
              </w:rPr>
              <w:t>City of</w:t>
            </w:r>
            <w:r w:rsidR="008B04DF" w:rsidRPr="002213EC">
              <w:rPr>
                <w:b/>
                <w:sz w:val="20"/>
                <w:szCs w:val="20"/>
                <w:lang w:val="en-US"/>
              </w:rPr>
              <w:t xml:space="preserve"> Nelson c. Taryn Joy Marchi</w:t>
            </w:r>
          </w:p>
          <w:p w:rsidR="008B04DF" w:rsidRPr="002213EC" w:rsidRDefault="008B04DF" w:rsidP="003D0BF2">
            <w:pPr>
              <w:jc w:val="both"/>
              <w:rPr>
                <w:sz w:val="20"/>
                <w:lang w:val="fr-CA"/>
              </w:rPr>
            </w:pPr>
            <w:r w:rsidRPr="002213EC">
              <w:rPr>
                <w:sz w:val="20"/>
                <w:lang w:val="fr-CA"/>
              </w:rPr>
              <w:t>(C.</w:t>
            </w:r>
            <w:r w:rsidRPr="002213EC">
              <w:rPr>
                <w:sz w:val="20"/>
                <w:lang w:val="fr-CA"/>
              </w:rPr>
              <w:noBreakHyphen/>
              <w:t>B.) (Civile) (Sur autorisation)</w:t>
            </w:r>
          </w:p>
        </w:tc>
      </w:tr>
      <w:tr w:rsidR="008B04DF" w:rsidRPr="00635113" w:rsidTr="003D0BF2">
        <w:tc>
          <w:tcPr>
            <w:tcW w:w="5000" w:type="pct"/>
            <w:gridSpan w:val="4"/>
          </w:tcPr>
          <w:p w:rsidR="008B04DF" w:rsidRPr="002213EC" w:rsidRDefault="00ED7446" w:rsidP="003D0BF2">
            <w:pPr>
              <w:jc w:val="both"/>
              <w:rPr>
                <w:sz w:val="20"/>
                <w:szCs w:val="20"/>
                <w:lang w:val="fr-CA"/>
              </w:rPr>
            </w:pPr>
            <w:r w:rsidRPr="002213EC">
              <w:rPr>
                <w:sz w:val="20"/>
                <w:szCs w:val="20"/>
                <w:lang w:val="fr-CA"/>
              </w:rPr>
              <w:t>La demande d’autorisation d’appel de l’arrêt de la Cour d’appel de la Colombie-Britannique (Vancouver), numéro CA45997, 2020 BCCA 1, daté du 2 janvier 2020, est accueillie.</w:t>
            </w:r>
          </w:p>
          <w:p w:rsidR="00ED7446" w:rsidRPr="002213EC" w:rsidRDefault="00ED7446" w:rsidP="003D0BF2">
            <w:pPr>
              <w:jc w:val="both"/>
              <w:rPr>
                <w:sz w:val="20"/>
                <w:lang w:val="fr-CA"/>
              </w:rPr>
            </w:pPr>
          </w:p>
        </w:tc>
      </w:tr>
      <w:tr w:rsidR="008B04DF" w:rsidRPr="00635113" w:rsidTr="003D0BF2">
        <w:tc>
          <w:tcPr>
            <w:tcW w:w="5000" w:type="pct"/>
            <w:gridSpan w:val="4"/>
          </w:tcPr>
          <w:p w:rsidR="008B04DF" w:rsidRPr="002213EC" w:rsidRDefault="008B04DF" w:rsidP="003D0BF2">
            <w:pPr>
              <w:jc w:val="both"/>
              <w:rPr>
                <w:sz w:val="20"/>
                <w:lang w:val="fr-CA"/>
              </w:rPr>
            </w:pPr>
            <w:r w:rsidRPr="002213EC">
              <w:rPr>
                <w:sz w:val="20"/>
                <w:lang w:val="fr-CA"/>
              </w:rPr>
              <w:t>Responsabilité délictuelle — Négligence — Responsabilité — Responsabilité civile de l’État — Décision de politique ou décision opérationnelle — Chute du pied de la demanderesse à travers un banc de neige laissé par les équipes de travail de la ville intimée — Les décisions de la ville au sujet des activités de déneigement constituaient</w:t>
            </w:r>
            <w:r w:rsidRPr="002213EC">
              <w:rPr>
                <w:sz w:val="20"/>
                <w:lang w:val="fr-CA"/>
              </w:rPr>
              <w:noBreakHyphen/>
              <w:t>elles des décisions de politique n’engageant pas la responsabilité de la ville ou des décisions opérationnelles engageant sa responsabilité? — La cour d’appel a</w:t>
            </w:r>
            <w:r w:rsidRPr="002213EC">
              <w:rPr>
                <w:sz w:val="20"/>
                <w:lang w:val="fr-CA"/>
              </w:rPr>
              <w:noBreakHyphen/>
              <w:t>t</w:t>
            </w:r>
            <w:r w:rsidRPr="002213EC">
              <w:rPr>
                <w:sz w:val="20"/>
                <w:lang w:val="fr-CA"/>
              </w:rPr>
              <w:noBreakHyphen/>
              <w:t xml:space="preserve">elle employé la norme de contrôle en appel applicable à la conclusion d’un juge de première instance selon laquelle une décision en particulier est une décision de politique ou une décision opérationnelle? </w:t>
            </w:r>
            <w:r w:rsidRPr="002213EC">
              <w:rPr>
                <w:sz w:val="20"/>
                <w:lang w:val="x-none"/>
              </w:rPr>
              <w:t xml:space="preserve">— </w:t>
            </w:r>
            <w:r w:rsidRPr="002213EC">
              <w:rPr>
                <w:sz w:val="20"/>
                <w:lang w:val="fr-CA"/>
              </w:rPr>
              <w:t>L’élimination de la doctrine dite de la « dernière chance évidente » a</w:t>
            </w:r>
            <w:r w:rsidRPr="002213EC">
              <w:rPr>
                <w:sz w:val="20"/>
                <w:lang w:val="fr-CA"/>
              </w:rPr>
              <w:noBreakHyphen/>
              <w:t>t</w:t>
            </w:r>
            <w:r w:rsidRPr="002213EC">
              <w:rPr>
                <w:sz w:val="20"/>
                <w:lang w:val="fr-CA"/>
              </w:rPr>
              <w:noBreakHyphen/>
              <w:t xml:space="preserve">elle emporté extinction d’un moyen de défense complet dans les cas où le demandeur était directement responsable de ses blessures? </w:t>
            </w:r>
            <w:r w:rsidRPr="002213EC">
              <w:rPr>
                <w:sz w:val="20"/>
                <w:lang w:val="x-none"/>
              </w:rPr>
              <w:t xml:space="preserve">— </w:t>
            </w:r>
            <w:r w:rsidRPr="002213EC">
              <w:rPr>
                <w:i/>
                <w:sz w:val="20"/>
                <w:lang w:val="x-none"/>
              </w:rPr>
              <w:t>Negligence Act</w:t>
            </w:r>
            <w:r w:rsidRPr="002213EC">
              <w:rPr>
                <w:sz w:val="20"/>
                <w:lang w:val="x-none"/>
              </w:rPr>
              <w:t>, R.S.B.C. 1996, c. 333</w:t>
            </w:r>
            <w:r w:rsidRPr="002213EC">
              <w:rPr>
                <w:sz w:val="20"/>
                <w:lang w:val="fr-CA"/>
              </w:rPr>
              <w:t xml:space="preserve"> art. 1, 4, 8.</w:t>
            </w:r>
          </w:p>
        </w:tc>
      </w:tr>
      <w:tr w:rsidR="008B04DF" w:rsidRPr="00635113" w:rsidTr="003D0BF2">
        <w:tc>
          <w:tcPr>
            <w:tcW w:w="5000" w:type="pct"/>
            <w:gridSpan w:val="4"/>
          </w:tcPr>
          <w:p w:rsidR="008B04DF" w:rsidRPr="002213EC" w:rsidRDefault="008B04DF" w:rsidP="003D0BF2">
            <w:pPr>
              <w:jc w:val="both"/>
              <w:rPr>
                <w:sz w:val="20"/>
                <w:lang w:val="fr-CA"/>
              </w:rPr>
            </w:pPr>
          </w:p>
        </w:tc>
      </w:tr>
      <w:tr w:rsidR="008B04DF" w:rsidRPr="00635113" w:rsidTr="003D0BF2">
        <w:tc>
          <w:tcPr>
            <w:tcW w:w="5000" w:type="pct"/>
            <w:gridSpan w:val="4"/>
          </w:tcPr>
          <w:p w:rsidR="008B04DF" w:rsidRPr="002213EC" w:rsidRDefault="008B04DF" w:rsidP="003D0BF2">
            <w:pPr>
              <w:jc w:val="both"/>
              <w:rPr>
                <w:sz w:val="20"/>
                <w:lang w:val="fr-CA"/>
              </w:rPr>
            </w:pPr>
            <w:r w:rsidRPr="002213EC">
              <w:rPr>
                <w:sz w:val="20"/>
                <w:lang w:val="fr-CA"/>
              </w:rPr>
              <w:t xml:space="preserve">La ville de Nelson a reçu une abondante chute de neige dans la nuit du 4 au 5 janvier </w:t>
            </w:r>
            <w:r w:rsidRPr="002213EC">
              <w:rPr>
                <w:sz w:val="20"/>
                <w:lang w:val="x-none"/>
              </w:rPr>
              <w:t>2015.</w:t>
            </w:r>
            <w:r w:rsidRPr="002213EC">
              <w:rPr>
                <w:sz w:val="20"/>
                <w:lang w:val="fr-CA"/>
              </w:rPr>
              <w:t xml:space="preserve"> Les équipes de travail de la ville de Nelson demanderesse ont déneigé l’artère commerciale principale tôt le matin du 5 janvier. Ils ont ainsi laissé des bancs ou « monticules » de neige le long du virage et sur le trottoir. L’intimée, M</w:t>
            </w:r>
            <w:r w:rsidRPr="002213EC">
              <w:rPr>
                <w:sz w:val="20"/>
                <w:vertAlign w:val="superscript"/>
                <w:lang w:val="fr-CA"/>
              </w:rPr>
              <w:t>me</w:t>
            </w:r>
            <w:r w:rsidRPr="002213EC">
              <w:rPr>
                <w:sz w:val="20"/>
                <w:lang w:val="fr-CA"/>
              </w:rPr>
              <w:t xml:space="preserve"> Marchi, a garé sa voiture dans un espace de stationnement en angle sur le côté nord de l’artère commerciale principale. Au moment où elle est débarquée de sa voiture, M</w:t>
            </w:r>
            <w:r w:rsidRPr="002213EC">
              <w:rPr>
                <w:sz w:val="20"/>
                <w:vertAlign w:val="superscript"/>
                <w:lang w:val="fr-CA"/>
              </w:rPr>
              <w:t>me</w:t>
            </w:r>
            <w:r w:rsidRPr="002213EC">
              <w:rPr>
                <w:sz w:val="20"/>
                <w:lang w:val="fr-CA"/>
              </w:rPr>
              <w:t xml:space="preserve"> Marchi s’est retrouvée face au banc de neige laissé par les équipes de travail de la Ville un jour et demi auparavant.  Ne voyant aucun autre moyen d’atteindre le trottoir, elle a essayé de traverser le banc de neige. Alors qu’elle le traversait, son pied droit est tombé à travers et elle a subi une grave blessure à la jambe. M</w:t>
            </w:r>
            <w:r w:rsidRPr="002213EC">
              <w:rPr>
                <w:sz w:val="20"/>
                <w:vertAlign w:val="superscript"/>
                <w:lang w:val="fr-CA"/>
              </w:rPr>
              <w:t>me</w:t>
            </w:r>
            <w:r w:rsidRPr="002213EC">
              <w:rPr>
                <w:sz w:val="20"/>
                <w:lang w:val="fr-CA"/>
              </w:rPr>
              <w:t> Marchi</w:t>
            </w:r>
            <w:r w:rsidRPr="002213EC">
              <w:rPr>
                <w:sz w:val="20"/>
                <w:lang w:val="x-none"/>
              </w:rPr>
              <w:t xml:space="preserve"> </w:t>
            </w:r>
            <w:r w:rsidRPr="002213EC">
              <w:rPr>
                <w:sz w:val="20"/>
                <w:lang w:val="fr-CA"/>
              </w:rPr>
              <w:t>a intenté contre la Ville une action dans laquelle elle lui reproche d’avoir fait preuve de négligence en laissant des monticules le long de la route et en empêchant de ce fait les piétons de se rendre de leur voiture au trottoir. Le juge de première instance a rejeté l’action en négligence de M</w:t>
            </w:r>
            <w:r w:rsidRPr="002213EC">
              <w:rPr>
                <w:sz w:val="20"/>
                <w:vertAlign w:val="superscript"/>
                <w:lang w:val="fr-CA"/>
              </w:rPr>
              <w:t>me</w:t>
            </w:r>
            <w:r w:rsidRPr="002213EC">
              <w:rPr>
                <w:sz w:val="20"/>
                <w:lang w:val="fr-CA"/>
              </w:rPr>
              <w:t> Marchi au motif que les décisions de la Ville concernant les activités de déneigement étaient de véritables décisions de politique prises en fonction de facteurs d’ordre financier, social et économique, notamment la disponibilité de la main</w:t>
            </w:r>
            <w:r w:rsidRPr="002213EC">
              <w:rPr>
                <w:sz w:val="20"/>
                <w:lang w:val="fr-CA"/>
              </w:rPr>
              <w:noBreakHyphen/>
              <w:t>d’œuvre et de l’équipement. Par conséquent, le juge de première instance a conclu que les décisions de la Ville échappaient à toute responsabilité. Le juge de première instance a également conclu qu’en tout état de cause, M</w:t>
            </w:r>
            <w:r w:rsidRPr="002213EC">
              <w:rPr>
                <w:sz w:val="20"/>
                <w:vertAlign w:val="superscript"/>
                <w:lang w:val="fr-CA"/>
              </w:rPr>
              <w:t>me</w:t>
            </w:r>
            <w:r w:rsidRPr="002213EC">
              <w:rPr>
                <w:sz w:val="20"/>
                <w:lang w:val="fr-CA"/>
              </w:rPr>
              <w:t xml:space="preserve"> Marchi comprenait et acceptait le risque de marcher dans le banc de neige avec des chaussures inadéquates et n’a pas vérifié si la neige pouvait supporter son poids. La Cour d’appel a fait droit à l’appel pour le motif que le juge de première instance avait commis d’importantes erreurs de fait et de droit qui ont faussé sa conclusion suivant laquelle les activités de déneigement de la Ville échappaient à toute responsabilité. La cour a accueilli l’appel, annulé l’ordonnance rejetant l’action de M</w:t>
            </w:r>
            <w:r w:rsidRPr="002213EC">
              <w:rPr>
                <w:sz w:val="20"/>
                <w:vertAlign w:val="superscript"/>
                <w:lang w:val="fr-CA"/>
              </w:rPr>
              <w:t>me</w:t>
            </w:r>
            <w:r w:rsidRPr="002213EC">
              <w:rPr>
                <w:sz w:val="20"/>
                <w:lang w:val="fr-CA"/>
              </w:rPr>
              <w:t xml:space="preserve"> Marchi et ordonné la tenue d’un nouveau procès</w:t>
            </w:r>
            <w:r w:rsidRPr="002213EC">
              <w:rPr>
                <w:sz w:val="20"/>
                <w:lang w:val="x-none"/>
              </w:rPr>
              <w:t>.</w:t>
            </w:r>
          </w:p>
          <w:p w:rsidR="008B04DF" w:rsidRPr="002213EC" w:rsidRDefault="008B04DF" w:rsidP="003D0BF2">
            <w:pPr>
              <w:jc w:val="both"/>
              <w:rPr>
                <w:sz w:val="20"/>
                <w:lang w:val="fr-CA"/>
              </w:rPr>
            </w:pPr>
          </w:p>
        </w:tc>
      </w:tr>
      <w:tr w:rsidR="008B04DF" w:rsidRPr="002213EC" w:rsidTr="003D0BF2">
        <w:tc>
          <w:tcPr>
            <w:tcW w:w="2427" w:type="pct"/>
            <w:gridSpan w:val="2"/>
          </w:tcPr>
          <w:p w:rsidR="008B04DF" w:rsidRPr="002213EC" w:rsidRDefault="008B04DF" w:rsidP="003D0BF2">
            <w:pPr>
              <w:jc w:val="both"/>
              <w:rPr>
                <w:sz w:val="20"/>
                <w:lang w:val="fr-CA"/>
              </w:rPr>
            </w:pPr>
            <w:r w:rsidRPr="002213EC">
              <w:rPr>
                <w:sz w:val="20"/>
                <w:lang w:val="fr-CA"/>
              </w:rPr>
              <w:t>8 mars 2019</w:t>
            </w:r>
          </w:p>
          <w:p w:rsidR="008B04DF" w:rsidRPr="002213EC" w:rsidRDefault="008B04DF" w:rsidP="003D0BF2">
            <w:pPr>
              <w:jc w:val="both"/>
              <w:rPr>
                <w:sz w:val="20"/>
                <w:lang w:val="fr-CA"/>
              </w:rPr>
            </w:pPr>
            <w:r w:rsidRPr="002213EC">
              <w:rPr>
                <w:sz w:val="20"/>
                <w:lang w:val="fr-CA"/>
              </w:rPr>
              <w:t>Cour suprême de la Colombie</w:t>
            </w:r>
            <w:r w:rsidRPr="002213EC">
              <w:rPr>
                <w:sz w:val="20"/>
                <w:lang w:val="fr-CA"/>
              </w:rPr>
              <w:noBreakHyphen/>
              <w:t>Britannique</w:t>
            </w:r>
          </w:p>
          <w:p w:rsidR="008B04DF" w:rsidRPr="002213EC" w:rsidRDefault="008B04DF" w:rsidP="003D0BF2">
            <w:pPr>
              <w:jc w:val="both"/>
              <w:rPr>
                <w:sz w:val="20"/>
              </w:rPr>
            </w:pPr>
            <w:r w:rsidRPr="002213EC">
              <w:rPr>
                <w:sz w:val="20"/>
              </w:rPr>
              <w:t xml:space="preserve">Juge McEwan  </w:t>
            </w:r>
          </w:p>
          <w:p w:rsidR="008B04DF" w:rsidRPr="002213EC" w:rsidRDefault="00635113" w:rsidP="003D0BF2">
            <w:pPr>
              <w:jc w:val="both"/>
              <w:rPr>
                <w:sz w:val="20"/>
              </w:rPr>
            </w:pPr>
            <w:hyperlink r:id="rId63" w:history="1">
              <w:r w:rsidR="008B04DF" w:rsidRPr="002213EC">
                <w:rPr>
                  <w:rStyle w:val="Hyperlink"/>
                  <w:sz w:val="20"/>
                </w:rPr>
                <w:t>2019 BCSC 308</w:t>
              </w:r>
            </w:hyperlink>
          </w:p>
          <w:p w:rsidR="008B04DF" w:rsidRPr="002213EC" w:rsidRDefault="008B04DF" w:rsidP="003D0BF2">
            <w:pPr>
              <w:jc w:val="both"/>
              <w:rPr>
                <w:sz w:val="20"/>
              </w:rPr>
            </w:pPr>
          </w:p>
        </w:tc>
        <w:tc>
          <w:tcPr>
            <w:tcW w:w="243" w:type="pct"/>
          </w:tcPr>
          <w:p w:rsidR="008B04DF" w:rsidRPr="002213EC" w:rsidRDefault="008B04DF" w:rsidP="003D0BF2">
            <w:pPr>
              <w:jc w:val="both"/>
              <w:rPr>
                <w:sz w:val="20"/>
              </w:rPr>
            </w:pPr>
          </w:p>
        </w:tc>
        <w:tc>
          <w:tcPr>
            <w:tcW w:w="2330" w:type="pct"/>
          </w:tcPr>
          <w:p w:rsidR="008B04DF" w:rsidRPr="002213EC" w:rsidRDefault="008B04DF" w:rsidP="003D0BF2">
            <w:pPr>
              <w:jc w:val="both"/>
              <w:rPr>
                <w:sz w:val="20"/>
              </w:rPr>
            </w:pPr>
            <w:proofErr w:type="spellStart"/>
            <w:r w:rsidRPr="002213EC">
              <w:rPr>
                <w:sz w:val="20"/>
              </w:rPr>
              <w:t>Rejet</w:t>
            </w:r>
            <w:proofErr w:type="spellEnd"/>
            <w:r w:rsidRPr="002213EC">
              <w:rPr>
                <w:sz w:val="20"/>
              </w:rPr>
              <w:t xml:space="preserve"> de </w:t>
            </w:r>
            <w:proofErr w:type="spellStart"/>
            <w:r w:rsidRPr="002213EC">
              <w:rPr>
                <w:sz w:val="20"/>
              </w:rPr>
              <w:t>l’action</w:t>
            </w:r>
            <w:proofErr w:type="spellEnd"/>
            <w:r w:rsidRPr="002213EC">
              <w:rPr>
                <w:sz w:val="20"/>
              </w:rPr>
              <w:t xml:space="preserve"> en </w:t>
            </w:r>
            <w:proofErr w:type="spellStart"/>
            <w:r w:rsidRPr="002213EC">
              <w:rPr>
                <w:sz w:val="20"/>
              </w:rPr>
              <w:t>négligence</w:t>
            </w:r>
            <w:proofErr w:type="spellEnd"/>
          </w:p>
          <w:p w:rsidR="008B04DF" w:rsidRPr="002213EC" w:rsidRDefault="008B04DF" w:rsidP="003D0BF2">
            <w:pPr>
              <w:jc w:val="both"/>
              <w:rPr>
                <w:sz w:val="20"/>
              </w:rPr>
            </w:pPr>
          </w:p>
        </w:tc>
      </w:tr>
      <w:tr w:rsidR="008B04DF" w:rsidRPr="00635113" w:rsidTr="003D0BF2">
        <w:tc>
          <w:tcPr>
            <w:tcW w:w="2427" w:type="pct"/>
            <w:gridSpan w:val="2"/>
          </w:tcPr>
          <w:p w:rsidR="008B04DF" w:rsidRPr="002213EC" w:rsidRDefault="008B04DF" w:rsidP="003D0BF2">
            <w:pPr>
              <w:jc w:val="both"/>
              <w:rPr>
                <w:sz w:val="20"/>
                <w:lang w:val="fr-CA"/>
              </w:rPr>
            </w:pPr>
            <w:r w:rsidRPr="002213EC">
              <w:rPr>
                <w:sz w:val="20"/>
                <w:lang w:val="fr-CA"/>
              </w:rPr>
              <w:t>2 janvier 2020</w:t>
            </w:r>
          </w:p>
          <w:p w:rsidR="008B04DF" w:rsidRPr="002213EC" w:rsidRDefault="008B04DF" w:rsidP="003D0BF2">
            <w:pPr>
              <w:jc w:val="both"/>
              <w:rPr>
                <w:sz w:val="20"/>
                <w:lang w:val="fr-CA"/>
              </w:rPr>
            </w:pPr>
            <w:r w:rsidRPr="002213EC">
              <w:rPr>
                <w:sz w:val="20"/>
                <w:lang w:val="fr-CA"/>
              </w:rPr>
              <w:t>Cour d’appel de la Colombie</w:t>
            </w:r>
            <w:r w:rsidRPr="002213EC">
              <w:rPr>
                <w:sz w:val="20"/>
                <w:lang w:val="fr-CA"/>
              </w:rPr>
              <w:noBreakHyphen/>
              <w:t xml:space="preserve">Britannique  </w:t>
            </w:r>
          </w:p>
          <w:p w:rsidR="008B04DF" w:rsidRPr="002213EC" w:rsidRDefault="008B04DF" w:rsidP="003D0BF2">
            <w:pPr>
              <w:jc w:val="both"/>
              <w:rPr>
                <w:sz w:val="20"/>
              </w:rPr>
            </w:pPr>
            <w:r w:rsidRPr="002213EC">
              <w:rPr>
                <w:sz w:val="20"/>
              </w:rPr>
              <w:t>(Juges Willcock, Fitch et Hunter)</w:t>
            </w:r>
          </w:p>
          <w:p w:rsidR="008B04DF" w:rsidRPr="002213EC" w:rsidRDefault="00635113" w:rsidP="003D0BF2">
            <w:pPr>
              <w:jc w:val="both"/>
              <w:rPr>
                <w:sz w:val="20"/>
              </w:rPr>
            </w:pPr>
            <w:hyperlink r:id="rId64" w:history="1">
              <w:r w:rsidR="008B04DF" w:rsidRPr="002213EC">
                <w:rPr>
                  <w:rStyle w:val="Hyperlink"/>
                  <w:sz w:val="20"/>
                </w:rPr>
                <w:t>2020 BCCA 1</w:t>
              </w:r>
            </w:hyperlink>
          </w:p>
          <w:p w:rsidR="008B04DF" w:rsidRPr="002213EC" w:rsidRDefault="008B04DF" w:rsidP="003D0BF2">
            <w:pPr>
              <w:jc w:val="both"/>
              <w:rPr>
                <w:sz w:val="20"/>
              </w:rPr>
            </w:pPr>
          </w:p>
        </w:tc>
        <w:tc>
          <w:tcPr>
            <w:tcW w:w="243" w:type="pct"/>
          </w:tcPr>
          <w:p w:rsidR="008B04DF" w:rsidRPr="002213EC" w:rsidRDefault="008B04DF" w:rsidP="003D0BF2">
            <w:pPr>
              <w:jc w:val="both"/>
              <w:rPr>
                <w:sz w:val="20"/>
              </w:rPr>
            </w:pPr>
          </w:p>
        </w:tc>
        <w:tc>
          <w:tcPr>
            <w:tcW w:w="2330" w:type="pct"/>
          </w:tcPr>
          <w:p w:rsidR="008B04DF" w:rsidRPr="002213EC" w:rsidRDefault="008B04DF" w:rsidP="003D0BF2">
            <w:pPr>
              <w:jc w:val="both"/>
              <w:rPr>
                <w:sz w:val="20"/>
                <w:lang w:val="fr-CA"/>
              </w:rPr>
            </w:pPr>
            <w:r w:rsidRPr="002213EC">
              <w:rPr>
                <w:sz w:val="20"/>
                <w:lang w:val="fr-CA"/>
              </w:rPr>
              <w:t>Appel accueilli, ordonnance rejetant l’action annulée, tenue d’un nouveau procès ordonnée.</w:t>
            </w:r>
          </w:p>
          <w:p w:rsidR="008B04DF" w:rsidRPr="002213EC" w:rsidRDefault="008B04DF" w:rsidP="003D0BF2">
            <w:pPr>
              <w:jc w:val="both"/>
              <w:rPr>
                <w:sz w:val="20"/>
                <w:lang w:val="fr-CA"/>
              </w:rPr>
            </w:pPr>
          </w:p>
        </w:tc>
      </w:tr>
      <w:tr w:rsidR="008B04DF" w:rsidRPr="00635113" w:rsidTr="003D0BF2">
        <w:trPr>
          <w:trHeight w:val="68"/>
        </w:trPr>
        <w:tc>
          <w:tcPr>
            <w:tcW w:w="2427" w:type="pct"/>
            <w:gridSpan w:val="2"/>
          </w:tcPr>
          <w:p w:rsidR="008B04DF" w:rsidRPr="002213EC" w:rsidRDefault="008B04DF" w:rsidP="003D0BF2">
            <w:pPr>
              <w:jc w:val="both"/>
              <w:rPr>
                <w:sz w:val="20"/>
                <w:lang w:val="fr-CA"/>
              </w:rPr>
            </w:pPr>
            <w:r w:rsidRPr="002213EC">
              <w:rPr>
                <w:sz w:val="20"/>
                <w:lang w:val="fr-CA"/>
              </w:rPr>
              <w:t>2 mars 2020</w:t>
            </w:r>
          </w:p>
          <w:p w:rsidR="008B04DF" w:rsidRPr="002213EC" w:rsidRDefault="008B04DF" w:rsidP="003D0BF2">
            <w:pPr>
              <w:jc w:val="both"/>
              <w:rPr>
                <w:sz w:val="20"/>
                <w:lang w:val="fr-CA"/>
              </w:rPr>
            </w:pPr>
            <w:r w:rsidRPr="002213EC">
              <w:rPr>
                <w:sz w:val="20"/>
                <w:lang w:val="fr-CA"/>
              </w:rPr>
              <w:t>Cour suprême du Canada</w:t>
            </w:r>
          </w:p>
        </w:tc>
        <w:tc>
          <w:tcPr>
            <w:tcW w:w="243" w:type="pct"/>
          </w:tcPr>
          <w:p w:rsidR="008B04DF" w:rsidRPr="002213EC" w:rsidRDefault="008B04DF" w:rsidP="003D0BF2">
            <w:pPr>
              <w:jc w:val="both"/>
              <w:rPr>
                <w:sz w:val="20"/>
                <w:lang w:val="fr-CA"/>
              </w:rPr>
            </w:pPr>
          </w:p>
        </w:tc>
        <w:tc>
          <w:tcPr>
            <w:tcW w:w="2330" w:type="pct"/>
          </w:tcPr>
          <w:p w:rsidR="008B04DF" w:rsidRPr="002213EC" w:rsidRDefault="008B04DF" w:rsidP="003D0BF2">
            <w:pPr>
              <w:jc w:val="both"/>
              <w:rPr>
                <w:sz w:val="20"/>
                <w:lang w:val="fr-CA"/>
              </w:rPr>
            </w:pPr>
            <w:r w:rsidRPr="002213EC">
              <w:rPr>
                <w:sz w:val="20"/>
                <w:lang w:val="fr-CA"/>
              </w:rPr>
              <w:t>Dépôt de la demande d’autorisation d’appel</w:t>
            </w:r>
          </w:p>
          <w:p w:rsidR="008B04DF" w:rsidRPr="002213EC" w:rsidRDefault="008B04DF" w:rsidP="003D0BF2">
            <w:pPr>
              <w:jc w:val="both"/>
              <w:rPr>
                <w:sz w:val="20"/>
                <w:lang w:val="fr-CA"/>
              </w:rPr>
            </w:pPr>
          </w:p>
        </w:tc>
      </w:tr>
    </w:tbl>
    <w:p w:rsidR="00BD1E0D" w:rsidRPr="002213EC" w:rsidRDefault="00BD1E0D" w:rsidP="00BD1E0D">
      <w:pPr>
        <w:jc w:val="both"/>
        <w:rPr>
          <w:sz w:val="20"/>
          <w:szCs w:val="20"/>
          <w:lang w:val="fr-CA"/>
        </w:rPr>
      </w:pPr>
    </w:p>
    <w:p w:rsidR="00BD1E0D" w:rsidRPr="002213EC" w:rsidRDefault="00635113" w:rsidP="00BD1E0D">
      <w:pPr>
        <w:jc w:val="both"/>
        <w:rPr>
          <w:sz w:val="20"/>
          <w:szCs w:val="20"/>
          <w:lang w:val="fr-CA"/>
        </w:rPr>
      </w:pPr>
      <w:r>
        <w:rPr>
          <w:sz w:val="20"/>
          <w:szCs w:val="20"/>
        </w:rPr>
        <w:pict>
          <v:rect id="_x0000_i1097" style="width:2in;height:1pt" o:hrpct="0" o:hralign="center" o:hrstd="t" o:hrnoshade="t" o:hr="t" fillcolor="black" stroked="f"/>
        </w:pict>
      </w:r>
    </w:p>
    <w:p w:rsidR="00BD1E0D" w:rsidRPr="002213EC" w:rsidRDefault="00BD1E0D" w:rsidP="00BD1E0D">
      <w:pPr>
        <w:jc w:val="both"/>
        <w:rPr>
          <w:sz w:val="20"/>
          <w:lang w:val="fr-CA"/>
        </w:rPr>
      </w:pPr>
    </w:p>
    <w:p w:rsidR="00BD1E0D" w:rsidRPr="002213EC" w:rsidRDefault="00BD1E0D">
      <w:pPr>
        <w:rPr>
          <w:sz w:val="20"/>
          <w:lang w:val="fr-CA"/>
        </w:rPr>
      </w:pPr>
      <w:r w:rsidRPr="002213EC">
        <w:rPr>
          <w:sz w:val="20"/>
          <w:lang w:val="fr-CA"/>
        </w:rPr>
        <w:br w:type="page"/>
      </w:r>
    </w:p>
    <w:p w:rsidR="00BD1E0D" w:rsidRPr="002213EC" w:rsidRDefault="00BD1E0D" w:rsidP="00BD1E0D">
      <w:pPr>
        <w:rPr>
          <w:b/>
          <w:sz w:val="20"/>
          <w:szCs w:val="20"/>
        </w:rPr>
      </w:pPr>
      <w:r w:rsidRPr="002213EC">
        <w:rPr>
          <w:b/>
          <w:sz w:val="20"/>
          <w:szCs w:val="20"/>
        </w:rPr>
        <w:t>AUGUST 27, 2020 / LE 27 AOÛT 2020</w:t>
      </w:r>
    </w:p>
    <w:p w:rsidR="00D76DBA" w:rsidRPr="002213EC" w:rsidRDefault="00D76DBA" w:rsidP="00D76DBA">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6DBA" w:rsidRPr="002213EC" w:rsidTr="00D76DBA">
        <w:tc>
          <w:tcPr>
            <w:tcW w:w="543" w:type="pct"/>
          </w:tcPr>
          <w:p w:rsidR="00D76DBA" w:rsidRPr="002213EC" w:rsidRDefault="00D76DBA" w:rsidP="00D76DBA">
            <w:pPr>
              <w:jc w:val="both"/>
              <w:rPr>
                <w:sz w:val="20"/>
              </w:rPr>
            </w:pPr>
            <w:r w:rsidRPr="002213EC">
              <w:rPr>
                <w:rStyle w:val="SCCFileNumberChar"/>
                <w:sz w:val="20"/>
                <w:szCs w:val="20"/>
              </w:rPr>
              <w:t>39044</w:t>
            </w:r>
          </w:p>
        </w:tc>
        <w:tc>
          <w:tcPr>
            <w:tcW w:w="4457" w:type="pct"/>
            <w:gridSpan w:val="3"/>
          </w:tcPr>
          <w:p w:rsidR="00D76DBA" w:rsidRPr="002213EC" w:rsidRDefault="00D76DBA" w:rsidP="00D76DBA">
            <w:pPr>
              <w:pStyle w:val="SCCLsocParty"/>
              <w:jc w:val="both"/>
              <w:rPr>
                <w:b/>
                <w:sz w:val="20"/>
                <w:szCs w:val="20"/>
                <w:lang w:val="en-US"/>
              </w:rPr>
            </w:pPr>
            <w:r w:rsidRPr="002213EC">
              <w:rPr>
                <w:b/>
                <w:sz w:val="20"/>
                <w:szCs w:val="20"/>
                <w:lang w:val="en-US"/>
              </w:rPr>
              <w:t xml:space="preserve">DePuy International Ltd., </w:t>
            </w:r>
            <w:r w:rsidR="00AB782D" w:rsidRPr="002213EC">
              <w:rPr>
                <w:b/>
                <w:sz w:val="20"/>
                <w:szCs w:val="20"/>
                <w:lang w:val="en-US"/>
              </w:rPr>
              <w:t>DePuy Orthopaedics Inc., DePuy, Inc. and Johnson &amp; Johnson Inc.</w:t>
            </w:r>
            <w:r w:rsidRPr="002213EC">
              <w:rPr>
                <w:b/>
                <w:sz w:val="20"/>
                <w:szCs w:val="20"/>
                <w:lang w:val="en-US"/>
              </w:rPr>
              <w:t xml:space="preserve"> v. Theodore Wilson, </w:t>
            </w:r>
            <w:r w:rsidR="00AB782D" w:rsidRPr="002213EC">
              <w:rPr>
                <w:b/>
                <w:sz w:val="20"/>
                <w:szCs w:val="20"/>
                <w:lang w:val="en-US"/>
              </w:rPr>
              <w:t>Joseph Charles Crisante, Lynne Slotek, Katherine Crisante and Larry Slotek</w:t>
            </w:r>
          </w:p>
          <w:p w:rsidR="00D76DBA" w:rsidRPr="002213EC" w:rsidRDefault="00D76DBA" w:rsidP="00D76DBA">
            <w:pPr>
              <w:jc w:val="both"/>
              <w:rPr>
                <w:sz w:val="20"/>
              </w:rPr>
            </w:pPr>
            <w:r w:rsidRPr="002213EC">
              <w:rPr>
                <w:sz w:val="20"/>
              </w:rPr>
              <w:t>(B.C.) (Civil) (By Leave)</w:t>
            </w:r>
          </w:p>
        </w:tc>
      </w:tr>
      <w:tr w:rsidR="00D76DBA" w:rsidRPr="002213EC" w:rsidTr="00D76DBA">
        <w:tc>
          <w:tcPr>
            <w:tcW w:w="5000" w:type="pct"/>
            <w:gridSpan w:val="4"/>
          </w:tcPr>
          <w:p w:rsidR="00AB782D" w:rsidRPr="002213EC" w:rsidRDefault="00AB782D" w:rsidP="00AB782D">
            <w:pPr>
              <w:jc w:val="both"/>
              <w:rPr>
                <w:sz w:val="20"/>
                <w:szCs w:val="20"/>
              </w:rPr>
            </w:pPr>
            <w:r w:rsidRPr="002213EC">
              <w:rPr>
                <w:sz w:val="20"/>
                <w:szCs w:val="20"/>
              </w:rPr>
              <w:t>The application for leave to appeal from the judgment of the Court of Appeal for British Columbia (Vancouver), Number CA45509, 2019 BCCA 440, dated December 4, 2019, is dismissed with costs to the respondents Joseph Charles Crisante, Lynne Slotek, Katherine Crisante and Larry Slotek.</w:t>
            </w:r>
          </w:p>
          <w:p w:rsidR="00D76DBA" w:rsidRPr="002213EC" w:rsidRDefault="00D76DBA" w:rsidP="00D76DBA">
            <w:pPr>
              <w:jc w:val="both"/>
              <w:rPr>
                <w:sz w:val="20"/>
              </w:rPr>
            </w:pPr>
          </w:p>
        </w:tc>
      </w:tr>
      <w:tr w:rsidR="00D76DBA" w:rsidRPr="002213EC" w:rsidTr="00D76DBA">
        <w:tc>
          <w:tcPr>
            <w:tcW w:w="5000" w:type="pct"/>
            <w:gridSpan w:val="4"/>
          </w:tcPr>
          <w:p w:rsidR="00D76DBA" w:rsidRPr="002213EC" w:rsidRDefault="00D76DBA" w:rsidP="00D76DBA">
            <w:pPr>
              <w:jc w:val="both"/>
              <w:rPr>
                <w:sz w:val="20"/>
              </w:rPr>
            </w:pPr>
            <w:r w:rsidRPr="002213EC">
              <w:rPr>
                <w:sz w:val="20"/>
              </w:rPr>
              <w:t>Civil procedure — Class actions — Settlement approval — Class action certified in Ontario with membership being nationwide except for residents of Quebec and British Columbia — In a proposed settlement in British Columbia, class membership being defined as including residents from outside of British Columbia on an opt</w:t>
            </w:r>
            <w:r w:rsidRPr="002213EC">
              <w:rPr>
                <w:sz w:val="20"/>
              </w:rPr>
              <w:noBreakHyphen/>
              <w:t xml:space="preserve">in basis — Settlement being  approved but class being limited to residents of British Columbia — How should courts apply the preferable procedure requirement, and its access to justice elements, to questions of certification as between two overlapping class actions? — </w:t>
            </w:r>
            <w:r w:rsidRPr="002213EC">
              <w:rPr>
                <w:i/>
                <w:sz w:val="20"/>
              </w:rPr>
              <w:t>Class Proceedings Act</w:t>
            </w:r>
            <w:r w:rsidRPr="002213EC">
              <w:rPr>
                <w:sz w:val="20"/>
              </w:rPr>
              <w:t>, R.S.B.C. 1996, c. 50.</w:t>
            </w:r>
          </w:p>
        </w:tc>
      </w:tr>
      <w:tr w:rsidR="00D76DBA" w:rsidRPr="002213EC" w:rsidTr="00D76DBA">
        <w:tc>
          <w:tcPr>
            <w:tcW w:w="5000" w:type="pct"/>
            <w:gridSpan w:val="4"/>
          </w:tcPr>
          <w:p w:rsidR="00D76DBA" w:rsidRPr="002213EC" w:rsidRDefault="00D76DBA" w:rsidP="00D76DBA">
            <w:pPr>
              <w:jc w:val="both"/>
              <w:rPr>
                <w:sz w:val="20"/>
              </w:rPr>
            </w:pPr>
          </w:p>
          <w:p w:rsidR="00D76DBA" w:rsidRPr="002213EC" w:rsidRDefault="00D76DBA" w:rsidP="00D76DBA">
            <w:pPr>
              <w:jc w:val="both"/>
              <w:rPr>
                <w:sz w:val="20"/>
              </w:rPr>
            </w:pPr>
            <w:r w:rsidRPr="002213EC">
              <w:rPr>
                <w:sz w:val="20"/>
              </w:rPr>
              <w:t>In 2010, replacement hip prostheses manufactured by the applicants were recalled due to high failure rates. In 2011, the respondent, Mr. Wilson, commenced a class action against the applicants in British Columbia. Similar class actions were commenced and certified in Quebec for Quebec residents and in Ontario for all potential plaintiffs except Quebec and British Columbia residents (the “national class”). Eventually, Mr. Wilson arrived at a settlement agreement with the applicants. The class proposed in the settlement agreement included national class members, who would be able to opt in to the British Columbia settlement. In 2018, the applicants and Mr. Wilson applied to have the British Columbia action certified and for court approval of the settlement. The representative plaintiffs from the national class action, who are respondents to the leave application, opposed the inclusion of national class members in the British Columbia action. The chambers judge concluded that Mr. Wilson’s action should be certified and the settlement approved except for the proposed membership in the class, which he limited to residents of British Columbia. He concluded that providing for an opt</w:t>
            </w:r>
            <w:r w:rsidRPr="002213EC">
              <w:rPr>
                <w:sz w:val="20"/>
              </w:rPr>
              <w:noBreakHyphen/>
              <w:t>in class for non</w:t>
            </w:r>
            <w:r w:rsidRPr="002213EC">
              <w:rPr>
                <w:sz w:val="20"/>
              </w:rPr>
              <w:noBreakHyphen/>
              <w:t xml:space="preserve">residents would not be the preferable procedure. The Court of Appeal dismissed the applicants’ appeal. </w:t>
            </w:r>
          </w:p>
        </w:tc>
      </w:tr>
      <w:tr w:rsidR="00D76DBA" w:rsidRPr="002213EC" w:rsidTr="00D76DBA">
        <w:tc>
          <w:tcPr>
            <w:tcW w:w="5000" w:type="pct"/>
            <w:gridSpan w:val="4"/>
          </w:tcPr>
          <w:p w:rsidR="00D76DBA" w:rsidRPr="002213EC" w:rsidRDefault="00D76DBA" w:rsidP="00D76DBA">
            <w:pPr>
              <w:jc w:val="both"/>
              <w:rPr>
                <w:sz w:val="20"/>
              </w:rPr>
            </w:pPr>
          </w:p>
        </w:tc>
      </w:tr>
      <w:tr w:rsidR="00D76DBA" w:rsidRPr="002213EC" w:rsidTr="00D76DBA">
        <w:tc>
          <w:tcPr>
            <w:tcW w:w="2427" w:type="pct"/>
            <w:gridSpan w:val="2"/>
          </w:tcPr>
          <w:p w:rsidR="00D76DBA" w:rsidRPr="002213EC" w:rsidRDefault="00D76DBA" w:rsidP="00D76DBA">
            <w:pPr>
              <w:jc w:val="both"/>
              <w:rPr>
                <w:sz w:val="20"/>
              </w:rPr>
            </w:pPr>
            <w:r w:rsidRPr="002213EC">
              <w:rPr>
                <w:sz w:val="20"/>
              </w:rPr>
              <w:t>July 16, 2018</w:t>
            </w:r>
          </w:p>
          <w:p w:rsidR="00D76DBA" w:rsidRPr="002213EC" w:rsidRDefault="00D76DBA" w:rsidP="00D76DBA">
            <w:pPr>
              <w:jc w:val="both"/>
              <w:rPr>
                <w:sz w:val="20"/>
              </w:rPr>
            </w:pPr>
            <w:r w:rsidRPr="002213EC">
              <w:rPr>
                <w:sz w:val="20"/>
              </w:rPr>
              <w:t>Supreme Court of British Columbia</w:t>
            </w:r>
          </w:p>
          <w:p w:rsidR="00D76DBA" w:rsidRPr="002213EC" w:rsidRDefault="00D76DBA" w:rsidP="00D76DBA">
            <w:pPr>
              <w:jc w:val="both"/>
              <w:rPr>
                <w:sz w:val="20"/>
              </w:rPr>
            </w:pPr>
            <w:r w:rsidRPr="002213EC">
              <w:rPr>
                <w:sz w:val="20"/>
              </w:rPr>
              <w:t>(Branch J.)</w:t>
            </w:r>
          </w:p>
          <w:p w:rsidR="00D76DBA" w:rsidRPr="002213EC" w:rsidRDefault="00635113" w:rsidP="00D76DBA">
            <w:pPr>
              <w:jc w:val="both"/>
              <w:rPr>
                <w:sz w:val="20"/>
              </w:rPr>
            </w:pPr>
            <w:hyperlink r:id="rId65" w:history="1">
              <w:r w:rsidR="00D76DBA" w:rsidRPr="002213EC">
                <w:rPr>
                  <w:rStyle w:val="Hyperlink"/>
                  <w:sz w:val="20"/>
                </w:rPr>
                <w:t>2018 BCSC 1192</w:t>
              </w:r>
            </w:hyperlink>
            <w:r w:rsidR="00D76DBA" w:rsidRPr="002213EC">
              <w:rPr>
                <w:sz w:val="20"/>
              </w:rPr>
              <w:t xml:space="preserve"> </w:t>
            </w:r>
          </w:p>
          <w:p w:rsidR="00D76DBA" w:rsidRPr="002213EC" w:rsidRDefault="00D76DBA" w:rsidP="00D76DBA">
            <w:pPr>
              <w:jc w:val="both"/>
              <w:rPr>
                <w:sz w:val="20"/>
              </w:rPr>
            </w:pPr>
          </w:p>
        </w:tc>
        <w:tc>
          <w:tcPr>
            <w:tcW w:w="243" w:type="pct"/>
          </w:tcPr>
          <w:p w:rsidR="00D76DBA" w:rsidRPr="002213EC" w:rsidRDefault="00D76DBA" w:rsidP="00D76DBA">
            <w:pPr>
              <w:jc w:val="both"/>
              <w:rPr>
                <w:sz w:val="20"/>
              </w:rPr>
            </w:pPr>
          </w:p>
        </w:tc>
        <w:tc>
          <w:tcPr>
            <w:tcW w:w="2330" w:type="pct"/>
          </w:tcPr>
          <w:p w:rsidR="00D76DBA" w:rsidRPr="002213EC" w:rsidRDefault="00D76DBA" w:rsidP="00D76DBA">
            <w:pPr>
              <w:jc w:val="both"/>
              <w:rPr>
                <w:sz w:val="20"/>
              </w:rPr>
            </w:pPr>
            <w:r w:rsidRPr="002213EC">
              <w:rPr>
                <w:sz w:val="20"/>
              </w:rPr>
              <w:t xml:space="preserve">Application for certification and approval of a proposed class action settlement approved subject to a restriction on the proposed class. </w:t>
            </w:r>
          </w:p>
        </w:tc>
      </w:tr>
      <w:tr w:rsidR="00D76DBA" w:rsidRPr="002213EC" w:rsidTr="00D76DBA">
        <w:tc>
          <w:tcPr>
            <w:tcW w:w="2427" w:type="pct"/>
            <w:gridSpan w:val="2"/>
          </w:tcPr>
          <w:p w:rsidR="00D76DBA" w:rsidRPr="002213EC" w:rsidRDefault="00D76DBA" w:rsidP="00D76DBA">
            <w:pPr>
              <w:jc w:val="both"/>
              <w:rPr>
                <w:sz w:val="20"/>
              </w:rPr>
            </w:pPr>
            <w:r w:rsidRPr="002213EC">
              <w:rPr>
                <w:sz w:val="20"/>
              </w:rPr>
              <w:t>December 4, 2019</w:t>
            </w:r>
          </w:p>
          <w:p w:rsidR="00D76DBA" w:rsidRPr="002213EC" w:rsidRDefault="00D76DBA" w:rsidP="00D76DBA">
            <w:pPr>
              <w:jc w:val="both"/>
              <w:rPr>
                <w:sz w:val="20"/>
              </w:rPr>
            </w:pPr>
            <w:r w:rsidRPr="002213EC">
              <w:rPr>
                <w:sz w:val="20"/>
              </w:rPr>
              <w:t xml:space="preserve">Court of Appeal for British Columbia </w:t>
            </w:r>
          </w:p>
          <w:p w:rsidR="00D76DBA" w:rsidRPr="002213EC" w:rsidRDefault="00D76DBA" w:rsidP="00D76DBA">
            <w:pPr>
              <w:jc w:val="both"/>
              <w:rPr>
                <w:sz w:val="20"/>
              </w:rPr>
            </w:pPr>
            <w:r w:rsidRPr="002213EC">
              <w:rPr>
                <w:sz w:val="20"/>
              </w:rPr>
              <w:t>(Vancouver)</w:t>
            </w:r>
          </w:p>
          <w:p w:rsidR="00D76DBA" w:rsidRPr="002213EC" w:rsidRDefault="00D76DBA" w:rsidP="00D76DBA">
            <w:pPr>
              <w:jc w:val="both"/>
              <w:rPr>
                <w:sz w:val="20"/>
              </w:rPr>
            </w:pPr>
            <w:r w:rsidRPr="002213EC">
              <w:rPr>
                <w:sz w:val="20"/>
              </w:rPr>
              <w:t>(Bennett, MacKenzie, Dickson JJ.A.)</w:t>
            </w:r>
          </w:p>
          <w:p w:rsidR="00D76DBA" w:rsidRPr="002213EC" w:rsidRDefault="00635113" w:rsidP="00D76DBA">
            <w:pPr>
              <w:jc w:val="both"/>
              <w:rPr>
                <w:sz w:val="20"/>
                <w:lang w:val="en"/>
              </w:rPr>
            </w:pPr>
            <w:hyperlink r:id="rId66" w:history="1">
              <w:r w:rsidR="00D76DBA" w:rsidRPr="002213EC">
                <w:rPr>
                  <w:rStyle w:val="Hyperlink"/>
                  <w:sz w:val="20"/>
                </w:rPr>
                <w:t>2019 BCCA 440</w:t>
              </w:r>
            </w:hyperlink>
            <w:r w:rsidR="00D76DBA" w:rsidRPr="002213EC">
              <w:rPr>
                <w:sz w:val="20"/>
              </w:rPr>
              <w:t xml:space="preserve"> (</w:t>
            </w:r>
            <w:r w:rsidR="00D76DBA" w:rsidRPr="002213EC">
              <w:rPr>
                <w:sz w:val="20"/>
                <w:lang w:val="en"/>
              </w:rPr>
              <w:t>Docket: CA45509)</w:t>
            </w:r>
          </w:p>
          <w:p w:rsidR="00D76DBA" w:rsidRPr="002213EC" w:rsidRDefault="00D76DBA" w:rsidP="00D76DBA">
            <w:pPr>
              <w:jc w:val="both"/>
              <w:rPr>
                <w:sz w:val="20"/>
              </w:rPr>
            </w:pPr>
          </w:p>
        </w:tc>
        <w:tc>
          <w:tcPr>
            <w:tcW w:w="243" w:type="pct"/>
          </w:tcPr>
          <w:p w:rsidR="00D76DBA" w:rsidRPr="002213EC" w:rsidRDefault="00D76DBA" w:rsidP="00D76DBA">
            <w:pPr>
              <w:jc w:val="both"/>
              <w:rPr>
                <w:sz w:val="20"/>
              </w:rPr>
            </w:pPr>
          </w:p>
        </w:tc>
        <w:tc>
          <w:tcPr>
            <w:tcW w:w="2330" w:type="pct"/>
          </w:tcPr>
          <w:p w:rsidR="00D76DBA" w:rsidRPr="002213EC" w:rsidRDefault="00D76DBA" w:rsidP="00D76DBA">
            <w:pPr>
              <w:jc w:val="both"/>
              <w:rPr>
                <w:sz w:val="20"/>
              </w:rPr>
            </w:pPr>
            <w:r w:rsidRPr="002213EC">
              <w:rPr>
                <w:sz w:val="20"/>
              </w:rPr>
              <w:t>Appeal dismissed.</w:t>
            </w:r>
          </w:p>
          <w:p w:rsidR="00D76DBA" w:rsidRPr="002213EC" w:rsidRDefault="00D76DBA" w:rsidP="00D76DBA">
            <w:pPr>
              <w:jc w:val="both"/>
              <w:rPr>
                <w:sz w:val="20"/>
              </w:rPr>
            </w:pPr>
          </w:p>
        </w:tc>
      </w:tr>
      <w:tr w:rsidR="00D76DBA" w:rsidRPr="002213EC" w:rsidTr="00D76DBA">
        <w:tc>
          <w:tcPr>
            <w:tcW w:w="2427" w:type="pct"/>
            <w:gridSpan w:val="2"/>
          </w:tcPr>
          <w:p w:rsidR="00D76DBA" w:rsidRPr="002213EC" w:rsidRDefault="00D76DBA" w:rsidP="00D76DBA">
            <w:pPr>
              <w:jc w:val="both"/>
              <w:rPr>
                <w:sz w:val="20"/>
              </w:rPr>
            </w:pPr>
            <w:r w:rsidRPr="002213EC">
              <w:rPr>
                <w:sz w:val="20"/>
              </w:rPr>
              <w:t>January 31, 2020</w:t>
            </w:r>
          </w:p>
          <w:p w:rsidR="00D76DBA" w:rsidRPr="002213EC" w:rsidRDefault="00D76DBA" w:rsidP="00D76DBA">
            <w:pPr>
              <w:jc w:val="both"/>
              <w:rPr>
                <w:sz w:val="20"/>
              </w:rPr>
            </w:pPr>
            <w:r w:rsidRPr="002213EC">
              <w:rPr>
                <w:sz w:val="20"/>
              </w:rPr>
              <w:t>Supreme Court of Canada</w:t>
            </w:r>
          </w:p>
        </w:tc>
        <w:tc>
          <w:tcPr>
            <w:tcW w:w="243" w:type="pct"/>
          </w:tcPr>
          <w:p w:rsidR="00D76DBA" w:rsidRPr="002213EC" w:rsidRDefault="00D76DBA" w:rsidP="00D76DBA">
            <w:pPr>
              <w:jc w:val="both"/>
              <w:rPr>
                <w:sz w:val="20"/>
              </w:rPr>
            </w:pPr>
          </w:p>
        </w:tc>
        <w:tc>
          <w:tcPr>
            <w:tcW w:w="2330" w:type="pct"/>
          </w:tcPr>
          <w:p w:rsidR="00D76DBA" w:rsidRPr="002213EC" w:rsidRDefault="00D76DBA" w:rsidP="00D76DBA">
            <w:pPr>
              <w:jc w:val="both"/>
              <w:rPr>
                <w:sz w:val="20"/>
              </w:rPr>
            </w:pPr>
            <w:r w:rsidRPr="002213EC">
              <w:rPr>
                <w:sz w:val="20"/>
              </w:rPr>
              <w:t>Application for leave to appeal filed.</w:t>
            </w:r>
          </w:p>
        </w:tc>
      </w:tr>
    </w:tbl>
    <w:p w:rsidR="00D76DBA" w:rsidRPr="002213EC" w:rsidRDefault="00D76DBA" w:rsidP="00D76DBA">
      <w:pPr>
        <w:jc w:val="both"/>
        <w:rPr>
          <w:sz w:val="20"/>
        </w:rPr>
      </w:pPr>
    </w:p>
    <w:p w:rsidR="00D76DBA" w:rsidRPr="002213EC" w:rsidRDefault="00635113" w:rsidP="00D76DBA">
      <w:pPr>
        <w:jc w:val="both"/>
        <w:rPr>
          <w:sz w:val="20"/>
        </w:rPr>
      </w:pPr>
      <w:r>
        <w:rPr>
          <w:sz w:val="20"/>
        </w:rPr>
        <w:pict>
          <v:rect id="_x0000_i1098" style="width:2in;height:1pt" o:hrpct="0" o:hralign="center" o:hrstd="t" o:hrnoshade="t" o:hr="t" fillcolor="black [3213]" stroked="f"/>
        </w:pict>
      </w:r>
    </w:p>
    <w:p w:rsidR="00D76DBA" w:rsidRPr="002213EC" w:rsidRDefault="00D76DBA" w:rsidP="00D76D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6DBA" w:rsidRPr="002213EC" w:rsidTr="00D76DBA">
        <w:tc>
          <w:tcPr>
            <w:tcW w:w="543" w:type="pct"/>
          </w:tcPr>
          <w:p w:rsidR="00D76DBA" w:rsidRPr="002213EC" w:rsidRDefault="00D76DBA" w:rsidP="00D76DBA">
            <w:pPr>
              <w:jc w:val="both"/>
              <w:rPr>
                <w:sz w:val="20"/>
                <w:lang w:val="fr-CA"/>
              </w:rPr>
            </w:pPr>
            <w:r w:rsidRPr="002213EC">
              <w:rPr>
                <w:rStyle w:val="SCCFileNumberChar"/>
                <w:sz w:val="20"/>
                <w:szCs w:val="20"/>
                <w:lang w:val="fr-CA"/>
              </w:rPr>
              <w:t>39044</w:t>
            </w:r>
          </w:p>
        </w:tc>
        <w:tc>
          <w:tcPr>
            <w:tcW w:w="4457" w:type="pct"/>
            <w:gridSpan w:val="3"/>
          </w:tcPr>
          <w:p w:rsidR="00D76DBA" w:rsidRPr="002213EC" w:rsidRDefault="00D76DBA" w:rsidP="00AB782D">
            <w:pPr>
              <w:pStyle w:val="SCCLsocParty"/>
              <w:jc w:val="both"/>
              <w:rPr>
                <w:b/>
                <w:sz w:val="20"/>
                <w:szCs w:val="20"/>
              </w:rPr>
            </w:pPr>
            <w:r w:rsidRPr="002213EC">
              <w:rPr>
                <w:b/>
                <w:sz w:val="20"/>
                <w:szCs w:val="20"/>
              </w:rPr>
              <w:t xml:space="preserve">DePuy International Ltd., </w:t>
            </w:r>
            <w:r w:rsidR="00AB782D" w:rsidRPr="002213EC">
              <w:rPr>
                <w:b/>
                <w:sz w:val="20"/>
                <w:szCs w:val="20"/>
              </w:rPr>
              <w:t>DePuy Orthopaedics Inc., DePuy, Inc. et Johnson &amp; Johnson Inc.</w:t>
            </w:r>
            <w:r w:rsidRPr="002213EC">
              <w:rPr>
                <w:b/>
                <w:sz w:val="20"/>
                <w:szCs w:val="20"/>
              </w:rPr>
              <w:t xml:space="preserve"> c. Theodore Wilson, </w:t>
            </w:r>
            <w:r w:rsidR="00AB782D" w:rsidRPr="002213EC">
              <w:rPr>
                <w:b/>
                <w:sz w:val="20"/>
                <w:szCs w:val="20"/>
              </w:rPr>
              <w:t>Joseph Charles Crisante, Lynne Slotek, Katherine Crisante et Larry Slotek</w:t>
            </w:r>
          </w:p>
          <w:p w:rsidR="00D76DBA" w:rsidRPr="002213EC" w:rsidRDefault="00D76DBA" w:rsidP="00D76DBA">
            <w:pPr>
              <w:jc w:val="both"/>
              <w:rPr>
                <w:sz w:val="20"/>
                <w:lang w:val="fr-CA"/>
              </w:rPr>
            </w:pPr>
            <w:r w:rsidRPr="002213EC">
              <w:rPr>
                <w:sz w:val="20"/>
                <w:lang w:val="fr-CA"/>
              </w:rPr>
              <w:t>(C.</w:t>
            </w:r>
            <w:r w:rsidRPr="002213EC">
              <w:rPr>
                <w:sz w:val="20"/>
                <w:lang w:val="fr-CA"/>
              </w:rPr>
              <w:noBreakHyphen/>
              <w:t>B.) (Civile) (Autorisation)</w:t>
            </w:r>
          </w:p>
        </w:tc>
      </w:tr>
      <w:tr w:rsidR="00D76DBA" w:rsidRPr="00635113" w:rsidTr="00D76DBA">
        <w:tc>
          <w:tcPr>
            <w:tcW w:w="5000" w:type="pct"/>
            <w:gridSpan w:val="4"/>
          </w:tcPr>
          <w:p w:rsidR="00D76DBA" w:rsidRPr="002213EC" w:rsidRDefault="00AB782D" w:rsidP="00D76DBA">
            <w:pPr>
              <w:jc w:val="both"/>
              <w:rPr>
                <w:sz w:val="20"/>
                <w:szCs w:val="20"/>
                <w:lang w:val="fr-CA"/>
              </w:rPr>
            </w:pPr>
            <w:r w:rsidRPr="002213EC">
              <w:rPr>
                <w:sz w:val="20"/>
                <w:szCs w:val="20"/>
                <w:lang w:val="fr-CA"/>
              </w:rPr>
              <w:t>La demande d’autorisation d’appel de l’arrêt de la Cour d’appel de la Colombie-Britannique (Vancouver), numéro CA45509, 2019 BCCA 440, daté du 4 décembre 2019, est rejetée avec dépens en faveur des intimés Joseph Charles Crisante, Lynne Slotek, Katherine Crisante et Larry Slotek.</w:t>
            </w:r>
          </w:p>
          <w:p w:rsidR="00AB782D" w:rsidRPr="002213EC" w:rsidRDefault="00AB782D" w:rsidP="00D76DBA">
            <w:pPr>
              <w:jc w:val="both"/>
              <w:rPr>
                <w:sz w:val="20"/>
                <w:lang w:val="fr-CA"/>
              </w:rPr>
            </w:pPr>
          </w:p>
        </w:tc>
      </w:tr>
      <w:tr w:rsidR="00D76DBA" w:rsidRPr="00635113" w:rsidTr="00D76DBA">
        <w:tc>
          <w:tcPr>
            <w:tcW w:w="5000" w:type="pct"/>
            <w:gridSpan w:val="4"/>
          </w:tcPr>
          <w:p w:rsidR="00D76DBA" w:rsidRPr="002213EC" w:rsidRDefault="00D76DBA" w:rsidP="00D76DBA">
            <w:pPr>
              <w:jc w:val="both"/>
              <w:rPr>
                <w:sz w:val="20"/>
                <w:lang w:val="fr-CA"/>
              </w:rPr>
            </w:pPr>
            <w:r w:rsidRPr="002213EC">
              <w:rPr>
                <w:sz w:val="20"/>
                <w:lang w:val="fr-CA"/>
              </w:rPr>
              <w:t>Procédure civile — Recours collectif — Approbation d’un règlement — Recours collectif certifié en Ontario dont l’appartenance au groupe est à l’échelle nationale, à l’exception des résidents du Québec et de la Colombie</w:t>
            </w:r>
            <w:r w:rsidRPr="002213EC">
              <w:rPr>
                <w:sz w:val="20"/>
                <w:lang w:val="fr-CA"/>
              </w:rPr>
              <w:noBreakHyphen/>
              <w:t>Britannique — Dans un règlement proposé en Colombie</w:t>
            </w:r>
            <w:r w:rsidRPr="002213EC">
              <w:rPr>
                <w:sz w:val="20"/>
                <w:lang w:val="fr-CA"/>
              </w:rPr>
              <w:noBreakHyphen/>
              <w:t>Britannique, l’appartenance au groupe comprend les résidents de l’extérieur de la Colombie</w:t>
            </w:r>
            <w:r w:rsidRPr="002213EC">
              <w:rPr>
                <w:sz w:val="20"/>
                <w:lang w:val="fr-CA"/>
              </w:rPr>
              <w:noBreakHyphen/>
              <w:t>Britannique sur une base de participation volontaire — Le règlement a été approuvé, mais le groupe a été limité aux résidents de la Colombie</w:t>
            </w:r>
            <w:r w:rsidRPr="002213EC">
              <w:rPr>
                <w:sz w:val="20"/>
                <w:lang w:val="fr-CA"/>
              </w:rPr>
              <w:noBreakHyphen/>
              <w:t>Britannique — Comment les tribunaux doivent</w:t>
            </w:r>
            <w:r w:rsidRPr="002213EC">
              <w:rPr>
                <w:sz w:val="20"/>
                <w:lang w:val="fr-CA"/>
              </w:rPr>
              <w:noBreakHyphen/>
              <w:t xml:space="preserve">ils appliquer l’exigence de la meilleure procédure, et ses éléments touchant l’accès à la justice, aux questions de certification en ce qui concerne deux recours collectifs qui se chevauchent? — </w:t>
            </w:r>
            <w:r w:rsidRPr="002213EC">
              <w:rPr>
                <w:i/>
                <w:sz w:val="20"/>
                <w:lang w:val="fr-CA"/>
              </w:rPr>
              <w:t>Class Proceedings Act</w:t>
            </w:r>
            <w:r w:rsidRPr="002213EC">
              <w:rPr>
                <w:sz w:val="20"/>
                <w:lang w:val="fr-CA"/>
              </w:rPr>
              <w:t>, R.S.B.C. 1996, ch. 50.</w:t>
            </w:r>
          </w:p>
        </w:tc>
      </w:tr>
      <w:tr w:rsidR="00D76DBA" w:rsidRPr="002213EC" w:rsidTr="00D76DBA">
        <w:tc>
          <w:tcPr>
            <w:tcW w:w="5000" w:type="pct"/>
            <w:gridSpan w:val="4"/>
          </w:tcPr>
          <w:p w:rsidR="00D76DBA" w:rsidRPr="002213EC" w:rsidRDefault="00D76DBA" w:rsidP="00D76DBA">
            <w:pPr>
              <w:jc w:val="both"/>
              <w:rPr>
                <w:sz w:val="20"/>
                <w:lang w:val="fr-CA"/>
              </w:rPr>
            </w:pPr>
          </w:p>
          <w:p w:rsidR="00D76DBA" w:rsidRPr="002213EC" w:rsidRDefault="00D76DBA" w:rsidP="00D76DBA">
            <w:pPr>
              <w:jc w:val="both"/>
              <w:rPr>
                <w:sz w:val="20"/>
                <w:lang w:val="fr-CA"/>
              </w:rPr>
            </w:pPr>
            <w:r w:rsidRPr="002213EC">
              <w:rPr>
                <w:sz w:val="20"/>
                <w:lang w:val="fr-CA"/>
              </w:rPr>
              <w:t>En 2010, des prothèses de la hanche fabriquées par les demanderesses ont fait l’objet d’un rappel en raison de taux d’échec élevés. En 2011, l’intimé, M. Wilson, a intenté un recours collectif contre les demanderesses en Colombie</w:t>
            </w:r>
            <w:r w:rsidRPr="002213EC">
              <w:rPr>
                <w:sz w:val="20"/>
                <w:lang w:val="fr-CA"/>
              </w:rPr>
              <w:noBreakHyphen/>
              <w:t>Britannique. Des recours collectifs semblables ont été intentés et certifiés au Québec, pour les résidents du Québec, et en Ontario pour tous les demandeurs éventuels, sauf les résidents du Québec et de la Colombie</w:t>
            </w:r>
            <w:r w:rsidRPr="002213EC">
              <w:rPr>
                <w:sz w:val="20"/>
                <w:lang w:val="fr-CA"/>
              </w:rPr>
              <w:noBreakHyphen/>
              <w:t>Britannique (le « groupe national »). Monsieur Wilson a fini par conclure un accord de règlement avec les demanderesses. Le groupe proposé dans l’accord de règlement comprenait les membres du groupe national à qui on donnait la possibilité de participer volontairement au règlement de la Colombie</w:t>
            </w:r>
            <w:r w:rsidRPr="002213EC">
              <w:rPr>
                <w:sz w:val="20"/>
                <w:lang w:val="fr-CA"/>
              </w:rPr>
              <w:noBreakHyphen/>
              <w:t>Britannique. En 2018, les demandeurs et M. Wilson ont présenté une demande de certification du recours de la Colombie</w:t>
            </w:r>
            <w:r w:rsidRPr="002213EC">
              <w:rPr>
                <w:sz w:val="20"/>
                <w:lang w:val="fr-CA"/>
              </w:rPr>
              <w:noBreakHyphen/>
              <w:t>Britannique et l’approbation judiciaire du règlement. Les représentants des demandeurs du recours collectif national, qui sont les intimés dans la demande d’autorisation d’appel, se sont opposés à l’inclusion des membres du groupe national dans le recours de la Colombie</w:t>
            </w:r>
            <w:r w:rsidRPr="002213EC">
              <w:rPr>
                <w:sz w:val="20"/>
                <w:lang w:val="fr-CA"/>
              </w:rPr>
              <w:noBreakHyphen/>
              <w:t>Britannique. Le juge en cabinet a conclu que le recours de M. Wilson devait être certifié et le règlement approuvé, sauf en ce qui concerne l’appartenance proposée au groupe, que le juge a limité aux résidents de la Colombie</w:t>
            </w:r>
            <w:r w:rsidRPr="002213EC">
              <w:rPr>
                <w:sz w:val="20"/>
                <w:lang w:val="fr-CA"/>
              </w:rPr>
              <w:noBreakHyphen/>
              <w:t>Britannique. Le juge a conclu que la modalité prévoyant un groupe de participation volontaire de non</w:t>
            </w:r>
            <w:r w:rsidRPr="002213EC">
              <w:rPr>
                <w:sz w:val="20"/>
                <w:lang w:val="fr-CA"/>
              </w:rPr>
              <w:noBreakHyphen/>
              <w:t xml:space="preserve">résidents n’était pas la meilleure procédure. La Cour d’appel a rejeté l’appel des demandeurs. </w:t>
            </w:r>
          </w:p>
        </w:tc>
      </w:tr>
      <w:tr w:rsidR="00D76DBA" w:rsidRPr="002213EC" w:rsidTr="00D76DBA">
        <w:tc>
          <w:tcPr>
            <w:tcW w:w="5000" w:type="pct"/>
            <w:gridSpan w:val="4"/>
          </w:tcPr>
          <w:p w:rsidR="00D76DBA" w:rsidRPr="002213EC" w:rsidRDefault="00D76DBA" w:rsidP="00D76DBA">
            <w:pPr>
              <w:jc w:val="both"/>
              <w:rPr>
                <w:sz w:val="20"/>
                <w:lang w:val="fr-CA"/>
              </w:rPr>
            </w:pPr>
          </w:p>
        </w:tc>
      </w:tr>
      <w:tr w:rsidR="00D76DBA" w:rsidRPr="00635113" w:rsidTr="00D76DBA">
        <w:tc>
          <w:tcPr>
            <w:tcW w:w="2427" w:type="pct"/>
            <w:gridSpan w:val="2"/>
          </w:tcPr>
          <w:p w:rsidR="00D76DBA" w:rsidRPr="002213EC" w:rsidRDefault="00D76DBA" w:rsidP="00D76DBA">
            <w:pPr>
              <w:jc w:val="both"/>
              <w:rPr>
                <w:sz w:val="20"/>
                <w:lang w:val="fr-CA"/>
              </w:rPr>
            </w:pPr>
            <w:r w:rsidRPr="002213EC">
              <w:rPr>
                <w:sz w:val="20"/>
                <w:lang w:val="fr-CA"/>
              </w:rPr>
              <w:t>16 juillet 2018</w:t>
            </w:r>
          </w:p>
          <w:p w:rsidR="00D76DBA" w:rsidRPr="002213EC" w:rsidRDefault="00D76DBA" w:rsidP="00D76DBA">
            <w:pPr>
              <w:jc w:val="both"/>
              <w:rPr>
                <w:sz w:val="20"/>
                <w:lang w:val="fr-CA"/>
              </w:rPr>
            </w:pPr>
            <w:r w:rsidRPr="002213EC">
              <w:rPr>
                <w:sz w:val="20"/>
                <w:lang w:val="fr-CA"/>
              </w:rPr>
              <w:t>Cour suprême de la Colombie</w:t>
            </w:r>
            <w:r w:rsidRPr="002213EC">
              <w:rPr>
                <w:sz w:val="20"/>
                <w:lang w:val="fr-CA"/>
              </w:rPr>
              <w:noBreakHyphen/>
              <w:t>Britannique</w:t>
            </w:r>
          </w:p>
          <w:p w:rsidR="00D76DBA" w:rsidRPr="002213EC" w:rsidRDefault="00D76DBA" w:rsidP="00D76DBA">
            <w:pPr>
              <w:jc w:val="both"/>
              <w:rPr>
                <w:sz w:val="20"/>
                <w:lang w:val="fr-CA"/>
              </w:rPr>
            </w:pPr>
            <w:r w:rsidRPr="002213EC">
              <w:rPr>
                <w:sz w:val="20"/>
                <w:lang w:val="fr-CA"/>
              </w:rPr>
              <w:t>(Juge Branch)</w:t>
            </w:r>
          </w:p>
          <w:p w:rsidR="00D76DBA" w:rsidRPr="002213EC" w:rsidRDefault="00635113" w:rsidP="00D76DBA">
            <w:pPr>
              <w:jc w:val="both"/>
              <w:rPr>
                <w:sz w:val="20"/>
                <w:lang w:val="fr-CA"/>
              </w:rPr>
            </w:pPr>
            <w:hyperlink r:id="rId67" w:history="1">
              <w:r w:rsidR="00D76DBA" w:rsidRPr="002213EC">
                <w:rPr>
                  <w:rStyle w:val="Hyperlink"/>
                  <w:sz w:val="20"/>
                  <w:lang w:val="fr-CA"/>
                </w:rPr>
                <w:t>2018 BCSC 1192</w:t>
              </w:r>
            </w:hyperlink>
            <w:r w:rsidR="00D76DBA" w:rsidRPr="002213EC">
              <w:rPr>
                <w:sz w:val="20"/>
                <w:lang w:val="fr-CA"/>
              </w:rPr>
              <w:t xml:space="preserve"> </w:t>
            </w:r>
          </w:p>
          <w:p w:rsidR="00D76DBA" w:rsidRPr="002213EC" w:rsidRDefault="00D76DBA" w:rsidP="00D76DBA">
            <w:pPr>
              <w:jc w:val="both"/>
              <w:rPr>
                <w:sz w:val="20"/>
                <w:lang w:val="fr-CA"/>
              </w:rPr>
            </w:pPr>
          </w:p>
        </w:tc>
        <w:tc>
          <w:tcPr>
            <w:tcW w:w="243" w:type="pct"/>
          </w:tcPr>
          <w:p w:rsidR="00D76DBA" w:rsidRPr="002213EC" w:rsidRDefault="00D76DBA" w:rsidP="00D76DBA">
            <w:pPr>
              <w:jc w:val="both"/>
              <w:rPr>
                <w:sz w:val="20"/>
                <w:lang w:val="fr-CA"/>
              </w:rPr>
            </w:pPr>
          </w:p>
        </w:tc>
        <w:tc>
          <w:tcPr>
            <w:tcW w:w="2330" w:type="pct"/>
          </w:tcPr>
          <w:p w:rsidR="00D76DBA" w:rsidRPr="002213EC" w:rsidRDefault="00D76DBA" w:rsidP="00D76DBA">
            <w:pPr>
              <w:jc w:val="both"/>
              <w:rPr>
                <w:sz w:val="20"/>
                <w:lang w:val="fr-CA"/>
              </w:rPr>
            </w:pPr>
            <w:r w:rsidRPr="002213EC">
              <w:rPr>
                <w:sz w:val="20"/>
                <w:lang w:val="fr-CA"/>
              </w:rPr>
              <w:t xml:space="preserve">Jugement accueillant la demande de certification du recours collectif et d’approbation de l’accord de règlement proposé, sous réserve d’une restriction quant au groupe proposé. </w:t>
            </w:r>
          </w:p>
        </w:tc>
      </w:tr>
      <w:tr w:rsidR="00D76DBA" w:rsidRPr="002213EC" w:rsidTr="00D76DBA">
        <w:tc>
          <w:tcPr>
            <w:tcW w:w="2427" w:type="pct"/>
            <w:gridSpan w:val="2"/>
          </w:tcPr>
          <w:p w:rsidR="00D76DBA" w:rsidRPr="002213EC" w:rsidRDefault="00D76DBA" w:rsidP="00D76DBA">
            <w:pPr>
              <w:jc w:val="both"/>
              <w:rPr>
                <w:sz w:val="20"/>
                <w:lang w:val="fr-CA"/>
              </w:rPr>
            </w:pPr>
            <w:r w:rsidRPr="002213EC">
              <w:rPr>
                <w:sz w:val="20"/>
                <w:lang w:val="fr-CA"/>
              </w:rPr>
              <w:t>4 décembre 2019</w:t>
            </w:r>
          </w:p>
          <w:p w:rsidR="00D76DBA" w:rsidRPr="002213EC" w:rsidRDefault="00D76DBA" w:rsidP="00D76DBA">
            <w:pPr>
              <w:jc w:val="both"/>
              <w:rPr>
                <w:sz w:val="20"/>
                <w:lang w:val="fr-CA"/>
              </w:rPr>
            </w:pPr>
            <w:r w:rsidRPr="002213EC">
              <w:rPr>
                <w:sz w:val="20"/>
                <w:lang w:val="fr-CA"/>
              </w:rPr>
              <w:t>Cour d’appel de la Colombie</w:t>
            </w:r>
            <w:r w:rsidRPr="002213EC">
              <w:rPr>
                <w:sz w:val="20"/>
                <w:lang w:val="fr-CA"/>
              </w:rPr>
              <w:noBreakHyphen/>
              <w:t>Britannique</w:t>
            </w:r>
          </w:p>
          <w:p w:rsidR="00D76DBA" w:rsidRPr="002213EC" w:rsidRDefault="00D76DBA" w:rsidP="00D76DBA">
            <w:pPr>
              <w:jc w:val="both"/>
              <w:rPr>
                <w:sz w:val="20"/>
                <w:lang w:val="fr-CA"/>
              </w:rPr>
            </w:pPr>
            <w:r w:rsidRPr="002213EC">
              <w:rPr>
                <w:sz w:val="20"/>
                <w:lang w:val="fr-CA"/>
              </w:rPr>
              <w:t>(Vancouver)</w:t>
            </w:r>
          </w:p>
          <w:p w:rsidR="00D76DBA" w:rsidRPr="002213EC" w:rsidRDefault="00D76DBA" w:rsidP="00D76DBA">
            <w:pPr>
              <w:jc w:val="both"/>
              <w:rPr>
                <w:sz w:val="20"/>
                <w:lang w:val="fr-CA"/>
              </w:rPr>
            </w:pPr>
            <w:r w:rsidRPr="002213EC">
              <w:rPr>
                <w:sz w:val="20"/>
                <w:lang w:val="fr-CA"/>
              </w:rPr>
              <w:t>(Juge Bennett, MacKenzie et Dickson)</w:t>
            </w:r>
          </w:p>
          <w:p w:rsidR="00D76DBA" w:rsidRPr="002213EC" w:rsidRDefault="00635113" w:rsidP="00D76DBA">
            <w:pPr>
              <w:jc w:val="both"/>
              <w:rPr>
                <w:sz w:val="20"/>
                <w:lang w:val="fr-CA"/>
              </w:rPr>
            </w:pPr>
            <w:hyperlink r:id="rId68" w:history="1">
              <w:r w:rsidR="00D76DBA" w:rsidRPr="002213EC">
                <w:rPr>
                  <w:rStyle w:val="Hyperlink"/>
                  <w:sz w:val="20"/>
                  <w:lang w:val="fr-CA"/>
                </w:rPr>
                <w:t>2019 BCCA 440</w:t>
              </w:r>
            </w:hyperlink>
            <w:r w:rsidR="00D76DBA" w:rsidRPr="002213EC">
              <w:rPr>
                <w:sz w:val="20"/>
                <w:lang w:val="fr-CA"/>
              </w:rPr>
              <w:t xml:space="preserve"> (N</w:t>
            </w:r>
            <w:r w:rsidR="00D76DBA" w:rsidRPr="002213EC">
              <w:rPr>
                <w:sz w:val="20"/>
                <w:vertAlign w:val="superscript"/>
                <w:lang w:val="fr-CA"/>
              </w:rPr>
              <w:t>o</w:t>
            </w:r>
            <w:r w:rsidR="00D76DBA" w:rsidRPr="002213EC">
              <w:rPr>
                <w:sz w:val="20"/>
                <w:lang w:val="fr-CA"/>
              </w:rPr>
              <w:t xml:space="preserve"> de dossier : CA45509)</w:t>
            </w:r>
          </w:p>
          <w:p w:rsidR="00D76DBA" w:rsidRPr="002213EC" w:rsidRDefault="00D76DBA" w:rsidP="00D76DBA">
            <w:pPr>
              <w:jc w:val="both"/>
              <w:rPr>
                <w:sz w:val="20"/>
                <w:lang w:val="fr-CA"/>
              </w:rPr>
            </w:pPr>
          </w:p>
        </w:tc>
        <w:tc>
          <w:tcPr>
            <w:tcW w:w="243" w:type="pct"/>
          </w:tcPr>
          <w:p w:rsidR="00D76DBA" w:rsidRPr="002213EC" w:rsidRDefault="00D76DBA" w:rsidP="00D76DBA">
            <w:pPr>
              <w:jc w:val="both"/>
              <w:rPr>
                <w:sz w:val="20"/>
                <w:lang w:val="fr-CA"/>
              </w:rPr>
            </w:pPr>
          </w:p>
        </w:tc>
        <w:tc>
          <w:tcPr>
            <w:tcW w:w="2330" w:type="pct"/>
          </w:tcPr>
          <w:p w:rsidR="00D76DBA" w:rsidRPr="002213EC" w:rsidRDefault="00D76DBA" w:rsidP="00D76DBA">
            <w:pPr>
              <w:jc w:val="both"/>
              <w:rPr>
                <w:sz w:val="20"/>
                <w:lang w:val="fr-CA"/>
              </w:rPr>
            </w:pPr>
            <w:r w:rsidRPr="002213EC">
              <w:rPr>
                <w:sz w:val="20"/>
                <w:lang w:val="fr-CA"/>
              </w:rPr>
              <w:t>Rejet de l’appel.</w:t>
            </w:r>
          </w:p>
          <w:p w:rsidR="00D76DBA" w:rsidRPr="002213EC" w:rsidRDefault="00D76DBA" w:rsidP="00D76DBA">
            <w:pPr>
              <w:jc w:val="both"/>
              <w:rPr>
                <w:sz w:val="20"/>
                <w:lang w:val="fr-CA"/>
              </w:rPr>
            </w:pPr>
          </w:p>
        </w:tc>
      </w:tr>
      <w:tr w:rsidR="00D76DBA" w:rsidRPr="00635113" w:rsidTr="00D76DBA">
        <w:tc>
          <w:tcPr>
            <w:tcW w:w="2427" w:type="pct"/>
            <w:gridSpan w:val="2"/>
          </w:tcPr>
          <w:p w:rsidR="00D76DBA" w:rsidRPr="002213EC" w:rsidRDefault="00D76DBA" w:rsidP="00D76DBA">
            <w:pPr>
              <w:jc w:val="both"/>
              <w:rPr>
                <w:sz w:val="20"/>
                <w:lang w:val="fr-CA"/>
              </w:rPr>
            </w:pPr>
            <w:r w:rsidRPr="002213EC">
              <w:rPr>
                <w:sz w:val="20"/>
                <w:lang w:val="fr-CA"/>
              </w:rPr>
              <w:t>31 janvier 2020</w:t>
            </w:r>
          </w:p>
          <w:p w:rsidR="00D76DBA" w:rsidRPr="002213EC" w:rsidRDefault="00D76DBA" w:rsidP="00D76DBA">
            <w:pPr>
              <w:jc w:val="both"/>
              <w:rPr>
                <w:sz w:val="20"/>
                <w:lang w:val="fr-CA"/>
              </w:rPr>
            </w:pPr>
            <w:r w:rsidRPr="002213EC">
              <w:rPr>
                <w:sz w:val="20"/>
                <w:lang w:val="fr-CA"/>
              </w:rPr>
              <w:t>Cour suprême du Canada</w:t>
            </w:r>
          </w:p>
        </w:tc>
        <w:tc>
          <w:tcPr>
            <w:tcW w:w="243" w:type="pct"/>
          </w:tcPr>
          <w:p w:rsidR="00D76DBA" w:rsidRPr="002213EC" w:rsidRDefault="00D76DBA" w:rsidP="00D76DBA">
            <w:pPr>
              <w:jc w:val="both"/>
              <w:rPr>
                <w:sz w:val="20"/>
                <w:lang w:val="fr-CA"/>
              </w:rPr>
            </w:pPr>
          </w:p>
        </w:tc>
        <w:tc>
          <w:tcPr>
            <w:tcW w:w="2330" w:type="pct"/>
          </w:tcPr>
          <w:p w:rsidR="00D76DBA" w:rsidRPr="002213EC" w:rsidRDefault="00D76DBA" w:rsidP="00D76DBA">
            <w:pPr>
              <w:jc w:val="both"/>
              <w:rPr>
                <w:sz w:val="20"/>
                <w:lang w:val="fr-CA"/>
              </w:rPr>
            </w:pPr>
            <w:r w:rsidRPr="002213EC">
              <w:rPr>
                <w:sz w:val="20"/>
                <w:lang w:val="fr-CA"/>
              </w:rPr>
              <w:t>Dépôt de la demande d’autorisation d’appel.</w:t>
            </w:r>
          </w:p>
        </w:tc>
      </w:tr>
    </w:tbl>
    <w:p w:rsidR="00D76DBA" w:rsidRPr="002213EC" w:rsidRDefault="00D76DBA" w:rsidP="00D76DBA">
      <w:pPr>
        <w:jc w:val="both"/>
        <w:rPr>
          <w:sz w:val="20"/>
          <w:lang w:val="fr-CA"/>
        </w:rPr>
      </w:pPr>
    </w:p>
    <w:p w:rsidR="00D76DBA" w:rsidRPr="002213EC" w:rsidRDefault="00635113" w:rsidP="00D76DBA">
      <w:pPr>
        <w:widowControl w:val="0"/>
        <w:jc w:val="both"/>
        <w:rPr>
          <w:sz w:val="20"/>
          <w:lang w:val="fr-CA"/>
        </w:rPr>
      </w:pPr>
      <w:r>
        <w:rPr>
          <w:sz w:val="20"/>
        </w:rPr>
        <w:pict>
          <v:rect id="_x0000_i1099" style="width:2in;height:1pt" o:hrpct="0" o:hralign="center" o:hrstd="t" o:hrnoshade="t" o:hr="t" fillcolor="black [3213]" stroked="f"/>
        </w:pict>
      </w:r>
    </w:p>
    <w:p w:rsidR="00D76DBA" w:rsidRPr="002213EC" w:rsidRDefault="00D76DBA" w:rsidP="00D76DBA">
      <w:pPr>
        <w:widowControl w:val="0"/>
        <w:jc w:val="both"/>
        <w:rPr>
          <w:sz w:val="20"/>
          <w:lang w:val="fr-CA"/>
        </w:rPr>
      </w:pPr>
    </w:p>
    <w:p w:rsidR="00481665" w:rsidRPr="002213EC" w:rsidRDefault="00481665">
      <w:r w:rsidRPr="002213EC">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6DBA" w:rsidRPr="002213EC" w:rsidTr="00D76DBA">
        <w:tc>
          <w:tcPr>
            <w:tcW w:w="543" w:type="pct"/>
          </w:tcPr>
          <w:p w:rsidR="00D76DBA" w:rsidRPr="002213EC" w:rsidRDefault="00D76DBA" w:rsidP="00D76DBA">
            <w:pPr>
              <w:jc w:val="both"/>
              <w:rPr>
                <w:sz w:val="20"/>
              </w:rPr>
            </w:pPr>
            <w:r w:rsidRPr="002213EC">
              <w:rPr>
                <w:rStyle w:val="SCCFileNumberChar"/>
                <w:sz w:val="20"/>
                <w:szCs w:val="20"/>
              </w:rPr>
              <w:t>39166</w:t>
            </w:r>
          </w:p>
        </w:tc>
        <w:tc>
          <w:tcPr>
            <w:tcW w:w="4457" w:type="pct"/>
            <w:gridSpan w:val="3"/>
          </w:tcPr>
          <w:p w:rsidR="00D76DBA" w:rsidRPr="002213EC" w:rsidRDefault="00D76DBA" w:rsidP="00D76DBA">
            <w:pPr>
              <w:pStyle w:val="SCCLsocParty"/>
              <w:jc w:val="both"/>
              <w:rPr>
                <w:b/>
                <w:sz w:val="20"/>
                <w:szCs w:val="20"/>
                <w:lang w:val="en-US"/>
              </w:rPr>
            </w:pPr>
            <w:r w:rsidRPr="002213EC">
              <w:rPr>
                <w:b/>
                <w:sz w:val="20"/>
                <w:szCs w:val="20"/>
                <w:lang w:val="en-US"/>
              </w:rPr>
              <w:t>Rivka Moscowitz v. Attorney General of Quebec</w:t>
            </w:r>
          </w:p>
          <w:p w:rsidR="00D76DBA" w:rsidRPr="002213EC" w:rsidRDefault="00D76DBA" w:rsidP="00D76DBA">
            <w:pPr>
              <w:jc w:val="both"/>
              <w:rPr>
                <w:sz w:val="20"/>
              </w:rPr>
            </w:pPr>
            <w:r w:rsidRPr="002213EC">
              <w:rPr>
                <w:sz w:val="20"/>
              </w:rPr>
              <w:t>(Que.) (Civil) (By Leave)</w:t>
            </w:r>
          </w:p>
        </w:tc>
      </w:tr>
      <w:tr w:rsidR="00D76DBA" w:rsidRPr="002213EC" w:rsidTr="00D76DBA">
        <w:tc>
          <w:tcPr>
            <w:tcW w:w="5000" w:type="pct"/>
            <w:gridSpan w:val="4"/>
          </w:tcPr>
          <w:p w:rsidR="00481665" w:rsidRPr="002213EC" w:rsidRDefault="00481665" w:rsidP="00481665">
            <w:pPr>
              <w:jc w:val="both"/>
              <w:rPr>
                <w:sz w:val="20"/>
                <w:szCs w:val="20"/>
              </w:rPr>
            </w:pPr>
            <w:r w:rsidRPr="002213EC">
              <w:rPr>
                <w:sz w:val="20"/>
                <w:szCs w:val="20"/>
              </w:rPr>
              <w:t>The application for leave to appeal from the judgment of the Court of Appeal of Quebec (Montréal), Number 500-09-027969-187, 2020 QCCA 412, dated March 12, 2020, is dismissed with costs.</w:t>
            </w:r>
          </w:p>
          <w:p w:rsidR="00D76DBA" w:rsidRPr="002213EC" w:rsidRDefault="00D76DBA" w:rsidP="00D76DBA">
            <w:pPr>
              <w:jc w:val="both"/>
              <w:rPr>
                <w:sz w:val="20"/>
              </w:rPr>
            </w:pPr>
          </w:p>
        </w:tc>
      </w:tr>
      <w:tr w:rsidR="00D76DBA" w:rsidRPr="002213EC" w:rsidTr="00D76DBA">
        <w:tc>
          <w:tcPr>
            <w:tcW w:w="5000" w:type="pct"/>
            <w:gridSpan w:val="4"/>
          </w:tcPr>
          <w:p w:rsidR="00D76DBA" w:rsidRPr="002213EC" w:rsidRDefault="00D76DBA" w:rsidP="00D76DBA">
            <w:pPr>
              <w:jc w:val="both"/>
              <w:rPr>
                <w:sz w:val="20"/>
              </w:rPr>
            </w:pPr>
            <w:r w:rsidRPr="002213EC">
              <w:rPr>
                <w:sz w:val="20"/>
              </w:rPr>
              <w:t xml:space="preserve">Civil procedure — Class action — Authorization to institute class action — Collateral attack of convictions — Malicious prosecution — Relative immunity from liability — Civil liability — Alleged systemic and malicious use of hearsay evidence to prosecute photo radar and red light offences in the province of Quebec — Does the proposed class action constitute a collateral attack of the convictions of the members of the proposed class? — Did the courts below err in concluding that there is no causal link between the fault of the Sûreté du Québec officers and the damages sought? — Did the </w:t>
            </w:r>
            <w:r w:rsidRPr="002213EC">
              <w:rPr>
                <w:i/>
                <w:sz w:val="20"/>
              </w:rPr>
              <w:t>Bureau des infractions et amendes</w:t>
            </w:r>
            <w:r w:rsidRPr="002213EC">
              <w:rPr>
                <w:sz w:val="20"/>
              </w:rPr>
              <w:t xml:space="preserve"> commit a civil fault? — Does the immunity set out in </w:t>
            </w:r>
            <w:r w:rsidRPr="002213EC">
              <w:rPr>
                <w:i/>
                <w:sz w:val="20"/>
              </w:rPr>
              <w:t>Nelles v. Ontario</w:t>
            </w:r>
            <w:r w:rsidRPr="002213EC">
              <w:rPr>
                <w:sz w:val="20"/>
              </w:rPr>
              <w:t xml:space="preserve">, [1989] 2 S.C.R. 170, apply in the circumstances? </w:t>
            </w:r>
            <w:r w:rsidRPr="002213EC">
              <w:rPr>
                <w:i/>
                <w:sz w:val="20"/>
              </w:rPr>
              <w:t>Code of Civil Procedure</w:t>
            </w:r>
            <w:r w:rsidRPr="002213EC">
              <w:rPr>
                <w:sz w:val="20"/>
              </w:rPr>
              <w:t>, C.Q.L.R. c. C-25.01, art. 575(2).</w:t>
            </w:r>
          </w:p>
        </w:tc>
      </w:tr>
      <w:tr w:rsidR="00D76DBA" w:rsidRPr="002213EC" w:rsidTr="00D76DBA">
        <w:tc>
          <w:tcPr>
            <w:tcW w:w="5000" w:type="pct"/>
            <w:gridSpan w:val="4"/>
          </w:tcPr>
          <w:p w:rsidR="00D76DBA" w:rsidRPr="002213EC" w:rsidRDefault="00D76DBA" w:rsidP="00D76DBA">
            <w:pPr>
              <w:jc w:val="both"/>
              <w:rPr>
                <w:sz w:val="20"/>
              </w:rPr>
            </w:pPr>
          </w:p>
        </w:tc>
      </w:tr>
      <w:tr w:rsidR="00D76DBA" w:rsidRPr="002213EC" w:rsidTr="00D76DBA">
        <w:tc>
          <w:tcPr>
            <w:tcW w:w="5000" w:type="pct"/>
            <w:gridSpan w:val="4"/>
          </w:tcPr>
          <w:p w:rsidR="00D76DBA" w:rsidRPr="002213EC" w:rsidRDefault="00D76DBA" w:rsidP="00D76DBA">
            <w:pPr>
              <w:jc w:val="both"/>
              <w:rPr>
                <w:sz w:val="20"/>
              </w:rPr>
            </w:pPr>
            <w:r w:rsidRPr="002213EC">
              <w:rPr>
                <w:sz w:val="20"/>
              </w:rPr>
              <w:t xml:space="preserve">The case concerns a proposed class action seeking compensation from the respondent, the Attorney General of Quebec, for pecuniary losses and moral damages allegedly suffered by the applicant, Ms. Moscowitz, and all other persons who, since the inception of the photo radar and red light camera systems in the province of Quebec, were issued a statement of offence involving a photo radar and/or a red light camera in that same province. Ms. Moscowitz alleges that certain representatives of the government of Quebec intentionally committed a fault and acted maliciously by, among others, mounting evidence in penal proceedings that they knew or ought to have known was inadmissible in a court of law. The Superior Court dismissed Ms. Moscowitz’s application to authorize the bringing of a class action and to appoint her as representative plaintiff. It concluded that the proposed class action did not meet the criteria of article 575(2) of the </w:t>
            </w:r>
            <w:r w:rsidRPr="002213EC">
              <w:rPr>
                <w:i/>
                <w:sz w:val="20"/>
              </w:rPr>
              <w:t>Code of Civil Procedure</w:t>
            </w:r>
            <w:r w:rsidRPr="002213EC">
              <w:rPr>
                <w:sz w:val="20"/>
              </w:rPr>
              <w:t>, C.Q.L.R. c. C</w:t>
            </w:r>
            <w:r w:rsidRPr="002213EC">
              <w:rPr>
                <w:sz w:val="20"/>
              </w:rPr>
              <w:noBreakHyphen/>
              <w:t>25.01, in that the facts alleged did not appear to justify the conclusions sought. The court found that the proposed class action constitutes a collateral attack of the proposed members’ convictions, which is impermissible. The Court of Appeal dismissed Ms. Moscowitz’s appeal, upholding the Superior Court’s conclusion that the proposed class action is an indirect challenge to convictions properly rendered by a court of law.</w:t>
            </w:r>
          </w:p>
          <w:p w:rsidR="00D76DBA" w:rsidRPr="002213EC" w:rsidRDefault="00D76DBA" w:rsidP="00D76DBA">
            <w:pPr>
              <w:jc w:val="both"/>
              <w:rPr>
                <w:sz w:val="20"/>
              </w:rPr>
            </w:pPr>
          </w:p>
        </w:tc>
      </w:tr>
      <w:tr w:rsidR="00D76DBA" w:rsidRPr="002213EC" w:rsidTr="00D76DBA">
        <w:tc>
          <w:tcPr>
            <w:tcW w:w="2427" w:type="pct"/>
            <w:gridSpan w:val="2"/>
          </w:tcPr>
          <w:p w:rsidR="00D76DBA" w:rsidRPr="002213EC" w:rsidRDefault="00D76DBA" w:rsidP="00D76DBA">
            <w:pPr>
              <w:jc w:val="both"/>
              <w:rPr>
                <w:sz w:val="20"/>
              </w:rPr>
            </w:pPr>
            <w:r w:rsidRPr="002213EC">
              <w:rPr>
                <w:sz w:val="20"/>
              </w:rPr>
              <w:t>October 23, 2018</w:t>
            </w:r>
          </w:p>
          <w:p w:rsidR="00D76DBA" w:rsidRPr="002213EC" w:rsidRDefault="00D76DBA" w:rsidP="00D76DBA">
            <w:pPr>
              <w:jc w:val="both"/>
              <w:rPr>
                <w:sz w:val="20"/>
              </w:rPr>
            </w:pPr>
            <w:r w:rsidRPr="002213EC">
              <w:rPr>
                <w:sz w:val="20"/>
              </w:rPr>
              <w:t>Superior Court of Quebec</w:t>
            </w:r>
          </w:p>
          <w:p w:rsidR="00D76DBA" w:rsidRPr="002213EC" w:rsidRDefault="00D76DBA" w:rsidP="00D76DBA">
            <w:pPr>
              <w:jc w:val="both"/>
              <w:rPr>
                <w:sz w:val="20"/>
              </w:rPr>
            </w:pPr>
            <w:r w:rsidRPr="002213EC">
              <w:rPr>
                <w:sz w:val="20"/>
              </w:rPr>
              <w:t>(Conte J.)</w:t>
            </w:r>
          </w:p>
          <w:p w:rsidR="00D76DBA" w:rsidRPr="002213EC" w:rsidRDefault="00D76DBA" w:rsidP="00D76DBA">
            <w:pPr>
              <w:jc w:val="both"/>
              <w:rPr>
                <w:sz w:val="20"/>
              </w:rPr>
            </w:pPr>
            <w:r w:rsidRPr="002213EC">
              <w:rPr>
                <w:sz w:val="20"/>
              </w:rPr>
              <w:t>File no. 500-06-000835-161</w:t>
            </w:r>
          </w:p>
          <w:p w:rsidR="00D76DBA" w:rsidRPr="002213EC" w:rsidRDefault="00635113" w:rsidP="00D76DBA">
            <w:pPr>
              <w:jc w:val="both"/>
              <w:rPr>
                <w:sz w:val="20"/>
              </w:rPr>
            </w:pPr>
            <w:hyperlink r:id="rId69" w:history="1">
              <w:r w:rsidR="00D76DBA" w:rsidRPr="002213EC">
                <w:rPr>
                  <w:rStyle w:val="Hyperlink"/>
                  <w:sz w:val="20"/>
                </w:rPr>
                <w:t>2018 QCCS 4555</w:t>
              </w:r>
            </w:hyperlink>
          </w:p>
          <w:p w:rsidR="00D76DBA" w:rsidRPr="002213EC" w:rsidRDefault="00D76DBA" w:rsidP="00D76DBA">
            <w:pPr>
              <w:jc w:val="both"/>
              <w:rPr>
                <w:sz w:val="20"/>
              </w:rPr>
            </w:pPr>
          </w:p>
        </w:tc>
        <w:tc>
          <w:tcPr>
            <w:tcW w:w="243" w:type="pct"/>
          </w:tcPr>
          <w:p w:rsidR="00D76DBA" w:rsidRPr="002213EC" w:rsidRDefault="00D76DBA" w:rsidP="00D76DBA">
            <w:pPr>
              <w:jc w:val="both"/>
              <w:rPr>
                <w:sz w:val="20"/>
              </w:rPr>
            </w:pPr>
          </w:p>
        </w:tc>
        <w:tc>
          <w:tcPr>
            <w:tcW w:w="2330" w:type="pct"/>
          </w:tcPr>
          <w:p w:rsidR="00D76DBA" w:rsidRPr="002213EC" w:rsidRDefault="00D76DBA" w:rsidP="00D76DBA">
            <w:pPr>
              <w:jc w:val="both"/>
              <w:rPr>
                <w:sz w:val="20"/>
              </w:rPr>
            </w:pPr>
            <w:r w:rsidRPr="002213EC">
              <w:rPr>
                <w:sz w:val="20"/>
              </w:rPr>
              <w:t>Re-amended application to authorize the bringing of a class action and to appoint the status of representative plaintiff dismissed</w:t>
            </w:r>
          </w:p>
          <w:p w:rsidR="00D76DBA" w:rsidRPr="002213EC" w:rsidRDefault="00D76DBA" w:rsidP="00D76DBA">
            <w:pPr>
              <w:jc w:val="both"/>
              <w:rPr>
                <w:sz w:val="20"/>
              </w:rPr>
            </w:pPr>
          </w:p>
        </w:tc>
      </w:tr>
      <w:tr w:rsidR="00D76DBA" w:rsidRPr="002213EC" w:rsidTr="00D76DBA">
        <w:tc>
          <w:tcPr>
            <w:tcW w:w="2427" w:type="pct"/>
            <w:gridSpan w:val="2"/>
          </w:tcPr>
          <w:p w:rsidR="00D76DBA" w:rsidRPr="002213EC" w:rsidRDefault="00D76DBA" w:rsidP="00D76DBA">
            <w:pPr>
              <w:jc w:val="both"/>
              <w:rPr>
                <w:sz w:val="20"/>
              </w:rPr>
            </w:pPr>
            <w:r w:rsidRPr="002213EC">
              <w:rPr>
                <w:sz w:val="20"/>
              </w:rPr>
              <w:t>March 12, 2020</w:t>
            </w:r>
          </w:p>
          <w:p w:rsidR="00D76DBA" w:rsidRPr="002213EC" w:rsidRDefault="00D76DBA" w:rsidP="00D76DBA">
            <w:pPr>
              <w:jc w:val="both"/>
              <w:rPr>
                <w:sz w:val="20"/>
              </w:rPr>
            </w:pPr>
            <w:r w:rsidRPr="002213EC">
              <w:rPr>
                <w:sz w:val="20"/>
              </w:rPr>
              <w:t>Court of Appeal of Quebec (Montréal)</w:t>
            </w:r>
          </w:p>
          <w:p w:rsidR="00D76DBA" w:rsidRPr="002213EC" w:rsidRDefault="00D76DBA" w:rsidP="00D76DBA">
            <w:pPr>
              <w:jc w:val="both"/>
              <w:rPr>
                <w:sz w:val="20"/>
              </w:rPr>
            </w:pPr>
            <w:r w:rsidRPr="002213EC">
              <w:rPr>
                <w:sz w:val="20"/>
              </w:rPr>
              <w:t>(Lévesque, Mainville and Healy JJ.A.)</w:t>
            </w:r>
          </w:p>
          <w:p w:rsidR="00D76DBA" w:rsidRPr="002213EC" w:rsidRDefault="00D76DBA" w:rsidP="00D76DBA">
            <w:pPr>
              <w:jc w:val="both"/>
              <w:rPr>
                <w:sz w:val="20"/>
              </w:rPr>
            </w:pPr>
            <w:r w:rsidRPr="002213EC">
              <w:rPr>
                <w:sz w:val="20"/>
              </w:rPr>
              <w:t>File no. 500</w:t>
            </w:r>
            <w:r w:rsidRPr="002213EC">
              <w:rPr>
                <w:sz w:val="20"/>
              </w:rPr>
              <w:noBreakHyphen/>
              <w:t>09</w:t>
            </w:r>
            <w:r w:rsidRPr="002213EC">
              <w:rPr>
                <w:sz w:val="20"/>
              </w:rPr>
              <w:noBreakHyphen/>
              <w:t>027969</w:t>
            </w:r>
            <w:r w:rsidRPr="002213EC">
              <w:rPr>
                <w:sz w:val="20"/>
              </w:rPr>
              <w:noBreakHyphen/>
              <w:t>187</w:t>
            </w:r>
          </w:p>
          <w:p w:rsidR="00D76DBA" w:rsidRPr="002213EC" w:rsidRDefault="00635113" w:rsidP="00D76DBA">
            <w:pPr>
              <w:jc w:val="both"/>
              <w:rPr>
                <w:rStyle w:val="Hyperlink"/>
                <w:sz w:val="20"/>
              </w:rPr>
            </w:pPr>
            <w:hyperlink r:id="rId70" w:history="1">
              <w:r w:rsidR="00D76DBA" w:rsidRPr="002213EC">
                <w:rPr>
                  <w:rStyle w:val="Hyperlink"/>
                  <w:sz w:val="20"/>
                </w:rPr>
                <w:t>2020 QCCA 412</w:t>
              </w:r>
            </w:hyperlink>
          </w:p>
          <w:p w:rsidR="00D76DBA" w:rsidRPr="002213EC" w:rsidRDefault="00D76DBA" w:rsidP="00D76DBA">
            <w:pPr>
              <w:jc w:val="both"/>
              <w:rPr>
                <w:sz w:val="20"/>
                <w:lang w:val="fr-CA"/>
              </w:rPr>
            </w:pPr>
          </w:p>
        </w:tc>
        <w:tc>
          <w:tcPr>
            <w:tcW w:w="243" w:type="pct"/>
          </w:tcPr>
          <w:p w:rsidR="00D76DBA" w:rsidRPr="002213EC" w:rsidRDefault="00D76DBA" w:rsidP="00D76DBA">
            <w:pPr>
              <w:jc w:val="both"/>
              <w:rPr>
                <w:sz w:val="20"/>
                <w:lang w:val="fr-CA"/>
              </w:rPr>
            </w:pPr>
          </w:p>
        </w:tc>
        <w:tc>
          <w:tcPr>
            <w:tcW w:w="2330" w:type="pct"/>
          </w:tcPr>
          <w:p w:rsidR="00D76DBA" w:rsidRPr="002213EC" w:rsidRDefault="00D76DBA" w:rsidP="00D76DBA">
            <w:pPr>
              <w:jc w:val="both"/>
              <w:rPr>
                <w:sz w:val="20"/>
              </w:rPr>
            </w:pPr>
            <w:r w:rsidRPr="002213EC">
              <w:rPr>
                <w:sz w:val="20"/>
              </w:rPr>
              <w:t>Appeal dismissed</w:t>
            </w:r>
          </w:p>
          <w:p w:rsidR="00D76DBA" w:rsidRPr="002213EC" w:rsidRDefault="00D76DBA" w:rsidP="00D76DBA">
            <w:pPr>
              <w:jc w:val="both"/>
              <w:rPr>
                <w:sz w:val="20"/>
              </w:rPr>
            </w:pPr>
          </w:p>
        </w:tc>
      </w:tr>
      <w:tr w:rsidR="00D76DBA" w:rsidRPr="002213EC" w:rsidTr="00D76DBA">
        <w:tc>
          <w:tcPr>
            <w:tcW w:w="2427" w:type="pct"/>
            <w:gridSpan w:val="2"/>
          </w:tcPr>
          <w:p w:rsidR="00D76DBA" w:rsidRPr="002213EC" w:rsidRDefault="00D76DBA" w:rsidP="00D76DBA">
            <w:pPr>
              <w:jc w:val="both"/>
              <w:rPr>
                <w:sz w:val="20"/>
              </w:rPr>
            </w:pPr>
            <w:r w:rsidRPr="002213EC">
              <w:rPr>
                <w:sz w:val="20"/>
              </w:rPr>
              <w:t>May 11, 2020</w:t>
            </w:r>
          </w:p>
          <w:p w:rsidR="00D76DBA" w:rsidRPr="002213EC" w:rsidRDefault="00D76DBA" w:rsidP="00D76DBA">
            <w:pPr>
              <w:jc w:val="both"/>
              <w:rPr>
                <w:sz w:val="20"/>
              </w:rPr>
            </w:pPr>
            <w:r w:rsidRPr="002213EC">
              <w:rPr>
                <w:sz w:val="20"/>
              </w:rPr>
              <w:t>Supreme Court of Canada</w:t>
            </w:r>
          </w:p>
        </w:tc>
        <w:tc>
          <w:tcPr>
            <w:tcW w:w="243" w:type="pct"/>
          </w:tcPr>
          <w:p w:rsidR="00D76DBA" w:rsidRPr="002213EC" w:rsidRDefault="00D76DBA" w:rsidP="00D76DBA">
            <w:pPr>
              <w:jc w:val="both"/>
              <w:rPr>
                <w:sz w:val="20"/>
              </w:rPr>
            </w:pPr>
          </w:p>
        </w:tc>
        <w:tc>
          <w:tcPr>
            <w:tcW w:w="2330" w:type="pct"/>
          </w:tcPr>
          <w:p w:rsidR="00D76DBA" w:rsidRPr="002213EC" w:rsidRDefault="00D76DBA" w:rsidP="00D76DBA">
            <w:pPr>
              <w:jc w:val="both"/>
              <w:rPr>
                <w:sz w:val="20"/>
              </w:rPr>
            </w:pPr>
            <w:r w:rsidRPr="002213EC">
              <w:rPr>
                <w:sz w:val="20"/>
              </w:rPr>
              <w:t>Application for leave to appeal filed</w:t>
            </w:r>
          </w:p>
          <w:p w:rsidR="00D76DBA" w:rsidRPr="002213EC" w:rsidRDefault="00D76DBA" w:rsidP="00D76DBA">
            <w:pPr>
              <w:jc w:val="both"/>
              <w:rPr>
                <w:sz w:val="20"/>
              </w:rPr>
            </w:pPr>
          </w:p>
        </w:tc>
      </w:tr>
    </w:tbl>
    <w:p w:rsidR="00D76DBA" w:rsidRPr="002213EC" w:rsidRDefault="00D76DBA" w:rsidP="00D76DBA">
      <w:pPr>
        <w:jc w:val="both"/>
        <w:rPr>
          <w:sz w:val="20"/>
        </w:rPr>
      </w:pPr>
    </w:p>
    <w:p w:rsidR="00D76DBA" w:rsidRPr="002213EC" w:rsidRDefault="00635113" w:rsidP="00D76DBA">
      <w:pPr>
        <w:jc w:val="both"/>
        <w:rPr>
          <w:sz w:val="20"/>
        </w:rPr>
      </w:pPr>
      <w:r>
        <w:rPr>
          <w:sz w:val="20"/>
        </w:rPr>
        <w:pict>
          <v:rect id="_x0000_i1100" style="width:2in;height:1pt" o:hrpct="0" o:hralign="center" o:hrstd="t" o:hrnoshade="t" o:hr="t" fillcolor="black [3213]" stroked="f"/>
        </w:pict>
      </w:r>
    </w:p>
    <w:p w:rsidR="00D76DBA" w:rsidRPr="002213EC" w:rsidRDefault="00D76DBA" w:rsidP="00D76D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6DBA" w:rsidRPr="002213EC" w:rsidTr="00D76DBA">
        <w:tc>
          <w:tcPr>
            <w:tcW w:w="543" w:type="pct"/>
          </w:tcPr>
          <w:p w:rsidR="00D76DBA" w:rsidRPr="002213EC" w:rsidRDefault="00D76DBA" w:rsidP="00D76DBA">
            <w:pPr>
              <w:jc w:val="both"/>
              <w:rPr>
                <w:sz w:val="20"/>
                <w:lang w:val="fr-CA"/>
              </w:rPr>
            </w:pPr>
            <w:r w:rsidRPr="002213EC">
              <w:rPr>
                <w:rStyle w:val="SCCFileNumberChar"/>
                <w:sz w:val="20"/>
                <w:szCs w:val="20"/>
                <w:lang w:val="fr-CA"/>
              </w:rPr>
              <w:t>39166</w:t>
            </w:r>
          </w:p>
        </w:tc>
        <w:tc>
          <w:tcPr>
            <w:tcW w:w="4457" w:type="pct"/>
          </w:tcPr>
          <w:p w:rsidR="00D76DBA" w:rsidRPr="002213EC" w:rsidRDefault="00D76DBA" w:rsidP="00D76DBA">
            <w:pPr>
              <w:pStyle w:val="SCCLsocParty"/>
              <w:jc w:val="both"/>
              <w:rPr>
                <w:b/>
                <w:sz w:val="20"/>
                <w:szCs w:val="20"/>
              </w:rPr>
            </w:pPr>
            <w:r w:rsidRPr="002213EC">
              <w:rPr>
                <w:b/>
                <w:sz w:val="20"/>
                <w:szCs w:val="20"/>
              </w:rPr>
              <w:t>Rivka Moscowitz c. Procureure générale du Québec</w:t>
            </w:r>
          </w:p>
          <w:p w:rsidR="00D76DBA" w:rsidRPr="002213EC" w:rsidRDefault="00D76DBA" w:rsidP="00D76DBA">
            <w:pPr>
              <w:jc w:val="both"/>
              <w:rPr>
                <w:sz w:val="20"/>
                <w:lang w:val="fr-CA"/>
              </w:rPr>
            </w:pPr>
            <w:r w:rsidRPr="002213EC">
              <w:rPr>
                <w:sz w:val="20"/>
                <w:lang w:val="fr-CA"/>
              </w:rPr>
              <w:t>(Qc) (Civile) (Autorisation)</w:t>
            </w:r>
          </w:p>
        </w:tc>
      </w:tr>
      <w:tr w:rsidR="00D76DBA" w:rsidRPr="00635113" w:rsidTr="00D76DBA">
        <w:tc>
          <w:tcPr>
            <w:tcW w:w="5000" w:type="pct"/>
            <w:gridSpan w:val="2"/>
          </w:tcPr>
          <w:p w:rsidR="00D76DBA" w:rsidRPr="002213EC" w:rsidRDefault="00481665" w:rsidP="00D76DBA">
            <w:pPr>
              <w:jc w:val="both"/>
              <w:rPr>
                <w:sz w:val="20"/>
                <w:szCs w:val="20"/>
                <w:lang w:val="fr-CA"/>
              </w:rPr>
            </w:pPr>
            <w:r w:rsidRPr="002213EC">
              <w:rPr>
                <w:sz w:val="20"/>
                <w:szCs w:val="20"/>
                <w:lang w:val="fr-CA"/>
              </w:rPr>
              <w:t>La demande d’autorisation d’appel de l’arrêt de la Cour d’appel du Québec (Montréal), numéro 500-09-027969-187, 2020 QCCA 412, daté du 12 mars 2020, est rejetée avec dépens.</w:t>
            </w:r>
          </w:p>
          <w:p w:rsidR="00481665" w:rsidRPr="002213EC" w:rsidRDefault="00481665" w:rsidP="00D76DBA">
            <w:pPr>
              <w:jc w:val="both"/>
              <w:rPr>
                <w:sz w:val="20"/>
                <w:lang w:val="fr-CA"/>
              </w:rPr>
            </w:pPr>
          </w:p>
        </w:tc>
      </w:tr>
    </w:tbl>
    <w:p w:rsidR="00481665" w:rsidRPr="002213EC" w:rsidRDefault="00481665">
      <w:pPr>
        <w:rPr>
          <w:lang w:val="fr-CA"/>
        </w:rPr>
      </w:pPr>
      <w:r w:rsidRPr="002213E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6DBA" w:rsidRPr="002213EC" w:rsidTr="00D76DBA">
        <w:tc>
          <w:tcPr>
            <w:tcW w:w="5000" w:type="pct"/>
            <w:gridSpan w:val="3"/>
          </w:tcPr>
          <w:p w:rsidR="00D76DBA" w:rsidRPr="002213EC" w:rsidRDefault="00D76DBA" w:rsidP="00D76DBA">
            <w:pPr>
              <w:jc w:val="both"/>
              <w:rPr>
                <w:sz w:val="20"/>
                <w:lang w:val="fr-CA"/>
              </w:rPr>
            </w:pPr>
            <w:r w:rsidRPr="002213EC">
              <w:rPr>
                <w:sz w:val="20"/>
                <w:lang w:val="fr-CA"/>
              </w:rPr>
              <w:t>Procédure civile — Action collective — Autorisation d’exercer une action collective — Attaque indirecte à l’encontre de déclarations de culpabilité — Poursuite abusive — Immunité relative de responsabilité — Responsabilité civile — Allégation de recours systématique et abusif à la preuve par ouï</w:t>
            </w:r>
            <w:r w:rsidRPr="002213EC">
              <w:rPr>
                <w:sz w:val="20"/>
                <w:lang w:val="fr-CA"/>
              </w:rPr>
              <w:noBreakHyphen/>
              <w:t>dire dans les poursuites pour infractions constatées par des cinémomètres photographiques ou des systèmes photographiques de contrôle de circulation aux feux rouges dans la province de Québec — L’action collective proposée constitue</w:t>
            </w:r>
            <w:r w:rsidRPr="002213EC">
              <w:rPr>
                <w:sz w:val="20"/>
                <w:lang w:val="fr-CA"/>
              </w:rPr>
              <w:noBreakHyphen/>
              <w:t>t</w:t>
            </w:r>
            <w:r w:rsidRPr="002213EC">
              <w:rPr>
                <w:sz w:val="20"/>
                <w:lang w:val="fr-CA"/>
              </w:rPr>
              <w:noBreakHyphen/>
              <w:t>elle une attaque indirecte des déclarations de culpabilité prononcées à l’égard des membres du groupe proposé? — Les juridictions inférieures ont</w:t>
            </w:r>
            <w:r w:rsidRPr="002213EC">
              <w:rPr>
                <w:sz w:val="20"/>
                <w:lang w:val="fr-CA"/>
              </w:rPr>
              <w:noBreakHyphen/>
              <w:t>elles eu tort de conclure qu’il n’y a aucun lien de causalité entre la faute des agents de la Sûreté du Québec et les dommages</w:t>
            </w:r>
            <w:r w:rsidRPr="002213EC">
              <w:rPr>
                <w:sz w:val="20"/>
                <w:lang w:val="fr-CA"/>
              </w:rPr>
              <w:noBreakHyphen/>
              <w:t>intérêts réclamés? — Le Bureau des infractions et amendes a</w:t>
            </w:r>
            <w:r w:rsidRPr="002213EC">
              <w:rPr>
                <w:sz w:val="20"/>
                <w:lang w:val="fr-CA"/>
              </w:rPr>
              <w:noBreakHyphen/>
              <w:t>t</w:t>
            </w:r>
            <w:r w:rsidRPr="002213EC">
              <w:rPr>
                <w:sz w:val="20"/>
                <w:lang w:val="fr-CA"/>
              </w:rPr>
              <w:noBreakHyphen/>
              <w:t xml:space="preserve">il commis une faute civile? — L’immunité énoncée dans </w:t>
            </w:r>
            <w:r w:rsidRPr="002213EC">
              <w:rPr>
                <w:i/>
                <w:sz w:val="20"/>
                <w:lang w:val="fr-CA"/>
              </w:rPr>
              <w:t>Nelles c. Ontario</w:t>
            </w:r>
            <w:r w:rsidRPr="002213EC">
              <w:rPr>
                <w:sz w:val="20"/>
                <w:lang w:val="fr-CA"/>
              </w:rPr>
              <w:t>, [1989] 2 R.C.S. 170, s’applique</w:t>
            </w:r>
            <w:r w:rsidRPr="002213EC">
              <w:rPr>
                <w:sz w:val="20"/>
                <w:lang w:val="fr-CA"/>
              </w:rPr>
              <w:noBreakHyphen/>
              <w:t>t</w:t>
            </w:r>
            <w:r w:rsidRPr="002213EC">
              <w:rPr>
                <w:sz w:val="20"/>
                <w:lang w:val="fr-CA"/>
              </w:rPr>
              <w:noBreakHyphen/>
              <w:t xml:space="preserve">elle en l’espèce? — </w:t>
            </w:r>
            <w:r w:rsidRPr="002213EC">
              <w:rPr>
                <w:i/>
                <w:sz w:val="20"/>
                <w:lang w:val="fr-CA"/>
              </w:rPr>
              <w:t>Code de procédure civile</w:t>
            </w:r>
            <w:r w:rsidRPr="002213EC">
              <w:rPr>
                <w:sz w:val="20"/>
                <w:lang w:val="fr-CA"/>
              </w:rPr>
              <w:t>, R.L.R.Q. ch. C</w:t>
            </w:r>
            <w:r w:rsidRPr="002213EC">
              <w:rPr>
                <w:sz w:val="20"/>
                <w:lang w:val="fr-CA"/>
              </w:rPr>
              <w:noBreakHyphen/>
              <w:t>25.01, al. 575(2).</w:t>
            </w:r>
          </w:p>
        </w:tc>
      </w:tr>
      <w:tr w:rsidR="00D76DBA" w:rsidRPr="002213EC" w:rsidTr="00D76DBA">
        <w:tc>
          <w:tcPr>
            <w:tcW w:w="5000" w:type="pct"/>
            <w:gridSpan w:val="3"/>
          </w:tcPr>
          <w:p w:rsidR="00D76DBA" w:rsidRPr="002213EC" w:rsidRDefault="00D76DBA" w:rsidP="00D76DBA">
            <w:pPr>
              <w:jc w:val="both"/>
              <w:rPr>
                <w:sz w:val="20"/>
                <w:lang w:val="fr-CA"/>
              </w:rPr>
            </w:pPr>
          </w:p>
        </w:tc>
      </w:tr>
      <w:tr w:rsidR="00D76DBA" w:rsidRPr="00635113" w:rsidTr="00D76DBA">
        <w:tc>
          <w:tcPr>
            <w:tcW w:w="5000" w:type="pct"/>
            <w:gridSpan w:val="3"/>
          </w:tcPr>
          <w:p w:rsidR="00D76DBA" w:rsidRPr="002213EC" w:rsidRDefault="00D76DBA" w:rsidP="00D76DBA">
            <w:pPr>
              <w:jc w:val="both"/>
              <w:rPr>
                <w:sz w:val="20"/>
                <w:lang w:val="fr-CA"/>
              </w:rPr>
            </w:pPr>
            <w:r w:rsidRPr="002213EC">
              <w:rPr>
                <w:sz w:val="20"/>
                <w:lang w:val="fr-CA"/>
              </w:rPr>
              <w:t xml:space="preserve">L’affaire concerne une action collective proposée qui vise à obtenir un dédommagement de la part de l’intimée, la procureure générale du Québec, pour les pertes pécuniaires et les dommages moraux prétendument subis par la demanderesse, Mme Moscowitz, et toutes les autres personnes à qui des constats d’infraction ont été donnés s’appuyant sur un cinémomètre photographique ou un système photographique de contrôle de circulation aux feux rouges depuis l’introduction de tels appareils dans la province de Québec. Madame Moscowitz allègue que certains représentants du gouvernement du Québec ont intentionnellement commis une faute et agi abusivement, notamment en constituant une preuve dans des instances pénales qu’ils savaient ou auraient dû savoir était inadmissible devant une cour de justice. La Cour supérieure a rejeté la demande de Mme Moscowitz en autorisation d’exercer une action collective et de lui reconnaître le statut de représentante. La cour a conclu que l’action collective proposée ne satisfaisait pas aux critères de l’alinéa 575(2) du </w:t>
            </w:r>
            <w:r w:rsidRPr="002213EC">
              <w:rPr>
                <w:i/>
                <w:sz w:val="20"/>
                <w:lang w:val="fr-CA"/>
              </w:rPr>
              <w:t>Code de procédure civile</w:t>
            </w:r>
            <w:r w:rsidRPr="002213EC">
              <w:rPr>
                <w:sz w:val="20"/>
                <w:lang w:val="fr-CA"/>
              </w:rPr>
              <w:t>, R.L.R.Q. ch. C</w:t>
            </w:r>
            <w:r w:rsidRPr="002213EC">
              <w:rPr>
                <w:sz w:val="20"/>
                <w:lang w:val="fr-CA"/>
              </w:rPr>
              <w:noBreakHyphen/>
              <w:t>25.01, vu que les faits allégués ne paraissaient pas justifier les conclusions recherchées. La cour a conclu que l’action collective proposée constituait une attaque indirecte des déclarations de culpabilité prononcées à l’égard des membres du groupe proposé, ce qui n’est pas permis. La Cour d’appel a rejeté l’appel de Mme Moscowitz, confirmant la conclusion de la Cour supérieure selon laquelle l’action collective proposée est une contestation indirecte des déclarations de culpabilité dûment prononcées par une cour de justice.</w:t>
            </w:r>
          </w:p>
          <w:p w:rsidR="00D76DBA" w:rsidRPr="002213EC" w:rsidRDefault="00D76DBA" w:rsidP="00D76DBA">
            <w:pPr>
              <w:jc w:val="both"/>
              <w:rPr>
                <w:sz w:val="20"/>
                <w:lang w:val="fr-CA"/>
              </w:rPr>
            </w:pPr>
          </w:p>
        </w:tc>
      </w:tr>
      <w:tr w:rsidR="00D76DBA" w:rsidRPr="00635113" w:rsidTr="00D76DBA">
        <w:tc>
          <w:tcPr>
            <w:tcW w:w="2427" w:type="pct"/>
          </w:tcPr>
          <w:p w:rsidR="00D76DBA" w:rsidRPr="002213EC" w:rsidRDefault="00D76DBA" w:rsidP="00D76DBA">
            <w:pPr>
              <w:jc w:val="both"/>
              <w:rPr>
                <w:sz w:val="20"/>
                <w:lang w:val="fr-CA"/>
              </w:rPr>
            </w:pPr>
            <w:r w:rsidRPr="002213EC">
              <w:rPr>
                <w:sz w:val="20"/>
                <w:lang w:val="fr-CA"/>
              </w:rPr>
              <w:t>23 octobre 2018</w:t>
            </w:r>
          </w:p>
          <w:p w:rsidR="00D76DBA" w:rsidRPr="002213EC" w:rsidRDefault="00D76DBA" w:rsidP="00D76DBA">
            <w:pPr>
              <w:jc w:val="both"/>
              <w:rPr>
                <w:sz w:val="20"/>
                <w:lang w:val="fr-CA"/>
              </w:rPr>
            </w:pPr>
            <w:r w:rsidRPr="002213EC">
              <w:rPr>
                <w:sz w:val="20"/>
                <w:lang w:val="fr-CA"/>
              </w:rPr>
              <w:t>Cour supérieure du Québec</w:t>
            </w:r>
          </w:p>
          <w:p w:rsidR="00D76DBA" w:rsidRPr="002213EC" w:rsidRDefault="00D76DBA" w:rsidP="00D76DBA">
            <w:pPr>
              <w:jc w:val="both"/>
              <w:rPr>
                <w:sz w:val="20"/>
                <w:lang w:val="fr-CA"/>
              </w:rPr>
            </w:pPr>
            <w:r w:rsidRPr="002213EC">
              <w:rPr>
                <w:sz w:val="20"/>
                <w:lang w:val="fr-CA"/>
              </w:rPr>
              <w:t>(Juge Conte)</w:t>
            </w:r>
          </w:p>
          <w:p w:rsidR="00D76DBA" w:rsidRPr="002213EC" w:rsidRDefault="00D76DBA" w:rsidP="00D76DBA">
            <w:pPr>
              <w:jc w:val="both"/>
              <w:rPr>
                <w:sz w:val="20"/>
                <w:lang w:val="fr-CA"/>
              </w:rPr>
            </w:pPr>
            <w:r w:rsidRPr="002213EC">
              <w:rPr>
                <w:sz w:val="20"/>
                <w:lang w:val="fr-CA"/>
              </w:rPr>
              <w:t>N</w:t>
            </w:r>
            <w:r w:rsidRPr="002213EC">
              <w:rPr>
                <w:sz w:val="20"/>
                <w:vertAlign w:val="superscript"/>
                <w:lang w:val="fr-CA"/>
              </w:rPr>
              <w:t>o</w:t>
            </w:r>
            <w:r w:rsidRPr="002213EC">
              <w:rPr>
                <w:sz w:val="20"/>
                <w:lang w:val="fr-CA"/>
              </w:rPr>
              <w:t xml:space="preserve"> de dossier 500</w:t>
            </w:r>
            <w:r w:rsidRPr="002213EC">
              <w:rPr>
                <w:sz w:val="20"/>
                <w:lang w:val="fr-CA"/>
              </w:rPr>
              <w:noBreakHyphen/>
              <w:t>06</w:t>
            </w:r>
            <w:r w:rsidRPr="002213EC">
              <w:rPr>
                <w:sz w:val="20"/>
                <w:lang w:val="fr-CA"/>
              </w:rPr>
              <w:noBreakHyphen/>
              <w:t>000835</w:t>
            </w:r>
            <w:r w:rsidRPr="002213EC">
              <w:rPr>
                <w:sz w:val="20"/>
                <w:lang w:val="fr-CA"/>
              </w:rPr>
              <w:noBreakHyphen/>
              <w:t>161</w:t>
            </w:r>
          </w:p>
          <w:p w:rsidR="00D76DBA" w:rsidRPr="002213EC" w:rsidRDefault="00635113" w:rsidP="00D76DBA">
            <w:pPr>
              <w:jc w:val="both"/>
              <w:rPr>
                <w:sz w:val="20"/>
                <w:lang w:val="fr-CA"/>
              </w:rPr>
            </w:pPr>
            <w:hyperlink r:id="rId71" w:history="1">
              <w:r w:rsidR="00D76DBA" w:rsidRPr="002213EC">
                <w:rPr>
                  <w:rStyle w:val="Hyperlink"/>
                  <w:sz w:val="20"/>
                  <w:lang w:val="fr-CA"/>
                </w:rPr>
                <w:t>2018 QCCS 4555</w:t>
              </w:r>
            </w:hyperlink>
          </w:p>
          <w:p w:rsidR="00D76DBA" w:rsidRPr="002213EC" w:rsidRDefault="00D76DBA" w:rsidP="00D76DBA">
            <w:pPr>
              <w:jc w:val="both"/>
              <w:rPr>
                <w:sz w:val="20"/>
                <w:lang w:val="fr-CA"/>
              </w:rPr>
            </w:pPr>
          </w:p>
        </w:tc>
        <w:tc>
          <w:tcPr>
            <w:tcW w:w="243" w:type="pct"/>
          </w:tcPr>
          <w:p w:rsidR="00D76DBA" w:rsidRPr="002213EC" w:rsidRDefault="00D76DBA" w:rsidP="00D76DBA">
            <w:pPr>
              <w:jc w:val="both"/>
              <w:rPr>
                <w:sz w:val="20"/>
                <w:lang w:val="fr-CA"/>
              </w:rPr>
            </w:pPr>
          </w:p>
        </w:tc>
        <w:tc>
          <w:tcPr>
            <w:tcW w:w="2330" w:type="pct"/>
          </w:tcPr>
          <w:p w:rsidR="00D76DBA" w:rsidRPr="002213EC" w:rsidRDefault="00D76DBA" w:rsidP="00D76DBA">
            <w:pPr>
              <w:jc w:val="both"/>
              <w:rPr>
                <w:sz w:val="20"/>
                <w:lang w:val="fr-CA"/>
              </w:rPr>
            </w:pPr>
            <w:r w:rsidRPr="002213EC">
              <w:rPr>
                <w:sz w:val="20"/>
                <w:lang w:val="fr-CA"/>
              </w:rPr>
              <w:t>Rejet de la demande modifiée de nouveau en autorisation d’exercer une action collective et en attribution du statut de représentant</w:t>
            </w:r>
          </w:p>
          <w:p w:rsidR="00D76DBA" w:rsidRPr="002213EC" w:rsidRDefault="00D76DBA" w:rsidP="00D76DBA">
            <w:pPr>
              <w:jc w:val="both"/>
              <w:rPr>
                <w:sz w:val="20"/>
                <w:lang w:val="fr-CA"/>
              </w:rPr>
            </w:pPr>
          </w:p>
        </w:tc>
      </w:tr>
      <w:tr w:rsidR="00D76DBA" w:rsidRPr="002213EC" w:rsidTr="00D76DBA">
        <w:tc>
          <w:tcPr>
            <w:tcW w:w="2427" w:type="pct"/>
          </w:tcPr>
          <w:p w:rsidR="00D76DBA" w:rsidRPr="002213EC" w:rsidRDefault="00D76DBA" w:rsidP="00D76DBA">
            <w:pPr>
              <w:jc w:val="both"/>
              <w:rPr>
                <w:sz w:val="20"/>
                <w:lang w:val="fr-CA"/>
              </w:rPr>
            </w:pPr>
            <w:r w:rsidRPr="002213EC">
              <w:rPr>
                <w:sz w:val="20"/>
                <w:lang w:val="fr-CA"/>
              </w:rPr>
              <w:t>12 mars 2020</w:t>
            </w:r>
          </w:p>
          <w:p w:rsidR="00D76DBA" w:rsidRPr="002213EC" w:rsidRDefault="00D76DBA" w:rsidP="00D76DBA">
            <w:pPr>
              <w:jc w:val="both"/>
              <w:rPr>
                <w:sz w:val="20"/>
                <w:lang w:val="fr-CA"/>
              </w:rPr>
            </w:pPr>
            <w:r w:rsidRPr="002213EC">
              <w:rPr>
                <w:sz w:val="20"/>
                <w:lang w:val="fr-CA"/>
              </w:rPr>
              <w:t>Cour d’appel du Québec (Montréal)</w:t>
            </w:r>
          </w:p>
          <w:p w:rsidR="00D76DBA" w:rsidRPr="002213EC" w:rsidRDefault="00D76DBA" w:rsidP="00D76DBA">
            <w:pPr>
              <w:jc w:val="both"/>
              <w:rPr>
                <w:sz w:val="20"/>
                <w:lang w:val="fr-CA"/>
              </w:rPr>
            </w:pPr>
            <w:r w:rsidRPr="002213EC">
              <w:rPr>
                <w:sz w:val="20"/>
                <w:lang w:val="fr-CA"/>
              </w:rPr>
              <w:t xml:space="preserve">(Juges Lévesque, Mainville et </w:t>
            </w:r>
            <w:proofErr w:type="spellStart"/>
            <w:r w:rsidRPr="002213EC">
              <w:rPr>
                <w:sz w:val="20"/>
                <w:lang w:val="fr-CA"/>
              </w:rPr>
              <w:t>Healy</w:t>
            </w:r>
            <w:proofErr w:type="spellEnd"/>
            <w:r w:rsidRPr="002213EC">
              <w:rPr>
                <w:sz w:val="20"/>
                <w:lang w:val="fr-CA"/>
              </w:rPr>
              <w:t>)</w:t>
            </w:r>
          </w:p>
          <w:p w:rsidR="00D76DBA" w:rsidRPr="002213EC" w:rsidRDefault="00D76DBA" w:rsidP="00D76DBA">
            <w:pPr>
              <w:jc w:val="both"/>
              <w:rPr>
                <w:sz w:val="20"/>
                <w:lang w:val="fr-CA"/>
              </w:rPr>
            </w:pPr>
            <w:r w:rsidRPr="002213EC">
              <w:rPr>
                <w:sz w:val="20"/>
                <w:lang w:val="fr-CA"/>
              </w:rPr>
              <w:t>N</w:t>
            </w:r>
            <w:r w:rsidRPr="002213EC">
              <w:rPr>
                <w:sz w:val="20"/>
                <w:vertAlign w:val="superscript"/>
                <w:lang w:val="fr-CA"/>
              </w:rPr>
              <w:t>o</w:t>
            </w:r>
            <w:r w:rsidRPr="002213EC">
              <w:rPr>
                <w:sz w:val="20"/>
                <w:lang w:val="fr-CA"/>
              </w:rPr>
              <w:t xml:space="preserve"> de dossier 500</w:t>
            </w:r>
            <w:r w:rsidRPr="002213EC">
              <w:rPr>
                <w:sz w:val="20"/>
                <w:lang w:val="fr-CA"/>
              </w:rPr>
              <w:noBreakHyphen/>
              <w:t>09</w:t>
            </w:r>
            <w:r w:rsidRPr="002213EC">
              <w:rPr>
                <w:sz w:val="20"/>
                <w:lang w:val="fr-CA"/>
              </w:rPr>
              <w:noBreakHyphen/>
              <w:t>027969</w:t>
            </w:r>
            <w:r w:rsidRPr="002213EC">
              <w:rPr>
                <w:sz w:val="20"/>
                <w:lang w:val="fr-CA"/>
              </w:rPr>
              <w:noBreakHyphen/>
              <w:t>187</w:t>
            </w:r>
          </w:p>
          <w:p w:rsidR="00D76DBA" w:rsidRPr="002213EC" w:rsidRDefault="00635113" w:rsidP="00D76DBA">
            <w:pPr>
              <w:jc w:val="both"/>
              <w:rPr>
                <w:rStyle w:val="Hyperlink"/>
                <w:sz w:val="20"/>
                <w:lang w:val="fr-CA"/>
              </w:rPr>
            </w:pPr>
            <w:hyperlink r:id="rId72" w:history="1">
              <w:r w:rsidR="00D76DBA" w:rsidRPr="002213EC">
                <w:rPr>
                  <w:rStyle w:val="Hyperlink"/>
                  <w:sz w:val="20"/>
                  <w:lang w:val="fr-CA"/>
                </w:rPr>
                <w:t>2020 QCCA 412</w:t>
              </w:r>
            </w:hyperlink>
          </w:p>
          <w:p w:rsidR="00D76DBA" w:rsidRPr="002213EC" w:rsidRDefault="00D76DBA" w:rsidP="00D76DBA">
            <w:pPr>
              <w:jc w:val="both"/>
              <w:rPr>
                <w:sz w:val="20"/>
                <w:lang w:val="fr-CA"/>
              </w:rPr>
            </w:pPr>
          </w:p>
        </w:tc>
        <w:tc>
          <w:tcPr>
            <w:tcW w:w="243" w:type="pct"/>
          </w:tcPr>
          <w:p w:rsidR="00D76DBA" w:rsidRPr="002213EC" w:rsidRDefault="00D76DBA" w:rsidP="00D76DBA">
            <w:pPr>
              <w:jc w:val="both"/>
              <w:rPr>
                <w:sz w:val="20"/>
                <w:lang w:val="fr-CA"/>
              </w:rPr>
            </w:pPr>
          </w:p>
        </w:tc>
        <w:tc>
          <w:tcPr>
            <w:tcW w:w="2330" w:type="pct"/>
          </w:tcPr>
          <w:p w:rsidR="00D76DBA" w:rsidRPr="002213EC" w:rsidRDefault="00D76DBA" w:rsidP="00D76DBA">
            <w:pPr>
              <w:jc w:val="both"/>
              <w:rPr>
                <w:sz w:val="20"/>
                <w:lang w:val="fr-CA"/>
              </w:rPr>
            </w:pPr>
            <w:r w:rsidRPr="002213EC">
              <w:rPr>
                <w:sz w:val="20"/>
                <w:lang w:val="fr-CA"/>
              </w:rPr>
              <w:t>Rejet de l’appel</w:t>
            </w:r>
          </w:p>
          <w:p w:rsidR="00D76DBA" w:rsidRPr="002213EC" w:rsidRDefault="00D76DBA" w:rsidP="00D76DBA">
            <w:pPr>
              <w:jc w:val="both"/>
              <w:rPr>
                <w:sz w:val="20"/>
                <w:lang w:val="fr-CA"/>
              </w:rPr>
            </w:pPr>
          </w:p>
        </w:tc>
      </w:tr>
      <w:tr w:rsidR="00D76DBA" w:rsidRPr="00635113" w:rsidTr="00D76DBA">
        <w:tc>
          <w:tcPr>
            <w:tcW w:w="2427" w:type="pct"/>
          </w:tcPr>
          <w:p w:rsidR="00D76DBA" w:rsidRPr="002213EC" w:rsidRDefault="00D76DBA" w:rsidP="00D76DBA">
            <w:pPr>
              <w:jc w:val="both"/>
              <w:rPr>
                <w:sz w:val="20"/>
                <w:lang w:val="fr-CA"/>
              </w:rPr>
            </w:pPr>
            <w:r w:rsidRPr="002213EC">
              <w:rPr>
                <w:sz w:val="20"/>
                <w:lang w:val="fr-CA"/>
              </w:rPr>
              <w:t>11 mai 2020</w:t>
            </w:r>
          </w:p>
          <w:p w:rsidR="00D76DBA" w:rsidRPr="002213EC" w:rsidRDefault="00D76DBA" w:rsidP="00D76DBA">
            <w:pPr>
              <w:jc w:val="both"/>
              <w:rPr>
                <w:sz w:val="20"/>
                <w:lang w:val="fr-CA"/>
              </w:rPr>
            </w:pPr>
            <w:r w:rsidRPr="002213EC">
              <w:rPr>
                <w:sz w:val="20"/>
                <w:lang w:val="fr-CA"/>
              </w:rPr>
              <w:t>Cour suprême du Canada</w:t>
            </w:r>
          </w:p>
        </w:tc>
        <w:tc>
          <w:tcPr>
            <w:tcW w:w="243" w:type="pct"/>
          </w:tcPr>
          <w:p w:rsidR="00D76DBA" w:rsidRPr="002213EC" w:rsidRDefault="00D76DBA" w:rsidP="00D76DBA">
            <w:pPr>
              <w:jc w:val="both"/>
              <w:rPr>
                <w:sz w:val="20"/>
                <w:lang w:val="fr-CA"/>
              </w:rPr>
            </w:pPr>
          </w:p>
        </w:tc>
        <w:tc>
          <w:tcPr>
            <w:tcW w:w="2330" w:type="pct"/>
          </w:tcPr>
          <w:p w:rsidR="00D76DBA" w:rsidRPr="002213EC" w:rsidRDefault="00D76DBA" w:rsidP="00D76DBA">
            <w:pPr>
              <w:jc w:val="both"/>
              <w:rPr>
                <w:sz w:val="20"/>
                <w:lang w:val="fr-CA"/>
              </w:rPr>
            </w:pPr>
            <w:r w:rsidRPr="002213EC">
              <w:rPr>
                <w:sz w:val="20"/>
                <w:lang w:val="fr-CA"/>
              </w:rPr>
              <w:t>Dépôt de la demande d’autorisation d’appel</w:t>
            </w:r>
          </w:p>
          <w:p w:rsidR="00D76DBA" w:rsidRPr="002213EC" w:rsidRDefault="00D76DBA" w:rsidP="00D76DBA">
            <w:pPr>
              <w:jc w:val="both"/>
              <w:rPr>
                <w:sz w:val="20"/>
                <w:lang w:val="fr-CA"/>
              </w:rPr>
            </w:pPr>
          </w:p>
        </w:tc>
      </w:tr>
    </w:tbl>
    <w:p w:rsidR="00D76DBA" w:rsidRPr="002213EC" w:rsidRDefault="00D76DBA" w:rsidP="00D76DBA">
      <w:pPr>
        <w:jc w:val="both"/>
        <w:rPr>
          <w:sz w:val="20"/>
          <w:lang w:val="fr-CA"/>
        </w:rPr>
      </w:pPr>
    </w:p>
    <w:p w:rsidR="00D76DBA" w:rsidRPr="002213EC" w:rsidRDefault="00635113" w:rsidP="00D76DBA">
      <w:pPr>
        <w:jc w:val="both"/>
        <w:rPr>
          <w:sz w:val="20"/>
          <w:lang w:val="fr-CA"/>
        </w:rPr>
      </w:pPr>
      <w:r>
        <w:rPr>
          <w:sz w:val="20"/>
        </w:rPr>
        <w:pict>
          <v:rect id="_x0000_i1101" style="width:2in;height:1pt" o:hrpct="0" o:hralign="center" o:hrstd="t" o:hrnoshade="t" o:hr="t" fillcolor="black [3213]" stroked="f"/>
        </w:pict>
      </w:r>
    </w:p>
    <w:p w:rsidR="00D76DBA" w:rsidRPr="002213EC" w:rsidRDefault="00D76DBA" w:rsidP="00D76DB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76DBA" w:rsidRPr="002213EC" w:rsidTr="00D76DBA">
        <w:tc>
          <w:tcPr>
            <w:tcW w:w="543" w:type="pct"/>
          </w:tcPr>
          <w:p w:rsidR="00D76DBA" w:rsidRPr="002213EC" w:rsidRDefault="00D76DBA" w:rsidP="00D76DBA">
            <w:pPr>
              <w:jc w:val="both"/>
              <w:rPr>
                <w:sz w:val="20"/>
              </w:rPr>
            </w:pPr>
            <w:r w:rsidRPr="002213EC">
              <w:rPr>
                <w:rStyle w:val="SCCFileNumberChar"/>
                <w:sz w:val="20"/>
                <w:szCs w:val="20"/>
              </w:rPr>
              <w:t>39153</w:t>
            </w:r>
          </w:p>
        </w:tc>
        <w:tc>
          <w:tcPr>
            <w:tcW w:w="4457" w:type="pct"/>
            <w:gridSpan w:val="3"/>
          </w:tcPr>
          <w:p w:rsidR="00D76DBA" w:rsidRPr="002213EC" w:rsidRDefault="00D76DBA" w:rsidP="00D76DBA">
            <w:pPr>
              <w:pStyle w:val="SCCLsocParty"/>
              <w:jc w:val="both"/>
              <w:rPr>
                <w:b/>
                <w:sz w:val="20"/>
                <w:szCs w:val="20"/>
                <w:lang w:val="en-US"/>
              </w:rPr>
            </w:pPr>
            <w:r w:rsidRPr="002213EC">
              <w:rPr>
                <w:b/>
                <w:sz w:val="20"/>
                <w:szCs w:val="20"/>
                <w:lang w:val="en-US"/>
              </w:rPr>
              <w:t>David Walker v. Attorney General of Ontario</w:t>
            </w:r>
            <w:r w:rsidR="00003A06" w:rsidRPr="002213EC">
              <w:rPr>
                <w:b/>
                <w:sz w:val="20"/>
                <w:szCs w:val="20"/>
                <w:lang w:val="en-US"/>
              </w:rPr>
              <w:t xml:space="preserve"> and</w:t>
            </w:r>
            <w:r w:rsidRPr="002213EC">
              <w:rPr>
                <w:b/>
                <w:sz w:val="20"/>
                <w:szCs w:val="20"/>
                <w:lang w:val="en-US"/>
              </w:rPr>
              <w:t xml:space="preserve"> Person in Charge of Waypoint Centre for Mental Health Care</w:t>
            </w:r>
          </w:p>
          <w:p w:rsidR="00D76DBA" w:rsidRPr="002213EC" w:rsidRDefault="00D76DBA" w:rsidP="00D76DBA">
            <w:pPr>
              <w:jc w:val="both"/>
              <w:rPr>
                <w:sz w:val="20"/>
              </w:rPr>
            </w:pPr>
            <w:r w:rsidRPr="002213EC">
              <w:rPr>
                <w:sz w:val="20"/>
              </w:rPr>
              <w:t>(Ont.) (Criminal) (By Leave)</w:t>
            </w:r>
          </w:p>
        </w:tc>
      </w:tr>
      <w:tr w:rsidR="00D76DBA" w:rsidRPr="002213EC" w:rsidTr="00D76DBA">
        <w:tc>
          <w:tcPr>
            <w:tcW w:w="5000" w:type="pct"/>
            <w:gridSpan w:val="4"/>
          </w:tcPr>
          <w:p w:rsidR="00003A06" w:rsidRPr="002213EC" w:rsidRDefault="00003A06" w:rsidP="00003A06">
            <w:pPr>
              <w:jc w:val="both"/>
              <w:rPr>
                <w:sz w:val="20"/>
                <w:szCs w:val="20"/>
              </w:rPr>
            </w:pPr>
            <w:r w:rsidRPr="002213EC">
              <w:rPr>
                <w:sz w:val="20"/>
                <w:szCs w:val="20"/>
              </w:rPr>
              <w:t>The motion for an extension of time to serve and file the application for leave to appeal is granted. The application for leave to appeal from the judgment of the Court of Appeal for Ontario, Number C65778, 2019 ONCA 957, dated December 5, 2019, is dismissed.</w:t>
            </w:r>
          </w:p>
          <w:p w:rsidR="00D76DBA" w:rsidRPr="002213EC" w:rsidRDefault="00D76DBA" w:rsidP="00D76DBA">
            <w:pPr>
              <w:jc w:val="both"/>
              <w:rPr>
                <w:sz w:val="20"/>
              </w:rPr>
            </w:pPr>
          </w:p>
        </w:tc>
      </w:tr>
      <w:tr w:rsidR="00D76DBA" w:rsidRPr="002213EC" w:rsidTr="00D76DBA">
        <w:tc>
          <w:tcPr>
            <w:tcW w:w="5000" w:type="pct"/>
            <w:gridSpan w:val="4"/>
          </w:tcPr>
          <w:p w:rsidR="00D76DBA" w:rsidRPr="002213EC" w:rsidRDefault="00D76DBA" w:rsidP="00D76DBA">
            <w:pPr>
              <w:jc w:val="both"/>
              <w:rPr>
                <w:sz w:val="20"/>
              </w:rPr>
            </w:pPr>
            <w:r w:rsidRPr="002213EC">
              <w:rPr>
                <w:sz w:val="20"/>
              </w:rPr>
              <w:t>Criminal law —</w:t>
            </w:r>
            <w:r w:rsidRPr="002213EC">
              <w:rPr>
                <w:color w:val="000000"/>
                <w:sz w:val="20"/>
                <w:lang w:val="en"/>
              </w:rPr>
              <w:t xml:space="preserve"> Review Boards — </w:t>
            </w:r>
            <w:r w:rsidRPr="002213EC">
              <w:rPr>
                <w:bCs/>
                <w:color w:val="000000"/>
                <w:sz w:val="20"/>
                <w:lang w:val="en"/>
              </w:rPr>
              <w:t xml:space="preserve">Dual Status Offenders — </w:t>
            </w:r>
            <w:r w:rsidRPr="002213EC">
              <w:rPr>
                <w:bCs/>
                <w:sz w:val="20"/>
                <w:lang w:val="en"/>
              </w:rPr>
              <w:t>Review of placement decisions —</w:t>
            </w:r>
            <w:r w:rsidRPr="002213EC">
              <w:rPr>
                <w:sz w:val="20"/>
              </w:rPr>
              <w:t xml:space="preserve">Under Part XX.1 of </w:t>
            </w:r>
            <w:r w:rsidRPr="002213EC">
              <w:rPr>
                <w:i/>
                <w:sz w:val="20"/>
              </w:rPr>
              <w:t xml:space="preserve">Criminal Code, </w:t>
            </w:r>
            <w:r w:rsidRPr="002213EC">
              <w:rPr>
                <w:sz w:val="20"/>
              </w:rPr>
              <w:t>are powers of Review Boards to review a dual status offender’s placement separate and independent from powers to review dispositions — If provisions are independent, what is the role of Review Board in conducting a disposition review of a dual status offender imprisoned in a correctional facility?</w:t>
            </w:r>
          </w:p>
        </w:tc>
      </w:tr>
      <w:tr w:rsidR="00D76DBA" w:rsidRPr="002213EC" w:rsidTr="00D76DBA">
        <w:tc>
          <w:tcPr>
            <w:tcW w:w="5000" w:type="pct"/>
            <w:gridSpan w:val="4"/>
          </w:tcPr>
          <w:p w:rsidR="00D76DBA" w:rsidRPr="002213EC" w:rsidRDefault="00D76DBA" w:rsidP="00D76DBA">
            <w:pPr>
              <w:jc w:val="both"/>
              <w:rPr>
                <w:sz w:val="20"/>
              </w:rPr>
            </w:pPr>
          </w:p>
          <w:p w:rsidR="00D76DBA" w:rsidRPr="002213EC" w:rsidRDefault="00D76DBA" w:rsidP="00D76DBA">
            <w:pPr>
              <w:jc w:val="both"/>
              <w:rPr>
                <w:sz w:val="20"/>
                <w:lang w:val="en"/>
              </w:rPr>
            </w:pPr>
            <w:r w:rsidRPr="002213EC">
              <w:rPr>
                <w:sz w:val="20"/>
                <w:lang w:val="en"/>
              </w:rPr>
              <w:t xml:space="preserve">Mr. Walker is a dual status offender as defined by s. 672.1(1) of the </w:t>
            </w:r>
            <w:r w:rsidRPr="002213EC">
              <w:rPr>
                <w:i/>
                <w:sz w:val="20"/>
                <w:lang w:val="en"/>
              </w:rPr>
              <w:t>Criminal Code</w:t>
            </w:r>
            <w:r w:rsidRPr="002213EC">
              <w:rPr>
                <w:sz w:val="20"/>
                <w:lang w:val="en"/>
              </w:rPr>
              <w:t xml:space="preserve"> because he is subject to both a custodial disposition under s. 672.54(c) of the </w:t>
            </w:r>
            <w:r w:rsidRPr="002213EC">
              <w:rPr>
                <w:i/>
                <w:sz w:val="20"/>
                <w:lang w:val="en"/>
              </w:rPr>
              <w:t>Code</w:t>
            </w:r>
            <w:r w:rsidRPr="002213EC">
              <w:rPr>
                <w:sz w:val="20"/>
                <w:lang w:val="en"/>
              </w:rPr>
              <w:t xml:space="preserve"> for a finding of not criminally responsible because of mental disorder and to imprisonment for subsequent convictions for other offences. The Ontario Review Board continues to hold reviews of his custodial disposition. Pending a review hearing in 2018, Mr. Walker applied for a placement hearing seeking an order that he be moved from Bath Institution to Waypoint</w:t>
            </w:r>
            <w:r w:rsidRPr="002213EC">
              <w:rPr>
                <w:sz w:val="20"/>
              </w:rPr>
              <w:t xml:space="preserve"> Centre for Mental Health Care</w:t>
            </w:r>
            <w:r w:rsidRPr="002213EC">
              <w:rPr>
                <w:sz w:val="20"/>
                <w:lang w:val="en"/>
              </w:rPr>
              <w:t xml:space="preserve">. Mr. Walker argued that a significant change in his circumstances warranted a placement hearing. The Review Board denied the request to hold a placement hearing, held a disposition hearing, and ordered that </w:t>
            </w:r>
            <w:r w:rsidRPr="002213EC">
              <w:rPr>
                <w:sz w:val="20"/>
              </w:rPr>
              <w:t>Mr. Walker should be detained at Waypoint Centre for Mental Health Care should he cease to be subject to term of imprisonment.</w:t>
            </w:r>
          </w:p>
        </w:tc>
      </w:tr>
      <w:tr w:rsidR="00D76DBA" w:rsidRPr="002213EC" w:rsidTr="00D76DBA">
        <w:tc>
          <w:tcPr>
            <w:tcW w:w="5000" w:type="pct"/>
            <w:gridSpan w:val="4"/>
          </w:tcPr>
          <w:p w:rsidR="00D76DBA" w:rsidRPr="002213EC" w:rsidRDefault="00D76DBA" w:rsidP="00D76DBA">
            <w:pPr>
              <w:jc w:val="both"/>
              <w:rPr>
                <w:sz w:val="20"/>
                <w:lang w:val="en"/>
              </w:rPr>
            </w:pPr>
          </w:p>
        </w:tc>
      </w:tr>
      <w:tr w:rsidR="00D76DBA" w:rsidRPr="002213EC" w:rsidTr="00D76DBA">
        <w:tc>
          <w:tcPr>
            <w:tcW w:w="2427" w:type="pct"/>
            <w:gridSpan w:val="2"/>
          </w:tcPr>
          <w:p w:rsidR="00D76DBA" w:rsidRPr="002213EC" w:rsidRDefault="00D76DBA" w:rsidP="00D76DBA">
            <w:pPr>
              <w:jc w:val="both"/>
              <w:rPr>
                <w:sz w:val="20"/>
              </w:rPr>
            </w:pPr>
            <w:r w:rsidRPr="002213EC">
              <w:rPr>
                <w:sz w:val="20"/>
              </w:rPr>
              <w:t>June 29, 2018</w:t>
            </w:r>
          </w:p>
          <w:p w:rsidR="00D76DBA" w:rsidRPr="002213EC" w:rsidRDefault="00D76DBA" w:rsidP="00D76DBA">
            <w:pPr>
              <w:jc w:val="both"/>
              <w:rPr>
                <w:sz w:val="20"/>
              </w:rPr>
            </w:pPr>
            <w:r w:rsidRPr="002213EC">
              <w:rPr>
                <w:sz w:val="20"/>
              </w:rPr>
              <w:t xml:space="preserve">Ontario Review Board </w:t>
            </w:r>
          </w:p>
          <w:p w:rsidR="00D76DBA" w:rsidRPr="002213EC" w:rsidRDefault="00D76DBA" w:rsidP="00D76DBA">
            <w:pPr>
              <w:jc w:val="both"/>
              <w:rPr>
                <w:sz w:val="20"/>
              </w:rPr>
            </w:pPr>
          </w:p>
        </w:tc>
        <w:tc>
          <w:tcPr>
            <w:tcW w:w="243" w:type="pct"/>
          </w:tcPr>
          <w:p w:rsidR="00D76DBA" w:rsidRPr="002213EC" w:rsidRDefault="00D76DBA" w:rsidP="00D76DBA">
            <w:pPr>
              <w:jc w:val="both"/>
              <w:rPr>
                <w:sz w:val="20"/>
              </w:rPr>
            </w:pPr>
          </w:p>
        </w:tc>
        <w:tc>
          <w:tcPr>
            <w:tcW w:w="2330" w:type="pct"/>
          </w:tcPr>
          <w:p w:rsidR="00D76DBA" w:rsidRPr="002213EC" w:rsidRDefault="00D76DBA" w:rsidP="00D76DBA">
            <w:pPr>
              <w:jc w:val="both"/>
              <w:rPr>
                <w:sz w:val="20"/>
              </w:rPr>
            </w:pPr>
            <w:r w:rsidRPr="002213EC">
              <w:rPr>
                <w:sz w:val="20"/>
              </w:rPr>
              <w:t>Order accused be detained at Waypoint Centre for Mental Health Care should he cease to be subject to term of imprisonment; Request to hold placement hearing denied</w:t>
            </w:r>
          </w:p>
          <w:p w:rsidR="00D76DBA" w:rsidRPr="002213EC" w:rsidRDefault="00D76DBA" w:rsidP="00D76DBA">
            <w:pPr>
              <w:jc w:val="both"/>
              <w:rPr>
                <w:sz w:val="20"/>
              </w:rPr>
            </w:pPr>
          </w:p>
        </w:tc>
      </w:tr>
      <w:tr w:rsidR="00D76DBA" w:rsidRPr="002213EC" w:rsidTr="00D76DBA">
        <w:tc>
          <w:tcPr>
            <w:tcW w:w="2427" w:type="pct"/>
            <w:gridSpan w:val="2"/>
          </w:tcPr>
          <w:p w:rsidR="00D76DBA" w:rsidRPr="002213EC" w:rsidRDefault="00D76DBA" w:rsidP="00D76DBA">
            <w:pPr>
              <w:jc w:val="both"/>
              <w:rPr>
                <w:sz w:val="20"/>
              </w:rPr>
            </w:pPr>
            <w:r w:rsidRPr="002213EC">
              <w:rPr>
                <w:sz w:val="20"/>
              </w:rPr>
              <w:t>December 5, 2019</w:t>
            </w:r>
          </w:p>
          <w:p w:rsidR="00D76DBA" w:rsidRPr="002213EC" w:rsidRDefault="00D76DBA" w:rsidP="00D76DBA">
            <w:pPr>
              <w:jc w:val="both"/>
              <w:rPr>
                <w:sz w:val="20"/>
              </w:rPr>
            </w:pPr>
            <w:r w:rsidRPr="002213EC">
              <w:rPr>
                <w:sz w:val="20"/>
              </w:rPr>
              <w:t>Court of Appeal for Ontario</w:t>
            </w:r>
          </w:p>
          <w:p w:rsidR="00D76DBA" w:rsidRPr="002213EC" w:rsidRDefault="00D76DBA" w:rsidP="00D76DBA">
            <w:pPr>
              <w:jc w:val="both"/>
              <w:rPr>
                <w:sz w:val="20"/>
              </w:rPr>
            </w:pPr>
            <w:r w:rsidRPr="002213EC">
              <w:rPr>
                <w:sz w:val="20"/>
              </w:rPr>
              <w:t>(Watt, Miller, Fairburn JJ.A.)</w:t>
            </w:r>
          </w:p>
          <w:p w:rsidR="00D76DBA" w:rsidRPr="002213EC" w:rsidRDefault="00635113" w:rsidP="00D76DBA">
            <w:pPr>
              <w:jc w:val="both"/>
              <w:rPr>
                <w:sz w:val="20"/>
              </w:rPr>
            </w:pPr>
            <w:hyperlink r:id="rId73" w:history="1">
              <w:r w:rsidR="00D76DBA" w:rsidRPr="002213EC">
                <w:rPr>
                  <w:rStyle w:val="Hyperlink"/>
                  <w:sz w:val="20"/>
                </w:rPr>
                <w:t>2019 ONCA 957</w:t>
              </w:r>
            </w:hyperlink>
            <w:r w:rsidR="00D76DBA" w:rsidRPr="002213EC">
              <w:rPr>
                <w:sz w:val="20"/>
              </w:rPr>
              <w:t>; C657778</w:t>
            </w:r>
          </w:p>
          <w:p w:rsidR="00D76DBA" w:rsidRPr="002213EC" w:rsidRDefault="00D76DBA" w:rsidP="00D76DBA">
            <w:pPr>
              <w:jc w:val="both"/>
              <w:rPr>
                <w:sz w:val="20"/>
              </w:rPr>
            </w:pPr>
          </w:p>
        </w:tc>
        <w:tc>
          <w:tcPr>
            <w:tcW w:w="243" w:type="pct"/>
          </w:tcPr>
          <w:p w:rsidR="00D76DBA" w:rsidRPr="002213EC" w:rsidRDefault="00D76DBA" w:rsidP="00D76DBA">
            <w:pPr>
              <w:jc w:val="both"/>
              <w:rPr>
                <w:sz w:val="20"/>
              </w:rPr>
            </w:pPr>
          </w:p>
        </w:tc>
        <w:tc>
          <w:tcPr>
            <w:tcW w:w="2330" w:type="pct"/>
          </w:tcPr>
          <w:p w:rsidR="00D76DBA" w:rsidRPr="002213EC" w:rsidRDefault="00D76DBA" w:rsidP="00D76DBA">
            <w:pPr>
              <w:jc w:val="both"/>
              <w:rPr>
                <w:sz w:val="20"/>
              </w:rPr>
            </w:pPr>
            <w:r w:rsidRPr="002213EC">
              <w:rPr>
                <w:sz w:val="20"/>
              </w:rPr>
              <w:t>Appeal dismissed</w:t>
            </w:r>
          </w:p>
          <w:p w:rsidR="00D76DBA" w:rsidRPr="002213EC" w:rsidRDefault="00D76DBA" w:rsidP="00D76DBA">
            <w:pPr>
              <w:jc w:val="both"/>
              <w:rPr>
                <w:sz w:val="20"/>
              </w:rPr>
            </w:pPr>
          </w:p>
        </w:tc>
      </w:tr>
      <w:tr w:rsidR="00D76DBA" w:rsidRPr="002213EC" w:rsidTr="00D76DBA">
        <w:tc>
          <w:tcPr>
            <w:tcW w:w="2427" w:type="pct"/>
            <w:gridSpan w:val="2"/>
          </w:tcPr>
          <w:p w:rsidR="00D76DBA" w:rsidRPr="002213EC" w:rsidRDefault="00D76DBA" w:rsidP="00D76DBA">
            <w:pPr>
              <w:jc w:val="both"/>
              <w:rPr>
                <w:sz w:val="20"/>
              </w:rPr>
            </w:pPr>
            <w:r w:rsidRPr="002213EC">
              <w:rPr>
                <w:sz w:val="20"/>
              </w:rPr>
              <w:t>May 8, 2020</w:t>
            </w:r>
          </w:p>
          <w:p w:rsidR="00D76DBA" w:rsidRPr="002213EC" w:rsidRDefault="00D76DBA" w:rsidP="00D76DBA">
            <w:pPr>
              <w:jc w:val="both"/>
              <w:rPr>
                <w:sz w:val="20"/>
              </w:rPr>
            </w:pPr>
            <w:r w:rsidRPr="002213EC">
              <w:rPr>
                <w:sz w:val="20"/>
              </w:rPr>
              <w:t>Supreme Court of Canada</w:t>
            </w:r>
          </w:p>
        </w:tc>
        <w:tc>
          <w:tcPr>
            <w:tcW w:w="243" w:type="pct"/>
          </w:tcPr>
          <w:p w:rsidR="00D76DBA" w:rsidRPr="002213EC" w:rsidRDefault="00D76DBA" w:rsidP="00D76DBA">
            <w:pPr>
              <w:jc w:val="both"/>
              <w:rPr>
                <w:sz w:val="20"/>
              </w:rPr>
            </w:pPr>
          </w:p>
        </w:tc>
        <w:tc>
          <w:tcPr>
            <w:tcW w:w="2330" w:type="pct"/>
          </w:tcPr>
          <w:p w:rsidR="00D76DBA" w:rsidRPr="002213EC" w:rsidRDefault="00D76DBA" w:rsidP="00D76DBA">
            <w:pPr>
              <w:jc w:val="both"/>
              <w:rPr>
                <w:sz w:val="20"/>
              </w:rPr>
            </w:pPr>
            <w:r w:rsidRPr="002213EC">
              <w:rPr>
                <w:sz w:val="20"/>
              </w:rPr>
              <w:t>Motion for extension of time to serve and file application for leave to appeal and Application for leave to appeal filed</w:t>
            </w:r>
          </w:p>
        </w:tc>
      </w:tr>
    </w:tbl>
    <w:p w:rsidR="00D76DBA" w:rsidRPr="002213EC" w:rsidRDefault="00D76DBA" w:rsidP="00D76DBA">
      <w:pPr>
        <w:jc w:val="both"/>
        <w:rPr>
          <w:sz w:val="20"/>
        </w:rPr>
      </w:pPr>
    </w:p>
    <w:p w:rsidR="00D76DBA" w:rsidRPr="002213EC" w:rsidRDefault="00635113" w:rsidP="00D76DBA">
      <w:pPr>
        <w:jc w:val="both"/>
        <w:rPr>
          <w:sz w:val="20"/>
        </w:rPr>
      </w:pPr>
      <w:r>
        <w:rPr>
          <w:sz w:val="20"/>
        </w:rPr>
        <w:pict>
          <v:rect id="_x0000_i1102" style="width:2in;height:1pt" o:hrpct="0" o:hralign="center" o:hrstd="t" o:hrnoshade="t" o:hr="t" fillcolor="black [3213]" stroked="f"/>
        </w:pict>
      </w:r>
    </w:p>
    <w:p w:rsidR="00D76DBA" w:rsidRPr="002213EC" w:rsidRDefault="00D76DBA" w:rsidP="00D76D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6DBA" w:rsidRPr="00635113" w:rsidTr="00D76DBA">
        <w:tc>
          <w:tcPr>
            <w:tcW w:w="543" w:type="pct"/>
          </w:tcPr>
          <w:p w:rsidR="00D76DBA" w:rsidRPr="002213EC" w:rsidRDefault="00D76DBA" w:rsidP="00D76DBA">
            <w:pPr>
              <w:jc w:val="both"/>
              <w:rPr>
                <w:sz w:val="20"/>
                <w:lang w:val="fr-CA"/>
              </w:rPr>
            </w:pPr>
            <w:r w:rsidRPr="002213EC">
              <w:rPr>
                <w:rStyle w:val="SCCFileNumberChar"/>
                <w:sz w:val="20"/>
                <w:szCs w:val="20"/>
                <w:lang w:val="fr-CA"/>
              </w:rPr>
              <w:t>39153</w:t>
            </w:r>
          </w:p>
        </w:tc>
        <w:tc>
          <w:tcPr>
            <w:tcW w:w="4457" w:type="pct"/>
          </w:tcPr>
          <w:p w:rsidR="00D76DBA" w:rsidRPr="002213EC" w:rsidRDefault="00D76DBA" w:rsidP="00D76DBA">
            <w:pPr>
              <w:pStyle w:val="SCCLsocParty"/>
              <w:jc w:val="both"/>
              <w:rPr>
                <w:b/>
                <w:sz w:val="20"/>
                <w:szCs w:val="20"/>
              </w:rPr>
            </w:pPr>
            <w:r w:rsidRPr="002213EC">
              <w:rPr>
                <w:b/>
                <w:sz w:val="20"/>
                <w:szCs w:val="20"/>
              </w:rPr>
              <w:t xml:space="preserve">David Walker c. </w:t>
            </w:r>
            <w:r w:rsidR="00003A06" w:rsidRPr="002213EC">
              <w:rPr>
                <w:b/>
                <w:sz w:val="20"/>
                <w:szCs w:val="20"/>
              </w:rPr>
              <w:t>Procureur général de l’Ontario et Responsable du Waypoint Centre for Mental Health Care</w:t>
            </w:r>
            <w:r w:rsidRPr="002213EC">
              <w:rPr>
                <w:b/>
                <w:sz w:val="20"/>
                <w:szCs w:val="20"/>
              </w:rPr>
              <w:t xml:space="preserve"> (Ont.) (Criminelle) (Autorisation)</w:t>
            </w:r>
          </w:p>
        </w:tc>
      </w:tr>
      <w:tr w:rsidR="00D76DBA" w:rsidRPr="00635113" w:rsidTr="00D76DBA">
        <w:tc>
          <w:tcPr>
            <w:tcW w:w="5000" w:type="pct"/>
            <w:gridSpan w:val="2"/>
          </w:tcPr>
          <w:p w:rsidR="00D76DBA" w:rsidRPr="002213EC" w:rsidRDefault="00003A06" w:rsidP="00D76DBA">
            <w:pPr>
              <w:jc w:val="both"/>
              <w:rPr>
                <w:sz w:val="20"/>
                <w:szCs w:val="20"/>
                <w:lang w:val="fr-CA"/>
              </w:rPr>
            </w:pPr>
            <w:r w:rsidRPr="002213EC">
              <w:rPr>
                <w:sz w:val="20"/>
                <w:szCs w:val="20"/>
                <w:lang w:val="fr-CA"/>
              </w:rPr>
              <w:t>La requête en prorogation du délai de signification et de dépôt de la demande d’autorisation d’appel est accueillie. La demande d’autorisation d’appel de l’arrêt de la Cour d’appel de l’Ontario, numéro C65778, 2019 ONCA 957, daté du 5 décembre 2019, est rejetée.</w:t>
            </w:r>
          </w:p>
          <w:p w:rsidR="00003A06" w:rsidRPr="002213EC" w:rsidRDefault="00003A06" w:rsidP="00D76DBA">
            <w:pPr>
              <w:jc w:val="both"/>
              <w:rPr>
                <w:sz w:val="20"/>
                <w:lang w:val="fr-CA"/>
              </w:rPr>
            </w:pPr>
          </w:p>
        </w:tc>
      </w:tr>
      <w:tr w:rsidR="00D76DBA" w:rsidRPr="00635113" w:rsidTr="00D76DBA">
        <w:tc>
          <w:tcPr>
            <w:tcW w:w="5000" w:type="pct"/>
            <w:gridSpan w:val="2"/>
          </w:tcPr>
          <w:p w:rsidR="00D76DBA" w:rsidRPr="002213EC" w:rsidRDefault="00637631" w:rsidP="00D76DBA">
            <w:pPr>
              <w:jc w:val="both"/>
              <w:rPr>
                <w:sz w:val="20"/>
                <w:lang w:val="fr-CA"/>
              </w:rPr>
            </w:pPr>
            <w:r w:rsidRPr="002213EC">
              <w:rPr>
                <w:sz w:val="20"/>
                <w:lang w:val="fr-CA"/>
              </w:rPr>
              <w:t>Droit criminel —</w:t>
            </w:r>
            <w:r w:rsidRPr="002213EC">
              <w:rPr>
                <w:color w:val="000000"/>
                <w:sz w:val="20"/>
                <w:lang w:val="fr-CA"/>
              </w:rPr>
              <w:t xml:space="preserve"> Commission d’examen — </w:t>
            </w:r>
            <w:r w:rsidRPr="002213EC">
              <w:rPr>
                <w:bCs/>
                <w:color w:val="000000"/>
                <w:sz w:val="20"/>
                <w:lang w:val="fr-CA"/>
              </w:rPr>
              <w:t xml:space="preserve">Contrevenants à double statut — </w:t>
            </w:r>
            <w:r w:rsidRPr="002213EC">
              <w:rPr>
                <w:bCs/>
                <w:sz w:val="20"/>
                <w:lang w:val="fr-CA"/>
              </w:rPr>
              <w:t xml:space="preserve">Révision des ordonnances de placement — </w:t>
            </w:r>
            <w:r w:rsidRPr="002213EC">
              <w:rPr>
                <w:sz w:val="20"/>
                <w:lang w:val="fr-CA"/>
              </w:rPr>
              <w:t xml:space="preserve">En application de la Partie XX.1 du </w:t>
            </w:r>
            <w:r w:rsidRPr="002213EC">
              <w:rPr>
                <w:i/>
                <w:sz w:val="20"/>
                <w:lang w:val="fr-CA"/>
              </w:rPr>
              <w:t xml:space="preserve">Code criminel, </w:t>
            </w:r>
            <w:r w:rsidRPr="002213EC">
              <w:rPr>
                <w:sz w:val="20"/>
                <w:lang w:val="fr-CA"/>
              </w:rPr>
              <w:t>les pouvoirs des commissions d’examen de réviser le placement du contrevenant à double statut sont</w:t>
            </w:r>
            <w:r w:rsidRPr="002213EC">
              <w:rPr>
                <w:sz w:val="20"/>
                <w:lang w:val="fr-CA"/>
              </w:rPr>
              <w:noBreakHyphen/>
              <w:t>ils distincts et indépendants des pouvoirs de réviser des décisions? — Si les dispositions sont indépendantes, quel est le rôle de la commission d’examen qui révise une décision concernant un contrevenant à double statut détenu dans un établissement correctionnel?</w:t>
            </w:r>
          </w:p>
          <w:p w:rsidR="00003A06" w:rsidRPr="002213EC" w:rsidRDefault="00003A06" w:rsidP="00D76DBA">
            <w:pPr>
              <w:jc w:val="both"/>
              <w:rPr>
                <w:sz w:val="20"/>
                <w:lang w:val="fr-CA"/>
              </w:rPr>
            </w:pPr>
          </w:p>
        </w:tc>
      </w:tr>
    </w:tbl>
    <w:p w:rsidR="00003A06" w:rsidRPr="002213EC" w:rsidRDefault="00003A06">
      <w:pPr>
        <w:rPr>
          <w:lang w:val="fr-CA"/>
        </w:rPr>
      </w:pPr>
      <w:r w:rsidRPr="002213E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6DBA" w:rsidRPr="00635113" w:rsidTr="00D76DBA">
        <w:tc>
          <w:tcPr>
            <w:tcW w:w="5000" w:type="pct"/>
            <w:gridSpan w:val="3"/>
          </w:tcPr>
          <w:p w:rsidR="00D76DBA" w:rsidRPr="002213EC" w:rsidRDefault="00637631" w:rsidP="00D76DBA">
            <w:pPr>
              <w:jc w:val="both"/>
              <w:rPr>
                <w:sz w:val="20"/>
                <w:szCs w:val="20"/>
                <w:lang w:val="fr-CA"/>
              </w:rPr>
            </w:pPr>
            <w:r w:rsidRPr="002213EC">
              <w:rPr>
                <w:sz w:val="20"/>
                <w:szCs w:val="20"/>
                <w:lang w:val="fr-CA"/>
              </w:rPr>
              <w:t xml:space="preserve">Monsieur Walker est un contrevenant à double statut au sens du par. 672.1(1) du </w:t>
            </w:r>
            <w:r w:rsidRPr="002213EC">
              <w:rPr>
                <w:i/>
                <w:sz w:val="20"/>
                <w:szCs w:val="20"/>
                <w:lang w:val="fr-CA"/>
              </w:rPr>
              <w:t xml:space="preserve">Code criminel </w:t>
            </w:r>
            <w:r w:rsidRPr="002213EC">
              <w:rPr>
                <w:sz w:val="20"/>
                <w:szCs w:val="20"/>
                <w:lang w:val="fr-CA"/>
              </w:rPr>
              <w:t xml:space="preserve">parce qu’il fait l’objet à la fois d’une décision de détention rendue en vertu de l’al. 672.54c) du </w:t>
            </w:r>
            <w:r w:rsidRPr="002213EC">
              <w:rPr>
                <w:i/>
                <w:sz w:val="20"/>
                <w:szCs w:val="20"/>
                <w:lang w:val="fr-CA"/>
              </w:rPr>
              <w:t>Code</w:t>
            </w:r>
            <w:r w:rsidRPr="002213EC">
              <w:rPr>
                <w:sz w:val="20"/>
                <w:szCs w:val="20"/>
                <w:lang w:val="fr-CA"/>
              </w:rPr>
              <w:t xml:space="preserve"> à la suite d’un verdict comme quoi il est non responsable criminellement pour cause de troubles mentaux et d’une peine d’emprisonnement pour des déclarations de culpabilité subséquentes relativement à d’autres infractions. La commission ontarienne d’examen continue d’effectuer des révisions de la décision de détention le concernant. En attendant une audience de révision en 2018, M. Walker a demandé une audience de placement sollicitant une ordonnance qu’il soit déménagé de l’Établissement de Bath au Waypoint Centre for Mental Health Care. Monsieur Walker a soutenu qu’un changement important de ses circonstances justifiait la tenue d’une audience de placement. La commission d’examen a rejeté la demande d’audience de placement, elle a tenu une audience portant sur la décision de détention et a ordonné que M. Walker soit détenu au Waypoint Centre for Mental Health Care s’il cessait de faire l’objet d’une peine d’emprisonnement.</w:t>
            </w:r>
          </w:p>
        </w:tc>
      </w:tr>
      <w:tr w:rsidR="00D76DBA" w:rsidRPr="00635113" w:rsidTr="00D76DBA">
        <w:tc>
          <w:tcPr>
            <w:tcW w:w="5000" w:type="pct"/>
            <w:gridSpan w:val="3"/>
          </w:tcPr>
          <w:p w:rsidR="00D76DBA" w:rsidRPr="002213EC" w:rsidRDefault="00D76DBA" w:rsidP="00D76DBA">
            <w:pPr>
              <w:jc w:val="both"/>
              <w:rPr>
                <w:sz w:val="20"/>
                <w:lang w:val="fr-CA"/>
              </w:rPr>
            </w:pPr>
          </w:p>
        </w:tc>
      </w:tr>
      <w:tr w:rsidR="00D76DBA" w:rsidRPr="00635113" w:rsidTr="00D76DBA">
        <w:tc>
          <w:tcPr>
            <w:tcW w:w="2427" w:type="pct"/>
          </w:tcPr>
          <w:p w:rsidR="00D76DBA" w:rsidRPr="002213EC" w:rsidRDefault="00D76DBA" w:rsidP="00D76DBA">
            <w:pPr>
              <w:jc w:val="both"/>
              <w:rPr>
                <w:sz w:val="20"/>
                <w:lang w:val="fr-CA"/>
              </w:rPr>
            </w:pPr>
            <w:r w:rsidRPr="002213EC">
              <w:rPr>
                <w:sz w:val="20"/>
                <w:lang w:val="fr-CA"/>
              </w:rPr>
              <w:t>29 juin 2018</w:t>
            </w:r>
          </w:p>
          <w:p w:rsidR="00D76DBA" w:rsidRPr="002213EC" w:rsidRDefault="00D76DBA" w:rsidP="00D76DBA">
            <w:pPr>
              <w:jc w:val="both"/>
              <w:rPr>
                <w:sz w:val="20"/>
                <w:lang w:val="fr-CA"/>
              </w:rPr>
            </w:pPr>
            <w:r w:rsidRPr="002213EC">
              <w:rPr>
                <w:sz w:val="20"/>
                <w:lang w:val="fr-CA"/>
              </w:rPr>
              <w:t>Commission ontarienne d’examen</w:t>
            </w:r>
          </w:p>
          <w:p w:rsidR="00D76DBA" w:rsidRPr="002213EC" w:rsidRDefault="00D76DBA" w:rsidP="00D76DBA">
            <w:pPr>
              <w:jc w:val="both"/>
              <w:rPr>
                <w:sz w:val="20"/>
                <w:lang w:val="fr-CA"/>
              </w:rPr>
            </w:pPr>
          </w:p>
        </w:tc>
        <w:tc>
          <w:tcPr>
            <w:tcW w:w="243" w:type="pct"/>
          </w:tcPr>
          <w:p w:rsidR="00D76DBA" w:rsidRPr="002213EC" w:rsidRDefault="00D76DBA" w:rsidP="00D76DBA">
            <w:pPr>
              <w:jc w:val="both"/>
              <w:rPr>
                <w:sz w:val="20"/>
                <w:lang w:val="fr-CA"/>
              </w:rPr>
            </w:pPr>
          </w:p>
        </w:tc>
        <w:tc>
          <w:tcPr>
            <w:tcW w:w="2330" w:type="pct"/>
          </w:tcPr>
          <w:p w:rsidR="00637631" w:rsidRPr="002213EC" w:rsidRDefault="00637631" w:rsidP="00637631">
            <w:pPr>
              <w:rPr>
                <w:sz w:val="20"/>
                <w:szCs w:val="20"/>
                <w:lang w:val="fr-CA"/>
              </w:rPr>
            </w:pPr>
            <w:r w:rsidRPr="002213EC">
              <w:rPr>
                <w:sz w:val="20"/>
                <w:szCs w:val="20"/>
                <w:lang w:val="fr-CA"/>
              </w:rPr>
              <w:t>Ordonnance que l’accusé soit détenu au Waypoint Centre for Mental Health Care s’il cessait de faire l’objet d’une peine d’emprisonnement et rejetant la demande d’audience de placement</w:t>
            </w:r>
          </w:p>
          <w:p w:rsidR="00D76DBA" w:rsidRPr="002213EC" w:rsidRDefault="00D76DBA" w:rsidP="00D76DBA">
            <w:pPr>
              <w:jc w:val="both"/>
              <w:rPr>
                <w:sz w:val="20"/>
                <w:lang w:val="fr-CA"/>
              </w:rPr>
            </w:pPr>
          </w:p>
        </w:tc>
      </w:tr>
      <w:tr w:rsidR="00D76DBA" w:rsidRPr="002213EC" w:rsidTr="00D76DBA">
        <w:tc>
          <w:tcPr>
            <w:tcW w:w="2427" w:type="pct"/>
          </w:tcPr>
          <w:p w:rsidR="00D76DBA" w:rsidRPr="002213EC" w:rsidRDefault="00D76DBA" w:rsidP="00D76DBA">
            <w:pPr>
              <w:jc w:val="both"/>
              <w:rPr>
                <w:sz w:val="20"/>
                <w:lang w:val="fr-CA"/>
              </w:rPr>
            </w:pPr>
            <w:r w:rsidRPr="002213EC">
              <w:rPr>
                <w:sz w:val="20"/>
                <w:lang w:val="fr-CA"/>
              </w:rPr>
              <w:t>5 décembre 2019</w:t>
            </w:r>
          </w:p>
          <w:p w:rsidR="00D76DBA" w:rsidRPr="002213EC" w:rsidRDefault="00D76DBA" w:rsidP="00D76DBA">
            <w:pPr>
              <w:jc w:val="both"/>
              <w:rPr>
                <w:sz w:val="20"/>
                <w:lang w:val="fr-CA"/>
              </w:rPr>
            </w:pPr>
            <w:r w:rsidRPr="002213EC">
              <w:rPr>
                <w:sz w:val="20"/>
                <w:lang w:val="fr-CA"/>
              </w:rPr>
              <w:t>Cour d’appel de l’Ontario</w:t>
            </w:r>
          </w:p>
          <w:p w:rsidR="00D76DBA" w:rsidRPr="002213EC" w:rsidRDefault="00D76DBA" w:rsidP="00D76DBA">
            <w:pPr>
              <w:jc w:val="both"/>
              <w:rPr>
                <w:sz w:val="20"/>
                <w:lang w:val="fr-CA"/>
              </w:rPr>
            </w:pPr>
            <w:r w:rsidRPr="002213EC">
              <w:rPr>
                <w:sz w:val="20"/>
                <w:lang w:val="fr-CA"/>
              </w:rPr>
              <w:t>(Juges Watt, Miller et Fairburn)</w:t>
            </w:r>
          </w:p>
          <w:p w:rsidR="00D76DBA" w:rsidRPr="002213EC" w:rsidRDefault="00635113" w:rsidP="00D76DBA">
            <w:pPr>
              <w:jc w:val="both"/>
              <w:rPr>
                <w:sz w:val="20"/>
                <w:lang w:val="fr-CA"/>
              </w:rPr>
            </w:pPr>
            <w:hyperlink r:id="rId74" w:history="1">
              <w:r w:rsidR="00D76DBA" w:rsidRPr="002213EC">
                <w:rPr>
                  <w:rStyle w:val="Hyperlink"/>
                  <w:sz w:val="20"/>
                  <w:lang w:val="fr-CA"/>
                </w:rPr>
                <w:t>2019 ONCA 957</w:t>
              </w:r>
            </w:hyperlink>
            <w:r w:rsidR="00D76DBA" w:rsidRPr="002213EC">
              <w:rPr>
                <w:sz w:val="20"/>
                <w:lang w:val="fr-CA"/>
              </w:rPr>
              <w:t>; C657778</w:t>
            </w:r>
          </w:p>
          <w:p w:rsidR="00D76DBA" w:rsidRPr="002213EC" w:rsidRDefault="00D76DBA" w:rsidP="00D76DBA">
            <w:pPr>
              <w:jc w:val="both"/>
              <w:rPr>
                <w:sz w:val="20"/>
                <w:lang w:val="fr-CA"/>
              </w:rPr>
            </w:pPr>
          </w:p>
        </w:tc>
        <w:tc>
          <w:tcPr>
            <w:tcW w:w="243" w:type="pct"/>
          </w:tcPr>
          <w:p w:rsidR="00D76DBA" w:rsidRPr="002213EC" w:rsidRDefault="00D76DBA" w:rsidP="00D76DBA">
            <w:pPr>
              <w:jc w:val="both"/>
              <w:rPr>
                <w:sz w:val="20"/>
                <w:lang w:val="fr-CA"/>
              </w:rPr>
            </w:pPr>
          </w:p>
        </w:tc>
        <w:tc>
          <w:tcPr>
            <w:tcW w:w="2330" w:type="pct"/>
          </w:tcPr>
          <w:p w:rsidR="00D76DBA" w:rsidRPr="002213EC" w:rsidRDefault="00D76DBA" w:rsidP="00D76DBA">
            <w:pPr>
              <w:jc w:val="both"/>
              <w:rPr>
                <w:sz w:val="20"/>
                <w:lang w:val="fr-CA"/>
              </w:rPr>
            </w:pPr>
            <w:r w:rsidRPr="002213EC">
              <w:rPr>
                <w:sz w:val="20"/>
                <w:lang w:val="fr-CA"/>
              </w:rPr>
              <w:t>Rejet de l’appel</w:t>
            </w:r>
          </w:p>
          <w:p w:rsidR="00D76DBA" w:rsidRPr="002213EC" w:rsidRDefault="00D76DBA" w:rsidP="00D76DBA">
            <w:pPr>
              <w:jc w:val="both"/>
              <w:rPr>
                <w:sz w:val="20"/>
                <w:lang w:val="fr-CA"/>
              </w:rPr>
            </w:pPr>
          </w:p>
        </w:tc>
      </w:tr>
      <w:tr w:rsidR="00D76DBA" w:rsidRPr="00635113" w:rsidTr="00D76DBA">
        <w:tc>
          <w:tcPr>
            <w:tcW w:w="2427" w:type="pct"/>
          </w:tcPr>
          <w:p w:rsidR="00D76DBA" w:rsidRPr="002213EC" w:rsidRDefault="00D76DBA" w:rsidP="00D76DBA">
            <w:pPr>
              <w:jc w:val="both"/>
              <w:rPr>
                <w:sz w:val="20"/>
                <w:lang w:val="fr-CA"/>
              </w:rPr>
            </w:pPr>
            <w:r w:rsidRPr="002213EC">
              <w:rPr>
                <w:sz w:val="20"/>
                <w:lang w:val="fr-CA"/>
              </w:rPr>
              <w:t>8 mai 2020</w:t>
            </w:r>
          </w:p>
          <w:p w:rsidR="00D76DBA" w:rsidRPr="002213EC" w:rsidRDefault="00D76DBA" w:rsidP="00D76DBA">
            <w:pPr>
              <w:jc w:val="both"/>
              <w:rPr>
                <w:sz w:val="20"/>
                <w:lang w:val="fr-CA"/>
              </w:rPr>
            </w:pPr>
            <w:r w:rsidRPr="002213EC">
              <w:rPr>
                <w:sz w:val="20"/>
                <w:lang w:val="fr-CA"/>
              </w:rPr>
              <w:t>Cour suprême du Canada</w:t>
            </w:r>
          </w:p>
        </w:tc>
        <w:tc>
          <w:tcPr>
            <w:tcW w:w="243" w:type="pct"/>
          </w:tcPr>
          <w:p w:rsidR="00D76DBA" w:rsidRPr="002213EC" w:rsidRDefault="00D76DBA" w:rsidP="00D76DBA">
            <w:pPr>
              <w:jc w:val="both"/>
              <w:rPr>
                <w:sz w:val="20"/>
                <w:lang w:val="fr-CA"/>
              </w:rPr>
            </w:pPr>
          </w:p>
        </w:tc>
        <w:tc>
          <w:tcPr>
            <w:tcW w:w="2330" w:type="pct"/>
          </w:tcPr>
          <w:p w:rsidR="00D76DBA" w:rsidRPr="002213EC" w:rsidRDefault="00D76DBA" w:rsidP="00D76DBA">
            <w:pPr>
              <w:jc w:val="both"/>
              <w:rPr>
                <w:sz w:val="20"/>
                <w:lang w:val="fr-CA"/>
              </w:rPr>
            </w:pPr>
            <w:r w:rsidRPr="002213EC">
              <w:rPr>
                <w:sz w:val="20"/>
                <w:lang w:val="fr-CA"/>
              </w:rPr>
              <w:t>Dépôt de la requête en prorogation du délai de signification et de dépôt de la demande d’autorisation d’appel et de la demande d’autorisation d’appel</w:t>
            </w:r>
          </w:p>
        </w:tc>
      </w:tr>
    </w:tbl>
    <w:p w:rsidR="00D76DBA" w:rsidRPr="002213EC" w:rsidRDefault="00D76DBA" w:rsidP="00D76DBA">
      <w:pPr>
        <w:jc w:val="both"/>
        <w:rPr>
          <w:sz w:val="20"/>
          <w:lang w:val="fr-CA"/>
        </w:rPr>
      </w:pPr>
    </w:p>
    <w:p w:rsidR="00D76DBA" w:rsidRPr="002213EC" w:rsidRDefault="00635113" w:rsidP="00D76DBA">
      <w:pPr>
        <w:widowControl w:val="0"/>
        <w:jc w:val="both"/>
        <w:rPr>
          <w:sz w:val="20"/>
          <w:lang w:val="fr-CA"/>
        </w:rPr>
      </w:pPr>
      <w:r>
        <w:rPr>
          <w:sz w:val="20"/>
        </w:rPr>
        <w:pict>
          <v:rect id="_x0000_i1103" style="width:2in;height:1pt" o:hrpct="0" o:hralign="center" o:hrstd="t" o:hrnoshade="t" o:hr="t" fillcolor="black [3213]" stroked="f"/>
        </w:pict>
      </w:r>
    </w:p>
    <w:p w:rsidR="00D76DBA" w:rsidRPr="002213EC" w:rsidRDefault="00D76DBA" w:rsidP="00D76DB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6DBA" w:rsidRPr="002213EC" w:rsidTr="00D76DBA">
        <w:tc>
          <w:tcPr>
            <w:tcW w:w="543" w:type="pct"/>
          </w:tcPr>
          <w:p w:rsidR="00D76DBA" w:rsidRPr="002213EC" w:rsidRDefault="00D76DBA" w:rsidP="00D76DBA">
            <w:pPr>
              <w:jc w:val="both"/>
              <w:rPr>
                <w:sz w:val="20"/>
              </w:rPr>
            </w:pPr>
            <w:r w:rsidRPr="002213EC">
              <w:rPr>
                <w:rStyle w:val="SCCFileNumberChar"/>
                <w:sz w:val="20"/>
                <w:szCs w:val="20"/>
              </w:rPr>
              <w:t>39223</w:t>
            </w:r>
          </w:p>
        </w:tc>
        <w:tc>
          <w:tcPr>
            <w:tcW w:w="4457" w:type="pct"/>
          </w:tcPr>
          <w:p w:rsidR="00D76DBA" w:rsidRPr="002213EC" w:rsidRDefault="00D76DBA" w:rsidP="00D76DBA">
            <w:pPr>
              <w:pStyle w:val="SCCLsocParty"/>
              <w:jc w:val="both"/>
              <w:rPr>
                <w:b/>
                <w:sz w:val="20"/>
                <w:szCs w:val="20"/>
                <w:lang w:val="en-US"/>
              </w:rPr>
            </w:pPr>
            <w:r w:rsidRPr="002213EC">
              <w:rPr>
                <w:b/>
                <w:sz w:val="20"/>
                <w:szCs w:val="20"/>
                <w:lang w:val="en-US"/>
              </w:rPr>
              <w:t>Ronald Greenwood v. Her Majesty the Queen in Right of Ontario (Travel Industry Council of Ontario)</w:t>
            </w:r>
          </w:p>
          <w:p w:rsidR="00D76DBA" w:rsidRPr="002213EC" w:rsidRDefault="00D76DBA" w:rsidP="00D76DBA">
            <w:pPr>
              <w:jc w:val="both"/>
              <w:rPr>
                <w:sz w:val="20"/>
              </w:rPr>
            </w:pPr>
            <w:r w:rsidRPr="002213EC">
              <w:rPr>
                <w:sz w:val="20"/>
              </w:rPr>
              <w:t>(Ont.) (Civil) (By Leave)</w:t>
            </w:r>
          </w:p>
        </w:tc>
      </w:tr>
      <w:tr w:rsidR="00D76DBA" w:rsidRPr="002213EC" w:rsidTr="00D76DBA">
        <w:tc>
          <w:tcPr>
            <w:tcW w:w="5000" w:type="pct"/>
            <w:gridSpan w:val="2"/>
          </w:tcPr>
          <w:p w:rsidR="004D5BDA" w:rsidRPr="002213EC" w:rsidRDefault="004D5BDA" w:rsidP="004D5BDA">
            <w:pPr>
              <w:jc w:val="both"/>
              <w:rPr>
                <w:sz w:val="20"/>
                <w:szCs w:val="20"/>
              </w:rPr>
            </w:pPr>
            <w:r w:rsidRPr="002213EC">
              <w:rPr>
                <w:sz w:val="20"/>
                <w:szCs w:val="20"/>
              </w:rPr>
              <w:t>The application for leave to appeal from the judgment of the Court of Appeal for Ontario, Number M50211, dated October 16, 2019, is dismissed.</w:t>
            </w:r>
          </w:p>
          <w:p w:rsidR="00D76DBA" w:rsidRPr="002213EC" w:rsidRDefault="00D76DBA" w:rsidP="00D76DBA">
            <w:pPr>
              <w:jc w:val="both"/>
              <w:rPr>
                <w:bCs/>
                <w:color w:val="373739"/>
                <w:sz w:val="20"/>
              </w:rPr>
            </w:pPr>
          </w:p>
        </w:tc>
      </w:tr>
      <w:tr w:rsidR="00D76DBA" w:rsidRPr="002213EC" w:rsidTr="00D76DBA">
        <w:tc>
          <w:tcPr>
            <w:tcW w:w="5000" w:type="pct"/>
            <w:gridSpan w:val="2"/>
          </w:tcPr>
          <w:p w:rsidR="00D76DBA" w:rsidRPr="002213EC" w:rsidRDefault="00D76DBA" w:rsidP="00D76DBA">
            <w:pPr>
              <w:jc w:val="both"/>
              <w:rPr>
                <w:sz w:val="20"/>
              </w:rPr>
            </w:pPr>
            <w:r w:rsidRPr="002213EC">
              <w:rPr>
                <w:bCs/>
                <w:color w:val="373739"/>
                <w:sz w:val="20"/>
              </w:rPr>
              <w:t xml:space="preserve">Appeals — Criminal law — </w:t>
            </w:r>
            <w:r w:rsidRPr="002213EC">
              <w:rPr>
                <w:rStyle w:val="sh3135415119"/>
                <w:color w:val="373739"/>
                <w:sz w:val="20"/>
              </w:rPr>
              <w:t>Whether applicants raise</w:t>
            </w:r>
            <w:r w:rsidRPr="002213EC">
              <w:rPr>
                <w:bCs/>
                <w:color w:val="373739"/>
                <w:sz w:val="20"/>
              </w:rPr>
              <w:t xml:space="preserve"> a legal issue — </w:t>
            </w:r>
            <w:r w:rsidRPr="002213EC">
              <w:rPr>
                <w:rStyle w:val="sh3135415119"/>
                <w:color w:val="373739"/>
                <w:sz w:val="20"/>
              </w:rPr>
              <w:t>Whether applicants raise</w:t>
            </w:r>
            <w:r w:rsidRPr="002213EC">
              <w:rPr>
                <w:bCs/>
                <w:color w:val="373739"/>
                <w:sz w:val="20"/>
              </w:rPr>
              <w:t xml:space="preserve"> an issue of public importance?</w:t>
            </w:r>
          </w:p>
        </w:tc>
      </w:tr>
      <w:tr w:rsidR="00D76DBA" w:rsidRPr="002213EC" w:rsidTr="00D76DBA">
        <w:tc>
          <w:tcPr>
            <w:tcW w:w="5000" w:type="pct"/>
            <w:gridSpan w:val="2"/>
          </w:tcPr>
          <w:p w:rsidR="00D76DBA" w:rsidRPr="002213EC" w:rsidRDefault="00D76DBA" w:rsidP="00D76DBA">
            <w:pPr>
              <w:jc w:val="both"/>
              <w:rPr>
                <w:sz w:val="20"/>
              </w:rPr>
            </w:pPr>
          </w:p>
          <w:p w:rsidR="00D76DBA" w:rsidRPr="002213EC" w:rsidRDefault="00D76DBA" w:rsidP="00D76DBA">
            <w:pPr>
              <w:jc w:val="both"/>
              <w:rPr>
                <w:sz w:val="20"/>
              </w:rPr>
            </w:pPr>
            <w:r w:rsidRPr="002213EC">
              <w:rPr>
                <w:sz w:val="20"/>
              </w:rPr>
              <w:t xml:space="preserve">In 2012, MKI Travel and Conference Management Inc. received cheques to provide travel services to the Canada Games Council. The travel services were not provided and the funds were not held in trust accounts. MKI Travel and Conference Management Inc. and Mr. Greenwood were charged with multiple counts under the </w:t>
            </w:r>
            <w:r w:rsidRPr="002213EC">
              <w:rPr>
                <w:i/>
                <w:sz w:val="20"/>
              </w:rPr>
              <w:t>Ontario Travel Industry Act, 2002</w:t>
            </w:r>
            <w:r w:rsidRPr="002213EC">
              <w:rPr>
                <w:sz w:val="20"/>
              </w:rPr>
              <w:t xml:space="preserve">, S.O. 2002, C. 30 Schedule A, and </w:t>
            </w:r>
            <w:r w:rsidRPr="002213EC">
              <w:rPr>
                <w:i/>
                <w:sz w:val="20"/>
              </w:rPr>
              <w:t>Ontario Regulation</w:t>
            </w:r>
            <w:r w:rsidRPr="002213EC">
              <w:rPr>
                <w:sz w:val="20"/>
              </w:rPr>
              <w:t xml:space="preserve"> 26/05. MKI Travel and Conference Management Inc. was convicted on three counts and acquitted on one count. Mr. Greenwood was acquitted on four counts. The Ontario Superior Court of Justice Appeal allowed an appeal from all acquittals and entered convictions except in respect of one acquittal each of MKI Travel and Conference Management Inc. and Mr. Greenwood. The Court of Appeal dismissed a motion for leave to appeal and motions for leave to appeal, to file fresh evidence, to amend the motion record and for an extension of time.</w:t>
            </w:r>
          </w:p>
        </w:tc>
      </w:tr>
      <w:tr w:rsidR="00D76DBA" w:rsidRPr="002213EC" w:rsidTr="00D76DBA">
        <w:tc>
          <w:tcPr>
            <w:tcW w:w="5000" w:type="pct"/>
            <w:gridSpan w:val="2"/>
          </w:tcPr>
          <w:p w:rsidR="00D76DBA" w:rsidRPr="002213EC" w:rsidRDefault="00D76DBA" w:rsidP="00D76DBA">
            <w:pPr>
              <w:jc w:val="both"/>
              <w:rPr>
                <w:sz w:val="20"/>
              </w:rPr>
            </w:pPr>
          </w:p>
        </w:tc>
      </w:tr>
    </w:tbl>
    <w:p w:rsidR="004D5BDA" w:rsidRPr="002213EC" w:rsidRDefault="004D5BDA">
      <w:r w:rsidRPr="002213E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6DBA" w:rsidRPr="002213EC" w:rsidTr="00D76DBA">
        <w:tc>
          <w:tcPr>
            <w:tcW w:w="2427" w:type="pct"/>
          </w:tcPr>
          <w:p w:rsidR="00D76DBA" w:rsidRPr="002213EC" w:rsidRDefault="00D76DBA" w:rsidP="00D76DBA">
            <w:pPr>
              <w:jc w:val="both"/>
              <w:rPr>
                <w:sz w:val="20"/>
              </w:rPr>
            </w:pPr>
            <w:r w:rsidRPr="002213EC">
              <w:rPr>
                <w:sz w:val="20"/>
              </w:rPr>
              <w:t>November 23, 2015</w:t>
            </w:r>
          </w:p>
          <w:p w:rsidR="00D76DBA" w:rsidRPr="002213EC" w:rsidRDefault="00D76DBA" w:rsidP="00D76DBA">
            <w:pPr>
              <w:jc w:val="both"/>
              <w:rPr>
                <w:sz w:val="20"/>
              </w:rPr>
            </w:pPr>
            <w:r w:rsidRPr="002213EC">
              <w:rPr>
                <w:sz w:val="20"/>
              </w:rPr>
              <w:t>Ontario Superior Court of Justice</w:t>
            </w:r>
          </w:p>
          <w:p w:rsidR="00D76DBA" w:rsidRPr="002213EC" w:rsidRDefault="00D76DBA" w:rsidP="00D76DBA">
            <w:pPr>
              <w:jc w:val="both"/>
              <w:rPr>
                <w:sz w:val="20"/>
              </w:rPr>
            </w:pPr>
            <w:r w:rsidRPr="002213EC">
              <w:rPr>
                <w:sz w:val="20"/>
              </w:rPr>
              <w:t>(Lauzon J.P.)</w:t>
            </w:r>
          </w:p>
          <w:p w:rsidR="00D76DBA" w:rsidRPr="002213EC" w:rsidRDefault="00D76DBA" w:rsidP="00D76DBA">
            <w:pPr>
              <w:jc w:val="both"/>
              <w:rPr>
                <w:sz w:val="20"/>
              </w:rPr>
            </w:pPr>
          </w:p>
        </w:tc>
        <w:tc>
          <w:tcPr>
            <w:tcW w:w="243" w:type="pct"/>
          </w:tcPr>
          <w:p w:rsidR="00D76DBA" w:rsidRPr="002213EC" w:rsidRDefault="00D76DBA" w:rsidP="00D76DBA">
            <w:pPr>
              <w:jc w:val="both"/>
              <w:rPr>
                <w:sz w:val="20"/>
              </w:rPr>
            </w:pPr>
          </w:p>
        </w:tc>
        <w:tc>
          <w:tcPr>
            <w:tcW w:w="2330" w:type="pct"/>
          </w:tcPr>
          <w:p w:rsidR="00D76DBA" w:rsidRPr="002213EC" w:rsidRDefault="00D76DBA" w:rsidP="00D76DBA">
            <w:pPr>
              <w:jc w:val="both"/>
              <w:rPr>
                <w:sz w:val="20"/>
              </w:rPr>
            </w:pPr>
            <w:r w:rsidRPr="002213EC">
              <w:rPr>
                <w:sz w:val="20"/>
              </w:rPr>
              <w:t xml:space="preserve">MKI Travel and Conference Management Inc. convicted of three counts under </w:t>
            </w:r>
            <w:r w:rsidRPr="002213EC">
              <w:rPr>
                <w:spacing w:val="-1"/>
                <w:sz w:val="20"/>
              </w:rPr>
              <w:t xml:space="preserve">the </w:t>
            </w:r>
            <w:r w:rsidRPr="002213EC">
              <w:rPr>
                <w:i/>
                <w:sz w:val="20"/>
              </w:rPr>
              <w:t>Ontario Travel Industry Act, 2002</w:t>
            </w:r>
            <w:r w:rsidRPr="002213EC">
              <w:rPr>
                <w:sz w:val="20"/>
              </w:rPr>
              <w:t xml:space="preserve">, S.O. 2002, C. 30 Schedule A, and </w:t>
            </w:r>
            <w:r w:rsidRPr="002213EC">
              <w:rPr>
                <w:i/>
                <w:sz w:val="20"/>
              </w:rPr>
              <w:t>Ontario Regulation</w:t>
            </w:r>
            <w:r w:rsidRPr="002213EC">
              <w:rPr>
                <w:sz w:val="20"/>
              </w:rPr>
              <w:t xml:space="preserve"> 26/05 and acquitted on one count; Ronald Greenwood acquitted on four corresponding counts</w:t>
            </w:r>
          </w:p>
          <w:p w:rsidR="00D76DBA" w:rsidRPr="002213EC" w:rsidRDefault="00D76DBA" w:rsidP="00D76DBA">
            <w:pPr>
              <w:jc w:val="both"/>
              <w:rPr>
                <w:sz w:val="20"/>
              </w:rPr>
            </w:pPr>
          </w:p>
        </w:tc>
      </w:tr>
      <w:tr w:rsidR="00D76DBA" w:rsidRPr="002213EC" w:rsidTr="00D76DBA">
        <w:tc>
          <w:tcPr>
            <w:tcW w:w="2427" w:type="pct"/>
          </w:tcPr>
          <w:p w:rsidR="00D76DBA" w:rsidRPr="002213EC" w:rsidRDefault="00D76DBA" w:rsidP="00D76DBA">
            <w:pPr>
              <w:jc w:val="both"/>
              <w:rPr>
                <w:sz w:val="20"/>
              </w:rPr>
            </w:pPr>
            <w:r w:rsidRPr="002213EC">
              <w:rPr>
                <w:sz w:val="20"/>
              </w:rPr>
              <w:t>March 10, 2017</w:t>
            </w:r>
          </w:p>
          <w:p w:rsidR="00D76DBA" w:rsidRPr="002213EC" w:rsidRDefault="00D76DBA" w:rsidP="00D76DBA">
            <w:pPr>
              <w:jc w:val="both"/>
              <w:rPr>
                <w:sz w:val="20"/>
              </w:rPr>
            </w:pPr>
            <w:r w:rsidRPr="002213EC">
              <w:rPr>
                <w:sz w:val="20"/>
              </w:rPr>
              <w:t>Ontario Superior Court of Justice</w:t>
            </w:r>
          </w:p>
          <w:p w:rsidR="00D76DBA" w:rsidRPr="002213EC" w:rsidRDefault="00D76DBA" w:rsidP="00D76DBA">
            <w:pPr>
              <w:jc w:val="both"/>
              <w:rPr>
                <w:sz w:val="20"/>
              </w:rPr>
            </w:pPr>
            <w:r w:rsidRPr="002213EC">
              <w:rPr>
                <w:sz w:val="20"/>
              </w:rPr>
              <w:t>(</w:t>
            </w:r>
            <w:proofErr w:type="spellStart"/>
            <w:r w:rsidRPr="002213EC">
              <w:rPr>
                <w:sz w:val="20"/>
              </w:rPr>
              <w:t>Lahaie</w:t>
            </w:r>
            <w:proofErr w:type="spellEnd"/>
            <w:r w:rsidRPr="002213EC">
              <w:rPr>
                <w:sz w:val="20"/>
              </w:rPr>
              <w:t xml:space="preserve"> J.) (Unreported)</w:t>
            </w:r>
          </w:p>
          <w:p w:rsidR="00D76DBA" w:rsidRPr="002213EC" w:rsidRDefault="00D76DBA" w:rsidP="00D76DBA">
            <w:pPr>
              <w:jc w:val="both"/>
              <w:rPr>
                <w:sz w:val="20"/>
              </w:rPr>
            </w:pPr>
          </w:p>
        </w:tc>
        <w:tc>
          <w:tcPr>
            <w:tcW w:w="243" w:type="pct"/>
          </w:tcPr>
          <w:p w:rsidR="00D76DBA" w:rsidRPr="002213EC" w:rsidRDefault="00D76DBA" w:rsidP="00D76DBA">
            <w:pPr>
              <w:jc w:val="both"/>
              <w:rPr>
                <w:sz w:val="20"/>
              </w:rPr>
            </w:pPr>
          </w:p>
        </w:tc>
        <w:tc>
          <w:tcPr>
            <w:tcW w:w="2330" w:type="pct"/>
          </w:tcPr>
          <w:p w:rsidR="00D76DBA" w:rsidRPr="002213EC" w:rsidRDefault="00D76DBA" w:rsidP="00D76DBA">
            <w:pPr>
              <w:jc w:val="both"/>
              <w:rPr>
                <w:sz w:val="20"/>
              </w:rPr>
            </w:pPr>
            <w:r w:rsidRPr="002213EC">
              <w:rPr>
                <w:sz w:val="20"/>
              </w:rPr>
              <w:t>Appeal allowed in part. Appeal dismissed from acquittals on one count and allowed on all other counts with convictions entered</w:t>
            </w:r>
          </w:p>
          <w:p w:rsidR="00D76DBA" w:rsidRPr="002213EC" w:rsidRDefault="00D76DBA" w:rsidP="00D76DBA">
            <w:pPr>
              <w:jc w:val="both"/>
              <w:rPr>
                <w:sz w:val="20"/>
              </w:rPr>
            </w:pPr>
            <w:r w:rsidRPr="002213EC">
              <w:rPr>
                <w:sz w:val="20"/>
              </w:rPr>
              <w:t xml:space="preserve"> </w:t>
            </w:r>
          </w:p>
        </w:tc>
      </w:tr>
      <w:tr w:rsidR="00D76DBA" w:rsidRPr="002213EC" w:rsidTr="00D76DBA">
        <w:tc>
          <w:tcPr>
            <w:tcW w:w="2427" w:type="pct"/>
          </w:tcPr>
          <w:p w:rsidR="00D76DBA" w:rsidRPr="002213EC" w:rsidRDefault="00D76DBA" w:rsidP="00D76DBA">
            <w:pPr>
              <w:jc w:val="both"/>
              <w:rPr>
                <w:sz w:val="20"/>
              </w:rPr>
            </w:pPr>
            <w:r w:rsidRPr="002213EC">
              <w:rPr>
                <w:sz w:val="20"/>
              </w:rPr>
              <w:t>December 20, 2017</w:t>
            </w:r>
          </w:p>
          <w:p w:rsidR="00D76DBA" w:rsidRPr="002213EC" w:rsidRDefault="00D76DBA" w:rsidP="00D76DBA">
            <w:pPr>
              <w:jc w:val="both"/>
              <w:rPr>
                <w:sz w:val="20"/>
              </w:rPr>
            </w:pPr>
            <w:r w:rsidRPr="002213EC">
              <w:rPr>
                <w:sz w:val="20"/>
              </w:rPr>
              <w:t>Court of Appeal for Ontario</w:t>
            </w:r>
          </w:p>
          <w:p w:rsidR="00D76DBA" w:rsidRPr="002213EC" w:rsidRDefault="00D76DBA" w:rsidP="00D76DBA">
            <w:pPr>
              <w:jc w:val="both"/>
              <w:rPr>
                <w:sz w:val="20"/>
              </w:rPr>
            </w:pPr>
            <w:r w:rsidRPr="002213EC">
              <w:rPr>
                <w:sz w:val="20"/>
              </w:rPr>
              <w:t xml:space="preserve">(Nordheimer J.A.) </w:t>
            </w:r>
          </w:p>
          <w:p w:rsidR="00D76DBA" w:rsidRPr="002213EC" w:rsidRDefault="00D76DBA" w:rsidP="00D76DBA">
            <w:pPr>
              <w:jc w:val="both"/>
              <w:rPr>
                <w:sz w:val="20"/>
                <w:lang w:val="fr-FR"/>
              </w:rPr>
            </w:pPr>
            <w:r w:rsidRPr="002213EC">
              <w:rPr>
                <w:sz w:val="20"/>
              </w:rPr>
              <w:t>M48379 (</w:t>
            </w:r>
            <w:proofErr w:type="spellStart"/>
            <w:r w:rsidRPr="002213EC">
              <w:rPr>
                <w:sz w:val="20"/>
              </w:rPr>
              <w:t>Unr</w:t>
            </w:r>
            <w:r w:rsidRPr="002213EC">
              <w:rPr>
                <w:sz w:val="20"/>
                <w:lang w:val="fr-FR"/>
              </w:rPr>
              <w:t>eported</w:t>
            </w:r>
            <w:proofErr w:type="spellEnd"/>
            <w:r w:rsidRPr="002213EC">
              <w:rPr>
                <w:sz w:val="20"/>
                <w:lang w:val="fr-FR"/>
              </w:rPr>
              <w:t>)</w:t>
            </w:r>
          </w:p>
          <w:p w:rsidR="00D76DBA" w:rsidRPr="002213EC" w:rsidRDefault="00D76DBA" w:rsidP="00D76DBA">
            <w:pPr>
              <w:jc w:val="both"/>
              <w:rPr>
                <w:sz w:val="20"/>
                <w:lang w:val="fr-FR"/>
              </w:rPr>
            </w:pPr>
          </w:p>
        </w:tc>
        <w:tc>
          <w:tcPr>
            <w:tcW w:w="243" w:type="pct"/>
          </w:tcPr>
          <w:p w:rsidR="00D76DBA" w:rsidRPr="002213EC" w:rsidRDefault="00D76DBA" w:rsidP="00D76DBA">
            <w:pPr>
              <w:jc w:val="both"/>
              <w:rPr>
                <w:sz w:val="20"/>
                <w:lang w:val="fr-FR"/>
              </w:rPr>
            </w:pPr>
          </w:p>
        </w:tc>
        <w:tc>
          <w:tcPr>
            <w:tcW w:w="2330" w:type="pct"/>
          </w:tcPr>
          <w:p w:rsidR="00D76DBA" w:rsidRPr="002213EC" w:rsidRDefault="00D76DBA" w:rsidP="00D76DBA">
            <w:pPr>
              <w:jc w:val="both"/>
              <w:rPr>
                <w:sz w:val="20"/>
              </w:rPr>
            </w:pPr>
            <w:r w:rsidRPr="002213EC">
              <w:rPr>
                <w:sz w:val="20"/>
              </w:rPr>
              <w:t>Motion for leave to appeal dismissed</w:t>
            </w:r>
          </w:p>
        </w:tc>
      </w:tr>
      <w:tr w:rsidR="00D76DBA" w:rsidRPr="002213EC" w:rsidTr="00D76DBA">
        <w:tc>
          <w:tcPr>
            <w:tcW w:w="2427" w:type="pct"/>
          </w:tcPr>
          <w:p w:rsidR="00D76DBA" w:rsidRPr="002213EC" w:rsidRDefault="00D76DBA" w:rsidP="00D76DBA">
            <w:pPr>
              <w:jc w:val="both"/>
              <w:rPr>
                <w:sz w:val="20"/>
              </w:rPr>
            </w:pPr>
            <w:r w:rsidRPr="002213EC">
              <w:rPr>
                <w:sz w:val="20"/>
              </w:rPr>
              <w:t>October 16, 2019</w:t>
            </w:r>
          </w:p>
          <w:p w:rsidR="00D76DBA" w:rsidRPr="002213EC" w:rsidRDefault="00D76DBA" w:rsidP="00D76DBA">
            <w:pPr>
              <w:jc w:val="both"/>
              <w:rPr>
                <w:sz w:val="20"/>
              </w:rPr>
            </w:pPr>
            <w:r w:rsidRPr="002213EC">
              <w:rPr>
                <w:sz w:val="20"/>
              </w:rPr>
              <w:t>Court of Appeal for Ontario</w:t>
            </w:r>
          </w:p>
          <w:p w:rsidR="00D76DBA" w:rsidRPr="002213EC" w:rsidRDefault="00D76DBA" w:rsidP="00D76DBA">
            <w:pPr>
              <w:jc w:val="both"/>
              <w:rPr>
                <w:sz w:val="20"/>
              </w:rPr>
            </w:pPr>
            <w:r w:rsidRPr="002213EC">
              <w:rPr>
                <w:sz w:val="20"/>
              </w:rPr>
              <w:t xml:space="preserve">(Van </w:t>
            </w:r>
            <w:proofErr w:type="spellStart"/>
            <w:r w:rsidRPr="002213EC">
              <w:rPr>
                <w:sz w:val="20"/>
              </w:rPr>
              <w:t>Rensburg</w:t>
            </w:r>
            <w:proofErr w:type="spellEnd"/>
            <w:r w:rsidRPr="002213EC">
              <w:rPr>
                <w:sz w:val="20"/>
              </w:rPr>
              <w:t xml:space="preserve"> J.A.) </w:t>
            </w:r>
          </w:p>
          <w:p w:rsidR="00D76DBA" w:rsidRPr="002213EC" w:rsidRDefault="00D76DBA" w:rsidP="00D76DBA">
            <w:pPr>
              <w:jc w:val="both"/>
              <w:rPr>
                <w:sz w:val="20"/>
              </w:rPr>
            </w:pPr>
            <w:r w:rsidRPr="002213EC">
              <w:rPr>
                <w:sz w:val="20"/>
              </w:rPr>
              <w:t>M50211 (unreported)</w:t>
            </w:r>
          </w:p>
          <w:p w:rsidR="00D76DBA" w:rsidRPr="002213EC" w:rsidRDefault="00D76DBA" w:rsidP="00D76DBA">
            <w:pPr>
              <w:jc w:val="both"/>
              <w:rPr>
                <w:sz w:val="20"/>
              </w:rPr>
            </w:pPr>
          </w:p>
        </w:tc>
        <w:tc>
          <w:tcPr>
            <w:tcW w:w="243" w:type="pct"/>
          </w:tcPr>
          <w:p w:rsidR="00D76DBA" w:rsidRPr="002213EC" w:rsidRDefault="00D76DBA" w:rsidP="00D76DBA">
            <w:pPr>
              <w:jc w:val="both"/>
              <w:rPr>
                <w:sz w:val="20"/>
              </w:rPr>
            </w:pPr>
          </w:p>
        </w:tc>
        <w:tc>
          <w:tcPr>
            <w:tcW w:w="2330" w:type="pct"/>
          </w:tcPr>
          <w:p w:rsidR="00D76DBA" w:rsidRPr="002213EC" w:rsidRDefault="00D76DBA" w:rsidP="00D76DBA">
            <w:pPr>
              <w:jc w:val="both"/>
              <w:rPr>
                <w:sz w:val="20"/>
              </w:rPr>
            </w:pPr>
            <w:r w:rsidRPr="002213EC">
              <w:rPr>
                <w:sz w:val="20"/>
              </w:rPr>
              <w:t>Motions for leave to appeal, to file fresh evidence, to amend motion record, and for extension of time dismissed</w:t>
            </w:r>
          </w:p>
          <w:p w:rsidR="00D76DBA" w:rsidRPr="002213EC" w:rsidRDefault="00D76DBA" w:rsidP="00D76DBA">
            <w:pPr>
              <w:jc w:val="both"/>
              <w:rPr>
                <w:sz w:val="20"/>
              </w:rPr>
            </w:pPr>
          </w:p>
        </w:tc>
      </w:tr>
      <w:tr w:rsidR="00D76DBA" w:rsidRPr="002213EC" w:rsidTr="00D76DBA">
        <w:tc>
          <w:tcPr>
            <w:tcW w:w="2427" w:type="pct"/>
          </w:tcPr>
          <w:p w:rsidR="00D76DBA" w:rsidRPr="002213EC" w:rsidRDefault="00D76DBA" w:rsidP="00D76DBA">
            <w:pPr>
              <w:jc w:val="both"/>
              <w:rPr>
                <w:sz w:val="20"/>
              </w:rPr>
            </w:pPr>
            <w:r w:rsidRPr="002213EC">
              <w:rPr>
                <w:sz w:val="20"/>
              </w:rPr>
              <w:t>December 16, 2019</w:t>
            </w:r>
          </w:p>
          <w:p w:rsidR="00D76DBA" w:rsidRPr="002213EC" w:rsidRDefault="00D76DBA" w:rsidP="00D76DBA">
            <w:pPr>
              <w:jc w:val="both"/>
              <w:rPr>
                <w:sz w:val="20"/>
              </w:rPr>
            </w:pPr>
            <w:r w:rsidRPr="002213EC">
              <w:rPr>
                <w:sz w:val="20"/>
              </w:rPr>
              <w:t>Supreme Court of Canada</w:t>
            </w:r>
          </w:p>
        </w:tc>
        <w:tc>
          <w:tcPr>
            <w:tcW w:w="243" w:type="pct"/>
          </w:tcPr>
          <w:p w:rsidR="00D76DBA" w:rsidRPr="002213EC" w:rsidRDefault="00D76DBA" w:rsidP="00D76DBA">
            <w:pPr>
              <w:jc w:val="both"/>
              <w:rPr>
                <w:sz w:val="20"/>
              </w:rPr>
            </w:pPr>
          </w:p>
        </w:tc>
        <w:tc>
          <w:tcPr>
            <w:tcW w:w="2330" w:type="pct"/>
          </w:tcPr>
          <w:p w:rsidR="00D76DBA" w:rsidRPr="002213EC" w:rsidRDefault="00D76DBA" w:rsidP="00D76DBA">
            <w:pPr>
              <w:jc w:val="both"/>
              <w:rPr>
                <w:sz w:val="20"/>
              </w:rPr>
            </w:pPr>
            <w:r w:rsidRPr="002213EC">
              <w:rPr>
                <w:sz w:val="20"/>
              </w:rPr>
              <w:t>Application for leave to appeal filed</w:t>
            </w:r>
          </w:p>
          <w:p w:rsidR="00D76DBA" w:rsidRPr="002213EC" w:rsidRDefault="00D76DBA" w:rsidP="00D76DBA">
            <w:pPr>
              <w:jc w:val="both"/>
              <w:rPr>
                <w:sz w:val="20"/>
              </w:rPr>
            </w:pPr>
          </w:p>
        </w:tc>
      </w:tr>
    </w:tbl>
    <w:p w:rsidR="00D76DBA" w:rsidRPr="002213EC" w:rsidRDefault="00D76DBA" w:rsidP="00D76DBA">
      <w:pPr>
        <w:jc w:val="both"/>
        <w:rPr>
          <w:sz w:val="20"/>
        </w:rPr>
      </w:pPr>
    </w:p>
    <w:p w:rsidR="00D76DBA" w:rsidRPr="002213EC" w:rsidRDefault="00635113" w:rsidP="00D76DBA">
      <w:pPr>
        <w:jc w:val="both"/>
        <w:rPr>
          <w:sz w:val="20"/>
        </w:rPr>
      </w:pPr>
      <w:r>
        <w:rPr>
          <w:sz w:val="20"/>
        </w:rPr>
        <w:pict>
          <v:rect id="_x0000_i1104" style="width:2in;height:1pt" o:hrpct="0" o:hralign="center" o:hrstd="t" o:hrnoshade="t" o:hr="t" fillcolor="black [3213]" stroked="f"/>
        </w:pict>
      </w:r>
    </w:p>
    <w:p w:rsidR="00D76DBA" w:rsidRPr="002213EC" w:rsidRDefault="00D76DBA" w:rsidP="00D76D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6DBA" w:rsidRPr="00635113" w:rsidTr="00D76DBA">
        <w:tc>
          <w:tcPr>
            <w:tcW w:w="543" w:type="pct"/>
          </w:tcPr>
          <w:p w:rsidR="00D76DBA" w:rsidRPr="002213EC" w:rsidRDefault="00D76DBA" w:rsidP="00D76DBA">
            <w:pPr>
              <w:jc w:val="both"/>
              <w:rPr>
                <w:sz w:val="20"/>
                <w:lang w:val="fr-CA"/>
              </w:rPr>
            </w:pPr>
            <w:r w:rsidRPr="002213EC">
              <w:rPr>
                <w:rStyle w:val="SCCFileNumberChar"/>
                <w:sz w:val="20"/>
                <w:szCs w:val="20"/>
                <w:lang w:val="fr-CA"/>
              </w:rPr>
              <w:t>39223</w:t>
            </w:r>
          </w:p>
        </w:tc>
        <w:tc>
          <w:tcPr>
            <w:tcW w:w="4457" w:type="pct"/>
          </w:tcPr>
          <w:p w:rsidR="00D76DBA" w:rsidRPr="002213EC" w:rsidRDefault="00D76DBA" w:rsidP="00D76DBA">
            <w:pPr>
              <w:pStyle w:val="SCCLsocParty"/>
              <w:jc w:val="both"/>
              <w:rPr>
                <w:b/>
                <w:sz w:val="20"/>
                <w:szCs w:val="20"/>
              </w:rPr>
            </w:pPr>
            <w:r w:rsidRPr="002213EC">
              <w:rPr>
                <w:b/>
                <w:sz w:val="20"/>
                <w:szCs w:val="20"/>
              </w:rPr>
              <w:t>Ronald Greenwood c. Sa Majesté la Reine du chef de l’Ontario (Travel Industry Council of Ontario)</w:t>
            </w:r>
          </w:p>
          <w:p w:rsidR="00D76DBA" w:rsidRPr="002213EC" w:rsidRDefault="00D76DBA" w:rsidP="00D76DBA">
            <w:pPr>
              <w:jc w:val="both"/>
              <w:rPr>
                <w:sz w:val="20"/>
                <w:lang w:val="fr-CA"/>
              </w:rPr>
            </w:pPr>
            <w:r w:rsidRPr="002213EC">
              <w:rPr>
                <w:sz w:val="20"/>
                <w:lang w:val="fr-CA"/>
              </w:rPr>
              <w:t>(Ont.) (Civile) (Autorisation)</w:t>
            </w:r>
          </w:p>
        </w:tc>
      </w:tr>
      <w:tr w:rsidR="00D76DBA" w:rsidRPr="00635113" w:rsidTr="00D76DBA">
        <w:tc>
          <w:tcPr>
            <w:tcW w:w="5000" w:type="pct"/>
            <w:gridSpan w:val="2"/>
          </w:tcPr>
          <w:p w:rsidR="00D76DBA" w:rsidRPr="002213EC" w:rsidRDefault="004D5BDA" w:rsidP="00D76DBA">
            <w:pPr>
              <w:jc w:val="both"/>
              <w:rPr>
                <w:sz w:val="20"/>
                <w:szCs w:val="20"/>
                <w:lang w:val="fr-CA"/>
              </w:rPr>
            </w:pPr>
            <w:r w:rsidRPr="002213EC">
              <w:rPr>
                <w:sz w:val="20"/>
                <w:szCs w:val="20"/>
                <w:lang w:val="fr-CA"/>
              </w:rPr>
              <w:t>La demande d’autorisation d’appel de l’arrêt de la Cour d’appel de l’Ontario, numéro M50211, daté du 16 octobre 2019, est rejetée.</w:t>
            </w:r>
          </w:p>
          <w:p w:rsidR="004D5BDA" w:rsidRPr="002213EC" w:rsidRDefault="004D5BDA" w:rsidP="00D76DBA">
            <w:pPr>
              <w:jc w:val="both"/>
              <w:rPr>
                <w:bCs/>
                <w:color w:val="373739"/>
                <w:sz w:val="20"/>
                <w:lang w:val="fr-CA"/>
              </w:rPr>
            </w:pPr>
          </w:p>
        </w:tc>
      </w:tr>
      <w:tr w:rsidR="00D76DBA" w:rsidRPr="00635113" w:rsidTr="00D76DBA">
        <w:tc>
          <w:tcPr>
            <w:tcW w:w="5000" w:type="pct"/>
            <w:gridSpan w:val="2"/>
          </w:tcPr>
          <w:p w:rsidR="00D76DBA" w:rsidRPr="002213EC" w:rsidRDefault="00D76DBA" w:rsidP="00D76DBA">
            <w:pPr>
              <w:jc w:val="both"/>
              <w:rPr>
                <w:sz w:val="20"/>
                <w:lang w:val="fr-CA"/>
              </w:rPr>
            </w:pPr>
            <w:r w:rsidRPr="002213EC">
              <w:rPr>
                <w:bCs/>
                <w:color w:val="373739"/>
                <w:sz w:val="20"/>
                <w:lang w:val="fr-CA"/>
              </w:rPr>
              <w:t xml:space="preserve">Appels — Droit criminel — </w:t>
            </w:r>
            <w:r w:rsidRPr="002213EC">
              <w:rPr>
                <w:rStyle w:val="sh3135415119"/>
                <w:color w:val="373739"/>
                <w:sz w:val="20"/>
                <w:lang w:val="fr-CA"/>
              </w:rPr>
              <w:t>Les demandeurs soulèvent</w:t>
            </w:r>
            <w:r w:rsidRPr="002213EC">
              <w:rPr>
                <w:rStyle w:val="sh3135415119"/>
                <w:color w:val="373739"/>
                <w:sz w:val="20"/>
                <w:lang w:val="fr-CA"/>
              </w:rPr>
              <w:noBreakHyphen/>
              <w:t>ils une question de droit?</w:t>
            </w:r>
            <w:r w:rsidRPr="002213EC">
              <w:rPr>
                <w:bCs/>
                <w:color w:val="373739"/>
                <w:sz w:val="20"/>
                <w:lang w:val="fr-CA"/>
              </w:rPr>
              <w:t xml:space="preserve"> — </w:t>
            </w:r>
            <w:r w:rsidRPr="002213EC">
              <w:rPr>
                <w:rStyle w:val="sh3135415119"/>
                <w:color w:val="373739"/>
                <w:sz w:val="20"/>
                <w:lang w:val="fr-CA"/>
              </w:rPr>
              <w:t>Les demandeurs soulèvent</w:t>
            </w:r>
            <w:r w:rsidRPr="002213EC">
              <w:rPr>
                <w:rStyle w:val="sh3135415119"/>
                <w:color w:val="373739"/>
                <w:sz w:val="20"/>
                <w:lang w:val="fr-CA"/>
              </w:rPr>
              <w:noBreakHyphen/>
              <w:t>ils une question d’importance pour le public</w:t>
            </w:r>
            <w:r w:rsidRPr="002213EC">
              <w:rPr>
                <w:bCs/>
                <w:color w:val="373739"/>
                <w:sz w:val="20"/>
                <w:lang w:val="fr-CA"/>
              </w:rPr>
              <w:t>?</w:t>
            </w:r>
          </w:p>
        </w:tc>
      </w:tr>
      <w:tr w:rsidR="00D76DBA" w:rsidRPr="00635113" w:rsidTr="00D76DBA">
        <w:tc>
          <w:tcPr>
            <w:tcW w:w="5000" w:type="pct"/>
            <w:gridSpan w:val="2"/>
          </w:tcPr>
          <w:p w:rsidR="00D76DBA" w:rsidRPr="002213EC" w:rsidRDefault="00D76DBA" w:rsidP="00D76DBA">
            <w:pPr>
              <w:jc w:val="both"/>
              <w:rPr>
                <w:sz w:val="20"/>
                <w:lang w:val="fr-CA"/>
              </w:rPr>
            </w:pPr>
          </w:p>
          <w:p w:rsidR="00D76DBA" w:rsidRPr="002213EC" w:rsidRDefault="00D76DBA" w:rsidP="00D76DBA">
            <w:pPr>
              <w:jc w:val="both"/>
              <w:rPr>
                <w:sz w:val="20"/>
                <w:lang w:val="fr-CA"/>
              </w:rPr>
            </w:pPr>
            <w:r w:rsidRPr="002213EC">
              <w:rPr>
                <w:sz w:val="20"/>
                <w:lang w:val="fr-CA"/>
              </w:rPr>
              <w:t xml:space="preserve">En 2012, MKI Travel and Conference Management Inc. a reçu des chèques pour fournir des services de voyages au Conseil des jeux du Canada. Les services de voyage n’ont pas été fournis et les sommes n’ont pas été détenues dans un compte en fiducie. MKI Travel and Conference Management Inc. et M. Greenwood ont été inculpés de plusieurs chefs d’accusation sous le régime de la </w:t>
            </w:r>
            <w:r w:rsidRPr="002213EC">
              <w:rPr>
                <w:i/>
                <w:sz w:val="20"/>
                <w:lang w:val="fr-CA"/>
              </w:rPr>
              <w:t>Loi de 2002 sur le secteur du voyage</w:t>
            </w:r>
            <w:r w:rsidRPr="002213EC">
              <w:rPr>
                <w:sz w:val="20"/>
                <w:lang w:val="fr-CA"/>
              </w:rPr>
              <w:t xml:space="preserve">, L.O. 2002, ch. 30 annexe D, et du  </w:t>
            </w:r>
            <w:r w:rsidRPr="002213EC">
              <w:rPr>
                <w:i/>
                <w:sz w:val="20"/>
                <w:lang w:val="fr-CA"/>
              </w:rPr>
              <w:t>Règlement de l’Ontario</w:t>
            </w:r>
            <w:r w:rsidRPr="002213EC">
              <w:rPr>
                <w:sz w:val="20"/>
                <w:lang w:val="fr-CA"/>
              </w:rPr>
              <w:t xml:space="preserve"> 26/05. MKI Travel and Conference Management Inc. a été déclaré coupable de trois chefs d’accusation et acquitté relativement à un chef d’accusation. Monsieur Greenwood a été acquitté relativement aux quatre chefs d’accusation. La Cour supérieure de justice de l’Ontario a accueilli un appel de tous les acquittements et a inscrit des déclarations de culpabilité, sauf en ce qui concerne un acquittement chacun de MKI Travel and Conference Management Inc. et de M. Greenwood. La Cour d’appel a rejeté une motion en autorisation d’interjeter appel, et des motions en autorisation d’interjeter appel, en dépôt de preuves nouvelles, en modification du dossier de motion et en prorogation de délai.</w:t>
            </w:r>
          </w:p>
        </w:tc>
      </w:tr>
      <w:tr w:rsidR="00D76DBA" w:rsidRPr="00635113" w:rsidTr="00D76DBA">
        <w:tc>
          <w:tcPr>
            <w:tcW w:w="5000" w:type="pct"/>
            <w:gridSpan w:val="2"/>
          </w:tcPr>
          <w:p w:rsidR="00D76DBA" w:rsidRPr="002213EC" w:rsidRDefault="00D76DBA" w:rsidP="00D76DBA">
            <w:pPr>
              <w:jc w:val="both"/>
              <w:rPr>
                <w:sz w:val="20"/>
                <w:lang w:val="fr-CA"/>
              </w:rPr>
            </w:pPr>
          </w:p>
        </w:tc>
      </w:tr>
    </w:tbl>
    <w:p w:rsidR="004D5BDA" w:rsidRPr="002213EC" w:rsidRDefault="004D5BDA">
      <w:pPr>
        <w:rPr>
          <w:lang w:val="fr-CA"/>
        </w:rPr>
      </w:pPr>
      <w:r w:rsidRPr="002213E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6DBA" w:rsidRPr="00635113" w:rsidTr="00D76DBA">
        <w:tc>
          <w:tcPr>
            <w:tcW w:w="2427" w:type="pct"/>
          </w:tcPr>
          <w:p w:rsidR="00D76DBA" w:rsidRPr="002213EC" w:rsidRDefault="00D76DBA" w:rsidP="00D76DBA">
            <w:pPr>
              <w:jc w:val="both"/>
              <w:rPr>
                <w:sz w:val="20"/>
                <w:lang w:val="fr-CA"/>
              </w:rPr>
            </w:pPr>
            <w:r w:rsidRPr="002213EC">
              <w:rPr>
                <w:sz w:val="20"/>
                <w:lang w:val="fr-CA"/>
              </w:rPr>
              <w:t>23 novembre 2015</w:t>
            </w:r>
          </w:p>
          <w:p w:rsidR="00D76DBA" w:rsidRPr="002213EC" w:rsidRDefault="00D76DBA" w:rsidP="00D76DBA">
            <w:pPr>
              <w:jc w:val="both"/>
              <w:rPr>
                <w:sz w:val="20"/>
                <w:lang w:val="fr-CA"/>
              </w:rPr>
            </w:pPr>
            <w:r w:rsidRPr="002213EC">
              <w:rPr>
                <w:sz w:val="20"/>
                <w:lang w:val="fr-CA"/>
              </w:rPr>
              <w:t>Cour de justice de l’Ontario</w:t>
            </w:r>
          </w:p>
          <w:p w:rsidR="00D76DBA" w:rsidRPr="002213EC" w:rsidRDefault="00D76DBA" w:rsidP="00D76DBA">
            <w:pPr>
              <w:jc w:val="both"/>
              <w:rPr>
                <w:sz w:val="20"/>
                <w:lang w:val="fr-CA"/>
              </w:rPr>
            </w:pPr>
            <w:r w:rsidRPr="002213EC">
              <w:rPr>
                <w:sz w:val="20"/>
                <w:lang w:val="fr-CA"/>
              </w:rPr>
              <w:t>(Juge de paix Lauzon)</w:t>
            </w:r>
          </w:p>
          <w:p w:rsidR="00D76DBA" w:rsidRPr="002213EC" w:rsidRDefault="00D76DBA" w:rsidP="00D76DBA">
            <w:pPr>
              <w:jc w:val="both"/>
              <w:rPr>
                <w:sz w:val="20"/>
                <w:lang w:val="fr-CA"/>
              </w:rPr>
            </w:pPr>
          </w:p>
        </w:tc>
        <w:tc>
          <w:tcPr>
            <w:tcW w:w="243" w:type="pct"/>
          </w:tcPr>
          <w:p w:rsidR="00D76DBA" w:rsidRPr="002213EC" w:rsidRDefault="00D76DBA" w:rsidP="00D76DBA">
            <w:pPr>
              <w:jc w:val="both"/>
              <w:rPr>
                <w:sz w:val="20"/>
                <w:lang w:val="fr-CA"/>
              </w:rPr>
            </w:pPr>
          </w:p>
        </w:tc>
        <w:tc>
          <w:tcPr>
            <w:tcW w:w="2330" w:type="pct"/>
          </w:tcPr>
          <w:p w:rsidR="00D76DBA" w:rsidRPr="002213EC" w:rsidRDefault="00D76DBA" w:rsidP="00D76DBA">
            <w:pPr>
              <w:jc w:val="both"/>
              <w:rPr>
                <w:sz w:val="20"/>
                <w:lang w:val="fr-CA"/>
              </w:rPr>
            </w:pPr>
            <w:r w:rsidRPr="002213EC">
              <w:rPr>
                <w:sz w:val="20"/>
                <w:lang w:val="fr-CA"/>
              </w:rPr>
              <w:t xml:space="preserve">Jugement déclarant MKI Travel and Conference Management Inc. coupable de trois chefs d’accusation sous le régime de la </w:t>
            </w:r>
            <w:r w:rsidRPr="002213EC">
              <w:rPr>
                <w:i/>
                <w:sz w:val="20"/>
                <w:lang w:val="fr-CA"/>
              </w:rPr>
              <w:t>Loi de 2002 sur le secteur du voyage</w:t>
            </w:r>
            <w:r w:rsidRPr="002213EC">
              <w:rPr>
                <w:sz w:val="20"/>
                <w:lang w:val="fr-CA"/>
              </w:rPr>
              <w:t xml:space="preserve">, L.O. 2002, ch. 30 annexe D, et du  </w:t>
            </w:r>
            <w:r w:rsidRPr="002213EC">
              <w:rPr>
                <w:i/>
                <w:sz w:val="20"/>
                <w:lang w:val="fr-CA"/>
              </w:rPr>
              <w:t>Règlement de l’Ontario</w:t>
            </w:r>
            <w:r w:rsidRPr="002213EC">
              <w:rPr>
                <w:sz w:val="20"/>
                <w:lang w:val="fr-CA"/>
              </w:rPr>
              <w:t xml:space="preserve"> 26/05, l’acquittant relativement à un chef d’accusation et acquittant Ronald Greenwood relativement aux quatre chefs d’accusation correspondants</w:t>
            </w:r>
          </w:p>
          <w:p w:rsidR="00D76DBA" w:rsidRPr="002213EC" w:rsidRDefault="00D76DBA" w:rsidP="00D76DBA">
            <w:pPr>
              <w:jc w:val="both"/>
              <w:rPr>
                <w:sz w:val="20"/>
                <w:lang w:val="fr-CA"/>
              </w:rPr>
            </w:pPr>
          </w:p>
        </w:tc>
      </w:tr>
      <w:tr w:rsidR="00D76DBA" w:rsidRPr="00635113" w:rsidTr="00D76DBA">
        <w:tc>
          <w:tcPr>
            <w:tcW w:w="2427" w:type="pct"/>
          </w:tcPr>
          <w:p w:rsidR="00D76DBA" w:rsidRPr="002213EC" w:rsidRDefault="00D76DBA" w:rsidP="00D76DBA">
            <w:pPr>
              <w:jc w:val="both"/>
              <w:rPr>
                <w:sz w:val="20"/>
                <w:lang w:val="fr-CA"/>
              </w:rPr>
            </w:pPr>
            <w:r w:rsidRPr="002213EC">
              <w:rPr>
                <w:sz w:val="20"/>
                <w:lang w:val="fr-CA"/>
              </w:rPr>
              <w:t>10 mars 2017</w:t>
            </w:r>
          </w:p>
          <w:p w:rsidR="00D76DBA" w:rsidRPr="002213EC" w:rsidRDefault="00D76DBA" w:rsidP="00D76DBA">
            <w:pPr>
              <w:jc w:val="both"/>
              <w:rPr>
                <w:sz w:val="20"/>
                <w:lang w:val="fr-CA"/>
              </w:rPr>
            </w:pPr>
            <w:r w:rsidRPr="002213EC">
              <w:rPr>
                <w:sz w:val="20"/>
                <w:lang w:val="fr-CA"/>
              </w:rPr>
              <w:t>Cour supérieure de justice de l’Ontario</w:t>
            </w:r>
          </w:p>
          <w:p w:rsidR="00D76DBA" w:rsidRPr="002213EC" w:rsidRDefault="00D76DBA" w:rsidP="00D76DBA">
            <w:pPr>
              <w:jc w:val="both"/>
              <w:rPr>
                <w:sz w:val="20"/>
                <w:lang w:val="fr-CA"/>
              </w:rPr>
            </w:pPr>
            <w:r w:rsidRPr="002213EC">
              <w:rPr>
                <w:sz w:val="20"/>
                <w:lang w:val="fr-CA"/>
              </w:rPr>
              <w:t xml:space="preserve">(Juge </w:t>
            </w:r>
            <w:proofErr w:type="spellStart"/>
            <w:r w:rsidRPr="002213EC">
              <w:rPr>
                <w:sz w:val="20"/>
                <w:lang w:val="fr-CA"/>
              </w:rPr>
              <w:t>Lahaie</w:t>
            </w:r>
            <w:proofErr w:type="spellEnd"/>
            <w:r w:rsidRPr="002213EC">
              <w:rPr>
                <w:sz w:val="20"/>
                <w:lang w:val="fr-CA"/>
              </w:rPr>
              <w:t>) (Non publié)</w:t>
            </w:r>
          </w:p>
          <w:p w:rsidR="00D76DBA" w:rsidRPr="002213EC" w:rsidRDefault="00D76DBA" w:rsidP="00D76DBA">
            <w:pPr>
              <w:jc w:val="both"/>
              <w:rPr>
                <w:sz w:val="20"/>
                <w:lang w:val="fr-CA"/>
              </w:rPr>
            </w:pPr>
          </w:p>
        </w:tc>
        <w:tc>
          <w:tcPr>
            <w:tcW w:w="243" w:type="pct"/>
          </w:tcPr>
          <w:p w:rsidR="00D76DBA" w:rsidRPr="002213EC" w:rsidRDefault="00D76DBA" w:rsidP="00D76DBA">
            <w:pPr>
              <w:jc w:val="both"/>
              <w:rPr>
                <w:sz w:val="20"/>
                <w:lang w:val="fr-CA"/>
              </w:rPr>
            </w:pPr>
          </w:p>
        </w:tc>
        <w:tc>
          <w:tcPr>
            <w:tcW w:w="2330" w:type="pct"/>
          </w:tcPr>
          <w:p w:rsidR="00D76DBA" w:rsidRPr="002213EC" w:rsidRDefault="00D76DBA" w:rsidP="00D76DBA">
            <w:pPr>
              <w:jc w:val="both"/>
              <w:rPr>
                <w:sz w:val="20"/>
                <w:lang w:val="fr-CA"/>
              </w:rPr>
            </w:pPr>
            <w:r w:rsidRPr="002213EC">
              <w:rPr>
                <w:sz w:val="20"/>
                <w:lang w:val="fr-CA"/>
              </w:rPr>
              <w:t>Arrêt accueillant l’appel en partie, rejetant l’appel des acquittements relativement à un chef d’accusation et l’accueillant relativement à tous les autres chefs d’accusation qui ont fait l’objet de déclarations de culpabilité</w:t>
            </w:r>
          </w:p>
          <w:p w:rsidR="00D76DBA" w:rsidRPr="002213EC" w:rsidRDefault="00D76DBA" w:rsidP="00D76DBA">
            <w:pPr>
              <w:jc w:val="both"/>
              <w:rPr>
                <w:sz w:val="20"/>
                <w:lang w:val="fr-CA"/>
              </w:rPr>
            </w:pPr>
            <w:r w:rsidRPr="002213EC">
              <w:rPr>
                <w:sz w:val="20"/>
                <w:lang w:val="fr-CA"/>
              </w:rPr>
              <w:t xml:space="preserve"> </w:t>
            </w:r>
          </w:p>
        </w:tc>
      </w:tr>
      <w:tr w:rsidR="00D76DBA" w:rsidRPr="00635113" w:rsidTr="00D76DBA">
        <w:tc>
          <w:tcPr>
            <w:tcW w:w="2427" w:type="pct"/>
          </w:tcPr>
          <w:p w:rsidR="00D76DBA" w:rsidRPr="002213EC" w:rsidRDefault="00D76DBA" w:rsidP="00D76DBA">
            <w:pPr>
              <w:jc w:val="both"/>
              <w:rPr>
                <w:sz w:val="20"/>
                <w:lang w:val="fr-CA"/>
              </w:rPr>
            </w:pPr>
            <w:r w:rsidRPr="002213EC">
              <w:rPr>
                <w:sz w:val="20"/>
                <w:lang w:val="fr-CA"/>
              </w:rPr>
              <w:t>20 décembre 2017</w:t>
            </w:r>
          </w:p>
          <w:p w:rsidR="00D76DBA" w:rsidRPr="002213EC" w:rsidRDefault="00D76DBA" w:rsidP="00D76DBA">
            <w:pPr>
              <w:jc w:val="both"/>
              <w:rPr>
                <w:sz w:val="20"/>
                <w:lang w:val="fr-CA"/>
              </w:rPr>
            </w:pPr>
            <w:r w:rsidRPr="002213EC">
              <w:rPr>
                <w:sz w:val="20"/>
                <w:lang w:val="fr-CA"/>
              </w:rPr>
              <w:t>Cour d’appel de l’Ontario</w:t>
            </w:r>
          </w:p>
          <w:p w:rsidR="00D76DBA" w:rsidRPr="002213EC" w:rsidRDefault="00D76DBA" w:rsidP="00D76DBA">
            <w:pPr>
              <w:jc w:val="both"/>
              <w:rPr>
                <w:sz w:val="20"/>
                <w:lang w:val="fr-CA"/>
              </w:rPr>
            </w:pPr>
            <w:r w:rsidRPr="002213EC">
              <w:rPr>
                <w:sz w:val="20"/>
                <w:lang w:val="fr-CA"/>
              </w:rPr>
              <w:t xml:space="preserve">(Juge Nordheimer) </w:t>
            </w:r>
          </w:p>
          <w:p w:rsidR="00D76DBA" w:rsidRPr="002213EC" w:rsidRDefault="00D76DBA" w:rsidP="00D76DBA">
            <w:pPr>
              <w:jc w:val="both"/>
              <w:rPr>
                <w:sz w:val="20"/>
                <w:lang w:val="fr-CA"/>
              </w:rPr>
            </w:pPr>
            <w:r w:rsidRPr="002213EC">
              <w:rPr>
                <w:sz w:val="20"/>
                <w:lang w:val="fr-CA"/>
              </w:rPr>
              <w:t>M48379 (Non publié)</w:t>
            </w:r>
          </w:p>
          <w:p w:rsidR="00D76DBA" w:rsidRPr="002213EC" w:rsidRDefault="00D76DBA" w:rsidP="00D76DBA">
            <w:pPr>
              <w:jc w:val="both"/>
              <w:rPr>
                <w:sz w:val="20"/>
                <w:lang w:val="fr-CA"/>
              </w:rPr>
            </w:pPr>
          </w:p>
        </w:tc>
        <w:tc>
          <w:tcPr>
            <w:tcW w:w="243" w:type="pct"/>
          </w:tcPr>
          <w:p w:rsidR="00D76DBA" w:rsidRPr="002213EC" w:rsidRDefault="00D76DBA" w:rsidP="00D76DBA">
            <w:pPr>
              <w:jc w:val="both"/>
              <w:rPr>
                <w:sz w:val="20"/>
                <w:lang w:val="fr-CA"/>
              </w:rPr>
            </w:pPr>
          </w:p>
        </w:tc>
        <w:tc>
          <w:tcPr>
            <w:tcW w:w="2330" w:type="pct"/>
          </w:tcPr>
          <w:p w:rsidR="00D76DBA" w:rsidRPr="002213EC" w:rsidRDefault="00D76DBA" w:rsidP="00D76DBA">
            <w:pPr>
              <w:jc w:val="both"/>
              <w:rPr>
                <w:sz w:val="20"/>
                <w:lang w:val="fr-CA"/>
              </w:rPr>
            </w:pPr>
            <w:r w:rsidRPr="002213EC">
              <w:rPr>
                <w:sz w:val="20"/>
                <w:lang w:val="fr-CA"/>
              </w:rPr>
              <w:t>Rejet de la motion en autorisation d’interjeter appel</w:t>
            </w:r>
          </w:p>
        </w:tc>
      </w:tr>
      <w:tr w:rsidR="00D76DBA" w:rsidRPr="00635113" w:rsidTr="00D76DBA">
        <w:tc>
          <w:tcPr>
            <w:tcW w:w="2427" w:type="pct"/>
          </w:tcPr>
          <w:p w:rsidR="00D76DBA" w:rsidRPr="002213EC" w:rsidRDefault="00D76DBA" w:rsidP="00D76DBA">
            <w:pPr>
              <w:jc w:val="both"/>
              <w:rPr>
                <w:sz w:val="20"/>
                <w:lang w:val="fr-CA"/>
              </w:rPr>
            </w:pPr>
            <w:r w:rsidRPr="002213EC">
              <w:rPr>
                <w:sz w:val="20"/>
                <w:lang w:val="fr-CA"/>
              </w:rPr>
              <w:t>16 octobre 2019</w:t>
            </w:r>
          </w:p>
          <w:p w:rsidR="00D76DBA" w:rsidRPr="002213EC" w:rsidRDefault="00D76DBA" w:rsidP="00D76DBA">
            <w:pPr>
              <w:jc w:val="both"/>
              <w:rPr>
                <w:sz w:val="20"/>
                <w:lang w:val="fr-CA"/>
              </w:rPr>
            </w:pPr>
            <w:r w:rsidRPr="002213EC">
              <w:rPr>
                <w:sz w:val="20"/>
                <w:lang w:val="fr-CA"/>
              </w:rPr>
              <w:t>Cour d’appel de l’Ontario</w:t>
            </w:r>
          </w:p>
          <w:p w:rsidR="00D76DBA" w:rsidRPr="002213EC" w:rsidRDefault="00D76DBA" w:rsidP="00D76DBA">
            <w:pPr>
              <w:jc w:val="both"/>
              <w:rPr>
                <w:sz w:val="20"/>
                <w:lang w:val="fr-CA"/>
              </w:rPr>
            </w:pPr>
            <w:r w:rsidRPr="002213EC">
              <w:rPr>
                <w:sz w:val="20"/>
                <w:lang w:val="fr-CA"/>
              </w:rPr>
              <w:t xml:space="preserve">(Juge Van </w:t>
            </w:r>
            <w:proofErr w:type="spellStart"/>
            <w:r w:rsidRPr="002213EC">
              <w:rPr>
                <w:sz w:val="20"/>
                <w:lang w:val="fr-CA"/>
              </w:rPr>
              <w:t>Rensburg</w:t>
            </w:r>
            <w:proofErr w:type="spellEnd"/>
            <w:r w:rsidRPr="002213EC">
              <w:rPr>
                <w:sz w:val="20"/>
                <w:lang w:val="fr-CA"/>
              </w:rPr>
              <w:t xml:space="preserve">) </w:t>
            </w:r>
          </w:p>
          <w:p w:rsidR="00D76DBA" w:rsidRPr="002213EC" w:rsidRDefault="00D76DBA" w:rsidP="00D76DBA">
            <w:pPr>
              <w:jc w:val="both"/>
              <w:rPr>
                <w:sz w:val="20"/>
                <w:lang w:val="fr-CA"/>
              </w:rPr>
            </w:pPr>
            <w:r w:rsidRPr="002213EC">
              <w:rPr>
                <w:sz w:val="20"/>
                <w:lang w:val="fr-CA"/>
              </w:rPr>
              <w:t>M50211 (Non publié)</w:t>
            </w:r>
          </w:p>
          <w:p w:rsidR="00D76DBA" w:rsidRPr="002213EC" w:rsidRDefault="00D76DBA" w:rsidP="00D76DBA">
            <w:pPr>
              <w:jc w:val="both"/>
              <w:rPr>
                <w:sz w:val="20"/>
                <w:lang w:val="fr-CA"/>
              </w:rPr>
            </w:pPr>
          </w:p>
        </w:tc>
        <w:tc>
          <w:tcPr>
            <w:tcW w:w="243" w:type="pct"/>
          </w:tcPr>
          <w:p w:rsidR="00D76DBA" w:rsidRPr="002213EC" w:rsidRDefault="00D76DBA" w:rsidP="00D76DBA">
            <w:pPr>
              <w:jc w:val="both"/>
              <w:rPr>
                <w:sz w:val="20"/>
                <w:lang w:val="fr-CA"/>
              </w:rPr>
            </w:pPr>
          </w:p>
        </w:tc>
        <w:tc>
          <w:tcPr>
            <w:tcW w:w="2330" w:type="pct"/>
          </w:tcPr>
          <w:p w:rsidR="00D76DBA" w:rsidRPr="002213EC" w:rsidRDefault="00D76DBA" w:rsidP="00D76DBA">
            <w:pPr>
              <w:jc w:val="both"/>
              <w:rPr>
                <w:sz w:val="20"/>
                <w:lang w:val="fr-CA"/>
              </w:rPr>
            </w:pPr>
            <w:r w:rsidRPr="002213EC">
              <w:rPr>
                <w:sz w:val="20"/>
                <w:lang w:val="fr-CA"/>
              </w:rPr>
              <w:t xml:space="preserve">Rejet des motions en autorisation d’interjeter appel, en dépôt de preuves nouvelles, en modification du dossier de motion et en prorogation de délai </w:t>
            </w:r>
          </w:p>
        </w:tc>
      </w:tr>
      <w:tr w:rsidR="00D76DBA" w:rsidRPr="00635113" w:rsidTr="00D76DBA">
        <w:tc>
          <w:tcPr>
            <w:tcW w:w="2427" w:type="pct"/>
          </w:tcPr>
          <w:p w:rsidR="00D76DBA" w:rsidRPr="002213EC" w:rsidRDefault="00D76DBA" w:rsidP="00D76DBA">
            <w:pPr>
              <w:jc w:val="both"/>
              <w:rPr>
                <w:sz w:val="20"/>
                <w:lang w:val="fr-CA"/>
              </w:rPr>
            </w:pPr>
            <w:r w:rsidRPr="002213EC">
              <w:rPr>
                <w:sz w:val="20"/>
                <w:lang w:val="fr-CA"/>
              </w:rPr>
              <w:t>16 décembre 2019</w:t>
            </w:r>
          </w:p>
          <w:p w:rsidR="00D76DBA" w:rsidRPr="002213EC" w:rsidRDefault="00D76DBA" w:rsidP="00D76DBA">
            <w:pPr>
              <w:jc w:val="both"/>
              <w:rPr>
                <w:sz w:val="20"/>
                <w:lang w:val="fr-CA"/>
              </w:rPr>
            </w:pPr>
            <w:r w:rsidRPr="002213EC">
              <w:rPr>
                <w:sz w:val="20"/>
                <w:lang w:val="fr-CA"/>
              </w:rPr>
              <w:t>Cour suprême du Canada</w:t>
            </w:r>
          </w:p>
        </w:tc>
        <w:tc>
          <w:tcPr>
            <w:tcW w:w="243" w:type="pct"/>
          </w:tcPr>
          <w:p w:rsidR="00D76DBA" w:rsidRPr="002213EC" w:rsidRDefault="00D76DBA" w:rsidP="00D76DBA">
            <w:pPr>
              <w:jc w:val="both"/>
              <w:rPr>
                <w:sz w:val="20"/>
                <w:lang w:val="fr-CA"/>
              </w:rPr>
            </w:pPr>
          </w:p>
        </w:tc>
        <w:tc>
          <w:tcPr>
            <w:tcW w:w="2330" w:type="pct"/>
          </w:tcPr>
          <w:p w:rsidR="00D76DBA" w:rsidRPr="002213EC" w:rsidRDefault="00D76DBA" w:rsidP="00D76DBA">
            <w:pPr>
              <w:jc w:val="both"/>
              <w:rPr>
                <w:sz w:val="20"/>
                <w:lang w:val="fr-CA"/>
              </w:rPr>
            </w:pPr>
            <w:r w:rsidRPr="002213EC">
              <w:rPr>
                <w:sz w:val="20"/>
                <w:lang w:val="fr-CA"/>
              </w:rPr>
              <w:t>Dépôt de la demande d’autorisation d’appel</w:t>
            </w:r>
          </w:p>
          <w:p w:rsidR="00D76DBA" w:rsidRPr="002213EC" w:rsidRDefault="00D76DBA" w:rsidP="00D76DBA">
            <w:pPr>
              <w:jc w:val="both"/>
              <w:rPr>
                <w:sz w:val="20"/>
                <w:lang w:val="fr-CA"/>
              </w:rPr>
            </w:pPr>
          </w:p>
        </w:tc>
      </w:tr>
    </w:tbl>
    <w:p w:rsidR="00D76DBA" w:rsidRPr="002213EC" w:rsidRDefault="00D76DBA" w:rsidP="00D76DBA">
      <w:pPr>
        <w:jc w:val="both"/>
        <w:rPr>
          <w:sz w:val="20"/>
          <w:lang w:val="fr-CA"/>
        </w:rPr>
      </w:pPr>
    </w:p>
    <w:p w:rsidR="00D76DBA" w:rsidRPr="002213EC" w:rsidRDefault="00635113" w:rsidP="00D76DBA">
      <w:pPr>
        <w:jc w:val="both"/>
        <w:rPr>
          <w:sz w:val="20"/>
          <w:lang w:val="fr-CA"/>
        </w:rPr>
      </w:pPr>
      <w:r>
        <w:rPr>
          <w:sz w:val="20"/>
        </w:rPr>
        <w:pict>
          <v:rect id="_x0000_i1105" style="width:2in;height:1pt" o:hrpct="0" o:hralign="center" o:hrstd="t" o:hrnoshade="t" o:hr="t" fillcolor="black [3213]" stroked="f"/>
        </w:pict>
      </w:r>
    </w:p>
    <w:p w:rsidR="00D76DBA" w:rsidRPr="002213EC" w:rsidRDefault="00D76DBA" w:rsidP="00D76DBA">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6DBA" w:rsidRPr="002213EC" w:rsidTr="00D76DBA">
        <w:tc>
          <w:tcPr>
            <w:tcW w:w="543" w:type="pct"/>
          </w:tcPr>
          <w:p w:rsidR="00D76DBA" w:rsidRPr="002213EC" w:rsidRDefault="00D76DBA" w:rsidP="00D76DBA">
            <w:pPr>
              <w:jc w:val="both"/>
              <w:rPr>
                <w:sz w:val="20"/>
              </w:rPr>
            </w:pPr>
            <w:r w:rsidRPr="002213EC">
              <w:rPr>
                <w:rStyle w:val="SCCFileNumberChar"/>
                <w:sz w:val="20"/>
                <w:szCs w:val="20"/>
              </w:rPr>
              <w:t>39174</w:t>
            </w:r>
          </w:p>
        </w:tc>
        <w:tc>
          <w:tcPr>
            <w:tcW w:w="4457" w:type="pct"/>
          </w:tcPr>
          <w:p w:rsidR="00D76DBA" w:rsidRPr="002213EC" w:rsidRDefault="00D76DBA" w:rsidP="00D76DBA">
            <w:pPr>
              <w:pStyle w:val="SCCLsocParty"/>
              <w:jc w:val="both"/>
              <w:rPr>
                <w:b/>
                <w:sz w:val="20"/>
                <w:szCs w:val="20"/>
                <w:lang w:val="en-US"/>
              </w:rPr>
            </w:pPr>
            <w:r w:rsidRPr="002213EC">
              <w:rPr>
                <w:b/>
                <w:sz w:val="20"/>
                <w:szCs w:val="20"/>
                <w:lang w:val="en-US"/>
              </w:rPr>
              <w:t xml:space="preserve">Wilma Shane v. </w:t>
            </w:r>
            <w:r w:rsidR="00003889" w:rsidRPr="002213EC">
              <w:rPr>
                <w:b/>
                <w:sz w:val="20"/>
                <w:szCs w:val="20"/>
                <w:lang w:val="en-US"/>
              </w:rPr>
              <w:t>B2B Bank/B2B Banque</w:t>
            </w:r>
          </w:p>
          <w:p w:rsidR="00D76DBA" w:rsidRPr="002213EC" w:rsidRDefault="00D76DBA" w:rsidP="00D76DBA">
            <w:pPr>
              <w:jc w:val="both"/>
              <w:rPr>
                <w:sz w:val="20"/>
              </w:rPr>
            </w:pPr>
            <w:r w:rsidRPr="002213EC">
              <w:rPr>
                <w:sz w:val="20"/>
              </w:rPr>
              <w:t>(N.S.) (Civil) (By Leave)</w:t>
            </w:r>
          </w:p>
        </w:tc>
      </w:tr>
      <w:tr w:rsidR="00D76DBA" w:rsidRPr="002213EC" w:rsidTr="00D76DBA">
        <w:tc>
          <w:tcPr>
            <w:tcW w:w="5000" w:type="pct"/>
            <w:gridSpan w:val="2"/>
          </w:tcPr>
          <w:p w:rsidR="00003889" w:rsidRPr="002213EC" w:rsidRDefault="00003889" w:rsidP="00003889">
            <w:pPr>
              <w:jc w:val="both"/>
              <w:rPr>
                <w:sz w:val="20"/>
                <w:szCs w:val="20"/>
              </w:rPr>
            </w:pPr>
            <w:r w:rsidRPr="002213EC">
              <w:rPr>
                <w:sz w:val="20"/>
                <w:szCs w:val="20"/>
              </w:rPr>
              <w:t>The application for leave to appeal from the judgment of the Nova Scotia Court of Appeal, Number CA 486040, 2020 NSCA 15, dated February 20, 2020, is dismissed with costs.</w:t>
            </w:r>
          </w:p>
          <w:p w:rsidR="00D76DBA" w:rsidRPr="002213EC" w:rsidRDefault="00D76DBA" w:rsidP="00D76DBA">
            <w:pPr>
              <w:jc w:val="both"/>
              <w:rPr>
                <w:sz w:val="20"/>
              </w:rPr>
            </w:pPr>
          </w:p>
        </w:tc>
      </w:tr>
      <w:tr w:rsidR="00D76DBA" w:rsidRPr="002213EC" w:rsidTr="00D76DBA">
        <w:tc>
          <w:tcPr>
            <w:tcW w:w="5000" w:type="pct"/>
            <w:gridSpan w:val="2"/>
          </w:tcPr>
          <w:p w:rsidR="00D76DBA" w:rsidRPr="002213EC" w:rsidRDefault="00D76DBA" w:rsidP="00D76DBA">
            <w:pPr>
              <w:jc w:val="both"/>
              <w:rPr>
                <w:sz w:val="20"/>
              </w:rPr>
            </w:pPr>
            <w:r w:rsidRPr="002213EC">
              <w:rPr>
                <w:sz w:val="20"/>
              </w:rPr>
              <w:t xml:space="preserve">Appeals — Standard of Review — Restitution — Unjust enrichment — Financial institutions —Banks — Duty of Care — Whether application of doctrine of unconscionability can be considered juristic reason in test for unjust enrichment — Whether special circumstances created duty of care on part of bank — Standard of review for a civil jury trial? </w:t>
            </w:r>
          </w:p>
        </w:tc>
      </w:tr>
      <w:tr w:rsidR="00D76DBA" w:rsidRPr="002213EC" w:rsidTr="00D76DBA">
        <w:tc>
          <w:tcPr>
            <w:tcW w:w="5000" w:type="pct"/>
            <w:gridSpan w:val="2"/>
          </w:tcPr>
          <w:p w:rsidR="00D76DBA" w:rsidRPr="002213EC" w:rsidRDefault="00D76DBA" w:rsidP="00D76DBA">
            <w:pPr>
              <w:jc w:val="both"/>
              <w:rPr>
                <w:sz w:val="20"/>
              </w:rPr>
            </w:pPr>
          </w:p>
        </w:tc>
      </w:tr>
    </w:tbl>
    <w:p w:rsidR="00003889" w:rsidRPr="002213EC" w:rsidRDefault="00003889">
      <w:r w:rsidRPr="002213E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6DBA" w:rsidRPr="002213EC" w:rsidTr="00D76DBA">
        <w:tc>
          <w:tcPr>
            <w:tcW w:w="5000" w:type="pct"/>
            <w:gridSpan w:val="3"/>
          </w:tcPr>
          <w:p w:rsidR="00D76DBA" w:rsidRPr="002213EC" w:rsidRDefault="00D76DBA" w:rsidP="00D76DBA">
            <w:pPr>
              <w:jc w:val="both"/>
              <w:rPr>
                <w:sz w:val="20"/>
              </w:rPr>
            </w:pPr>
            <w:r w:rsidRPr="002213EC">
              <w:rPr>
                <w:sz w:val="20"/>
              </w:rPr>
              <w:t>In July 2007, a</w:t>
            </w:r>
            <w:r w:rsidRPr="002213EC">
              <w:rPr>
                <w:sz w:val="20"/>
                <w:lang w:val="en"/>
              </w:rPr>
              <w:t xml:space="preserve"> financial adviser obtained a loan on Ms. Shane’s behalf, for $245,000, from B2B Bank’s predecessor. Unbeknownst to Ms. Shane, the adviser used falsified documents. The loan only required monthly payments of interest. The loan proceeds were used to buy mutual funds which were pledged as security for the loan. In September 2007, the financial adviser’s employer, Keybase Financial Group, contacted Ms. Shane and advised her that its adviser may have overstated her net worth when applying for the loan. She subsequently filed a complaint with the Nova Scotia Securities Commission and successfully sued Keybase Financial Group for damages, settled for $210,003.71. Ms. Shane believed the value of the mutual funds would not cover a redemption penalty and the loan balance. She instructed the bank not to redeem the mutual funds as security. She stopped paying monthly interest on the loan in May 2015 and she has not re</w:t>
            </w:r>
            <w:r w:rsidRPr="002213EC">
              <w:rPr>
                <w:sz w:val="20"/>
                <w:lang w:val="en"/>
              </w:rPr>
              <w:noBreakHyphen/>
              <w:t>paid any of the loan. B2B Bank redeemed the mutual funds and applied the proceeds of the redemption to the loan. It claimed against Ms. Shane for the outstanding balance, pleading unjust enrichment.</w:t>
            </w:r>
            <w:r w:rsidRPr="002213EC">
              <w:rPr>
                <w:sz w:val="20"/>
              </w:rPr>
              <w:t xml:space="preserve"> It was agreed at trial before a civil jury that, if Ms. Shane was unjustly enriched, $118.713.27 is the correct measure of the unjust enrichment. The jury returned a verdict that Ms. Shane does not owe any amount to the B2B Bank. B2B Bank appealed. The Court of Appeal set aside the jury verdict, found unjust enrichment, and ordered Ms. Shane to pay $118.713.27 to B2B Bank.</w:t>
            </w:r>
          </w:p>
          <w:p w:rsidR="00D76DBA" w:rsidRPr="002213EC" w:rsidRDefault="00D76DBA" w:rsidP="00D76DBA">
            <w:pPr>
              <w:jc w:val="both"/>
              <w:rPr>
                <w:sz w:val="20"/>
              </w:rPr>
            </w:pPr>
          </w:p>
        </w:tc>
      </w:tr>
      <w:tr w:rsidR="00D76DBA" w:rsidRPr="002213EC" w:rsidTr="00D76DBA">
        <w:tc>
          <w:tcPr>
            <w:tcW w:w="2427" w:type="pct"/>
          </w:tcPr>
          <w:p w:rsidR="00D76DBA" w:rsidRPr="002213EC" w:rsidRDefault="00D76DBA" w:rsidP="00D76DBA">
            <w:pPr>
              <w:jc w:val="both"/>
              <w:rPr>
                <w:sz w:val="20"/>
              </w:rPr>
            </w:pPr>
            <w:r w:rsidRPr="002213EC">
              <w:rPr>
                <w:sz w:val="20"/>
              </w:rPr>
              <w:t>February 4, 2019</w:t>
            </w:r>
          </w:p>
          <w:p w:rsidR="00D76DBA" w:rsidRPr="002213EC" w:rsidRDefault="00D76DBA" w:rsidP="00D76DBA">
            <w:pPr>
              <w:jc w:val="both"/>
              <w:rPr>
                <w:sz w:val="20"/>
              </w:rPr>
            </w:pPr>
            <w:r w:rsidRPr="002213EC">
              <w:rPr>
                <w:sz w:val="20"/>
              </w:rPr>
              <w:t>Supreme Court of Nova Scotia, Trial Division</w:t>
            </w:r>
          </w:p>
          <w:p w:rsidR="00D76DBA" w:rsidRPr="002213EC" w:rsidRDefault="00D76DBA" w:rsidP="00D76DBA">
            <w:pPr>
              <w:jc w:val="both"/>
              <w:rPr>
                <w:sz w:val="20"/>
              </w:rPr>
            </w:pPr>
            <w:r w:rsidRPr="002213EC">
              <w:rPr>
                <w:sz w:val="20"/>
              </w:rPr>
              <w:t>(Smith J.)(Unreported)</w:t>
            </w:r>
          </w:p>
          <w:p w:rsidR="00D76DBA" w:rsidRPr="002213EC" w:rsidRDefault="00D76DBA" w:rsidP="00D76DBA">
            <w:pPr>
              <w:jc w:val="both"/>
              <w:rPr>
                <w:sz w:val="20"/>
              </w:rPr>
            </w:pPr>
          </w:p>
        </w:tc>
        <w:tc>
          <w:tcPr>
            <w:tcW w:w="243" w:type="pct"/>
          </w:tcPr>
          <w:p w:rsidR="00D76DBA" w:rsidRPr="002213EC" w:rsidRDefault="00D76DBA" w:rsidP="00D76DBA">
            <w:pPr>
              <w:jc w:val="both"/>
              <w:rPr>
                <w:sz w:val="20"/>
              </w:rPr>
            </w:pPr>
          </w:p>
        </w:tc>
        <w:tc>
          <w:tcPr>
            <w:tcW w:w="2330" w:type="pct"/>
          </w:tcPr>
          <w:p w:rsidR="00D76DBA" w:rsidRPr="002213EC" w:rsidRDefault="00D76DBA" w:rsidP="00D76DBA">
            <w:pPr>
              <w:spacing w:before="100" w:beforeAutospacing="1" w:after="100" w:afterAutospacing="1"/>
              <w:jc w:val="both"/>
              <w:rPr>
                <w:sz w:val="20"/>
              </w:rPr>
            </w:pPr>
            <w:r w:rsidRPr="002213EC">
              <w:rPr>
                <w:sz w:val="20"/>
                <w:lang w:val="en"/>
              </w:rPr>
              <w:t>Jury verdict finding Ms. Shane does not owe any amount to B2B Bank</w:t>
            </w:r>
          </w:p>
          <w:p w:rsidR="00D76DBA" w:rsidRPr="002213EC" w:rsidRDefault="00D76DBA" w:rsidP="00D76DBA">
            <w:pPr>
              <w:jc w:val="both"/>
              <w:rPr>
                <w:sz w:val="20"/>
              </w:rPr>
            </w:pPr>
          </w:p>
        </w:tc>
      </w:tr>
      <w:tr w:rsidR="00D76DBA" w:rsidRPr="002213EC" w:rsidTr="00D76DBA">
        <w:tc>
          <w:tcPr>
            <w:tcW w:w="2427" w:type="pct"/>
          </w:tcPr>
          <w:p w:rsidR="00D76DBA" w:rsidRPr="002213EC" w:rsidRDefault="00D76DBA" w:rsidP="00D76DBA">
            <w:pPr>
              <w:jc w:val="both"/>
              <w:rPr>
                <w:sz w:val="20"/>
              </w:rPr>
            </w:pPr>
            <w:r w:rsidRPr="002213EC">
              <w:rPr>
                <w:sz w:val="20"/>
              </w:rPr>
              <w:t>February 20, 2020</w:t>
            </w:r>
          </w:p>
          <w:p w:rsidR="00D76DBA" w:rsidRPr="002213EC" w:rsidRDefault="00D76DBA" w:rsidP="00D76DBA">
            <w:pPr>
              <w:jc w:val="both"/>
              <w:rPr>
                <w:sz w:val="20"/>
              </w:rPr>
            </w:pPr>
            <w:r w:rsidRPr="002213EC">
              <w:rPr>
                <w:sz w:val="20"/>
              </w:rPr>
              <w:t>Nova Scotia Court of Appeal</w:t>
            </w:r>
          </w:p>
          <w:p w:rsidR="00D76DBA" w:rsidRPr="002213EC" w:rsidRDefault="00D76DBA" w:rsidP="00D76DBA">
            <w:pPr>
              <w:jc w:val="both"/>
              <w:rPr>
                <w:sz w:val="20"/>
              </w:rPr>
            </w:pPr>
            <w:r w:rsidRPr="002213EC">
              <w:rPr>
                <w:sz w:val="20"/>
              </w:rPr>
              <w:t>(Farrar, Saunders, Hamilton JJ.A.)</w:t>
            </w:r>
          </w:p>
          <w:p w:rsidR="00D76DBA" w:rsidRPr="002213EC" w:rsidRDefault="00635113" w:rsidP="00D76DBA">
            <w:pPr>
              <w:jc w:val="both"/>
              <w:rPr>
                <w:sz w:val="20"/>
              </w:rPr>
            </w:pPr>
            <w:hyperlink r:id="rId75" w:history="1">
              <w:r w:rsidR="00D76DBA" w:rsidRPr="002213EC">
                <w:rPr>
                  <w:rStyle w:val="Hyperlink"/>
                  <w:sz w:val="20"/>
                </w:rPr>
                <w:t>2020 NSCA 15</w:t>
              </w:r>
            </w:hyperlink>
            <w:r w:rsidR="00D76DBA" w:rsidRPr="002213EC">
              <w:rPr>
                <w:sz w:val="20"/>
              </w:rPr>
              <w:t xml:space="preserve">; </w:t>
            </w:r>
            <w:r w:rsidR="00D76DBA" w:rsidRPr="002213EC">
              <w:rPr>
                <w:sz w:val="20"/>
                <w:lang w:val="en"/>
              </w:rPr>
              <w:t>CA486040</w:t>
            </w:r>
          </w:p>
          <w:p w:rsidR="00D76DBA" w:rsidRPr="002213EC" w:rsidRDefault="00D76DBA" w:rsidP="00D76DBA">
            <w:pPr>
              <w:jc w:val="both"/>
              <w:rPr>
                <w:sz w:val="20"/>
              </w:rPr>
            </w:pPr>
          </w:p>
        </w:tc>
        <w:tc>
          <w:tcPr>
            <w:tcW w:w="243" w:type="pct"/>
          </w:tcPr>
          <w:p w:rsidR="00D76DBA" w:rsidRPr="002213EC" w:rsidRDefault="00D76DBA" w:rsidP="00D76DBA">
            <w:pPr>
              <w:jc w:val="both"/>
              <w:rPr>
                <w:sz w:val="20"/>
              </w:rPr>
            </w:pPr>
          </w:p>
        </w:tc>
        <w:tc>
          <w:tcPr>
            <w:tcW w:w="2330" w:type="pct"/>
          </w:tcPr>
          <w:p w:rsidR="00D76DBA" w:rsidRPr="002213EC" w:rsidRDefault="00D76DBA" w:rsidP="00D76DBA">
            <w:pPr>
              <w:jc w:val="both"/>
              <w:rPr>
                <w:sz w:val="20"/>
              </w:rPr>
            </w:pPr>
            <w:r w:rsidRPr="002213EC">
              <w:rPr>
                <w:sz w:val="20"/>
              </w:rPr>
              <w:t xml:space="preserve">Appeal allowed, verdict set aside, order to pay </w:t>
            </w:r>
            <w:r w:rsidRPr="002213EC">
              <w:rPr>
                <w:sz w:val="20"/>
                <w:lang w:val="en"/>
              </w:rPr>
              <w:t>$118,713.27 to B2B Bank</w:t>
            </w:r>
          </w:p>
          <w:p w:rsidR="00D76DBA" w:rsidRPr="002213EC" w:rsidRDefault="00D76DBA" w:rsidP="00D76DBA">
            <w:pPr>
              <w:jc w:val="both"/>
              <w:rPr>
                <w:sz w:val="20"/>
              </w:rPr>
            </w:pPr>
          </w:p>
        </w:tc>
      </w:tr>
      <w:tr w:rsidR="00D76DBA" w:rsidRPr="002213EC" w:rsidTr="00D76DBA">
        <w:tc>
          <w:tcPr>
            <w:tcW w:w="2427" w:type="pct"/>
          </w:tcPr>
          <w:p w:rsidR="00D76DBA" w:rsidRPr="002213EC" w:rsidRDefault="00D76DBA" w:rsidP="00D76DBA">
            <w:pPr>
              <w:jc w:val="both"/>
              <w:rPr>
                <w:sz w:val="20"/>
              </w:rPr>
            </w:pPr>
            <w:r w:rsidRPr="002213EC">
              <w:rPr>
                <w:sz w:val="20"/>
              </w:rPr>
              <w:t>April 20, 2020</w:t>
            </w:r>
          </w:p>
          <w:p w:rsidR="00D76DBA" w:rsidRPr="002213EC" w:rsidRDefault="00D76DBA" w:rsidP="00D76DBA">
            <w:pPr>
              <w:jc w:val="both"/>
              <w:rPr>
                <w:sz w:val="20"/>
              </w:rPr>
            </w:pPr>
            <w:r w:rsidRPr="002213EC">
              <w:rPr>
                <w:sz w:val="20"/>
              </w:rPr>
              <w:t>Supreme Court of Canada</w:t>
            </w:r>
          </w:p>
        </w:tc>
        <w:tc>
          <w:tcPr>
            <w:tcW w:w="243" w:type="pct"/>
          </w:tcPr>
          <w:p w:rsidR="00D76DBA" w:rsidRPr="002213EC" w:rsidRDefault="00D76DBA" w:rsidP="00D76DBA">
            <w:pPr>
              <w:jc w:val="both"/>
              <w:rPr>
                <w:sz w:val="20"/>
              </w:rPr>
            </w:pPr>
          </w:p>
        </w:tc>
        <w:tc>
          <w:tcPr>
            <w:tcW w:w="2330" w:type="pct"/>
          </w:tcPr>
          <w:p w:rsidR="00D76DBA" w:rsidRPr="002213EC" w:rsidRDefault="00D76DBA" w:rsidP="00D76DBA">
            <w:pPr>
              <w:jc w:val="both"/>
              <w:rPr>
                <w:sz w:val="20"/>
              </w:rPr>
            </w:pPr>
            <w:r w:rsidRPr="002213EC">
              <w:rPr>
                <w:sz w:val="20"/>
              </w:rPr>
              <w:t>Application for leave to appeal filed</w:t>
            </w:r>
          </w:p>
          <w:p w:rsidR="00D76DBA" w:rsidRPr="002213EC" w:rsidRDefault="00D76DBA" w:rsidP="00D76DBA">
            <w:pPr>
              <w:jc w:val="both"/>
              <w:rPr>
                <w:sz w:val="20"/>
              </w:rPr>
            </w:pPr>
          </w:p>
        </w:tc>
      </w:tr>
    </w:tbl>
    <w:p w:rsidR="00D76DBA" w:rsidRPr="002213EC" w:rsidRDefault="00D76DBA" w:rsidP="00D76DBA">
      <w:pPr>
        <w:jc w:val="both"/>
        <w:rPr>
          <w:sz w:val="20"/>
        </w:rPr>
      </w:pPr>
    </w:p>
    <w:p w:rsidR="00D76DBA" w:rsidRPr="002213EC" w:rsidRDefault="00635113" w:rsidP="00D76DBA">
      <w:pPr>
        <w:jc w:val="both"/>
        <w:rPr>
          <w:sz w:val="20"/>
        </w:rPr>
      </w:pPr>
      <w:r>
        <w:rPr>
          <w:sz w:val="20"/>
        </w:rPr>
        <w:pict>
          <v:rect id="_x0000_i1106" style="width:2in;height:1pt" o:hrpct="0" o:hralign="center" o:hrstd="t" o:hrnoshade="t" o:hr="t" fillcolor="black [3213]" stroked="f"/>
        </w:pict>
      </w:r>
    </w:p>
    <w:p w:rsidR="00D76DBA" w:rsidRPr="002213EC" w:rsidRDefault="00D76DBA" w:rsidP="00D76DB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76DBA" w:rsidRPr="002213EC" w:rsidTr="00D76DBA">
        <w:tc>
          <w:tcPr>
            <w:tcW w:w="543" w:type="pct"/>
          </w:tcPr>
          <w:p w:rsidR="00D76DBA" w:rsidRPr="002213EC" w:rsidRDefault="00D76DBA" w:rsidP="00D76DBA">
            <w:pPr>
              <w:jc w:val="both"/>
              <w:rPr>
                <w:sz w:val="20"/>
                <w:lang w:val="fr-CA"/>
              </w:rPr>
            </w:pPr>
            <w:r w:rsidRPr="002213EC">
              <w:rPr>
                <w:rStyle w:val="SCCFileNumberChar"/>
                <w:sz w:val="20"/>
                <w:szCs w:val="20"/>
                <w:lang w:val="fr-CA"/>
              </w:rPr>
              <w:t>39174</w:t>
            </w:r>
          </w:p>
        </w:tc>
        <w:tc>
          <w:tcPr>
            <w:tcW w:w="4457" w:type="pct"/>
          </w:tcPr>
          <w:p w:rsidR="00D76DBA" w:rsidRPr="002213EC" w:rsidRDefault="00D76DBA" w:rsidP="00D76DBA">
            <w:pPr>
              <w:pStyle w:val="SCCLsocParty"/>
              <w:jc w:val="both"/>
              <w:rPr>
                <w:b/>
                <w:sz w:val="20"/>
                <w:szCs w:val="20"/>
                <w:lang w:val="en-US"/>
              </w:rPr>
            </w:pPr>
            <w:r w:rsidRPr="002213EC">
              <w:rPr>
                <w:b/>
                <w:sz w:val="20"/>
                <w:szCs w:val="20"/>
                <w:lang w:val="en-US"/>
              </w:rPr>
              <w:t xml:space="preserve">Wilma Shane c. </w:t>
            </w:r>
            <w:r w:rsidR="00003889" w:rsidRPr="002213EC">
              <w:rPr>
                <w:b/>
                <w:sz w:val="20"/>
                <w:szCs w:val="20"/>
                <w:lang w:val="en-US"/>
              </w:rPr>
              <w:t>B2B Bank/B2B Banque</w:t>
            </w:r>
          </w:p>
          <w:p w:rsidR="00D76DBA" w:rsidRPr="002213EC" w:rsidRDefault="00D76DBA" w:rsidP="00D76DBA">
            <w:pPr>
              <w:jc w:val="both"/>
              <w:rPr>
                <w:sz w:val="20"/>
                <w:lang w:val="fr-CA"/>
              </w:rPr>
            </w:pPr>
            <w:r w:rsidRPr="002213EC">
              <w:rPr>
                <w:sz w:val="20"/>
                <w:lang w:val="en-US"/>
              </w:rPr>
              <w:t>(N.</w:t>
            </w:r>
            <w:r w:rsidRPr="002213EC">
              <w:rPr>
                <w:sz w:val="20"/>
                <w:lang w:val="en-US"/>
              </w:rPr>
              <w:noBreakHyphen/>
              <w:t xml:space="preserve">É.) </w:t>
            </w:r>
            <w:r w:rsidRPr="002213EC">
              <w:rPr>
                <w:sz w:val="20"/>
                <w:lang w:val="fr-CA"/>
              </w:rPr>
              <w:t>(Civile) (Autorisation)</w:t>
            </w:r>
          </w:p>
        </w:tc>
      </w:tr>
      <w:tr w:rsidR="00D76DBA" w:rsidRPr="00635113" w:rsidTr="00D76DBA">
        <w:tc>
          <w:tcPr>
            <w:tcW w:w="5000" w:type="pct"/>
            <w:gridSpan w:val="2"/>
          </w:tcPr>
          <w:p w:rsidR="00D76DBA" w:rsidRPr="002213EC" w:rsidRDefault="00003889" w:rsidP="00D76DBA">
            <w:pPr>
              <w:jc w:val="both"/>
              <w:rPr>
                <w:sz w:val="20"/>
                <w:szCs w:val="20"/>
                <w:lang w:val="fr-CA"/>
              </w:rPr>
            </w:pPr>
            <w:r w:rsidRPr="002213EC">
              <w:rPr>
                <w:sz w:val="20"/>
                <w:szCs w:val="20"/>
                <w:lang w:val="fr-CA"/>
              </w:rPr>
              <w:t>La demande d’autorisation d’appel de l’arrêt de la Cour d’appel de la Nouvelle-Écosse, numéro CA 486040, 2020 NSCA 15, daté du 20 février 2020, est rejetée avec dépens.</w:t>
            </w:r>
          </w:p>
          <w:p w:rsidR="00003889" w:rsidRPr="002213EC" w:rsidRDefault="00003889" w:rsidP="00D76DBA">
            <w:pPr>
              <w:jc w:val="both"/>
              <w:rPr>
                <w:sz w:val="20"/>
                <w:lang w:val="fr-CA"/>
              </w:rPr>
            </w:pPr>
          </w:p>
        </w:tc>
      </w:tr>
      <w:tr w:rsidR="00D76DBA" w:rsidRPr="00635113" w:rsidTr="00D76DBA">
        <w:tc>
          <w:tcPr>
            <w:tcW w:w="5000" w:type="pct"/>
            <w:gridSpan w:val="2"/>
          </w:tcPr>
          <w:p w:rsidR="00D76DBA" w:rsidRPr="002213EC" w:rsidRDefault="00D76DBA" w:rsidP="00D76DBA">
            <w:pPr>
              <w:jc w:val="both"/>
              <w:rPr>
                <w:sz w:val="20"/>
                <w:lang w:val="fr-CA"/>
              </w:rPr>
            </w:pPr>
            <w:r w:rsidRPr="002213EC">
              <w:rPr>
                <w:sz w:val="20"/>
                <w:lang w:val="fr-CA"/>
              </w:rPr>
              <w:t>Appels — Norme de contrôle — Restitution — Enrichissement sans cause — Institutions financières — Banques — Obligation de diligence — L’application du principe de l’iniquité peut</w:t>
            </w:r>
            <w:r w:rsidRPr="002213EC">
              <w:rPr>
                <w:sz w:val="20"/>
                <w:lang w:val="fr-CA"/>
              </w:rPr>
              <w:noBreakHyphen/>
              <w:t>elle être considérée comme un motif juridique dans le critère applicable en matière d’enrichissement sans cause? — Des circonstances particulières ont</w:t>
            </w:r>
            <w:r w:rsidRPr="002213EC">
              <w:rPr>
                <w:sz w:val="20"/>
                <w:lang w:val="fr-CA"/>
              </w:rPr>
              <w:noBreakHyphen/>
              <w:t xml:space="preserve">elles imposé à la banque une obligation de diligence? — Norme de contrôle applicable à un procès civil devant jury. </w:t>
            </w:r>
          </w:p>
        </w:tc>
      </w:tr>
      <w:tr w:rsidR="00D76DBA" w:rsidRPr="00635113" w:rsidTr="00D76DBA">
        <w:tc>
          <w:tcPr>
            <w:tcW w:w="5000" w:type="pct"/>
            <w:gridSpan w:val="2"/>
          </w:tcPr>
          <w:p w:rsidR="00D76DBA" w:rsidRPr="002213EC" w:rsidRDefault="00D76DBA" w:rsidP="00D76DBA">
            <w:pPr>
              <w:jc w:val="both"/>
              <w:rPr>
                <w:sz w:val="20"/>
                <w:lang w:val="fr-CA"/>
              </w:rPr>
            </w:pPr>
          </w:p>
        </w:tc>
      </w:tr>
    </w:tbl>
    <w:p w:rsidR="00003889" w:rsidRPr="002213EC" w:rsidRDefault="00003889">
      <w:pPr>
        <w:rPr>
          <w:lang w:val="fr-CA"/>
        </w:rPr>
      </w:pPr>
      <w:r w:rsidRPr="002213E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76DBA" w:rsidRPr="00635113" w:rsidTr="00D76DBA">
        <w:tc>
          <w:tcPr>
            <w:tcW w:w="5000" w:type="pct"/>
            <w:gridSpan w:val="3"/>
          </w:tcPr>
          <w:p w:rsidR="00D76DBA" w:rsidRPr="002213EC" w:rsidRDefault="00D76DBA" w:rsidP="00D76DBA">
            <w:pPr>
              <w:jc w:val="both"/>
              <w:rPr>
                <w:sz w:val="20"/>
                <w:lang w:val="fr-CA"/>
              </w:rPr>
            </w:pPr>
            <w:r w:rsidRPr="002213EC">
              <w:rPr>
                <w:sz w:val="20"/>
                <w:lang w:val="fr-CA"/>
              </w:rPr>
              <w:t>En juillet 2007, un conseiller financier a obtenu au nom de Mme Shane un prêt de 245 000 $ de la banque qu’a remplacée B2B Banque. À l’insu de Mme Shane, le conseiller avait utilisé des documents falsifiés. Le prêt n’exigeait que des versements mensuels d’intérêt. Le produit du prêt a été acheté pour acquérir des fonds communs de placement qui ont été donnés en garantie du prêt. En septembre 2007, l’employeur du conseiller financier, Keybase Financial Group, a communiqué avec Mme Shane et l’a informée que son conseiller avait pu surévaluer sa valeur nette lors de la demande de prêt. Elle a subséquemment déposé une plainte auprès de la Commission des valeurs mobilières de la Nouvelle</w:t>
            </w:r>
            <w:r w:rsidRPr="002213EC">
              <w:rPr>
                <w:sz w:val="20"/>
                <w:lang w:val="fr-CA"/>
              </w:rPr>
              <w:noBreakHyphen/>
              <w:t>Écosse et a poursuivi avec succès Keybase Financial Group en dommages</w:t>
            </w:r>
            <w:r w:rsidRPr="002213EC">
              <w:rPr>
                <w:sz w:val="20"/>
                <w:lang w:val="fr-CA"/>
              </w:rPr>
              <w:noBreakHyphen/>
              <w:t>intérêts, réglant à l’amiable pour 210 003,71 $. Madame Shane croyait que la valeur du fonds commun de placement ne couvrirait pas une pénalité de rachat du solde du prêt. Elle a demandé à la banque de ne pas racheter le fonds commun de placement en garantie. Elle a cessé de faire les versements mensuels d’intérêt sur le prêt en mai 2015 et elle n’a pas fait le moindre remboursement du prêt. B2B Banque a racheté le fonds commun de placement et a imputé le produit au rachat du prêt. Elle a déposé une demande contre Mme Shane pour le solde impayé, plaidant l’enrichissement sans cause. Les parties ont convenu au procès devant un jury civil que si Mme Shane s’était enrichie sans cause, l’enrichissement  s’établissait à 118 713,27 $. Le jury a jugé que Mme Shane ne devait rien à B2B Banque. B2B Banque a interjeté appel. La Cour d’appel a annulé le verdict du jury, conclu à l’enrichissement sans cause et ordonné à Mme Shane de payer la somme de 118 713,27 $ à B2B Banque.</w:t>
            </w:r>
          </w:p>
          <w:p w:rsidR="00D76DBA" w:rsidRPr="002213EC" w:rsidRDefault="00D76DBA" w:rsidP="00D76DBA">
            <w:pPr>
              <w:jc w:val="both"/>
              <w:rPr>
                <w:sz w:val="20"/>
                <w:lang w:val="fr-CA"/>
              </w:rPr>
            </w:pPr>
          </w:p>
        </w:tc>
      </w:tr>
      <w:tr w:rsidR="00D76DBA" w:rsidRPr="00635113" w:rsidTr="00D76DBA">
        <w:tc>
          <w:tcPr>
            <w:tcW w:w="2427" w:type="pct"/>
          </w:tcPr>
          <w:p w:rsidR="00D76DBA" w:rsidRPr="002213EC" w:rsidRDefault="00D76DBA" w:rsidP="00D76DBA">
            <w:pPr>
              <w:jc w:val="both"/>
              <w:rPr>
                <w:sz w:val="20"/>
                <w:lang w:val="fr-CA"/>
              </w:rPr>
            </w:pPr>
            <w:r w:rsidRPr="002213EC">
              <w:rPr>
                <w:sz w:val="20"/>
                <w:lang w:val="fr-CA"/>
              </w:rPr>
              <w:t>4 février 2019</w:t>
            </w:r>
          </w:p>
          <w:p w:rsidR="00D76DBA" w:rsidRPr="002213EC" w:rsidRDefault="00D76DBA" w:rsidP="00D76DBA">
            <w:pPr>
              <w:jc w:val="both"/>
              <w:rPr>
                <w:sz w:val="20"/>
                <w:lang w:val="fr-CA"/>
              </w:rPr>
            </w:pPr>
            <w:r w:rsidRPr="002213EC">
              <w:rPr>
                <w:sz w:val="20"/>
                <w:lang w:val="fr-CA"/>
              </w:rPr>
              <w:t>Cour suprême de la Nouvelle</w:t>
            </w:r>
            <w:r w:rsidRPr="002213EC">
              <w:rPr>
                <w:sz w:val="20"/>
                <w:lang w:val="fr-CA"/>
              </w:rPr>
              <w:noBreakHyphen/>
              <w:t>Écosse, Section de première instance</w:t>
            </w:r>
          </w:p>
          <w:p w:rsidR="00D76DBA" w:rsidRPr="002213EC" w:rsidRDefault="00D76DBA" w:rsidP="00D76DBA">
            <w:pPr>
              <w:jc w:val="both"/>
              <w:rPr>
                <w:sz w:val="20"/>
                <w:lang w:val="fr-CA"/>
              </w:rPr>
            </w:pPr>
            <w:r w:rsidRPr="002213EC">
              <w:rPr>
                <w:sz w:val="20"/>
                <w:lang w:val="fr-CA"/>
              </w:rPr>
              <w:t>(Juge Smith)(Non publié)</w:t>
            </w:r>
          </w:p>
          <w:p w:rsidR="00D76DBA" w:rsidRPr="002213EC" w:rsidRDefault="00D76DBA" w:rsidP="00D76DBA">
            <w:pPr>
              <w:jc w:val="both"/>
              <w:rPr>
                <w:sz w:val="20"/>
                <w:lang w:val="fr-CA"/>
              </w:rPr>
            </w:pPr>
          </w:p>
        </w:tc>
        <w:tc>
          <w:tcPr>
            <w:tcW w:w="243" w:type="pct"/>
          </w:tcPr>
          <w:p w:rsidR="00D76DBA" w:rsidRPr="002213EC" w:rsidRDefault="00D76DBA" w:rsidP="00D76DBA">
            <w:pPr>
              <w:jc w:val="both"/>
              <w:rPr>
                <w:sz w:val="20"/>
                <w:lang w:val="fr-CA"/>
              </w:rPr>
            </w:pPr>
          </w:p>
        </w:tc>
        <w:tc>
          <w:tcPr>
            <w:tcW w:w="2330" w:type="pct"/>
          </w:tcPr>
          <w:p w:rsidR="00D76DBA" w:rsidRPr="002213EC" w:rsidRDefault="00D76DBA" w:rsidP="00D76DBA">
            <w:pPr>
              <w:spacing w:before="100" w:beforeAutospacing="1" w:after="100" w:afterAutospacing="1"/>
              <w:jc w:val="both"/>
              <w:rPr>
                <w:sz w:val="20"/>
                <w:lang w:val="fr-CA"/>
              </w:rPr>
            </w:pPr>
            <w:r w:rsidRPr="002213EC">
              <w:rPr>
                <w:sz w:val="20"/>
                <w:lang w:val="fr-CA"/>
              </w:rPr>
              <w:t>Verdict du jury concluant que Mme Shane ne doit rien à B2B Banque</w:t>
            </w:r>
          </w:p>
          <w:p w:rsidR="00D76DBA" w:rsidRPr="002213EC" w:rsidRDefault="00D76DBA" w:rsidP="00D76DBA">
            <w:pPr>
              <w:jc w:val="both"/>
              <w:rPr>
                <w:sz w:val="20"/>
                <w:lang w:val="fr-CA"/>
              </w:rPr>
            </w:pPr>
          </w:p>
        </w:tc>
      </w:tr>
      <w:tr w:rsidR="00D76DBA" w:rsidRPr="00635113" w:rsidTr="00D76DBA">
        <w:tc>
          <w:tcPr>
            <w:tcW w:w="2427" w:type="pct"/>
          </w:tcPr>
          <w:p w:rsidR="00D76DBA" w:rsidRPr="002213EC" w:rsidRDefault="00D76DBA" w:rsidP="00D76DBA">
            <w:pPr>
              <w:jc w:val="both"/>
              <w:rPr>
                <w:sz w:val="20"/>
                <w:lang w:val="fr-CA"/>
              </w:rPr>
            </w:pPr>
            <w:r w:rsidRPr="002213EC">
              <w:rPr>
                <w:sz w:val="20"/>
                <w:lang w:val="fr-CA"/>
              </w:rPr>
              <w:t>20 février 2020</w:t>
            </w:r>
          </w:p>
          <w:p w:rsidR="00D76DBA" w:rsidRPr="002213EC" w:rsidRDefault="00D76DBA" w:rsidP="00D76DBA">
            <w:pPr>
              <w:jc w:val="both"/>
              <w:rPr>
                <w:sz w:val="20"/>
                <w:lang w:val="fr-CA"/>
              </w:rPr>
            </w:pPr>
            <w:r w:rsidRPr="002213EC">
              <w:rPr>
                <w:sz w:val="20"/>
                <w:lang w:val="fr-CA"/>
              </w:rPr>
              <w:t>Cour d’appel de la Nouvelle</w:t>
            </w:r>
            <w:r w:rsidRPr="002213EC">
              <w:rPr>
                <w:sz w:val="20"/>
                <w:lang w:val="fr-CA"/>
              </w:rPr>
              <w:noBreakHyphen/>
              <w:t>Écosse</w:t>
            </w:r>
          </w:p>
          <w:p w:rsidR="00D76DBA" w:rsidRPr="002213EC" w:rsidRDefault="00D76DBA" w:rsidP="00D76DBA">
            <w:pPr>
              <w:jc w:val="both"/>
              <w:rPr>
                <w:sz w:val="20"/>
                <w:lang w:val="fr-CA"/>
              </w:rPr>
            </w:pPr>
            <w:r w:rsidRPr="002213EC">
              <w:rPr>
                <w:sz w:val="20"/>
                <w:lang w:val="fr-CA"/>
              </w:rPr>
              <w:t xml:space="preserve">(Juge </w:t>
            </w:r>
            <w:proofErr w:type="spellStart"/>
            <w:r w:rsidRPr="002213EC">
              <w:rPr>
                <w:sz w:val="20"/>
                <w:lang w:val="fr-CA"/>
              </w:rPr>
              <w:t>Farrar</w:t>
            </w:r>
            <w:proofErr w:type="spellEnd"/>
            <w:r w:rsidRPr="002213EC">
              <w:rPr>
                <w:sz w:val="20"/>
                <w:lang w:val="fr-CA"/>
              </w:rPr>
              <w:t>, Saunders et Hamilton)</w:t>
            </w:r>
          </w:p>
          <w:p w:rsidR="00D76DBA" w:rsidRPr="002213EC" w:rsidRDefault="00635113" w:rsidP="00D76DBA">
            <w:pPr>
              <w:jc w:val="both"/>
              <w:rPr>
                <w:sz w:val="20"/>
                <w:lang w:val="fr-CA"/>
              </w:rPr>
            </w:pPr>
            <w:hyperlink r:id="rId76" w:history="1">
              <w:r w:rsidR="00D76DBA" w:rsidRPr="002213EC">
                <w:rPr>
                  <w:rStyle w:val="Hyperlink"/>
                  <w:sz w:val="20"/>
                  <w:lang w:val="fr-CA"/>
                </w:rPr>
                <w:t>2020 NSCA 15</w:t>
              </w:r>
            </w:hyperlink>
            <w:r w:rsidR="00D76DBA" w:rsidRPr="002213EC">
              <w:rPr>
                <w:sz w:val="20"/>
                <w:lang w:val="fr-CA"/>
              </w:rPr>
              <w:t>; CA486040</w:t>
            </w:r>
          </w:p>
          <w:p w:rsidR="00D76DBA" w:rsidRPr="002213EC" w:rsidRDefault="00D76DBA" w:rsidP="00D76DBA">
            <w:pPr>
              <w:jc w:val="both"/>
              <w:rPr>
                <w:sz w:val="20"/>
                <w:lang w:val="fr-CA"/>
              </w:rPr>
            </w:pPr>
          </w:p>
        </w:tc>
        <w:tc>
          <w:tcPr>
            <w:tcW w:w="243" w:type="pct"/>
          </w:tcPr>
          <w:p w:rsidR="00D76DBA" w:rsidRPr="002213EC" w:rsidRDefault="00D76DBA" w:rsidP="00D76DBA">
            <w:pPr>
              <w:jc w:val="both"/>
              <w:rPr>
                <w:sz w:val="20"/>
                <w:lang w:val="fr-CA"/>
              </w:rPr>
            </w:pPr>
          </w:p>
        </w:tc>
        <w:tc>
          <w:tcPr>
            <w:tcW w:w="2330" w:type="pct"/>
          </w:tcPr>
          <w:p w:rsidR="00D76DBA" w:rsidRPr="002213EC" w:rsidRDefault="00D76DBA" w:rsidP="00D76DBA">
            <w:pPr>
              <w:jc w:val="both"/>
              <w:rPr>
                <w:sz w:val="20"/>
                <w:lang w:val="fr-CA"/>
              </w:rPr>
            </w:pPr>
            <w:r w:rsidRPr="002213EC">
              <w:rPr>
                <w:sz w:val="20"/>
                <w:lang w:val="fr-CA"/>
              </w:rPr>
              <w:t>Arrêt accueillant l’appel, annulant le verdict et ordonnant le paiement de 118 713,27 $ à B2B Banque</w:t>
            </w:r>
          </w:p>
          <w:p w:rsidR="00D76DBA" w:rsidRPr="002213EC" w:rsidRDefault="00D76DBA" w:rsidP="00D76DBA">
            <w:pPr>
              <w:jc w:val="both"/>
              <w:rPr>
                <w:sz w:val="20"/>
                <w:lang w:val="fr-CA"/>
              </w:rPr>
            </w:pPr>
          </w:p>
        </w:tc>
      </w:tr>
      <w:tr w:rsidR="00D76DBA" w:rsidRPr="00635113" w:rsidTr="00D76DBA">
        <w:tc>
          <w:tcPr>
            <w:tcW w:w="2427" w:type="pct"/>
          </w:tcPr>
          <w:p w:rsidR="00D76DBA" w:rsidRPr="002213EC" w:rsidRDefault="00D76DBA" w:rsidP="00D76DBA">
            <w:pPr>
              <w:jc w:val="both"/>
              <w:rPr>
                <w:sz w:val="20"/>
                <w:lang w:val="fr-CA"/>
              </w:rPr>
            </w:pPr>
            <w:r w:rsidRPr="002213EC">
              <w:rPr>
                <w:sz w:val="20"/>
                <w:lang w:val="fr-CA"/>
              </w:rPr>
              <w:t>20 avril 2020</w:t>
            </w:r>
          </w:p>
          <w:p w:rsidR="00D76DBA" w:rsidRPr="002213EC" w:rsidRDefault="00D76DBA" w:rsidP="00D76DBA">
            <w:pPr>
              <w:jc w:val="both"/>
              <w:rPr>
                <w:sz w:val="20"/>
                <w:lang w:val="fr-CA"/>
              </w:rPr>
            </w:pPr>
            <w:r w:rsidRPr="002213EC">
              <w:rPr>
                <w:sz w:val="20"/>
                <w:lang w:val="fr-CA"/>
              </w:rPr>
              <w:t>Cour suprême Canada</w:t>
            </w:r>
          </w:p>
        </w:tc>
        <w:tc>
          <w:tcPr>
            <w:tcW w:w="243" w:type="pct"/>
          </w:tcPr>
          <w:p w:rsidR="00D76DBA" w:rsidRPr="002213EC" w:rsidRDefault="00D76DBA" w:rsidP="00D76DBA">
            <w:pPr>
              <w:jc w:val="both"/>
              <w:rPr>
                <w:sz w:val="20"/>
                <w:lang w:val="fr-CA"/>
              </w:rPr>
            </w:pPr>
          </w:p>
        </w:tc>
        <w:tc>
          <w:tcPr>
            <w:tcW w:w="2330" w:type="pct"/>
          </w:tcPr>
          <w:p w:rsidR="00D76DBA" w:rsidRPr="002213EC" w:rsidRDefault="00D76DBA" w:rsidP="00D76DBA">
            <w:pPr>
              <w:jc w:val="both"/>
              <w:rPr>
                <w:sz w:val="20"/>
                <w:lang w:val="fr-CA"/>
              </w:rPr>
            </w:pPr>
            <w:r w:rsidRPr="002213EC">
              <w:rPr>
                <w:sz w:val="20"/>
                <w:lang w:val="fr-CA"/>
              </w:rPr>
              <w:t>Dépôt de la demande d’autorisation d’appel</w:t>
            </w:r>
          </w:p>
          <w:p w:rsidR="00D76DBA" w:rsidRPr="002213EC" w:rsidRDefault="00D76DBA" w:rsidP="00D76DBA">
            <w:pPr>
              <w:jc w:val="both"/>
              <w:rPr>
                <w:sz w:val="20"/>
                <w:lang w:val="fr-CA"/>
              </w:rPr>
            </w:pPr>
          </w:p>
        </w:tc>
      </w:tr>
    </w:tbl>
    <w:p w:rsidR="00BD1E0D" w:rsidRPr="002213EC" w:rsidRDefault="00BD1E0D" w:rsidP="00BD1E0D">
      <w:pPr>
        <w:jc w:val="both"/>
        <w:rPr>
          <w:sz w:val="20"/>
          <w:szCs w:val="20"/>
          <w:lang w:val="fr-CA"/>
        </w:rPr>
      </w:pPr>
    </w:p>
    <w:p w:rsidR="00BD1E0D" w:rsidRPr="002213EC" w:rsidRDefault="00635113" w:rsidP="00BD1E0D">
      <w:pPr>
        <w:jc w:val="both"/>
        <w:rPr>
          <w:sz w:val="20"/>
          <w:szCs w:val="20"/>
          <w:lang w:val="fr-CA"/>
        </w:rPr>
      </w:pPr>
      <w:r>
        <w:rPr>
          <w:sz w:val="20"/>
          <w:szCs w:val="20"/>
        </w:rPr>
        <w:pict>
          <v:rect id="_x0000_i1107" style="width:2in;height:1pt" o:hrpct="0" o:hralign="center" o:hrstd="t" o:hrnoshade="t" o:hr="t" fillcolor="black" stroked="f"/>
        </w:pict>
      </w:r>
    </w:p>
    <w:p w:rsidR="00BD1E0D" w:rsidRPr="002213EC" w:rsidRDefault="00BD1E0D" w:rsidP="00BD1E0D">
      <w:pPr>
        <w:jc w:val="both"/>
        <w:rPr>
          <w:sz w:val="20"/>
          <w:lang w:val="fr-CA"/>
        </w:rPr>
      </w:pPr>
    </w:p>
    <w:p w:rsidR="00D76DBA" w:rsidRPr="002213EC" w:rsidRDefault="00D76DBA" w:rsidP="00BD1E0D">
      <w:pPr>
        <w:jc w:val="both"/>
        <w:rPr>
          <w:sz w:val="20"/>
          <w:lang w:val="fr-CA"/>
        </w:rPr>
      </w:pPr>
    </w:p>
    <w:p w:rsidR="00BD1E0D" w:rsidRPr="002213EC" w:rsidRDefault="00BD1E0D">
      <w:pPr>
        <w:rPr>
          <w:sz w:val="20"/>
          <w:lang w:val="fr-CA"/>
        </w:rPr>
      </w:pPr>
      <w:r w:rsidRPr="002213EC">
        <w:rPr>
          <w:sz w:val="20"/>
          <w:lang w:val="fr-CA"/>
        </w:rPr>
        <w:br w:type="page"/>
      </w:r>
    </w:p>
    <w:p w:rsidR="00BD1E0D" w:rsidRPr="002213EC" w:rsidRDefault="00BD1E0D" w:rsidP="00BD1E0D">
      <w:pPr>
        <w:rPr>
          <w:b/>
          <w:sz w:val="20"/>
          <w:szCs w:val="20"/>
        </w:rPr>
      </w:pPr>
      <w:r w:rsidRPr="002213EC">
        <w:rPr>
          <w:b/>
          <w:sz w:val="20"/>
          <w:szCs w:val="20"/>
        </w:rPr>
        <w:t>SEPTEMBER 3, 2020 / LE 3 SEPTEMBRE 2020</w:t>
      </w:r>
    </w:p>
    <w:p w:rsidR="00773091" w:rsidRPr="002213EC" w:rsidRDefault="00773091" w:rsidP="00773091">
      <w:pPr>
        <w:widowControl w:val="0"/>
        <w:jc w:val="both"/>
        <w:rPr>
          <w:sz w:val="20"/>
        </w:rPr>
      </w:pPr>
    </w:p>
    <w:tbl>
      <w:tblPr>
        <w:tblW w:w="4950" w:type="pct"/>
        <w:tblCellMar>
          <w:left w:w="0" w:type="dxa"/>
          <w:bottom w:w="99" w:type="dxa"/>
          <w:right w:w="0" w:type="dxa"/>
        </w:tblCellMar>
        <w:tblLook w:val="04A0" w:firstRow="1" w:lastRow="0" w:firstColumn="1" w:lastColumn="0" w:noHBand="0" w:noVBand="1"/>
      </w:tblPr>
      <w:tblGrid>
        <w:gridCol w:w="1034"/>
        <w:gridCol w:w="3588"/>
        <w:gridCol w:w="463"/>
        <w:gridCol w:w="4438"/>
      </w:tblGrid>
      <w:tr w:rsidR="00773091" w:rsidRPr="002213EC" w:rsidTr="00B94A48">
        <w:tc>
          <w:tcPr>
            <w:tcW w:w="543" w:type="pct"/>
            <w:hideMark/>
          </w:tcPr>
          <w:p w:rsidR="00773091" w:rsidRPr="002213EC" w:rsidRDefault="00773091" w:rsidP="00B94A48">
            <w:pPr>
              <w:spacing w:line="276" w:lineRule="auto"/>
              <w:jc w:val="both"/>
              <w:rPr>
                <w:sz w:val="20"/>
              </w:rPr>
            </w:pPr>
            <w:r w:rsidRPr="002213EC">
              <w:rPr>
                <w:rStyle w:val="SCCFileNumberChar"/>
                <w:sz w:val="20"/>
                <w:szCs w:val="20"/>
              </w:rPr>
              <w:t>39177</w:t>
            </w:r>
          </w:p>
        </w:tc>
        <w:tc>
          <w:tcPr>
            <w:tcW w:w="4457" w:type="pct"/>
            <w:gridSpan w:val="3"/>
            <w:hideMark/>
          </w:tcPr>
          <w:p w:rsidR="00773091" w:rsidRPr="002213EC" w:rsidRDefault="00773091" w:rsidP="00B94A48">
            <w:pPr>
              <w:pStyle w:val="SCCLsocParty"/>
              <w:jc w:val="both"/>
              <w:rPr>
                <w:b/>
                <w:sz w:val="20"/>
                <w:szCs w:val="20"/>
              </w:rPr>
            </w:pPr>
            <w:r w:rsidRPr="002213EC">
              <w:rPr>
                <w:b/>
                <w:sz w:val="20"/>
                <w:szCs w:val="20"/>
              </w:rPr>
              <w:t>Agence du revenu du Québec v. B.T. Céramiques inc., Entretien Torelli inc., Francesco Bruno, Rodolfo Palmerino, Alfredo Magalhaes</w:t>
            </w:r>
            <w:r w:rsidR="00730FD4" w:rsidRPr="002213EC">
              <w:rPr>
                <w:b/>
                <w:sz w:val="20"/>
                <w:szCs w:val="20"/>
              </w:rPr>
              <w:t xml:space="preserve"> and</w:t>
            </w:r>
            <w:r w:rsidRPr="002213EC">
              <w:rPr>
                <w:b/>
                <w:sz w:val="20"/>
                <w:szCs w:val="20"/>
              </w:rPr>
              <w:t xml:space="preserve"> Gisella Palmerino</w:t>
            </w:r>
          </w:p>
          <w:p w:rsidR="00773091" w:rsidRPr="002213EC" w:rsidRDefault="00773091" w:rsidP="00B94A48">
            <w:pPr>
              <w:jc w:val="both"/>
              <w:rPr>
                <w:sz w:val="20"/>
              </w:rPr>
            </w:pPr>
            <w:r w:rsidRPr="002213EC">
              <w:rPr>
                <w:sz w:val="20"/>
              </w:rPr>
              <w:t>(Que.) (Civil) (By Leave)</w:t>
            </w:r>
          </w:p>
        </w:tc>
      </w:tr>
      <w:tr w:rsidR="00773091" w:rsidRPr="002213EC" w:rsidTr="00B94A48">
        <w:tc>
          <w:tcPr>
            <w:tcW w:w="5000" w:type="pct"/>
            <w:gridSpan w:val="4"/>
          </w:tcPr>
          <w:p w:rsidR="00773091" w:rsidRPr="002213EC" w:rsidRDefault="00730FD4" w:rsidP="00B94A48">
            <w:pPr>
              <w:jc w:val="both"/>
              <w:rPr>
                <w:sz w:val="20"/>
                <w:szCs w:val="20"/>
              </w:rPr>
            </w:pPr>
            <w:r w:rsidRPr="002213EC">
              <w:rPr>
                <w:sz w:val="20"/>
                <w:szCs w:val="20"/>
              </w:rPr>
              <w:t xml:space="preserve">The application for leave to appeal from the judgment of the </w:t>
            </w:r>
            <w:r w:rsidRPr="002213EC">
              <w:rPr>
                <w:sz w:val="20"/>
                <w:szCs w:val="20"/>
                <w:lang w:val="en-US"/>
              </w:rPr>
              <w:t>Court of Appeal of Quebec (Montréal)</w:t>
            </w:r>
            <w:r w:rsidRPr="002213EC">
              <w:rPr>
                <w:sz w:val="20"/>
                <w:szCs w:val="20"/>
              </w:rPr>
              <w:t xml:space="preserve">, Number </w:t>
            </w:r>
            <w:r w:rsidRPr="002213EC">
              <w:rPr>
                <w:sz w:val="20"/>
                <w:szCs w:val="20"/>
                <w:lang w:val="en-US"/>
              </w:rPr>
              <w:t>500-10-006542-177,</w:t>
            </w:r>
            <w:r w:rsidRPr="002213EC">
              <w:rPr>
                <w:sz w:val="20"/>
                <w:szCs w:val="20"/>
              </w:rPr>
              <w:t xml:space="preserve"> </w:t>
            </w:r>
            <w:r w:rsidRPr="002213EC">
              <w:rPr>
                <w:sz w:val="20"/>
                <w:szCs w:val="20"/>
                <w:lang w:val="en-US"/>
              </w:rPr>
              <w:t xml:space="preserve">2020 QCCA 402, </w:t>
            </w:r>
            <w:r w:rsidRPr="002213EC">
              <w:rPr>
                <w:sz w:val="20"/>
                <w:szCs w:val="20"/>
              </w:rPr>
              <w:t xml:space="preserve">dated </w:t>
            </w:r>
            <w:r w:rsidRPr="002213EC">
              <w:rPr>
                <w:sz w:val="20"/>
                <w:szCs w:val="20"/>
                <w:lang w:val="en-US"/>
              </w:rPr>
              <w:t>March 11, 2020,</w:t>
            </w:r>
            <w:r w:rsidRPr="002213EC">
              <w:rPr>
                <w:sz w:val="20"/>
                <w:szCs w:val="20"/>
              </w:rPr>
              <w:t xml:space="preserve"> is dismissed.</w:t>
            </w:r>
          </w:p>
          <w:p w:rsidR="00730FD4" w:rsidRPr="002213EC" w:rsidRDefault="00730FD4" w:rsidP="00B94A48">
            <w:pPr>
              <w:jc w:val="both"/>
              <w:rPr>
                <w:sz w:val="20"/>
              </w:rPr>
            </w:pPr>
          </w:p>
        </w:tc>
      </w:tr>
      <w:tr w:rsidR="00773091" w:rsidRPr="002213EC" w:rsidTr="00B94A48">
        <w:tc>
          <w:tcPr>
            <w:tcW w:w="5000" w:type="pct"/>
            <w:gridSpan w:val="4"/>
          </w:tcPr>
          <w:p w:rsidR="00773091" w:rsidRPr="002213EC" w:rsidRDefault="00773091" w:rsidP="00B94A48">
            <w:pPr>
              <w:jc w:val="both"/>
              <w:rPr>
                <w:sz w:val="20"/>
              </w:rPr>
            </w:pPr>
            <w:r w:rsidRPr="002213EC">
              <w:rPr>
                <w:sz w:val="20"/>
              </w:rPr>
              <w:t xml:space="preserve">Charter of Rights — Search and seizure — Remedy — Whether Court of Appeal erred in law by intervening in correct conclusions of Superior Court on application of legal rules laid down by Supreme Court of Canada in </w:t>
            </w:r>
            <w:r w:rsidRPr="002213EC">
              <w:rPr>
                <w:i/>
                <w:sz w:val="20"/>
              </w:rPr>
              <w:t>R. v. Araujo</w:t>
            </w:r>
            <w:r w:rsidRPr="002213EC">
              <w:rPr>
                <w:sz w:val="20"/>
              </w:rPr>
              <w:t xml:space="preserve">, 2000 SCC 65, and </w:t>
            </w:r>
            <w:r w:rsidRPr="002213EC">
              <w:rPr>
                <w:i/>
                <w:sz w:val="20"/>
              </w:rPr>
              <w:t>R. v. Morelli</w:t>
            </w:r>
            <w:r w:rsidRPr="002213EC">
              <w:rPr>
                <w:sz w:val="20"/>
              </w:rPr>
              <w:t xml:space="preserve">, 2010 SCC 8, in relation to failure by trial judge to review remainder of reasonable grounds, as amplified, that supported informations in support of search warrants of Agence du revenu du Québec, which failure resulted in verdicts of acquittal being entered without consideration of whole of evidence — Whether Quebec Court of Appeal erred in law by applying rule of automatic exclusion of evidence in criminal law without conducting analysis under s. 24(2) of </w:t>
            </w:r>
            <w:r w:rsidRPr="002213EC">
              <w:rPr>
                <w:i/>
                <w:sz w:val="20"/>
              </w:rPr>
              <w:t>Canadian Charter of Rights and Freedoms, Constitution Act, 1982, being Schedule B to the Canada Act 1982 (U.K.)</w:t>
            </w:r>
            <w:r w:rsidRPr="002213EC">
              <w:rPr>
                <w:sz w:val="20"/>
              </w:rPr>
              <w:t>, 1982, c. 11 — Whether Quebec Court of Appeal erred in law by endorsing indivisibility of various government agencies and organizations in applying concept that government entity must be responsible for violations of</w:t>
            </w:r>
            <w:r w:rsidRPr="002213EC">
              <w:rPr>
                <w:i/>
                <w:sz w:val="20"/>
              </w:rPr>
              <w:t xml:space="preserve"> Canadian Charter of Rights and Freedoms, Constitution Act, 1982, being Schedule B to the Canada Act 1982 (U.K.)</w:t>
            </w:r>
            <w:r w:rsidRPr="002213EC">
              <w:rPr>
                <w:sz w:val="20"/>
              </w:rPr>
              <w:t>, 1982, c. 11, by any other government entity despite itself having used lawful means and not having committed violation.</w:t>
            </w:r>
          </w:p>
        </w:tc>
      </w:tr>
      <w:tr w:rsidR="00773091" w:rsidRPr="002213EC" w:rsidTr="00B94A48">
        <w:tc>
          <w:tcPr>
            <w:tcW w:w="5000" w:type="pct"/>
            <w:gridSpan w:val="4"/>
          </w:tcPr>
          <w:p w:rsidR="00773091" w:rsidRPr="002213EC" w:rsidRDefault="00773091" w:rsidP="00B94A48">
            <w:pPr>
              <w:spacing w:line="276" w:lineRule="auto"/>
              <w:jc w:val="both"/>
              <w:rPr>
                <w:sz w:val="20"/>
              </w:rPr>
            </w:pPr>
          </w:p>
        </w:tc>
      </w:tr>
      <w:tr w:rsidR="00773091" w:rsidRPr="002213EC" w:rsidTr="00B94A48">
        <w:tc>
          <w:tcPr>
            <w:tcW w:w="5000" w:type="pct"/>
            <w:gridSpan w:val="4"/>
          </w:tcPr>
          <w:p w:rsidR="00773091" w:rsidRPr="002213EC" w:rsidRDefault="00773091" w:rsidP="00B94A48">
            <w:pPr>
              <w:jc w:val="both"/>
              <w:rPr>
                <w:sz w:val="20"/>
              </w:rPr>
            </w:pPr>
            <w:r w:rsidRPr="002213EC">
              <w:rPr>
                <w:sz w:val="20"/>
              </w:rPr>
              <w:t>The respondents B.T. Céramiques et al. were tried in the Court of Québec for alleged offences. They answered by denouncing the conduct of the Canada Revenue Agency [CRA], which, they alleged, had gathered evidence by misusing its tax audit powers to conduct a criminal investigation without their knowledge. The CRA had used that evidence to obtain search warrants and orders. The applicant, the Agence du revenu du Québec [ARQ], had obtained judicial authorizations to in turn seize evidence from offices of the CRA. B.T. Céramiques et al. sought to have that evidence excluded. The Court of Québec ordered that the evidence be excluded. It considered that the predominant purpose of the CRA’s audit had been to establish penal liability and that the rights of B.T. Céramiques et al. had been violated. The Superior Court allowed the appeal and rejected the exclusion of the evidence. It concluded that the Court of Québec had erred in several ways, including in its review of the ARQ’s conduct, which should not have been equated with that of the CRA. The Court of Appeal unanimously allowed the appeal. In its view, the Superior Court had, among other things, ascribed errors to the trial judge that were not in fact errors, and that it was therefore not open to the Superior Court to substitute its own assessment of the evidence for that of the trial judge.</w:t>
            </w:r>
          </w:p>
          <w:p w:rsidR="00773091" w:rsidRPr="002213EC" w:rsidRDefault="00773091" w:rsidP="00B94A48">
            <w:pPr>
              <w:jc w:val="both"/>
              <w:rPr>
                <w:sz w:val="20"/>
              </w:rPr>
            </w:pPr>
          </w:p>
        </w:tc>
      </w:tr>
      <w:tr w:rsidR="00773091" w:rsidRPr="002213EC" w:rsidTr="00B94A48">
        <w:tc>
          <w:tcPr>
            <w:tcW w:w="2427" w:type="pct"/>
            <w:gridSpan w:val="2"/>
          </w:tcPr>
          <w:p w:rsidR="00773091" w:rsidRPr="002213EC" w:rsidRDefault="00773091" w:rsidP="00B94A48">
            <w:pPr>
              <w:jc w:val="both"/>
              <w:rPr>
                <w:sz w:val="20"/>
              </w:rPr>
            </w:pPr>
            <w:r w:rsidRPr="002213EC">
              <w:rPr>
                <w:sz w:val="20"/>
              </w:rPr>
              <w:t>October 30, 2015</w:t>
            </w:r>
          </w:p>
          <w:p w:rsidR="00773091" w:rsidRPr="002213EC" w:rsidRDefault="00773091" w:rsidP="00B94A48">
            <w:pPr>
              <w:jc w:val="both"/>
              <w:rPr>
                <w:sz w:val="20"/>
              </w:rPr>
            </w:pPr>
            <w:r w:rsidRPr="002213EC">
              <w:rPr>
                <w:sz w:val="20"/>
              </w:rPr>
              <w:t>Court of Québec</w:t>
            </w:r>
          </w:p>
          <w:p w:rsidR="00773091" w:rsidRPr="002213EC" w:rsidRDefault="00773091" w:rsidP="00B94A48">
            <w:pPr>
              <w:jc w:val="both"/>
              <w:rPr>
                <w:sz w:val="20"/>
              </w:rPr>
            </w:pPr>
            <w:r w:rsidRPr="002213EC">
              <w:rPr>
                <w:sz w:val="20"/>
              </w:rPr>
              <w:t>(Judge Larochelle)</w:t>
            </w:r>
          </w:p>
          <w:p w:rsidR="00773091" w:rsidRPr="002213EC" w:rsidRDefault="00635113" w:rsidP="00B94A48">
            <w:pPr>
              <w:jc w:val="both"/>
              <w:rPr>
                <w:sz w:val="20"/>
              </w:rPr>
            </w:pPr>
            <w:hyperlink r:id="rId77" w:anchor="document" w:history="1">
              <w:r w:rsidR="00773091" w:rsidRPr="002213EC">
                <w:rPr>
                  <w:rStyle w:val="Hyperlink"/>
                  <w:sz w:val="20"/>
                </w:rPr>
                <w:t>2015 QCCQ 14534</w:t>
              </w:r>
            </w:hyperlink>
          </w:p>
          <w:p w:rsidR="00773091" w:rsidRPr="002213EC" w:rsidRDefault="00773091" w:rsidP="00B94A48">
            <w:pPr>
              <w:jc w:val="both"/>
              <w:rPr>
                <w:sz w:val="20"/>
              </w:rPr>
            </w:pP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rPr>
            </w:pPr>
            <w:r w:rsidRPr="002213EC">
              <w:rPr>
                <w:sz w:val="20"/>
              </w:rPr>
              <w:t xml:space="preserve">Exclusion of evidence with respect to respondents ordered; application for stay of proceedings dismissed </w:t>
            </w:r>
          </w:p>
        </w:tc>
      </w:tr>
      <w:tr w:rsidR="00773091" w:rsidRPr="002213EC" w:rsidTr="00B94A48">
        <w:tc>
          <w:tcPr>
            <w:tcW w:w="2427" w:type="pct"/>
            <w:gridSpan w:val="2"/>
          </w:tcPr>
          <w:p w:rsidR="00773091" w:rsidRPr="002213EC" w:rsidRDefault="00773091" w:rsidP="00B94A48">
            <w:pPr>
              <w:jc w:val="both"/>
              <w:rPr>
                <w:sz w:val="20"/>
              </w:rPr>
            </w:pPr>
            <w:r w:rsidRPr="002213EC">
              <w:rPr>
                <w:sz w:val="20"/>
              </w:rPr>
              <w:t>September 20, 2017</w:t>
            </w:r>
          </w:p>
          <w:p w:rsidR="00773091" w:rsidRPr="002213EC" w:rsidRDefault="00773091" w:rsidP="00B94A48">
            <w:pPr>
              <w:jc w:val="both"/>
              <w:rPr>
                <w:sz w:val="20"/>
              </w:rPr>
            </w:pPr>
            <w:r w:rsidRPr="002213EC">
              <w:rPr>
                <w:sz w:val="20"/>
              </w:rPr>
              <w:t>Quebec Superior Court</w:t>
            </w:r>
          </w:p>
          <w:p w:rsidR="00773091" w:rsidRPr="002213EC" w:rsidRDefault="00773091" w:rsidP="00B94A48">
            <w:pPr>
              <w:jc w:val="both"/>
              <w:rPr>
                <w:sz w:val="20"/>
              </w:rPr>
            </w:pPr>
            <w:r w:rsidRPr="002213EC">
              <w:rPr>
                <w:sz w:val="20"/>
              </w:rPr>
              <w:t>(Payette J.)</w:t>
            </w:r>
          </w:p>
          <w:p w:rsidR="00773091" w:rsidRPr="002213EC" w:rsidRDefault="00635113" w:rsidP="00B94A48">
            <w:pPr>
              <w:jc w:val="both"/>
              <w:rPr>
                <w:sz w:val="20"/>
              </w:rPr>
            </w:pPr>
            <w:hyperlink r:id="rId78" w:history="1">
              <w:r w:rsidR="00773091" w:rsidRPr="002213EC">
                <w:rPr>
                  <w:rStyle w:val="Hyperlink"/>
                  <w:sz w:val="20"/>
                </w:rPr>
                <w:t>2017 QCCS 4233</w:t>
              </w:r>
            </w:hyperlink>
          </w:p>
          <w:p w:rsidR="00773091" w:rsidRPr="002213EC" w:rsidRDefault="00773091" w:rsidP="00B94A48">
            <w:pPr>
              <w:jc w:val="both"/>
              <w:rPr>
                <w:sz w:val="20"/>
              </w:rPr>
            </w:pP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rPr>
            </w:pPr>
            <w:r w:rsidRPr="002213EC">
              <w:rPr>
                <w:sz w:val="20"/>
              </w:rPr>
              <w:t>Applicant’s appeal allowed; motion to exclude evidence dismissed</w:t>
            </w:r>
          </w:p>
          <w:p w:rsidR="00773091" w:rsidRPr="002213EC" w:rsidRDefault="00773091" w:rsidP="00B94A48">
            <w:pPr>
              <w:jc w:val="both"/>
              <w:rPr>
                <w:sz w:val="20"/>
              </w:rPr>
            </w:pPr>
          </w:p>
        </w:tc>
      </w:tr>
      <w:tr w:rsidR="00773091" w:rsidRPr="002213EC" w:rsidTr="00B94A48">
        <w:tc>
          <w:tcPr>
            <w:tcW w:w="2427" w:type="pct"/>
            <w:gridSpan w:val="2"/>
          </w:tcPr>
          <w:p w:rsidR="00773091" w:rsidRPr="002213EC" w:rsidRDefault="00773091" w:rsidP="00B94A48">
            <w:pPr>
              <w:jc w:val="both"/>
              <w:rPr>
                <w:sz w:val="20"/>
              </w:rPr>
            </w:pPr>
            <w:r w:rsidRPr="002213EC">
              <w:rPr>
                <w:sz w:val="20"/>
              </w:rPr>
              <w:t>March 11, 2020</w:t>
            </w:r>
          </w:p>
          <w:p w:rsidR="00773091" w:rsidRPr="002213EC" w:rsidRDefault="00773091" w:rsidP="00B94A48">
            <w:pPr>
              <w:jc w:val="both"/>
              <w:rPr>
                <w:sz w:val="20"/>
              </w:rPr>
            </w:pPr>
            <w:r w:rsidRPr="002213EC">
              <w:rPr>
                <w:sz w:val="20"/>
              </w:rPr>
              <w:t>Quebec Court of Appeal (Montréal)</w:t>
            </w:r>
          </w:p>
          <w:p w:rsidR="00773091" w:rsidRPr="002213EC" w:rsidRDefault="00773091" w:rsidP="00B94A48">
            <w:pPr>
              <w:jc w:val="both"/>
              <w:rPr>
                <w:sz w:val="20"/>
              </w:rPr>
            </w:pPr>
            <w:r w:rsidRPr="002213EC">
              <w:rPr>
                <w:sz w:val="20"/>
              </w:rPr>
              <w:t>(Dufresne, Schrager and Roy JJ.A.)</w:t>
            </w:r>
          </w:p>
          <w:p w:rsidR="00773091" w:rsidRPr="002213EC" w:rsidRDefault="00635113" w:rsidP="00B94A48">
            <w:pPr>
              <w:jc w:val="both"/>
              <w:rPr>
                <w:sz w:val="20"/>
              </w:rPr>
            </w:pPr>
            <w:hyperlink r:id="rId79" w:history="1">
              <w:r w:rsidR="00773091" w:rsidRPr="002213EC">
                <w:rPr>
                  <w:rStyle w:val="Hyperlink"/>
                  <w:sz w:val="20"/>
                </w:rPr>
                <w:t>2020 QCCA 402</w:t>
              </w:r>
            </w:hyperlink>
          </w:p>
          <w:p w:rsidR="00773091" w:rsidRPr="002213EC" w:rsidRDefault="00773091" w:rsidP="00B94A48">
            <w:pPr>
              <w:jc w:val="both"/>
              <w:rPr>
                <w:sz w:val="20"/>
              </w:rPr>
            </w:pP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rPr>
            </w:pPr>
            <w:r w:rsidRPr="002213EC">
              <w:rPr>
                <w:sz w:val="20"/>
              </w:rPr>
              <w:t xml:space="preserve">Respondents’ appeal allowed </w:t>
            </w:r>
          </w:p>
          <w:p w:rsidR="00773091" w:rsidRPr="002213EC" w:rsidRDefault="00773091" w:rsidP="00B94A48">
            <w:pPr>
              <w:jc w:val="both"/>
              <w:rPr>
                <w:sz w:val="20"/>
              </w:rPr>
            </w:pPr>
          </w:p>
        </w:tc>
      </w:tr>
    </w:tbl>
    <w:p w:rsidR="00730FD4" w:rsidRPr="002213EC" w:rsidRDefault="00730FD4">
      <w:r w:rsidRPr="002213EC">
        <w:br w:type="page"/>
      </w: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73091" w:rsidRPr="002213EC" w:rsidTr="00B94A48">
        <w:tc>
          <w:tcPr>
            <w:tcW w:w="2427" w:type="pct"/>
          </w:tcPr>
          <w:p w:rsidR="00773091" w:rsidRPr="002213EC" w:rsidRDefault="00773091" w:rsidP="00B94A48">
            <w:pPr>
              <w:jc w:val="both"/>
              <w:rPr>
                <w:sz w:val="20"/>
              </w:rPr>
            </w:pPr>
            <w:r w:rsidRPr="002213EC">
              <w:rPr>
                <w:sz w:val="20"/>
              </w:rPr>
              <w:t>May 8, 2020</w:t>
            </w:r>
          </w:p>
          <w:p w:rsidR="00773091" w:rsidRPr="002213EC" w:rsidRDefault="00773091" w:rsidP="00B94A48">
            <w:pPr>
              <w:jc w:val="both"/>
              <w:rPr>
                <w:sz w:val="20"/>
              </w:rPr>
            </w:pPr>
            <w:r w:rsidRPr="002213EC">
              <w:rPr>
                <w:sz w:val="20"/>
              </w:rPr>
              <w:t>Supreme Court of Canada</w:t>
            </w: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rPr>
            </w:pPr>
            <w:r w:rsidRPr="002213EC">
              <w:rPr>
                <w:sz w:val="20"/>
              </w:rPr>
              <w:t>Application for leave to appeal filed</w:t>
            </w:r>
          </w:p>
          <w:p w:rsidR="00773091" w:rsidRPr="002213EC" w:rsidRDefault="00773091" w:rsidP="00B94A48">
            <w:pPr>
              <w:jc w:val="both"/>
              <w:rPr>
                <w:sz w:val="20"/>
              </w:rPr>
            </w:pPr>
          </w:p>
        </w:tc>
      </w:tr>
    </w:tbl>
    <w:p w:rsidR="00773091" w:rsidRPr="002213EC" w:rsidRDefault="00773091" w:rsidP="00773091">
      <w:pPr>
        <w:jc w:val="both"/>
        <w:rPr>
          <w:sz w:val="20"/>
        </w:rPr>
      </w:pPr>
    </w:p>
    <w:p w:rsidR="00773091" w:rsidRPr="002213EC" w:rsidRDefault="00635113" w:rsidP="00773091">
      <w:pPr>
        <w:jc w:val="both"/>
        <w:rPr>
          <w:sz w:val="20"/>
        </w:rPr>
      </w:pPr>
      <w:r>
        <w:rPr>
          <w:sz w:val="20"/>
        </w:rPr>
        <w:pict>
          <v:rect id="_x0000_i1108" style="width:2in;height:1pt" o:hrpct="0" o:hralign="center" o:hrstd="t" o:hrnoshade="t" o:hr="t" fillcolor="black [3213]" stroked="f"/>
        </w:pict>
      </w:r>
    </w:p>
    <w:p w:rsidR="00773091" w:rsidRPr="002213EC" w:rsidRDefault="00773091" w:rsidP="00773091">
      <w:pPr>
        <w:jc w:val="both"/>
        <w:rPr>
          <w:sz w:val="20"/>
        </w:rPr>
      </w:pPr>
    </w:p>
    <w:tbl>
      <w:tblPr>
        <w:tblW w:w="4950" w:type="pct"/>
        <w:tblCellMar>
          <w:left w:w="0" w:type="dxa"/>
          <w:bottom w:w="99" w:type="dxa"/>
          <w:right w:w="0" w:type="dxa"/>
        </w:tblCellMar>
        <w:tblLook w:val="04A0" w:firstRow="1" w:lastRow="0" w:firstColumn="1" w:lastColumn="0" w:noHBand="0" w:noVBand="1"/>
      </w:tblPr>
      <w:tblGrid>
        <w:gridCol w:w="1034"/>
        <w:gridCol w:w="3588"/>
        <w:gridCol w:w="463"/>
        <w:gridCol w:w="4438"/>
      </w:tblGrid>
      <w:tr w:rsidR="00773091" w:rsidRPr="002213EC" w:rsidTr="00B94A48">
        <w:tc>
          <w:tcPr>
            <w:tcW w:w="543" w:type="pct"/>
            <w:hideMark/>
          </w:tcPr>
          <w:p w:rsidR="00773091" w:rsidRPr="002213EC" w:rsidRDefault="00773091" w:rsidP="00B94A48">
            <w:pPr>
              <w:spacing w:line="276" w:lineRule="auto"/>
              <w:jc w:val="both"/>
              <w:rPr>
                <w:sz w:val="20"/>
              </w:rPr>
            </w:pPr>
            <w:r w:rsidRPr="002213EC">
              <w:rPr>
                <w:rStyle w:val="SCCFileNumberChar"/>
                <w:sz w:val="20"/>
                <w:szCs w:val="20"/>
              </w:rPr>
              <w:t>39177</w:t>
            </w:r>
          </w:p>
        </w:tc>
        <w:tc>
          <w:tcPr>
            <w:tcW w:w="4457" w:type="pct"/>
            <w:gridSpan w:val="3"/>
            <w:hideMark/>
          </w:tcPr>
          <w:p w:rsidR="00773091" w:rsidRPr="002213EC" w:rsidRDefault="00773091" w:rsidP="00B94A48">
            <w:pPr>
              <w:pStyle w:val="SCCLsocParty"/>
              <w:jc w:val="both"/>
              <w:rPr>
                <w:b/>
                <w:sz w:val="20"/>
                <w:szCs w:val="20"/>
              </w:rPr>
            </w:pPr>
            <w:r w:rsidRPr="002213EC">
              <w:rPr>
                <w:b/>
                <w:sz w:val="20"/>
                <w:szCs w:val="20"/>
              </w:rPr>
              <w:t>Agence du revenu du Québec c. B.T. Céramiques inc., Entretien Torelli inc., Francesco Bruno, Rodolfo Palmerino, Alfredo Magalhaes</w:t>
            </w:r>
            <w:r w:rsidR="00730FD4" w:rsidRPr="002213EC">
              <w:rPr>
                <w:b/>
                <w:sz w:val="20"/>
                <w:szCs w:val="20"/>
              </w:rPr>
              <w:t xml:space="preserve"> et</w:t>
            </w:r>
            <w:r w:rsidRPr="002213EC">
              <w:rPr>
                <w:b/>
                <w:sz w:val="20"/>
                <w:szCs w:val="20"/>
              </w:rPr>
              <w:t xml:space="preserve"> Gisella Palmerino</w:t>
            </w:r>
          </w:p>
          <w:p w:rsidR="00773091" w:rsidRPr="002213EC" w:rsidRDefault="00773091" w:rsidP="00B94A48">
            <w:pPr>
              <w:jc w:val="both"/>
              <w:rPr>
                <w:sz w:val="20"/>
              </w:rPr>
            </w:pPr>
            <w:r w:rsidRPr="002213EC">
              <w:rPr>
                <w:sz w:val="20"/>
              </w:rPr>
              <w:t>(Qc) (Civile) (Autorisation)</w:t>
            </w:r>
          </w:p>
        </w:tc>
      </w:tr>
      <w:tr w:rsidR="00773091" w:rsidRPr="00635113" w:rsidTr="00B94A48">
        <w:tc>
          <w:tcPr>
            <w:tcW w:w="5000" w:type="pct"/>
            <w:gridSpan w:val="4"/>
          </w:tcPr>
          <w:p w:rsidR="00730FD4" w:rsidRPr="002213EC" w:rsidRDefault="00730FD4" w:rsidP="00730FD4">
            <w:pPr>
              <w:jc w:val="both"/>
              <w:rPr>
                <w:sz w:val="20"/>
                <w:szCs w:val="20"/>
                <w:lang w:val="fr-CA"/>
              </w:rPr>
            </w:pPr>
            <w:r w:rsidRPr="002213EC">
              <w:rPr>
                <w:sz w:val="20"/>
                <w:szCs w:val="20"/>
                <w:lang w:val="fr-CA"/>
              </w:rPr>
              <w:t>La demande d’autorisation d’appel de l’arrêt de la Cour d’appel du Québec (Montréal), numéro 500-10-006542-177, 2020 QCCA 402, daté du 11 mars 2020, est rejet</w:t>
            </w:r>
            <w:r w:rsidRPr="002213EC">
              <w:rPr>
                <w:rFonts w:cs="Times New Roman"/>
                <w:sz w:val="20"/>
                <w:szCs w:val="20"/>
                <w:lang w:val="fr-CA"/>
              </w:rPr>
              <w:t>é</w:t>
            </w:r>
            <w:r w:rsidRPr="002213EC">
              <w:rPr>
                <w:sz w:val="20"/>
                <w:szCs w:val="20"/>
                <w:lang w:val="fr-CA"/>
              </w:rPr>
              <w:t>e.</w:t>
            </w:r>
          </w:p>
          <w:p w:rsidR="00773091" w:rsidRPr="002213EC" w:rsidRDefault="00773091" w:rsidP="00B94A48">
            <w:pPr>
              <w:jc w:val="both"/>
              <w:rPr>
                <w:sz w:val="20"/>
                <w:lang w:val="fr-CA"/>
              </w:rPr>
            </w:pPr>
          </w:p>
        </w:tc>
      </w:tr>
      <w:tr w:rsidR="00773091" w:rsidRPr="00635113" w:rsidTr="00B94A48">
        <w:tc>
          <w:tcPr>
            <w:tcW w:w="5000" w:type="pct"/>
            <w:gridSpan w:val="4"/>
          </w:tcPr>
          <w:p w:rsidR="00773091" w:rsidRPr="002213EC" w:rsidRDefault="00773091" w:rsidP="00B94A48">
            <w:pPr>
              <w:jc w:val="both"/>
              <w:rPr>
                <w:sz w:val="20"/>
                <w:lang w:val="fr-CA"/>
              </w:rPr>
            </w:pPr>
            <w:r w:rsidRPr="002213EC">
              <w:rPr>
                <w:i/>
                <w:sz w:val="20"/>
                <w:lang w:val="fr-CA"/>
              </w:rPr>
              <w:t>Charte des droits</w:t>
            </w:r>
            <w:r w:rsidRPr="002213EC">
              <w:rPr>
                <w:sz w:val="20"/>
                <w:lang w:val="fr-CA"/>
              </w:rPr>
              <w:t xml:space="preserve"> — Fouilles, perquisitions et saisies — Réparation — La Cour d’appel a</w:t>
            </w:r>
            <w:r w:rsidRPr="002213EC">
              <w:rPr>
                <w:sz w:val="20"/>
                <w:lang w:val="fr-CA"/>
              </w:rPr>
              <w:noBreakHyphen/>
              <w:t>t</w:t>
            </w:r>
            <w:r w:rsidRPr="002213EC">
              <w:rPr>
                <w:sz w:val="20"/>
                <w:lang w:val="fr-CA"/>
              </w:rPr>
              <w:noBreakHyphen/>
              <w:t xml:space="preserve">elle erré en droit en intervenant quant aux conclusions correctes de la Cour supérieure en regard de l’application de règles de droit édictées par la Cour suprême du Canada dans les arrêts </w:t>
            </w:r>
            <w:r w:rsidRPr="002213EC">
              <w:rPr>
                <w:i/>
                <w:sz w:val="20"/>
                <w:lang w:val="fr-CA"/>
              </w:rPr>
              <w:t>R. c. Araujo</w:t>
            </w:r>
            <w:r w:rsidRPr="002213EC">
              <w:rPr>
                <w:sz w:val="20"/>
                <w:lang w:val="fr-CA"/>
              </w:rPr>
              <w:t xml:space="preserve">, 2000 CSC 65 et </w:t>
            </w:r>
            <w:r w:rsidRPr="002213EC">
              <w:rPr>
                <w:i/>
                <w:sz w:val="20"/>
                <w:lang w:val="fr-CA"/>
              </w:rPr>
              <w:t>R. c. Morelli</w:t>
            </w:r>
            <w:r w:rsidRPr="002213EC">
              <w:rPr>
                <w:sz w:val="20"/>
                <w:lang w:val="fr-CA"/>
              </w:rPr>
              <w:t>, 2010 CSC 8, quant à l’absence d’examen du reliquat des motifs raisonnables, avec amplification, par la juge d’instance appuyant les dénonciations au soutien des mandats de perquisition de l’Agence du revenu du Québec, amenant des verdicts d’acquittement étant prononcés alors que l’ensemble de la preuve n’a pas été examiné? — La Cour d’appel du Québec a</w:t>
            </w:r>
            <w:r w:rsidRPr="002213EC">
              <w:rPr>
                <w:sz w:val="20"/>
                <w:lang w:val="fr-CA"/>
              </w:rPr>
              <w:noBreakHyphen/>
              <w:t>t</w:t>
            </w:r>
            <w:r w:rsidRPr="002213EC">
              <w:rPr>
                <w:sz w:val="20"/>
                <w:lang w:val="fr-CA"/>
              </w:rPr>
              <w:noBreakHyphen/>
              <w:t xml:space="preserve">elle erré en droit en appliquant une règle automatique d’exclusion de la preuve en droit pénal sans procéder par l’analyse prévue à l’art. 24(2) de la </w:t>
            </w:r>
            <w:r w:rsidRPr="002213EC">
              <w:rPr>
                <w:i/>
                <w:sz w:val="20"/>
                <w:lang w:val="fr-CA"/>
              </w:rPr>
              <w:t>Charte canadienne des droits et libertés</w:t>
            </w:r>
            <w:r w:rsidRPr="002213EC">
              <w:rPr>
                <w:sz w:val="20"/>
                <w:lang w:val="fr-CA"/>
              </w:rPr>
              <w:t xml:space="preserve">, </w:t>
            </w:r>
            <w:r w:rsidRPr="002213EC">
              <w:rPr>
                <w:i/>
                <w:sz w:val="20"/>
                <w:lang w:val="fr-CA"/>
              </w:rPr>
              <w:t>Loi constitutionnelle de 1982</w:t>
            </w:r>
            <w:r w:rsidRPr="002213EC">
              <w:rPr>
                <w:sz w:val="20"/>
                <w:lang w:val="fr-CA"/>
              </w:rPr>
              <w:t xml:space="preserve">, </w:t>
            </w:r>
            <w:r w:rsidRPr="002213EC">
              <w:rPr>
                <w:i/>
                <w:sz w:val="20"/>
                <w:lang w:val="fr-CA"/>
              </w:rPr>
              <w:t>Annexe B de la Loi de 1982 sur le Canada (R</w:t>
            </w:r>
            <w:r w:rsidRPr="002213EC">
              <w:rPr>
                <w:i/>
                <w:sz w:val="20"/>
                <w:lang w:val="fr-CA"/>
              </w:rPr>
              <w:noBreakHyphen/>
              <w:t>U)</w:t>
            </w:r>
            <w:r w:rsidRPr="002213EC">
              <w:rPr>
                <w:sz w:val="20"/>
                <w:lang w:val="fr-CA"/>
              </w:rPr>
              <w:t>, 1982 c. 11? — La Cour d’appel du Québec a</w:t>
            </w:r>
            <w:r w:rsidRPr="002213EC">
              <w:rPr>
                <w:sz w:val="20"/>
                <w:lang w:val="fr-CA"/>
              </w:rPr>
              <w:noBreakHyphen/>
              <w:t>t</w:t>
            </w:r>
            <w:r w:rsidRPr="002213EC">
              <w:rPr>
                <w:sz w:val="20"/>
                <w:lang w:val="fr-CA"/>
              </w:rPr>
              <w:noBreakHyphen/>
              <w:t>elle erré en droit en avalisant le caractère indivisible de l’État entre ses divers organismes et instances, en appliquant le concept qu’une entité étatique doit porter la responsabilité des violations de la</w:t>
            </w:r>
            <w:r w:rsidRPr="002213EC">
              <w:rPr>
                <w:i/>
                <w:sz w:val="20"/>
                <w:lang w:val="fr-CA"/>
              </w:rPr>
              <w:t xml:space="preserve"> Charte canadienne des droits et libertés</w:t>
            </w:r>
            <w:r w:rsidRPr="002213EC">
              <w:rPr>
                <w:sz w:val="20"/>
                <w:lang w:val="fr-CA"/>
              </w:rPr>
              <w:t xml:space="preserve">, </w:t>
            </w:r>
            <w:r w:rsidRPr="002213EC">
              <w:rPr>
                <w:i/>
                <w:sz w:val="20"/>
                <w:lang w:val="fr-CA"/>
              </w:rPr>
              <w:t>Loi constitutionnelle de 1982</w:t>
            </w:r>
            <w:r w:rsidRPr="002213EC">
              <w:rPr>
                <w:sz w:val="20"/>
                <w:lang w:val="fr-CA"/>
              </w:rPr>
              <w:t xml:space="preserve">, </w:t>
            </w:r>
            <w:r w:rsidRPr="002213EC">
              <w:rPr>
                <w:i/>
                <w:sz w:val="20"/>
                <w:lang w:val="fr-CA"/>
              </w:rPr>
              <w:t>Annexe B de la Loi de 1982 sur le Canada (R</w:t>
            </w:r>
            <w:r w:rsidRPr="002213EC">
              <w:rPr>
                <w:i/>
                <w:sz w:val="20"/>
                <w:lang w:val="fr-CA"/>
              </w:rPr>
              <w:noBreakHyphen/>
              <w:t>U)</w:t>
            </w:r>
            <w:r w:rsidRPr="002213EC">
              <w:rPr>
                <w:sz w:val="20"/>
                <w:lang w:val="fr-CA"/>
              </w:rPr>
              <w:t>, 1982 c. 11, de toute autre entité étatique sans égard à la légalité des moyens utilisés par l’entité étatique n’ayant pas commis de violation?</w:t>
            </w:r>
          </w:p>
        </w:tc>
      </w:tr>
      <w:tr w:rsidR="00773091" w:rsidRPr="00635113" w:rsidTr="00B94A48">
        <w:tc>
          <w:tcPr>
            <w:tcW w:w="5000" w:type="pct"/>
            <w:gridSpan w:val="4"/>
          </w:tcPr>
          <w:p w:rsidR="00773091" w:rsidRPr="002213EC" w:rsidRDefault="00773091" w:rsidP="00B94A48">
            <w:pPr>
              <w:spacing w:line="276" w:lineRule="auto"/>
              <w:jc w:val="both"/>
              <w:rPr>
                <w:sz w:val="20"/>
                <w:lang w:val="fr-CA"/>
              </w:rPr>
            </w:pPr>
          </w:p>
        </w:tc>
      </w:tr>
      <w:tr w:rsidR="00773091" w:rsidRPr="00635113" w:rsidTr="00B94A48">
        <w:tc>
          <w:tcPr>
            <w:tcW w:w="5000" w:type="pct"/>
            <w:gridSpan w:val="4"/>
          </w:tcPr>
          <w:p w:rsidR="00773091" w:rsidRPr="002213EC" w:rsidRDefault="00773091" w:rsidP="00B94A48">
            <w:pPr>
              <w:jc w:val="both"/>
              <w:rPr>
                <w:sz w:val="20"/>
                <w:lang w:val="fr-CA"/>
              </w:rPr>
            </w:pPr>
            <w:r w:rsidRPr="002213EC">
              <w:rPr>
                <w:sz w:val="20"/>
                <w:lang w:val="fr-CA"/>
              </w:rPr>
              <w:t>Les intimés B.T. Céramiques et al. subissent en Cour du Québec un procès concernant des d’infractions qui leurs sont reprochées. En réponse, ils dénoncent le comportement de l’Agence du revenu du Canada [ARC], qui, ils allèguent, aurait recueilli de la preuve en utilisant à mauvais escient les pouvoirs de vérification fiscale et pour mener à leur insu une enquête criminelle. Cette preuve a été utilisée par l’ARC pour obtenir des mandats de perquisition et autres ordonnances. La demanderesse, l’Agence du revenu du Québec [ARQ],</w:t>
            </w:r>
            <w:r w:rsidRPr="002213EC">
              <w:rPr>
                <w:b/>
                <w:sz w:val="20"/>
                <w:lang w:val="fr-CA"/>
              </w:rPr>
              <w:t xml:space="preserve"> </w:t>
            </w:r>
            <w:r w:rsidRPr="002213EC">
              <w:rPr>
                <w:sz w:val="20"/>
                <w:lang w:val="fr-CA"/>
              </w:rPr>
              <w:t>a obtenu des autorisations judiciaires pour saisir à son tour la preuve aux bureaux de l’ARC. B.T. Céramiques et al. demandent le rejet de cette preuve. La Cour du Québec ordonne l’exclusion de la preuve. Elle considère que l’objet prédominant de la vérification par l’ARC était d’enquêter sur la responsabilité pénale, et que les droits de B.T. Céramiques et al. n’ont pas été respectés. La Cour supérieure accueille l’appel et rejette l’exclusion de la preuve. Elle estime que la Cour du Québec a erré à de nombreux égards, dont dans son étude du comportement de l’ARQ, qui ne devait pas être assimilé à celui de l’ARC. La Cour d’appel, unanime, accueille l’appel. Elle est d’avis que la Cour supérieure a notamment imputé des erreurs à la juge de première instance qui n’en sont pas, et qu’il n’était donc pas permis à la Cour supérieure de substituer son appréciation de la preuve à celle de la juge d’instance.</w:t>
            </w:r>
          </w:p>
          <w:p w:rsidR="00773091" w:rsidRPr="002213EC" w:rsidRDefault="00773091" w:rsidP="00B94A48">
            <w:pPr>
              <w:jc w:val="both"/>
              <w:rPr>
                <w:sz w:val="20"/>
                <w:lang w:val="fr-CA"/>
              </w:rPr>
            </w:pPr>
          </w:p>
        </w:tc>
      </w:tr>
      <w:tr w:rsidR="00773091" w:rsidRPr="00635113" w:rsidTr="00B94A48">
        <w:tc>
          <w:tcPr>
            <w:tcW w:w="2427" w:type="pct"/>
            <w:gridSpan w:val="2"/>
          </w:tcPr>
          <w:p w:rsidR="00773091" w:rsidRPr="002213EC" w:rsidRDefault="00773091" w:rsidP="00B94A48">
            <w:pPr>
              <w:jc w:val="both"/>
              <w:rPr>
                <w:sz w:val="20"/>
                <w:lang w:val="fr-CA"/>
              </w:rPr>
            </w:pPr>
            <w:r w:rsidRPr="002213EC">
              <w:rPr>
                <w:sz w:val="20"/>
                <w:lang w:val="fr-CA"/>
              </w:rPr>
              <w:t>Le 30 octobre 2015</w:t>
            </w:r>
          </w:p>
          <w:p w:rsidR="00773091" w:rsidRPr="002213EC" w:rsidRDefault="00773091" w:rsidP="00B94A48">
            <w:pPr>
              <w:jc w:val="both"/>
              <w:rPr>
                <w:sz w:val="20"/>
                <w:lang w:val="fr-CA"/>
              </w:rPr>
            </w:pPr>
            <w:r w:rsidRPr="002213EC">
              <w:rPr>
                <w:sz w:val="20"/>
                <w:lang w:val="fr-CA"/>
              </w:rPr>
              <w:t>Cour du Québec</w:t>
            </w:r>
          </w:p>
          <w:p w:rsidR="00773091" w:rsidRPr="002213EC" w:rsidRDefault="00773091" w:rsidP="00B94A48">
            <w:pPr>
              <w:jc w:val="both"/>
              <w:rPr>
                <w:sz w:val="20"/>
                <w:lang w:val="fr-CA"/>
              </w:rPr>
            </w:pPr>
            <w:r w:rsidRPr="002213EC">
              <w:rPr>
                <w:sz w:val="20"/>
                <w:lang w:val="fr-CA"/>
              </w:rPr>
              <w:t>(la juge Larochelle)</w:t>
            </w:r>
          </w:p>
          <w:p w:rsidR="00773091" w:rsidRPr="002213EC" w:rsidRDefault="00635113" w:rsidP="00B94A48">
            <w:pPr>
              <w:jc w:val="both"/>
              <w:rPr>
                <w:sz w:val="20"/>
              </w:rPr>
            </w:pPr>
            <w:hyperlink r:id="rId80" w:anchor="document" w:history="1">
              <w:r w:rsidR="00773091" w:rsidRPr="002213EC">
                <w:rPr>
                  <w:rStyle w:val="Hyperlink"/>
                  <w:sz w:val="20"/>
                </w:rPr>
                <w:t>2015 QCCQ 14534</w:t>
              </w:r>
            </w:hyperlink>
          </w:p>
          <w:p w:rsidR="00773091" w:rsidRPr="002213EC" w:rsidRDefault="00773091" w:rsidP="00B94A48">
            <w:pPr>
              <w:jc w:val="both"/>
              <w:rPr>
                <w:sz w:val="20"/>
              </w:rPr>
            </w:pP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lang w:val="fr-CA"/>
              </w:rPr>
            </w:pPr>
            <w:r w:rsidRPr="002213EC">
              <w:rPr>
                <w:sz w:val="20"/>
                <w:lang w:val="fr-CA"/>
              </w:rPr>
              <w:t>Exclusion de la preuve à l’égard des intimés ordonnée; demande d’arrêt des procédures rejetée</w:t>
            </w:r>
          </w:p>
        </w:tc>
      </w:tr>
      <w:tr w:rsidR="00773091" w:rsidRPr="00635113" w:rsidTr="00B94A48">
        <w:tc>
          <w:tcPr>
            <w:tcW w:w="2427" w:type="pct"/>
            <w:gridSpan w:val="2"/>
          </w:tcPr>
          <w:p w:rsidR="00773091" w:rsidRPr="002213EC" w:rsidRDefault="00773091" w:rsidP="00B94A48">
            <w:pPr>
              <w:jc w:val="both"/>
              <w:rPr>
                <w:sz w:val="20"/>
                <w:lang w:val="fr-CA"/>
              </w:rPr>
            </w:pPr>
            <w:r w:rsidRPr="002213EC">
              <w:rPr>
                <w:sz w:val="20"/>
                <w:lang w:val="fr-CA"/>
              </w:rPr>
              <w:t>Le 20 septembre 2017</w:t>
            </w:r>
          </w:p>
          <w:p w:rsidR="00773091" w:rsidRPr="002213EC" w:rsidRDefault="00773091" w:rsidP="00B94A48">
            <w:pPr>
              <w:jc w:val="both"/>
              <w:rPr>
                <w:sz w:val="20"/>
                <w:lang w:val="fr-CA"/>
              </w:rPr>
            </w:pPr>
            <w:r w:rsidRPr="002213EC">
              <w:rPr>
                <w:sz w:val="20"/>
                <w:lang w:val="fr-CA"/>
              </w:rPr>
              <w:t>Cour supérieure du Québec</w:t>
            </w:r>
          </w:p>
          <w:p w:rsidR="00773091" w:rsidRPr="002213EC" w:rsidRDefault="00773091" w:rsidP="00B94A48">
            <w:pPr>
              <w:jc w:val="both"/>
              <w:rPr>
                <w:sz w:val="20"/>
              </w:rPr>
            </w:pPr>
            <w:r w:rsidRPr="002213EC">
              <w:rPr>
                <w:sz w:val="20"/>
              </w:rPr>
              <w:t>(le juge Payette)</w:t>
            </w:r>
          </w:p>
          <w:p w:rsidR="00773091" w:rsidRPr="002213EC" w:rsidRDefault="00635113" w:rsidP="00B94A48">
            <w:pPr>
              <w:jc w:val="both"/>
              <w:rPr>
                <w:sz w:val="20"/>
              </w:rPr>
            </w:pPr>
            <w:hyperlink r:id="rId81" w:history="1">
              <w:r w:rsidR="00773091" w:rsidRPr="002213EC">
                <w:rPr>
                  <w:rStyle w:val="Hyperlink"/>
                  <w:sz w:val="20"/>
                </w:rPr>
                <w:t>2017 QCCS 4233</w:t>
              </w:r>
            </w:hyperlink>
          </w:p>
          <w:p w:rsidR="00773091" w:rsidRPr="002213EC" w:rsidRDefault="00773091" w:rsidP="00B94A48">
            <w:pPr>
              <w:jc w:val="both"/>
              <w:rPr>
                <w:sz w:val="20"/>
              </w:rPr>
            </w:pP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lang w:val="fr-CA"/>
              </w:rPr>
            </w:pPr>
            <w:r w:rsidRPr="002213EC">
              <w:rPr>
                <w:sz w:val="20"/>
                <w:lang w:val="fr-CA"/>
              </w:rPr>
              <w:t>Appel de la demanderesse accueilli; requête en exclusion de la preuve rejetée</w:t>
            </w:r>
          </w:p>
          <w:p w:rsidR="00773091" w:rsidRPr="002213EC" w:rsidRDefault="00773091" w:rsidP="00B94A48">
            <w:pPr>
              <w:jc w:val="both"/>
              <w:rPr>
                <w:sz w:val="20"/>
                <w:lang w:val="fr-CA"/>
              </w:rPr>
            </w:pPr>
          </w:p>
        </w:tc>
      </w:tr>
    </w:tbl>
    <w:p w:rsidR="00730FD4" w:rsidRPr="002213EC" w:rsidRDefault="00730FD4">
      <w:pPr>
        <w:rPr>
          <w:lang w:val="fr-CA"/>
        </w:rPr>
      </w:pPr>
      <w:r w:rsidRPr="002213EC">
        <w:rPr>
          <w:lang w:val="fr-CA"/>
        </w:rPr>
        <w:br w:type="page"/>
      </w: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773091" w:rsidRPr="002213EC" w:rsidTr="00B94A48">
        <w:tc>
          <w:tcPr>
            <w:tcW w:w="2427" w:type="pct"/>
          </w:tcPr>
          <w:p w:rsidR="00773091" w:rsidRPr="002213EC" w:rsidRDefault="00773091" w:rsidP="00B94A48">
            <w:pPr>
              <w:jc w:val="both"/>
              <w:rPr>
                <w:sz w:val="20"/>
                <w:lang w:val="fr-CA"/>
              </w:rPr>
            </w:pPr>
            <w:r w:rsidRPr="002213EC">
              <w:rPr>
                <w:sz w:val="20"/>
                <w:lang w:val="fr-CA"/>
              </w:rPr>
              <w:t>Le 11 mars 2020</w:t>
            </w:r>
          </w:p>
          <w:p w:rsidR="00773091" w:rsidRPr="002213EC" w:rsidRDefault="00773091" w:rsidP="00B94A48">
            <w:pPr>
              <w:jc w:val="both"/>
              <w:rPr>
                <w:sz w:val="20"/>
                <w:lang w:val="fr-CA"/>
              </w:rPr>
            </w:pPr>
            <w:r w:rsidRPr="002213EC">
              <w:rPr>
                <w:sz w:val="20"/>
                <w:lang w:val="fr-CA"/>
              </w:rPr>
              <w:t>Cour d’appel du Québec (Montréal)</w:t>
            </w:r>
          </w:p>
          <w:p w:rsidR="00773091" w:rsidRPr="002213EC" w:rsidRDefault="00773091" w:rsidP="00B94A48">
            <w:pPr>
              <w:jc w:val="both"/>
              <w:rPr>
                <w:sz w:val="20"/>
                <w:lang w:val="fr-CA"/>
              </w:rPr>
            </w:pPr>
            <w:r w:rsidRPr="002213EC">
              <w:rPr>
                <w:sz w:val="20"/>
                <w:lang w:val="fr-CA"/>
              </w:rPr>
              <w:t>(les juges Dufresne, Schrager et Roy)</w:t>
            </w:r>
          </w:p>
          <w:p w:rsidR="00773091" w:rsidRPr="002213EC" w:rsidRDefault="00635113" w:rsidP="00B94A48">
            <w:pPr>
              <w:jc w:val="both"/>
              <w:rPr>
                <w:sz w:val="20"/>
              </w:rPr>
            </w:pPr>
            <w:hyperlink r:id="rId82" w:history="1">
              <w:r w:rsidR="00773091" w:rsidRPr="002213EC">
                <w:rPr>
                  <w:rStyle w:val="Hyperlink"/>
                  <w:sz w:val="20"/>
                </w:rPr>
                <w:t>2020 QCCA 402</w:t>
              </w:r>
            </w:hyperlink>
          </w:p>
          <w:p w:rsidR="00773091" w:rsidRPr="002213EC" w:rsidRDefault="00773091" w:rsidP="00B94A48">
            <w:pPr>
              <w:jc w:val="both"/>
              <w:rPr>
                <w:sz w:val="20"/>
              </w:rPr>
            </w:pP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rPr>
            </w:pPr>
            <w:r w:rsidRPr="002213EC">
              <w:rPr>
                <w:sz w:val="20"/>
              </w:rPr>
              <w:t xml:space="preserve">Appel des </w:t>
            </w:r>
            <w:proofErr w:type="spellStart"/>
            <w:r w:rsidRPr="002213EC">
              <w:rPr>
                <w:sz w:val="20"/>
              </w:rPr>
              <w:t>intimés</w:t>
            </w:r>
            <w:proofErr w:type="spellEnd"/>
            <w:r w:rsidRPr="002213EC">
              <w:rPr>
                <w:sz w:val="20"/>
              </w:rPr>
              <w:t xml:space="preserve"> </w:t>
            </w:r>
            <w:proofErr w:type="spellStart"/>
            <w:r w:rsidRPr="002213EC">
              <w:rPr>
                <w:sz w:val="20"/>
              </w:rPr>
              <w:t>accueilli</w:t>
            </w:r>
            <w:proofErr w:type="spellEnd"/>
            <w:r w:rsidRPr="002213EC">
              <w:rPr>
                <w:sz w:val="20"/>
              </w:rPr>
              <w:t xml:space="preserve"> </w:t>
            </w:r>
          </w:p>
          <w:p w:rsidR="00773091" w:rsidRPr="002213EC" w:rsidRDefault="00773091" w:rsidP="00B94A48">
            <w:pPr>
              <w:jc w:val="both"/>
              <w:rPr>
                <w:sz w:val="20"/>
              </w:rPr>
            </w:pPr>
          </w:p>
        </w:tc>
      </w:tr>
      <w:tr w:rsidR="00773091" w:rsidRPr="002213EC" w:rsidTr="00B94A48">
        <w:tc>
          <w:tcPr>
            <w:tcW w:w="2427" w:type="pct"/>
          </w:tcPr>
          <w:p w:rsidR="00773091" w:rsidRPr="002213EC" w:rsidRDefault="00773091" w:rsidP="00B94A48">
            <w:pPr>
              <w:jc w:val="both"/>
              <w:rPr>
                <w:sz w:val="20"/>
                <w:lang w:val="fr-CA"/>
              </w:rPr>
            </w:pPr>
            <w:r w:rsidRPr="002213EC">
              <w:rPr>
                <w:sz w:val="20"/>
                <w:lang w:val="fr-CA"/>
              </w:rPr>
              <w:t>Le 8 mai 2020</w:t>
            </w:r>
          </w:p>
          <w:p w:rsidR="00773091" w:rsidRPr="002213EC" w:rsidRDefault="00773091" w:rsidP="00B94A48">
            <w:pPr>
              <w:jc w:val="both"/>
              <w:rPr>
                <w:sz w:val="20"/>
                <w:lang w:val="fr-CA"/>
              </w:rPr>
            </w:pPr>
            <w:r w:rsidRPr="002213EC">
              <w:rPr>
                <w:sz w:val="20"/>
                <w:lang w:val="fr-CA"/>
              </w:rPr>
              <w:t>Cour suprême du Canada</w:t>
            </w:r>
          </w:p>
        </w:tc>
        <w:tc>
          <w:tcPr>
            <w:tcW w:w="243" w:type="pct"/>
          </w:tcPr>
          <w:p w:rsidR="00773091" w:rsidRPr="002213EC" w:rsidRDefault="00773091" w:rsidP="00B94A48">
            <w:pPr>
              <w:jc w:val="both"/>
              <w:rPr>
                <w:sz w:val="20"/>
                <w:lang w:val="fr-CA"/>
              </w:rPr>
            </w:pPr>
          </w:p>
        </w:tc>
        <w:tc>
          <w:tcPr>
            <w:tcW w:w="2330" w:type="pct"/>
          </w:tcPr>
          <w:p w:rsidR="00773091" w:rsidRPr="002213EC" w:rsidRDefault="00773091" w:rsidP="00B94A48">
            <w:pPr>
              <w:jc w:val="both"/>
              <w:rPr>
                <w:sz w:val="20"/>
              </w:rPr>
            </w:pPr>
            <w:r w:rsidRPr="002213EC">
              <w:rPr>
                <w:sz w:val="20"/>
              </w:rPr>
              <w:t>Demande d’autorisation d’appel déposée</w:t>
            </w:r>
          </w:p>
          <w:p w:rsidR="00773091" w:rsidRPr="002213EC" w:rsidRDefault="00773091" w:rsidP="00B94A48">
            <w:pPr>
              <w:jc w:val="both"/>
              <w:rPr>
                <w:sz w:val="20"/>
              </w:rPr>
            </w:pPr>
          </w:p>
        </w:tc>
      </w:tr>
    </w:tbl>
    <w:p w:rsidR="00773091" w:rsidRPr="002213EC" w:rsidRDefault="00773091" w:rsidP="00773091">
      <w:pPr>
        <w:jc w:val="both"/>
        <w:rPr>
          <w:sz w:val="20"/>
        </w:rPr>
      </w:pPr>
    </w:p>
    <w:p w:rsidR="00773091" w:rsidRPr="002213EC" w:rsidRDefault="00635113" w:rsidP="00773091">
      <w:pPr>
        <w:jc w:val="both"/>
        <w:rPr>
          <w:sz w:val="20"/>
        </w:rPr>
      </w:pPr>
      <w:r>
        <w:rPr>
          <w:sz w:val="20"/>
        </w:rPr>
        <w:pict>
          <v:rect id="_x0000_i1109" style="width:2in;height:1pt" o:hrpct="0" o:hralign="center" o:hrstd="t" o:hrnoshade="t" o:hr="t" fillcolor="black [3213]" stroked="f"/>
        </w:pict>
      </w:r>
    </w:p>
    <w:p w:rsidR="00773091" w:rsidRPr="002213EC" w:rsidRDefault="00773091" w:rsidP="0077309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3091" w:rsidRPr="002213EC" w:rsidTr="00B94A48">
        <w:tc>
          <w:tcPr>
            <w:tcW w:w="543" w:type="pct"/>
          </w:tcPr>
          <w:p w:rsidR="00773091" w:rsidRPr="002213EC" w:rsidRDefault="00773091" w:rsidP="00B94A48">
            <w:pPr>
              <w:jc w:val="both"/>
              <w:rPr>
                <w:sz w:val="20"/>
                <w:szCs w:val="20"/>
              </w:rPr>
            </w:pPr>
            <w:r w:rsidRPr="002213EC">
              <w:rPr>
                <w:rStyle w:val="SCCFileNumberChar"/>
                <w:sz w:val="20"/>
                <w:szCs w:val="20"/>
              </w:rPr>
              <w:t>39181</w:t>
            </w:r>
          </w:p>
        </w:tc>
        <w:tc>
          <w:tcPr>
            <w:tcW w:w="4457" w:type="pct"/>
            <w:gridSpan w:val="3"/>
          </w:tcPr>
          <w:p w:rsidR="00773091" w:rsidRPr="002213EC" w:rsidRDefault="00773091" w:rsidP="00B94A48">
            <w:pPr>
              <w:pStyle w:val="SCCLsocParty"/>
              <w:jc w:val="both"/>
              <w:rPr>
                <w:b/>
                <w:sz w:val="20"/>
                <w:szCs w:val="20"/>
                <w:lang w:val="en-CA"/>
              </w:rPr>
            </w:pPr>
            <w:r w:rsidRPr="002213EC">
              <w:rPr>
                <w:b/>
                <w:sz w:val="20"/>
                <w:szCs w:val="20"/>
                <w:lang w:val="en-CA"/>
              </w:rPr>
              <w:t>Denis Lefebvre v. Her Majesty the Queen</w:t>
            </w:r>
          </w:p>
          <w:p w:rsidR="00773091" w:rsidRPr="002213EC" w:rsidRDefault="00773091" w:rsidP="00B94A48">
            <w:pPr>
              <w:jc w:val="both"/>
              <w:rPr>
                <w:sz w:val="20"/>
                <w:szCs w:val="20"/>
              </w:rPr>
            </w:pPr>
            <w:r w:rsidRPr="002213EC">
              <w:rPr>
                <w:sz w:val="20"/>
                <w:szCs w:val="20"/>
              </w:rPr>
              <w:t>(Que.) (Criminal) (By Leave)</w:t>
            </w:r>
          </w:p>
        </w:tc>
      </w:tr>
      <w:tr w:rsidR="00773091" w:rsidRPr="002213EC" w:rsidTr="00B94A48">
        <w:tc>
          <w:tcPr>
            <w:tcW w:w="5000" w:type="pct"/>
            <w:gridSpan w:val="4"/>
          </w:tcPr>
          <w:p w:rsidR="00773091" w:rsidRPr="002213EC" w:rsidRDefault="00AC2D30" w:rsidP="00B94A48">
            <w:pPr>
              <w:jc w:val="both"/>
              <w:rPr>
                <w:sz w:val="20"/>
                <w:szCs w:val="20"/>
              </w:rPr>
            </w:pPr>
            <w:r w:rsidRPr="002213EC">
              <w:rPr>
                <w:rFonts w:cs="Times New Roman"/>
                <w:sz w:val="20"/>
                <w:szCs w:val="20"/>
                <w:lang w:val="en-US"/>
              </w:rPr>
              <w:t xml:space="preserve">The miscellaneous motion is dismissed. The motion for an extension of time to serve and file the application for leave to appeal is dismissed. In any event, had the motion for an extension of time been granted, </w:t>
            </w:r>
            <w:r w:rsidRPr="002213EC">
              <w:rPr>
                <w:sz w:val="20"/>
                <w:szCs w:val="20"/>
              </w:rPr>
              <w:t xml:space="preserve">the application for leave to appeal from the judgment of the </w:t>
            </w:r>
            <w:r w:rsidRPr="002213EC">
              <w:rPr>
                <w:sz w:val="20"/>
                <w:szCs w:val="20"/>
                <w:lang w:val="en-US"/>
              </w:rPr>
              <w:t>Court of Appeal of Quebec (Québec)</w:t>
            </w:r>
            <w:r w:rsidRPr="002213EC">
              <w:rPr>
                <w:sz w:val="20"/>
                <w:szCs w:val="20"/>
              </w:rPr>
              <w:t xml:space="preserve">, Number </w:t>
            </w:r>
            <w:r w:rsidRPr="002213EC">
              <w:rPr>
                <w:sz w:val="20"/>
                <w:szCs w:val="20"/>
                <w:lang w:val="en-US"/>
              </w:rPr>
              <w:t>200-10-003092-140, 2018 QCCA 1033</w:t>
            </w:r>
            <w:r w:rsidRPr="002213EC">
              <w:rPr>
                <w:sz w:val="20"/>
                <w:szCs w:val="20"/>
              </w:rPr>
              <w:t xml:space="preserve">, dated </w:t>
            </w:r>
            <w:r w:rsidRPr="002213EC">
              <w:rPr>
                <w:sz w:val="20"/>
                <w:szCs w:val="20"/>
                <w:lang w:val="en-US"/>
              </w:rPr>
              <w:t>June 19, 2018,</w:t>
            </w:r>
            <w:r w:rsidRPr="002213EC">
              <w:rPr>
                <w:sz w:val="20"/>
                <w:szCs w:val="20"/>
              </w:rPr>
              <w:t xml:space="preserve"> would have been dismissed.</w:t>
            </w:r>
          </w:p>
          <w:p w:rsidR="00AC2D30" w:rsidRPr="002213EC" w:rsidRDefault="00AC2D30" w:rsidP="00B94A48">
            <w:pPr>
              <w:jc w:val="both"/>
              <w:rPr>
                <w:sz w:val="20"/>
                <w:szCs w:val="20"/>
              </w:rPr>
            </w:pPr>
          </w:p>
        </w:tc>
      </w:tr>
      <w:tr w:rsidR="00773091" w:rsidRPr="002213EC" w:rsidTr="00B94A48">
        <w:tc>
          <w:tcPr>
            <w:tcW w:w="5000" w:type="pct"/>
            <w:gridSpan w:val="4"/>
          </w:tcPr>
          <w:p w:rsidR="00773091" w:rsidRPr="002213EC" w:rsidRDefault="00773091" w:rsidP="00B94A48">
            <w:pPr>
              <w:jc w:val="both"/>
              <w:rPr>
                <w:sz w:val="20"/>
              </w:rPr>
            </w:pPr>
            <w:r w:rsidRPr="002213EC">
              <w:rPr>
                <w:sz w:val="20"/>
              </w:rPr>
              <w:t>Criminal law — Sentencing — Forfeiture order — Global sentence of 20 years’ imprisonment imposed on applicant — Period spent in pre</w:t>
            </w:r>
            <w:r w:rsidRPr="002213EC">
              <w:rPr>
                <w:sz w:val="20"/>
              </w:rPr>
              <w:noBreakHyphen/>
              <w:t>trial custody, calculated on one-for-one basis, deducted from sentence  — Immovable belonging to applicant’s business forfeited as offence-related property — Court of Appeal allowing sentence appeal in part and granting enhanced credit of two days for each day spent three to cell in pre</w:t>
            </w:r>
            <w:r w:rsidRPr="002213EC">
              <w:rPr>
                <w:sz w:val="20"/>
              </w:rPr>
              <w:noBreakHyphen/>
              <w:t>trial custody — Whether term of incarceration and heavy fine imposed on applicant constituted clearly unreasonable sentences — Whether Court of Appeal erred in law in intervening only partially in granting of enhanced credit of two days for pre</w:t>
            </w:r>
            <w:r w:rsidRPr="002213EC">
              <w:rPr>
                <w:sz w:val="20"/>
              </w:rPr>
              <w:noBreakHyphen/>
              <w:t>trial custody — Whether trial judge erred in concluding that commercial immovable belonging to applicant was offence-related property — Whether trial judge erred in law in analysis and interpretation of proportionality test by ordering seizure of all of commercial immovable belonging to applicant — Whether trial judge erred in fact and law in finding that Crown had proven beyond reasonable doubt commission of offence, that of extortion, in relation to commercial immovable belonging to applicant.</w:t>
            </w:r>
          </w:p>
        </w:tc>
      </w:tr>
      <w:tr w:rsidR="00773091" w:rsidRPr="002213EC" w:rsidTr="00B94A48">
        <w:tc>
          <w:tcPr>
            <w:tcW w:w="5000" w:type="pct"/>
            <w:gridSpan w:val="4"/>
          </w:tcPr>
          <w:p w:rsidR="00773091" w:rsidRPr="002213EC" w:rsidRDefault="00773091" w:rsidP="00B94A48">
            <w:pPr>
              <w:jc w:val="both"/>
              <w:rPr>
                <w:sz w:val="20"/>
              </w:rPr>
            </w:pPr>
          </w:p>
        </w:tc>
      </w:tr>
      <w:tr w:rsidR="00773091" w:rsidRPr="002213EC" w:rsidTr="00B94A48">
        <w:tc>
          <w:tcPr>
            <w:tcW w:w="5000" w:type="pct"/>
            <w:gridSpan w:val="4"/>
          </w:tcPr>
          <w:p w:rsidR="00773091" w:rsidRPr="002213EC" w:rsidRDefault="00773091" w:rsidP="00B94A48">
            <w:pPr>
              <w:jc w:val="both"/>
              <w:rPr>
                <w:sz w:val="20"/>
              </w:rPr>
            </w:pPr>
            <w:r w:rsidRPr="002213EC">
              <w:rPr>
                <w:sz w:val="20"/>
              </w:rPr>
              <w:t>The applicant, Mr. Lefebvre, was found guilty of drug trafficking, conspiracy to traffic in drugs, trafficking for the benefit of a criminal organization and inciting a person to commit an offence for the benefit of a criminal organization. He filed a motion based on section 11(</w:t>
            </w:r>
            <w:proofErr w:type="spellStart"/>
            <w:r w:rsidRPr="002213EC">
              <w:rPr>
                <w:i/>
                <w:sz w:val="20"/>
              </w:rPr>
              <w:t>i</w:t>
            </w:r>
            <w:proofErr w:type="spellEnd"/>
            <w:r w:rsidRPr="002213EC">
              <w:rPr>
                <w:sz w:val="20"/>
              </w:rPr>
              <w:t xml:space="preserve">) of the </w:t>
            </w:r>
            <w:r w:rsidRPr="002213EC">
              <w:rPr>
                <w:i/>
                <w:sz w:val="20"/>
              </w:rPr>
              <w:t>Canadian Charter of Rights and Freedoms</w:t>
            </w:r>
            <w:r w:rsidRPr="002213EC">
              <w:rPr>
                <w:sz w:val="20"/>
              </w:rPr>
              <w:t xml:space="preserve">, submitting that section 5 of the </w:t>
            </w:r>
            <w:r w:rsidRPr="002213EC">
              <w:rPr>
                <w:i/>
                <w:sz w:val="20"/>
              </w:rPr>
              <w:t>Truth in Sentencing Act</w:t>
            </w:r>
            <w:r w:rsidRPr="002213EC">
              <w:rPr>
                <w:sz w:val="20"/>
              </w:rPr>
              <w:t xml:space="preserve">, S.C. 2009, c. 29, infringes the right, if the punishment for an offence has been varied between the time of commission and the time of sentencing, to the benefit of the lesser punishment. The judge dismissed the motion. He imposed a global sentence of 20 years’ imprisonment and deducted only one day for each day spent in pre-trial custody. He ordered that a commercial immovable belonging to Mr. Lefebvre be forfeited as offence-related property, finding that it had been used, in particular, as a place to hold meetings to coordinate the organization’s operations and as a transit point for unlawful substances. The Court of Appeal allowed the sentence appeal in part. The court declared section 5 of the </w:t>
            </w:r>
            <w:r w:rsidRPr="002213EC">
              <w:rPr>
                <w:i/>
                <w:sz w:val="20"/>
              </w:rPr>
              <w:t>Truth in Sentencing Act</w:t>
            </w:r>
            <w:r w:rsidRPr="002213EC">
              <w:rPr>
                <w:sz w:val="20"/>
              </w:rPr>
              <w:t xml:space="preserve"> to be of no force or effect because it infringed the applicant’s right to the benefit of the lesser punishment, and granted him an enhanced credit of two days for each day spent three to a cell in pre</w:t>
            </w:r>
            <w:r w:rsidRPr="002213EC">
              <w:rPr>
                <w:sz w:val="20"/>
              </w:rPr>
              <w:noBreakHyphen/>
              <w:t xml:space="preserve">trial custody. The Court of Appeal dismissed the appeal from the judgment of forfeiture of offence-related property. </w:t>
            </w:r>
          </w:p>
          <w:p w:rsidR="00773091" w:rsidRPr="002213EC" w:rsidRDefault="00773091" w:rsidP="00B94A48">
            <w:pPr>
              <w:jc w:val="both"/>
              <w:rPr>
                <w:sz w:val="20"/>
              </w:rPr>
            </w:pPr>
          </w:p>
        </w:tc>
      </w:tr>
      <w:tr w:rsidR="00773091" w:rsidRPr="002213EC" w:rsidTr="00B94A48">
        <w:tc>
          <w:tcPr>
            <w:tcW w:w="2427" w:type="pct"/>
            <w:gridSpan w:val="2"/>
          </w:tcPr>
          <w:p w:rsidR="00773091" w:rsidRPr="002213EC" w:rsidRDefault="00773091" w:rsidP="00B94A48">
            <w:pPr>
              <w:jc w:val="both"/>
              <w:rPr>
                <w:sz w:val="20"/>
              </w:rPr>
            </w:pPr>
            <w:r w:rsidRPr="002213EC">
              <w:rPr>
                <w:sz w:val="20"/>
              </w:rPr>
              <w:t>December 19, 2014</w:t>
            </w:r>
          </w:p>
          <w:p w:rsidR="00773091" w:rsidRPr="002213EC" w:rsidRDefault="00773091" w:rsidP="00B94A48">
            <w:pPr>
              <w:jc w:val="both"/>
              <w:rPr>
                <w:sz w:val="20"/>
              </w:rPr>
            </w:pPr>
            <w:r w:rsidRPr="002213EC">
              <w:rPr>
                <w:sz w:val="20"/>
              </w:rPr>
              <w:t>Quebec Superior Court</w:t>
            </w:r>
          </w:p>
          <w:p w:rsidR="00773091" w:rsidRPr="002213EC" w:rsidRDefault="00773091" w:rsidP="00B94A48">
            <w:pPr>
              <w:jc w:val="both"/>
              <w:rPr>
                <w:sz w:val="20"/>
              </w:rPr>
            </w:pPr>
            <w:r w:rsidRPr="002213EC">
              <w:rPr>
                <w:sz w:val="20"/>
              </w:rPr>
              <w:t>(Dionne J.)</w:t>
            </w:r>
          </w:p>
          <w:p w:rsidR="00773091" w:rsidRPr="002213EC" w:rsidRDefault="00635113" w:rsidP="00B94A48">
            <w:pPr>
              <w:jc w:val="both"/>
              <w:rPr>
                <w:sz w:val="20"/>
              </w:rPr>
            </w:pPr>
            <w:hyperlink r:id="rId83" w:history="1">
              <w:r w:rsidR="00773091" w:rsidRPr="002213EC">
                <w:rPr>
                  <w:rStyle w:val="Hyperlink"/>
                  <w:sz w:val="20"/>
                </w:rPr>
                <w:t>2014 QCCS 6786</w:t>
              </w:r>
            </w:hyperlink>
          </w:p>
          <w:p w:rsidR="00773091" w:rsidRPr="002213EC" w:rsidRDefault="00773091" w:rsidP="00B94A48">
            <w:pPr>
              <w:jc w:val="both"/>
              <w:rPr>
                <w:sz w:val="20"/>
              </w:rPr>
            </w:pP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rPr>
            </w:pPr>
            <w:r w:rsidRPr="002213EC">
              <w:rPr>
                <w:sz w:val="20"/>
              </w:rPr>
              <w:t xml:space="preserve">Motion concerning constitutionality of section 5 of </w:t>
            </w:r>
            <w:r w:rsidRPr="002213EC">
              <w:rPr>
                <w:i/>
                <w:sz w:val="20"/>
              </w:rPr>
              <w:t>Truth in Sentencing Act</w:t>
            </w:r>
            <w:r w:rsidRPr="002213EC">
              <w:rPr>
                <w:sz w:val="20"/>
              </w:rPr>
              <w:t xml:space="preserve"> dismissed</w:t>
            </w:r>
          </w:p>
        </w:tc>
      </w:tr>
      <w:tr w:rsidR="00773091" w:rsidRPr="002213EC" w:rsidTr="00B94A48">
        <w:tc>
          <w:tcPr>
            <w:tcW w:w="2427" w:type="pct"/>
            <w:gridSpan w:val="2"/>
          </w:tcPr>
          <w:p w:rsidR="00773091" w:rsidRPr="002213EC" w:rsidRDefault="00773091" w:rsidP="00B94A48">
            <w:pPr>
              <w:jc w:val="both"/>
              <w:rPr>
                <w:sz w:val="20"/>
              </w:rPr>
            </w:pPr>
            <w:r w:rsidRPr="002213EC">
              <w:rPr>
                <w:sz w:val="20"/>
              </w:rPr>
              <w:t>December 19, 2014</w:t>
            </w:r>
          </w:p>
          <w:p w:rsidR="00773091" w:rsidRPr="002213EC" w:rsidRDefault="00773091" w:rsidP="00B94A48">
            <w:pPr>
              <w:jc w:val="both"/>
              <w:rPr>
                <w:sz w:val="20"/>
              </w:rPr>
            </w:pPr>
            <w:r w:rsidRPr="002213EC">
              <w:rPr>
                <w:sz w:val="20"/>
              </w:rPr>
              <w:t xml:space="preserve">Quebec Superior Court </w:t>
            </w:r>
          </w:p>
          <w:p w:rsidR="00773091" w:rsidRPr="002213EC" w:rsidRDefault="00773091" w:rsidP="00B94A48">
            <w:pPr>
              <w:jc w:val="both"/>
              <w:rPr>
                <w:sz w:val="20"/>
              </w:rPr>
            </w:pPr>
            <w:r w:rsidRPr="002213EC">
              <w:rPr>
                <w:sz w:val="20"/>
              </w:rPr>
              <w:t>(Dionne J.)</w:t>
            </w:r>
          </w:p>
          <w:p w:rsidR="00773091" w:rsidRPr="002213EC" w:rsidRDefault="00635113" w:rsidP="00B94A48">
            <w:pPr>
              <w:jc w:val="both"/>
              <w:rPr>
                <w:sz w:val="20"/>
              </w:rPr>
            </w:pPr>
            <w:hyperlink r:id="rId84" w:history="1">
              <w:r w:rsidR="00773091" w:rsidRPr="002213EC">
                <w:rPr>
                  <w:rStyle w:val="Hyperlink"/>
                  <w:sz w:val="20"/>
                </w:rPr>
                <w:t>2014 QCCS 6535</w:t>
              </w:r>
            </w:hyperlink>
          </w:p>
          <w:p w:rsidR="00773091" w:rsidRPr="002213EC" w:rsidRDefault="00773091" w:rsidP="00B94A48">
            <w:pPr>
              <w:jc w:val="both"/>
              <w:rPr>
                <w:sz w:val="20"/>
              </w:rPr>
            </w:pP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rPr>
            </w:pPr>
            <w:r w:rsidRPr="002213EC">
              <w:rPr>
                <w:sz w:val="20"/>
              </w:rPr>
              <w:t>Global sentence of 20 years’ imprisonment and fine of $1,332,800 imposed on applicant. Period spent in pre</w:t>
            </w:r>
            <w:r w:rsidRPr="002213EC">
              <w:rPr>
                <w:sz w:val="20"/>
              </w:rPr>
              <w:noBreakHyphen/>
              <w:t>trial custody, calculated on one-for-one basis, deducted from sentence.</w:t>
            </w:r>
          </w:p>
        </w:tc>
      </w:tr>
      <w:tr w:rsidR="00773091" w:rsidRPr="002213EC" w:rsidTr="00B94A48">
        <w:tc>
          <w:tcPr>
            <w:tcW w:w="2427" w:type="pct"/>
            <w:gridSpan w:val="2"/>
          </w:tcPr>
          <w:p w:rsidR="00773091" w:rsidRPr="002213EC" w:rsidRDefault="00773091" w:rsidP="00B94A48">
            <w:pPr>
              <w:jc w:val="both"/>
              <w:rPr>
                <w:sz w:val="20"/>
              </w:rPr>
            </w:pPr>
            <w:r w:rsidRPr="002213EC">
              <w:rPr>
                <w:sz w:val="20"/>
              </w:rPr>
              <w:t>July 30, 2015</w:t>
            </w:r>
          </w:p>
          <w:p w:rsidR="00773091" w:rsidRPr="002213EC" w:rsidRDefault="00773091" w:rsidP="00B94A48">
            <w:pPr>
              <w:jc w:val="both"/>
              <w:rPr>
                <w:sz w:val="20"/>
              </w:rPr>
            </w:pPr>
            <w:r w:rsidRPr="002213EC">
              <w:rPr>
                <w:sz w:val="20"/>
              </w:rPr>
              <w:t>Quebec Superior Court</w:t>
            </w:r>
          </w:p>
          <w:p w:rsidR="00773091" w:rsidRPr="002213EC" w:rsidRDefault="00773091" w:rsidP="00B94A48">
            <w:pPr>
              <w:jc w:val="both"/>
              <w:rPr>
                <w:sz w:val="20"/>
              </w:rPr>
            </w:pPr>
            <w:r w:rsidRPr="002213EC">
              <w:rPr>
                <w:sz w:val="20"/>
              </w:rPr>
              <w:t>(Dionne J.)</w:t>
            </w:r>
          </w:p>
          <w:p w:rsidR="00773091" w:rsidRPr="002213EC" w:rsidRDefault="00635113" w:rsidP="00B94A48">
            <w:pPr>
              <w:jc w:val="both"/>
              <w:rPr>
                <w:sz w:val="20"/>
              </w:rPr>
            </w:pPr>
            <w:hyperlink r:id="rId85" w:history="1">
              <w:r w:rsidR="00773091" w:rsidRPr="002213EC">
                <w:rPr>
                  <w:rStyle w:val="Hyperlink"/>
                  <w:sz w:val="20"/>
                </w:rPr>
                <w:t>2015 QCCS 4027</w:t>
              </w:r>
            </w:hyperlink>
          </w:p>
          <w:p w:rsidR="00773091" w:rsidRPr="002213EC" w:rsidRDefault="00773091" w:rsidP="00B94A48">
            <w:pPr>
              <w:jc w:val="both"/>
              <w:rPr>
                <w:sz w:val="20"/>
              </w:rPr>
            </w:pP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rPr>
            </w:pPr>
            <w:r w:rsidRPr="002213EC">
              <w:rPr>
                <w:sz w:val="20"/>
              </w:rPr>
              <w:t xml:space="preserve">Full forfeiture, as offence-related property, of immovable occupied by applicant’s business ordered </w:t>
            </w:r>
          </w:p>
        </w:tc>
      </w:tr>
      <w:tr w:rsidR="00773091" w:rsidRPr="002213EC" w:rsidTr="00B94A48">
        <w:tc>
          <w:tcPr>
            <w:tcW w:w="2427" w:type="pct"/>
            <w:gridSpan w:val="2"/>
          </w:tcPr>
          <w:p w:rsidR="00773091" w:rsidRPr="002213EC" w:rsidRDefault="00773091" w:rsidP="00B94A48">
            <w:pPr>
              <w:jc w:val="both"/>
              <w:rPr>
                <w:sz w:val="20"/>
              </w:rPr>
            </w:pPr>
            <w:r w:rsidRPr="002213EC">
              <w:rPr>
                <w:sz w:val="20"/>
              </w:rPr>
              <w:t>June 19, 2018</w:t>
            </w:r>
          </w:p>
          <w:p w:rsidR="00773091" w:rsidRPr="002213EC" w:rsidRDefault="00773091" w:rsidP="00B94A48">
            <w:pPr>
              <w:jc w:val="both"/>
              <w:rPr>
                <w:sz w:val="20"/>
              </w:rPr>
            </w:pPr>
            <w:r w:rsidRPr="002213EC">
              <w:rPr>
                <w:sz w:val="20"/>
              </w:rPr>
              <w:t>Quebec Court of Appeal (Québec)</w:t>
            </w:r>
          </w:p>
          <w:p w:rsidR="00773091" w:rsidRPr="002213EC" w:rsidRDefault="00773091" w:rsidP="00B94A48">
            <w:pPr>
              <w:jc w:val="both"/>
              <w:rPr>
                <w:sz w:val="20"/>
              </w:rPr>
            </w:pPr>
            <w:r w:rsidRPr="002213EC">
              <w:rPr>
                <w:sz w:val="20"/>
              </w:rPr>
              <w:t>(Bouchard, Gagnon and Healy JJ.A.)</w:t>
            </w:r>
          </w:p>
          <w:p w:rsidR="00773091" w:rsidRPr="002213EC" w:rsidRDefault="00635113" w:rsidP="00B94A48">
            <w:pPr>
              <w:jc w:val="both"/>
              <w:rPr>
                <w:sz w:val="20"/>
              </w:rPr>
            </w:pPr>
            <w:hyperlink r:id="rId86" w:history="1">
              <w:r w:rsidR="00773091" w:rsidRPr="002213EC">
                <w:rPr>
                  <w:rStyle w:val="Hyperlink"/>
                  <w:sz w:val="20"/>
                </w:rPr>
                <w:t>2018 QCCA 1033</w:t>
              </w:r>
            </w:hyperlink>
            <w:r w:rsidR="00773091" w:rsidRPr="002213EC">
              <w:rPr>
                <w:sz w:val="20"/>
              </w:rPr>
              <w:t xml:space="preserve"> (200</w:t>
            </w:r>
            <w:r w:rsidR="00773091" w:rsidRPr="002213EC">
              <w:rPr>
                <w:sz w:val="20"/>
              </w:rPr>
              <w:noBreakHyphen/>
              <w:t>10</w:t>
            </w:r>
            <w:r w:rsidR="00773091" w:rsidRPr="002213EC">
              <w:rPr>
                <w:sz w:val="20"/>
              </w:rPr>
              <w:noBreakHyphen/>
              <w:t>003092</w:t>
            </w:r>
            <w:r w:rsidR="00773091" w:rsidRPr="002213EC">
              <w:rPr>
                <w:sz w:val="20"/>
              </w:rPr>
              <w:noBreakHyphen/>
              <w:t>140)</w:t>
            </w:r>
          </w:p>
          <w:p w:rsidR="00773091" w:rsidRPr="002213EC" w:rsidRDefault="00773091" w:rsidP="00B94A48">
            <w:pPr>
              <w:jc w:val="both"/>
              <w:rPr>
                <w:sz w:val="20"/>
              </w:rPr>
            </w:pP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rPr>
            </w:pPr>
            <w:r w:rsidRPr="002213EC">
              <w:rPr>
                <w:sz w:val="20"/>
              </w:rPr>
              <w:t xml:space="preserve">Sentence appeal allowed in part. Section 5 of </w:t>
            </w:r>
            <w:r w:rsidRPr="002213EC">
              <w:rPr>
                <w:i/>
                <w:sz w:val="20"/>
              </w:rPr>
              <w:t>Truth in Sentencing Act</w:t>
            </w:r>
            <w:r w:rsidRPr="002213EC">
              <w:rPr>
                <w:sz w:val="20"/>
              </w:rPr>
              <w:t xml:space="preserve"> declared to be of no force or effect because it infringed right guaranteed by section 11(</w:t>
            </w:r>
            <w:proofErr w:type="spellStart"/>
            <w:r w:rsidRPr="002213EC">
              <w:rPr>
                <w:i/>
                <w:sz w:val="20"/>
              </w:rPr>
              <w:t>i</w:t>
            </w:r>
            <w:proofErr w:type="spellEnd"/>
            <w:r w:rsidRPr="002213EC">
              <w:rPr>
                <w:sz w:val="20"/>
              </w:rPr>
              <w:t xml:space="preserve">) of </w:t>
            </w:r>
            <w:r w:rsidRPr="002213EC">
              <w:rPr>
                <w:i/>
                <w:sz w:val="20"/>
              </w:rPr>
              <w:t>Canadian Charter of Rights and Freedoms</w:t>
            </w:r>
            <w:r w:rsidRPr="002213EC">
              <w:rPr>
                <w:sz w:val="20"/>
              </w:rPr>
              <w:t>. Enhanced credit of two days for each day spent three to cell in pre-trial custody granted. Appeal from forfeiture of offence</w:t>
            </w:r>
            <w:r w:rsidRPr="002213EC">
              <w:rPr>
                <w:sz w:val="20"/>
              </w:rPr>
              <w:noBreakHyphen/>
              <w:t>related property dismissed.</w:t>
            </w:r>
          </w:p>
          <w:p w:rsidR="00773091" w:rsidRPr="002213EC" w:rsidRDefault="00773091" w:rsidP="00B94A48">
            <w:pPr>
              <w:jc w:val="both"/>
              <w:rPr>
                <w:sz w:val="20"/>
              </w:rPr>
            </w:pPr>
          </w:p>
        </w:tc>
      </w:tr>
      <w:tr w:rsidR="00773091" w:rsidRPr="002213EC" w:rsidTr="00B94A48">
        <w:tc>
          <w:tcPr>
            <w:tcW w:w="2427" w:type="pct"/>
            <w:gridSpan w:val="2"/>
          </w:tcPr>
          <w:p w:rsidR="00773091" w:rsidRPr="002213EC" w:rsidRDefault="00773091" w:rsidP="00B94A48">
            <w:pPr>
              <w:jc w:val="both"/>
              <w:rPr>
                <w:sz w:val="20"/>
              </w:rPr>
            </w:pPr>
            <w:r w:rsidRPr="002213EC">
              <w:rPr>
                <w:sz w:val="20"/>
              </w:rPr>
              <w:t>March 5, 2020</w:t>
            </w:r>
          </w:p>
          <w:p w:rsidR="00773091" w:rsidRPr="002213EC" w:rsidRDefault="00773091" w:rsidP="00B94A48">
            <w:pPr>
              <w:jc w:val="both"/>
              <w:rPr>
                <w:sz w:val="20"/>
              </w:rPr>
            </w:pPr>
            <w:r w:rsidRPr="002213EC">
              <w:rPr>
                <w:sz w:val="20"/>
              </w:rPr>
              <w:t>Supreme Court of Canada</w:t>
            </w: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rPr>
            </w:pPr>
            <w:r w:rsidRPr="002213EC">
              <w:rPr>
                <w:sz w:val="20"/>
              </w:rPr>
              <w:t xml:space="preserve">Motion to extend time to file and serve application for leave to appeal and application for leave to appeal filed </w:t>
            </w:r>
          </w:p>
        </w:tc>
      </w:tr>
    </w:tbl>
    <w:p w:rsidR="00773091" w:rsidRPr="002213EC" w:rsidRDefault="00773091" w:rsidP="00773091">
      <w:pPr>
        <w:jc w:val="both"/>
        <w:rPr>
          <w:sz w:val="20"/>
        </w:rPr>
      </w:pPr>
    </w:p>
    <w:p w:rsidR="00773091" w:rsidRPr="002213EC" w:rsidRDefault="00635113" w:rsidP="00773091">
      <w:pPr>
        <w:jc w:val="both"/>
        <w:rPr>
          <w:sz w:val="20"/>
        </w:rPr>
      </w:pPr>
      <w:r>
        <w:rPr>
          <w:sz w:val="20"/>
        </w:rPr>
        <w:pict>
          <v:rect id="_x0000_i1110" style="width:2in;height:1pt" o:hrpct="0" o:hralign="center" o:hrstd="t" o:hrnoshade="t" o:hr="t" fillcolor="black [3213]" stroked="f"/>
        </w:pict>
      </w:r>
    </w:p>
    <w:p w:rsidR="00773091" w:rsidRPr="002213EC" w:rsidRDefault="00773091" w:rsidP="0077309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3091" w:rsidRPr="002213EC" w:rsidTr="00B94A48">
        <w:tc>
          <w:tcPr>
            <w:tcW w:w="543" w:type="pct"/>
          </w:tcPr>
          <w:p w:rsidR="00773091" w:rsidRPr="002213EC" w:rsidRDefault="00773091" w:rsidP="00B94A48">
            <w:pPr>
              <w:jc w:val="both"/>
              <w:rPr>
                <w:sz w:val="20"/>
              </w:rPr>
            </w:pPr>
            <w:r w:rsidRPr="002213EC">
              <w:rPr>
                <w:rStyle w:val="SCCFileNumberChar"/>
                <w:sz w:val="20"/>
                <w:szCs w:val="20"/>
              </w:rPr>
              <w:t>39181</w:t>
            </w:r>
          </w:p>
        </w:tc>
        <w:tc>
          <w:tcPr>
            <w:tcW w:w="4457" w:type="pct"/>
            <w:gridSpan w:val="3"/>
          </w:tcPr>
          <w:p w:rsidR="00773091" w:rsidRPr="002213EC" w:rsidRDefault="00773091" w:rsidP="00B94A48">
            <w:pPr>
              <w:pStyle w:val="SCCLsocParty"/>
              <w:jc w:val="both"/>
              <w:rPr>
                <w:b/>
                <w:sz w:val="20"/>
                <w:szCs w:val="20"/>
              </w:rPr>
            </w:pPr>
            <w:r w:rsidRPr="002213EC">
              <w:rPr>
                <w:b/>
                <w:sz w:val="20"/>
                <w:szCs w:val="20"/>
              </w:rPr>
              <w:t>Denis Lefebvre c. Sa Majesté la Reine</w:t>
            </w:r>
          </w:p>
          <w:p w:rsidR="00773091" w:rsidRPr="002213EC" w:rsidRDefault="00773091" w:rsidP="00B94A48">
            <w:pPr>
              <w:jc w:val="both"/>
              <w:rPr>
                <w:sz w:val="20"/>
              </w:rPr>
            </w:pPr>
            <w:r w:rsidRPr="002213EC">
              <w:rPr>
                <w:sz w:val="20"/>
              </w:rPr>
              <w:t>(Qc) (Criminelle) (Autorisation)</w:t>
            </w:r>
          </w:p>
        </w:tc>
      </w:tr>
      <w:tr w:rsidR="00773091" w:rsidRPr="00635113" w:rsidTr="00B94A48">
        <w:tc>
          <w:tcPr>
            <w:tcW w:w="5000" w:type="pct"/>
            <w:gridSpan w:val="4"/>
          </w:tcPr>
          <w:p w:rsidR="00AC2D30" w:rsidRPr="002213EC" w:rsidRDefault="00AC2D30" w:rsidP="00AC2D30">
            <w:pPr>
              <w:jc w:val="both"/>
              <w:rPr>
                <w:sz w:val="20"/>
                <w:szCs w:val="20"/>
                <w:lang w:val="fr-CA"/>
              </w:rPr>
            </w:pPr>
            <w:r w:rsidRPr="002213EC">
              <w:rPr>
                <w:rFonts w:cs="Times New Roman"/>
                <w:sz w:val="20"/>
                <w:szCs w:val="20"/>
                <w:lang w:val="fr-CA"/>
              </w:rPr>
              <w:t>La requête diverse est rejetée. La requête en prorogation du délai de signification et de dépôt de la demande d’autorisation d’appel est rejetée. Quoi qu’il en soit, même si la requête en prorogation du délai avait été accueillie, l</w:t>
            </w:r>
            <w:r w:rsidRPr="002213EC">
              <w:rPr>
                <w:sz w:val="20"/>
                <w:szCs w:val="20"/>
                <w:lang w:val="fr-CA"/>
              </w:rPr>
              <w:t>a demande d’autorisation d’appel de l’arrêt de la Cour d’appel du Québec (Québec), numéro 200-10-003092-140, 2018 QCCA 1033, daté du 19 juin 2018, aurait été rejetée.</w:t>
            </w:r>
          </w:p>
          <w:p w:rsidR="00773091" w:rsidRPr="002213EC" w:rsidRDefault="00773091" w:rsidP="00B94A48">
            <w:pPr>
              <w:jc w:val="both"/>
              <w:rPr>
                <w:sz w:val="20"/>
                <w:lang w:val="fr-CA"/>
              </w:rPr>
            </w:pPr>
          </w:p>
        </w:tc>
      </w:tr>
      <w:tr w:rsidR="00773091" w:rsidRPr="00635113" w:rsidTr="00B94A48">
        <w:tc>
          <w:tcPr>
            <w:tcW w:w="5000" w:type="pct"/>
            <w:gridSpan w:val="4"/>
          </w:tcPr>
          <w:p w:rsidR="00773091" w:rsidRPr="002213EC" w:rsidRDefault="00773091" w:rsidP="00B94A48">
            <w:pPr>
              <w:jc w:val="both"/>
              <w:rPr>
                <w:sz w:val="20"/>
                <w:lang w:val="fr-CA"/>
              </w:rPr>
            </w:pPr>
            <w:r w:rsidRPr="002213EC">
              <w:rPr>
                <w:sz w:val="20"/>
                <w:lang w:val="fr-CA"/>
              </w:rPr>
              <w:t>Droit criminel — Détermination de la peine — Ordonnance de confiscation — Peine globale de 20 ans d’emprisonnement imposée au demandeur — Période de détention provisoire, comptée en simple, déduite de la peine — Immeuble de l’entreprise du demandeur confisqué en tant que bien infractionnel — Cour d’appel accueillant en partie l’appel de la peine et accordant un crédit majoré de deux jours pour chaque jour de détention provisoire passé en occupation triple — La durée de l’incarcération et l’imposition d’une forte amende imposées au demandeur sont</w:t>
            </w:r>
            <w:r w:rsidRPr="002213EC">
              <w:rPr>
                <w:sz w:val="20"/>
                <w:lang w:val="fr-CA"/>
              </w:rPr>
              <w:noBreakHyphen/>
              <w:t>elles des peines manifestement déraisonnables? — La Cour d’appel a</w:t>
            </w:r>
            <w:r w:rsidRPr="002213EC">
              <w:rPr>
                <w:sz w:val="20"/>
                <w:lang w:val="fr-CA"/>
              </w:rPr>
              <w:noBreakHyphen/>
              <w:t>t</w:t>
            </w:r>
            <w:r w:rsidRPr="002213EC">
              <w:rPr>
                <w:sz w:val="20"/>
                <w:lang w:val="fr-CA"/>
              </w:rPr>
              <w:noBreakHyphen/>
              <w:t>elle erré en droit en intervenant que partiellement quant à l’octroi d’un crédit majoré de deux jours de détention provisoire — Le juge de première instance a</w:t>
            </w:r>
            <w:r w:rsidRPr="002213EC">
              <w:rPr>
                <w:sz w:val="20"/>
                <w:lang w:val="fr-CA"/>
              </w:rPr>
              <w:noBreakHyphen/>
              <w:t>t</w:t>
            </w:r>
            <w:r w:rsidRPr="002213EC">
              <w:rPr>
                <w:sz w:val="20"/>
                <w:lang w:val="fr-CA"/>
              </w:rPr>
              <w:noBreakHyphen/>
              <w:t>il erré en concluant que l’immeuble commercial appartenant au demandeur est un bien infractionnel? — Le juge de première instance a</w:t>
            </w:r>
            <w:r w:rsidRPr="002213EC">
              <w:rPr>
                <w:sz w:val="20"/>
                <w:lang w:val="fr-CA"/>
              </w:rPr>
              <w:noBreakHyphen/>
              <w:t>t</w:t>
            </w:r>
            <w:r w:rsidRPr="002213EC">
              <w:rPr>
                <w:sz w:val="20"/>
                <w:lang w:val="fr-CA"/>
              </w:rPr>
              <w:noBreakHyphen/>
              <w:t>il erré en droit lors de son analyse et de l’interprétation du critère de proportionnalité en ordonnant la saisie totale de l’immeuble commercial appartenant au demandeur? — Le juge de première instance a</w:t>
            </w:r>
            <w:r w:rsidRPr="002213EC">
              <w:rPr>
                <w:sz w:val="20"/>
                <w:lang w:val="fr-CA"/>
              </w:rPr>
              <w:noBreakHyphen/>
              <w:t>t</w:t>
            </w:r>
            <w:r w:rsidRPr="002213EC">
              <w:rPr>
                <w:sz w:val="20"/>
                <w:lang w:val="fr-CA"/>
              </w:rPr>
              <w:noBreakHyphen/>
              <w:t>il erré en fait et droit en concluant que le ministère public a présenté une preuve hors de tout doute raisonnable de la commission d’une infraction, à savoir une extorsion, au profit de l’immeuble commercial appartenant au demandeur?</w:t>
            </w:r>
          </w:p>
        </w:tc>
      </w:tr>
      <w:tr w:rsidR="00773091" w:rsidRPr="00635113" w:rsidTr="00B94A48">
        <w:tc>
          <w:tcPr>
            <w:tcW w:w="5000" w:type="pct"/>
            <w:gridSpan w:val="4"/>
          </w:tcPr>
          <w:p w:rsidR="00773091" w:rsidRPr="002213EC" w:rsidRDefault="00773091" w:rsidP="00B94A48">
            <w:pPr>
              <w:jc w:val="both"/>
              <w:rPr>
                <w:sz w:val="20"/>
                <w:lang w:val="fr-CA"/>
              </w:rPr>
            </w:pPr>
          </w:p>
        </w:tc>
      </w:tr>
      <w:tr w:rsidR="00773091" w:rsidRPr="00635113" w:rsidTr="00B94A48">
        <w:tc>
          <w:tcPr>
            <w:tcW w:w="5000" w:type="pct"/>
            <w:gridSpan w:val="4"/>
          </w:tcPr>
          <w:p w:rsidR="00773091" w:rsidRPr="002213EC" w:rsidRDefault="00773091" w:rsidP="00B94A48">
            <w:pPr>
              <w:jc w:val="both"/>
              <w:rPr>
                <w:sz w:val="20"/>
                <w:lang w:val="fr-CA"/>
              </w:rPr>
            </w:pPr>
            <w:r w:rsidRPr="002213EC">
              <w:rPr>
                <w:sz w:val="20"/>
                <w:lang w:val="fr-CA"/>
              </w:rPr>
              <w:t xml:space="preserve">Le demandeur, M. Lefebvre, a été déclaré coupable de trafic de drogue, complot pour trafic de drogue, trafic au profit d’une organisation criminelle et d’avoir incité une personne à commettre une infraction au profit d’une organisation criminelle. Il a présenté une requête fondée sur l’alinéa 11i) de la </w:t>
            </w:r>
            <w:r w:rsidRPr="002213EC">
              <w:rPr>
                <w:i/>
                <w:sz w:val="20"/>
                <w:lang w:val="fr-CA"/>
              </w:rPr>
              <w:t>Charte canadienne des droits et libertés</w:t>
            </w:r>
            <w:r w:rsidRPr="002213EC">
              <w:rPr>
                <w:sz w:val="20"/>
                <w:lang w:val="fr-CA"/>
              </w:rPr>
              <w:t xml:space="preserve">, soutenant que l’article 5 de la </w:t>
            </w:r>
            <w:r w:rsidRPr="002213EC">
              <w:rPr>
                <w:i/>
                <w:sz w:val="20"/>
                <w:lang w:val="fr-CA"/>
              </w:rPr>
              <w:t>Loi sur l’adéquation de la peine et du crime</w:t>
            </w:r>
            <w:r w:rsidRPr="002213EC">
              <w:rPr>
                <w:sz w:val="20"/>
                <w:lang w:val="fr-CA"/>
              </w:rPr>
              <w:t>, L.C. 2009, c. 29, viole le droit de bénéficier de la peine la moins sévère lorsque celle</w:t>
            </w:r>
            <w:r w:rsidRPr="002213EC">
              <w:rPr>
                <w:sz w:val="20"/>
                <w:lang w:val="fr-CA"/>
              </w:rPr>
              <w:noBreakHyphen/>
              <w:t xml:space="preserve">ci est modifiée entre le moment de la perpétration de l’infraction et celui de la sentence. Le juge rejette cette requête. Il impose une peine globale de 20 ans d’emprisonnement et en déduit un jour seulement pour chaque jour de la période de détention provisoire. Il ordonne la confiscation de l’immeuble commercial de M. Lefebvre, en tant que bien infractionnel, concluant qu’il était notamment utilisé pour y tenir des rencontres de coordination des opérations de l’organisation en plus de servir de lieu de transit des substances illicites. La Cour d’appel a accueilli en partie l’appel de la peine. Elle a déclaré l’article 5 de la </w:t>
            </w:r>
            <w:r w:rsidRPr="002213EC">
              <w:rPr>
                <w:i/>
                <w:sz w:val="20"/>
                <w:lang w:val="fr-CA"/>
              </w:rPr>
              <w:t>Loi sur l’adéquation de la peine et du crime</w:t>
            </w:r>
            <w:r w:rsidRPr="002213EC">
              <w:rPr>
                <w:sz w:val="20"/>
                <w:lang w:val="fr-CA"/>
              </w:rPr>
              <w:t xml:space="preserve"> inopérant parce que portant atteinte au droit du demandeur de bénéficier de la peine la moins sévère et elle lui a accordé un crédit majoré de deux jours pour chaque jour de détention provisoire passé en occupation triple. Elle a rejeté l’appel à l’égard du jugement portant sur la confiscation des biens infractionnels. </w:t>
            </w:r>
          </w:p>
          <w:p w:rsidR="00773091" w:rsidRPr="002213EC" w:rsidRDefault="00773091" w:rsidP="00B94A48">
            <w:pPr>
              <w:jc w:val="both"/>
              <w:rPr>
                <w:sz w:val="20"/>
                <w:lang w:val="fr-CA"/>
              </w:rPr>
            </w:pPr>
          </w:p>
        </w:tc>
      </w:tr>
      <w:tr w:rsidR="00773091" w:rsidRPr="00635113" w:rsidTr="00B94A48">
        <w:tc>
          <w:tcPr>
            <w:tcW w:w="2427" w:type="pct"/>
            <w:gridSpan w:val="2"/>
          </w:tcPr>
          <w:p w:rsidR="00773091" w:rsidRPr="002213EC" w:rsidRDefault="00773091" w:rsidP="00B94A48">
            <w:pPr>
              <w:jc w:val="both"/>
              <w:rPr>
                <w:sz w:val="20"/>
                <w:lang w:val="fr-CA"/>
              </w:rPr>
            </w:pPr>
            <w:r w:rsidRPr="002213EC">
              <w:rPr>
                <w:sz w:val="20"/>
                <w:lang w:val="fr-CA"/>
              </w:rPr>
              <w:t>Le 19 décembre 2014</w:t>
            </w:r>
          </w:p>
          <w:p w:rsidR="00773091" w:rsidRPr="002213EC" w:rsidRDefault="00773091" w:rsidP="00B94A48">
            <w:pPr>
              <w:jc w:val="both"/>
              <w:rPr>
                <w:sz w:val="20"/>
                <w:lang w:val="fr-CA"/>
              </w:rPr>
            </w:pPr>
            <w:r w:rsidRPr="002213EC">
              <w:rPr>
                <w:sz w:val="20"/>
                <w:lang w:val="fr-CA"/>
              </w:rPr>
              <w:t>Cour supérieure du Québec</w:t>
            </w:r>
          </w:p>
          <w:p w:rsidR="00773091" w:rsidRPr="002213EC" w:rsidRDefault="00773091" w:rsidP="00B94A48">
            <w:pPr>
              <w:jc w:val="both"/>
              <w:rPr>
                <w:sz w:val="20"/>
              </w:rPr>
            </w:pPr>
            <w:r w:rsidRPr="002213EC">
              <w:rPr>
                <w:sz w:val="20"/>
              </w:rPr>
              <w:t>(le juge Dionne)</w:t>
            </w:r>
          </w:p>
          <w:p w:rsidR="00773091" w:rsidRPr="002213EC" w:rsidRDefault="00635113" w:rsidP="00B94A48">
            <w:pPr>
              <w:jc w:val="both"/>
              <w:rPr>
                <w:sz w:val="20"/>
              </w:rPr>
            </w:pPr>
            <w:hyperlink r:id="rId87" w:history="1">
              <w:r w:rsidR="00773091" w:rsidRPr="002213EC">
                <w:rPr>
                  <w:rStyle w:val="Hyperlink"/>
                  <w:sz w:val="20"/>
                </w:rPr>
                <w:t>2014 QCCS 6786</w:t>
              </w:r>
            </w:hyperlink>
          </w:p>
          <w:p w:rsidR="00773091" w:rsidRPr="002213EC" w:rsidRDefault="00773091" w:rsidP="00B94A48">
            <w:pPr>
              <w:jc w:val="both"/>
              <w:rPr>
                <w:sz w:val="20"/>
              </w:rPr>
            </w:pP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lang w:val="fr-CA"/>
              </w:rPr>
            </w:pPr>
            <w:r w:rsidRPr="002213EC">
              <w:rPr>
                <w:sz w:val="20"/>
                <w:lang w:val="fr-CA"/>
              </w:rPr>
              <w:t xml:space="preserve">Requête sur la constitutionnalité de l’article 5 de la </w:t>
            </w:r>
            <w:r w:rsidRPr="002213EC">
              <w:rPr>
                <w:i/>
                <w:sz w:val="20"/>
                <w:lang w:val="fr-CA"/>
              </w:rPr>
              <w:t>Loi sur l’adéquation de la peine et du crime</w:t>
            </w:r>
            <w:r w:rsidRPr="002213EC">
              <w:rPr>
                <w:sz w:val="20"/>
                <w:lang w:val="fr-CA"/>
              </w:rPr>
              <w:t xml:space="preserve"> rejetée.</w:t>
            </w:r>
          </w:p>
        </w:tc>
      </w:tr>
      <w:tr w:rsidR="00773091" w:rsidRPr="00635113" w:rsidTr="00B94A48">
        <w:tc>
          <w:tcPr>
            <w:tcW w:w="2427" w:type="pct"/>
            <w:gridSpan w:val="2"/>
          </w:tcPr>
          <w:p w:rsidR="00773091" w:rsidRPr="002213EC" w:rsidRDefault="00773091" w:rsidP="00B94A48">
            <w:pPr>
              <w:jc w:val="both"/>
              <w:rPr>
                <w:sz w:val="20"/>
                <w:lang w:val="fr-CA"/>
              </w:rPr>
            </w:pPr>
            <w:r w:rsidRPr="002213EC">
              <w:rPr>
                <w:sz w:val="20"/>
                <w:lang w:val="fr-CA"/>
              </w:rPr>
              <w:t>Le 19 décembre 2014</w:t>
            </w:r>
          </w:p>
          <w:p w:rsidR="00773091" w:rsidRPr="002213EC" w:rsidRDefault="00773091" w:rsidP="00B94A48">
            <w:pPr>
              <w:jc w:val="both"/>
              <w:rPr>
                <w:sz w:val="20"/>
                <w:lang w:val="fr-CA"/>
              </w:rPr>
            </w:pPr>
            <w:r w:rsidRPr="002213EC">
              <w:rPr>
                <w:sz w:val="20"/>
                <w:lang w:val="fr-CA"/>
              </w:rPr>
              <w:t>Cour supérieure du Québec</w:t>
            </w:r>
          </w:p>
          <w:p w:rsidR="00773091" w:rsidRPr="002213EC" w:rsidRDefault="00773091" w:rsidP="00B94A48">
            <w:pPr>
              <w:jc w:val="both"/>
              <w:rPr>
                <w:sz w:val="20"/>
              </w:rPr>
            </w:pPr>
            <w:r w:rsidRPr="002213EC">
              <w:rPr>
                <w:sz w:val="20"/>
              </w:rPr>
              <w:t>(le juge Dionne)</w:t>
            </w:r>
          </w:p>
          <w:p w:rsidR="00773091" w:rsidRPr="002213EC" w:rsidRDefault="00635113" w:rsidP="00B94A48">
            <w:pPr>
              <w:jc w:val="both"/>
              <w:rPr>
                <w:sz w:val="20"/>
              </w:rPr>
            </w:pPr>
            <w:hyperlink r:id="rId88" w:history="1">
              <w:r w:rsidR="00773091" w:rsidRPr="002213EC">
                <w:rPr>
                  <w:rStyle w:val="Hyperlink"/>
                  <w:sz w:val="20"/>
                </w:rPr>
                <w:t>2014 QCCS 6535</w:t>
              </w:r>
            </w:hyperlink>
          </w:p>
          <w:p w:rsidR="00773091" w:rsidRPr="002213EC" w:rsidRDefault="00773091" w:rsidP="00B94A48">
            <w:pPr>
              <w:jc w:val="both"/>
              <w:rPr>
                <w:sz w:val="20"/>
              </w:rPr>
            </w:pP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lang w:val="fr-CA"/>
              </w:rPr>
            </w:pPr>
            <w:r w:rsidRPr="002213EC">
              <w:rPr>
                <w:sz w:val="20"/>
                <w:lang w:val="fr-CA"/>
              </w:rPr>
              <w:t>Peine globale de 20 ans d’emprisonnement et amende de 1 332 800 $ imposées au demandeur. Période de détention provisoire, comptée en simple, déduite de la peine.</w:t>
            </w:r>
          </w:p>
        </w:tc>
      </w:tr>
      <w:tr w:rsidR="00773091" w:rsidRPr="00635113" w:rsidTr="00B94A48">
        <w:tc>
          <w:tcPr>
            <w:tcW w:w="2427" w:type="pct"/>
            <w:gridSpan w:val="2"/>
          </w:tcPr>
          <w:p w:rsidR="00773091" w:rsidRPr="002213EC" w:rsidRDefault="00773091" w:rsidP="00B94A48">
            <w:pPr>
              <w:jc w:val="both"/>
              <w:rPr>
                <w:sz w:val="20"/>
                <w:lang w:val="fr-CA"/>
              </w:rPr>
            </w:pPr>
            <w:r w:rsidRPr="002213EC">
              <w:rPr>
                <w:sz w:val="20"/>
                <w:lang w:val="fr-CA"/>
              </w:rPr>
              <w:t>Le 30 juillet 2015</w:t>
            </w:r>
          </w:p>
          <w:p w:rsidR="00773091" w:rsidRPr="002213EC" w:rsidRDefault="00773091" w:rsidP="00B94A48">
            <w:pPr>
              <w:jc w:val="both"/>
              <w:rPr>
                <w:sz w:val="20"/>
                <w:lang w:val="fr-CA"/>
              </w:rPr>
            </w:pPr>
            <w:r w:rsidRPr="002213EC">
              <w:rPr>
                <w:sz w:val="20"/>
                <w:lang w:val="fr-CA"/>
              </w:rPr>
              <w:t>Cour supérieure du Québec</w:t>
            </w:r>
          </w:p>
          <w:p w:rsidR="00773091" w:rsidRPr="002213EC" w:rsidRDefault="00773091" w:rsidP="00B94A48">
            <w:pPr>
              <w:jc w:val="both"/>
              <w:rPr>
                <w:sz w:val="20"/>
              </w:rPr>
            </w:pPr>
            <w:r w:rsidRPr="002213EC">
              <w:rPr>
                <w:sz w:val="20"/>
              </w:rPr>
              <w:t>(le juge Dionne)</w:t>
            </w:r>
          </w:p>
          <w:p w:rsidR="00773091" w:rsidRPr="002213EC" w:rsidRDefault="00635113" w:rsidP="00B94A48">
            <w:pPr>
              <w:jc w:val="both"/>
              <w:rPr>
                <w:sz w:val="20"/>
              </w:rPr>
            </w:pPr>
            <w:hyperlink r:id="rId89" w:history="1">
              <w:r w:rsidR="00773091" w:rsidRPr="002213EC">
                <w:rPr>
                  <w:rStyle w:val="Hyperlink"/>
                  <w:sz w:val="20"/>
                </w:rPr>
                <w:t>2015 QCCS 4027</w:t>
              </w:r>
            </w:hyperlink>
          </w:p>
          <w:p w:rsidR="00773091" w:rsidRPr="002213EC" w:rsidRDefault="00773091" w:rsidP="00B94A48">
            <w:pPr>
              <w:jc w:val="both"/>
              <w:rPr>
                <w:sz w:val="20"/>
              </w:rPr>
            </w:pP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lang w:val="fr-CA"/>
              </w:rPr>
            </w:pPr>
            <w:r w:rsidRPr="002213EC">
              <w:rPr>
                <w:sz w:val="20"/>
                <w:lang w:val="fr-CA"/>
              </w:rPr>
              <w:t>Confiscation totale de l’immeuble occupé par l’entreprise du demandeur, étant un bien infractionnel, ordonnée.</w:t>
            </w:r>
          </w:p>
        </w:tc>
      </w:tr>
      <w:tr w:rsidR="00773091" w:rsidRPr="002213EC" w:rsidTr="00B94A48">
        <w:tc>
          <w:tcPr>
            <w:tcW w:w="2427" w:type="pct"/>
            <w:gridSpan w:val="2"/>
          </w:tcPr>
          <w:p w:rsidR="00773091" w:rsidRPr="002213EC" w:rsidRDefault="00773091" w:rsidP="00B94A48">
            <w:pPr>
              <w:jc w:val="both"/>
              <w:rPr>
                <w:sz w:val="20"/>
                <w:lang w:val="fr-CA"/>
              </w:rPr>
            </w:pPr>
            <w:r w:rsidRPr="002213EC">
              <w:rPr>
                <w:sz w:val="20"/>
                <w:lang w:val="fr-CA"/>
              </w:rPr>
              <w:t>Le 19 juin 2018</w:t>
            </w:r>
          </w:p>
          <w:p w:rsidR="00773091" w:rsidRPr="002213EC" w:rsidRDefault="00773091" w:rsidP="00B94A48">
            <w:pPr>
              <w:jc w:val="both"/>
              <w:rPr>
                <w:sz w:val="20"/>
                <w:lang w:val="fr-CA"/>
              </w:rPr>
            </w:pPr>
            <w:r w:rsidRPr="002213EC">
              <w:rPr>
                <w:sz w:val="20"/>
                <w:lang w:val="fr-CA"/>
              </w:rPr>
              <w:t>Cour d’appel du Québec (Québec)</w:t>
            </w:r>
          </w:p>
          <w:p w:rsidR="00773091" w:rsidRPr="002213EC" w:rsidRDefault="00773091" w:rsidP="00B94A48">
            <w:pPr>
              <w:jc w:val="both"/>
              <w:rPr>
                <w:sz w:val="20"/>
                <w:lang w:val="fr-CA"/>
              </w:rPr>
            </w:pPr>
            <w:r w:rsidRPr="002213EC">
              <w:rPr>
                <w:sz w:val="20"/>
                <w:lang w:val="fr-CA"/>
              </w:rPr>
              <w:t xml:space="preserve">(les juges Bouchard, Gagnon et </w:t>
            </w:r>
            <w:proofErr w:type="spellStart"/>
            <w:r w:rsidRPr="002213EC">
              <w:rPr>
                <w:sz w:val="20"/>
                <w:lang w:val="fr-CA"/>
              </w:rPr>
              <w:t>Healy</w:t>
            </w:r>
            <w:proofErr w:type="spellEnd"/>
            <w:r w:rsidRPr="002213EC">
              <w:rPr>
                <w:sz w:val="20"/>
                <w:lang w:val="fr-CA"/>
              </w:rPr>
              <w:t>)</w:t>
            </w:r>
          </w:p>
          <w:p w:rsidR="00773091" w:rsidRPr="002213EC" w:rsidRDefault="00635113" w:rsidP="00B94A48">
            <w:pPr>
              <w:jc w:val="both"/>
              <w:rPr>
                <w:sz w:val="20"/>
              </w:rPr>
            </w:pPr>
            <w:hyperlink r:id="rId90" w:history="1">
              <w:r w:rsidR="00773091" w:rsidRPr="002213EC">
                <w:rPr>
                  <w:rStyle w:val="Hyperlink"/>
                  <w:sz w:val="20"/>
                </w:rPr>
                <w:t>2018 QCCA 1033</w:t>
              </w:r>
            </w:hyperlink>
            <w:r w:rsidR="00773091" w:rsidRPr="002213EC">
              <w:rPr>
                <w:sz w:val="20"/>
              </w:rPr>
              <w:t xml:space="preserve"> (200</w:t>
            </w:r>
            <w:r w:rsidR="00773091" w:rsidRPr="002213EC">
              <w:rPr>
                <w:sz w:val="20"/>
              </w:rPr>
              <w:noBreakHyphen/>
              <w:t>10</w:t>
            </w:r>
            <w:r w:rsidR="00773091" w:rsidRPr="002213EC">
              <w:rPr>
                <w:sz w:val="20"/>
              </w:rPr>
              <w:noBreakHyphen/>
              <w:t>003092</w:t>
            </w:r>
            <w:r w:rsidR="00773091" w:rsidRPr="002213EC">
              <w:rPr>
                <w:sz w:val="20"/>
              </w:rPr>
              <w:noBreakHyphen/>
              <w:t>140)</w:t>
            </w:r>
          </w:p>
          <w:p w:rsidR="00773091" w:rsidRPr="002213EC" w:rsidRDefault="00773091" w:rsidP="00B94A48">
            <w:pPr>
              <w:jc w:val="both"/>
              <w:rPr>
                <w:sz w:val="20"/>
              </w:rPr>
            </w:pP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rPr>
            </w:pPr>
            <w:r w:rsidRPr="002213EC">
              <w:rPr>
                <w:sz w:val="20"/>
                <w:lang w:val="fr-CA"/>
              </w:rPr>
              <w:t xml:space="preserve">Appel de la peine accueillie en partie. Article 5 de la </w:t>
            </w:r>
            <w:r w:rsidRPr="002213EC">
              <w:rPr>
                <w:i/>
                <w:sz w:val="20"/>
                <w:lang w:val="fr-CA"/>
              </w:rPr>
              <w:t>Loi sur l’adéquation de la peine et du crime</w:t>
            </w:r>
            <w:r w:rsidRPr="002213EC">
              <w:rPr>
                <w:sz w:val="20"/>
                <w:lang w:val="fr-CA"/>
              </w:rPr>
              <w:t xml:space="preserve"> déclaré inopérant parce que portant atteinte au droit garanti à l’alinéa 11i) de la </w:t>
            </w:r>
            <w:r w:rsidRPr="002213EC">
              <w:rPr>
                <w:i/>
                <w:sz w:val="20"/>
                <w:lang w:val="fr-CA"/>
              </w:rPr>
              <w:t>Charte canadienne des droits et libertés</w:t>
            </w:r>
            <w:r w:rsidRPr="002213EC">
              <w:rPr>
                <w:sz w:val="20"/>
                <w:lang w:val="fr-CA"/>
              </w:rPr>
              <w:t xml:space="preserve">. Crédit majoré de deux jours pour chaque jour de détention provisoire passé en occupation triple accordé. </w:t>
            </w:r>
            <w:r w:rsidRPr="002213EC">
              <w:rPr>
                <w:sz w:val="20"/>
              </w:rPr>
              <w:t xml:space="preserve">Appel </w:t>
            </w:r>
            <w:proofErr w:type="spellStart"/>
            <w:r w:rsidRPr="002213EC">
              <w:rPr>
                <w:sz w:val="20"/>
              </w:rPr>
              <w:t>portant</w:t>
            </w:r>
            <w:proofErr w:type="spellEnd"/>
            <w:r w:rsidRPr="002213EC">
              <w:rPr>
                <w:sz w:val="20"/>
              </w:rPr>
              <w:t xml:space="preserve"> sur la confiscation du </w:t>
            </w:r>
            <w:proofErr w:type="spellStart"/>
            <w:r w:rsidRPr="002213EC">
              <w:rPr>
                <w:sz w:val="20"/>
              </w:rPr>
              <w:t>bien</w:t>
            </w:r>
            <w:proofErr w:type="spellEnd"/>
            <w:r w:rsidRPr="002213EC">
              <w:rPr>
                <w:sz w:val="20"/>
              </w:rPr>
              <w:t xml:space="preserve"> </w:t>
            </w:r>
            <w:proofErr w:type="spellStart"/>
            <w:r w:rsidRPr="002213EC">
              <w:rPr>
                <w:sz w:val="20"/>
              </w:rPr>
              <w:t>infractionnel</w:t>
            </w:r>
            <w:proofErr w:type="spellEnd"/>
            <w:r w:rsidRPr="002213EC">
              <w:rPr>
                <w:sz w:val="20"/>
              </w:rPr>
              <w:t xml:space="preserve"> rejeté.</w:t>
            </w:r>
          </w:p>
          <w:p w:rsidR="00773091" w:rsidRPr="002213EC" w:rsidRDefault="00773091" w:rsidP="00B94A48">
            <w:pPr>
              <w:jc w:val="both"/>
              <w:rPr>
                <w:sz w:val="20"/>
              </w:rPr>
            </w:pPr>
          </w:p>
        </w:tc>
      </w:tr>
      <w:tr w:rsidR="00773091" w:rsidRPr="00635113" w:rsidTr="00B94A48">
        <w:tc>
          <w:tcPr>
            <w:tcW w:w="2427" w:type="pct"/>
            <w:gridSpan w:val="2"/>
          </w:tcPr>
          <w:p w:rsidR="00773091" w:rsidRPr="002213EC" w:rsidRDefault="00773091" w:rsidP="00B94A48">
            <w:pPr>
              <w:jc w:val="both"/>
              <w:rPr>
                <w:sz w:val="20"/>
                <w:lang w:val="fr-CA"/>
              </w:rPr>
            </w:pPr>
            <w:r w:rsidRPr="002213EC">
              <w:rPr>
                <w:sz w:val="20"/>
                <w:lang w:val="fr-CA"/>
              </w:rPr>
              <w:t>Le 5 mars 2020</w:t>
            </w:r>
          </w:p>
          <w:p w:rsidR="00773091" w:rsidRPr="002213EC" w:rsidRDefault="00773091" w:rsidP="00B94A48">
            <w:pPr>
              <w:jc w:val="both"/>
              <w:rPr>
                <w:sz w:val="20"/>
                <w:lang w:val="fr-CA"/>
              </w:rPr>
            </w:pPr>
            <w:r w:rsidRPr="002213EC">
              <w:rPr>
                <w:sz w:val="20"/>
                <w:lang w:val="fr-CA"/>
              </w:rPr>
              <w:t>Cour suprême du Canada</w:t>
            </w:r>
          </w:p>
          <w:p w:rsidR="00773091" w:rsidRPr="002213EC" w:rsidRDefault="00773091" w:rsidP="00B94A48">
            <w:pPr>
              <w:jc w:val="both"/>
              <w:rPr>
                <w:sz w:val="20"/>
                <w:lang w:val="fr-CA"/>
              </w:rPr>
            </w:pPr>
          </w:p>
        </w:tc>
        <w:tc>
          <w:tcPr>
            <w:tcW w:w="243" w:type="pct"/>
          </w:tcPr>
          <w:p w:rsidR="00773091" w:rsidRPr="002213EC" w:rsidRDefault="00773091" w:rsidP="00B94A48">
            <w:pPr>
              <w:jc w:val="both"/>
              <w:rPr>
                <w:sz w:val="20"/>
                <w:lang w:val="fr-CA"/>
              </w:rPr>
            </w:pPr>
          </w:p>
        </w:tc>
        <w:tc>
          <w:tcPr>
            <w:tcW w:w="2330" w:type="pct"/>
          </w:tcPr>
          <w:p w:rsidR="00773091" w:rsidRPr="002213EC" w:rsidRDefault="00773091" w:rsidP="00B94A48">
            <w:pPr>
              <w:jc w:val="both"/>
              <w:rPr>
                <w:sz w:val="20"/>
                <w:lang w:val="fr-CA"/>
              </w:rPr>
            </w:pPr>
            <w:r w:rsidRPr="002213EC">
              <w:rPr>
                <w:sz w:val="20"/>
                <w:lang w:val="fr-CA"/>
              </w:rPr>
              <w:t>Requête en prorogation de délai pour présenter ou signifier une demande d’autorisation d’appel et demande d’autorisation d’appel déposées.</w:t>
            </w:r>
          </w:p>
        </w:tc>
      </w:tr>
    </w:tbl>
    <w:p w:rsidR="00773091" w:rsidRPr="002213EC" w:rsidRDefault="00773091" w:rsidP="00773091">
      <w:pPr>
        <w:jc w:val="both"/>
        <w:rPr>
          <w:sz w:val="20"/>
          <w:lang w:val="fr-CA"/>
        </w:rPr>
      </w:pPr>
    </w:p>
    <w:p w:rsidR="00773091" w:rsidRPr="002213EC" w:rsidRDefault="00635113" w:rsidP="00773091">
      <w:pPr>
        <w:jc w:val="both"/>
        <w:rPr>
          <w:sz w:val="20"/>
          <w:lang w:val="fr-CA"/>
        </w:rPr>
      </w:pPr>
      <w:r>
        <w:rPr>
          <w:sz w:val="20"/>
        </w:rPr>
        <w:pict>
          <v:rect id="_x0000_i1111" style="width:2in;height:1pt" o:hrpct="0" o:hralign="center" o:hrstd="t" o:hrnoshade="t" o:hr="t" fillcolor="black [3213]" stroked="f"/>
        </w:pict>
      </w:r>
    </w:p>
    <w:p w:rsidR="00773091" w:rsidRPr="002213EC" w:rsidRDefault="00773091" w:rsidP="0077309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3091" w:rsidRPr="002213EC" w:rsidTr="00B94A48">
        <w:tc>
          <w:tcPr>
            <w:tcW w:w="543" w:type="pct"/>
          </w:tcPr>
          <w:p w:rsidR="00773091" w:rsidRPr="002213EC" w:rsidRDefault="00773091" w:rsidP="00B94A48">
            <w:pPr>
              <w:jc w:val="both"/>
              <w:rPr>
                <w:sz w:val="20"/>
              </w:rPr>
            </w:pPr>
            <w:r w:rsidRPr="002213EC">
              <w:rPr>
                <w:rStyle w:val="SCCFileNumberChar"/>
                <w:sz w:val="20"/>
                <w:szCs w:val="20"/>
              </w:rPr>
              <w:t>39154</w:t>
            </w:r>
          </w:p>
        </w:tc>
        <w:tc>
          <w:tcPr>
            <w:tcW w:w="4457" w:type="pct"/>
            <w:gridSpan w:val="3"/>
          </w:tcPr>
          <w:p w:rsidR="00773091" w:rsidRPr="002213EC" w:rsidRDefault="00773091" w:rsidP="00B94A48">
            <w:pPr>
              <w:pStyle w:val="SCCLsocParty"/>
              <w:jc w:val="both"/>
              <w:rPr>
                <w:b/>
                <w:sz w:val="20"/>
                <w:szCs w:val="20"/>
                <w:lang w:val="en-US"/>
              </w:rPr>
            </w:pPr>
            <w:r w:rsidRPr="002213EC">
              <w:rPr>
                <w:b/>
                <w:sz w:val="20"/>
                <w:szCs w:val="20"/>
                <w:lang w:val="en-US"/>
              </w:rPr>
              <w:t>Her Majesty the Queen v. Adam Joseph Drake</w:t>
            </w:r>
          </w:p>
          <w:p w:rsidR="00773091" w:rsidRPr="002213EC" w:rsidRDefault="00773091" w:rsidP="00B94A48">
            <w:pPr>
              <w:jc w:val="both"/>
              <w:rPr>
                <w:sz w:val="20"/>
              </w:rPr>
            </w:pPr>
            <w:r w:rsidRPr="002213EC">
              <w:rPr>
                <w:sz w:val="20"/>
              </w:rPr>
              <w:t>(N.S.) (Criminal) (By Leave)</w:t>
            </w:r>
          </w:p>
        </w:tc>
      </w:tr>
      <w:tr w:rsidR="00773091" w:rsidRPr="002213EC" w:rsidTr="00B94A48">
        <w:tc>
          <w:tcPr>
            <w:tcW w:w="5000" w:type="pct"/>
            <w:gridSpan w:val="4"/>
          </w:tcPr>
          <w:p w:rsidR="00555CD2" w:rsidRPr="002213EC" w:rsidRDefault="00555CD2" w:rsidP="00555CD2">
            <w:pPr>
              <w:jc w:val="both"/>
              <w:rPr>
                <w:sz w:val="20"/>
                <w:szCs w:val="20"/>
              </w:rPr>
            </w:pPr>
            <w:r w:rsidRPr="002213EC">
              <w:rPr>
                <w:sz w:val="20"/>
                <w:szCs w:val="20"/>
              </w:rPr>
              <w:t>The application for leave to appeal from the judgment of the Nova Scotia Court of Appeal, Number CAC 490749, 2020 NSCA 27, dated March 13, 2020, is dismissed.</w:t>
            </w:r>
          </w:p>
          <w:p w:rsidR="00773091" w:rsidRPr="002213EC" w:rsidRDefault="00773091" w:rsidP="00B94A48">
            <w:pPr>
              <w:pStyle w:val="SCCBanSummary0"/>
              <w:rPr>
                <w:sz w:val="20"/>
                <w:szCs w:val="20"/>
              </w:rPr>
            </w:pPr>
          </w:p>
        </w:tc>
      </w:tr>
      <w:tr w:rsidR="00773091" w:rsidRPr="002213EC" w:rsidTr="00B94A48">
        <w:tc>
          <w:tcPr>
            <w:tcW w:w="5000" w:type="pct"/>
            <w:gridSpan w:val="4"/>
          </w:tcPr>
          <w:p w:rsidR="00773091" w:rsidRPr="002213EC" w:rsidRDefault="00773091" w:rsidP="00B94A48">
            <w:pPr>
              <w:pStyle w:val="SCCBanSummary0"/>
              <w:rPr>
                <w:sz w:val="20"/>
                <w:szCs w:val="20"/>
              </w:rPr>
            </w:pPr>
            <w:r w:rsidRPr="002213EC">
              <w:rPr>
                <w:sz w:val="20"/>
                <w:szCs w:val="20"/>
              </w:rPr>
              <w:t>(Publication ban in case)</w:t>
            </w:r>
          </w:p>
          <w:p w:rsidR="00773091" w:rsidRPr="002213EC" w:rsidRDefault="00773091" w:rsidP="00B94A48">
            <w:pPr>
              <w:jc w:val="both"/>
              <w:rPr>
                <w:sz w:val="20"/>
              </w:rPr>
            </w:pPr>
          </w:p>
          <w:p w:rsidR="00773091" w:rsidRPr="002213EC" w:rsidRDefault="00773091" w:rsidP="00B94A48">
            <w:pPr>
              <w:jc w:val="both"/>
              <w:rPr>
                <w:sz w:val="20"/>
              </w:rPr>
            </w:pPr>
            <w:r w:rsidRPr="002213EC">
              <w:rPr>
                <w:sz w:val="20"/>
              </w:rPr>
              <w:t xml:space="preserve">Criminal law — </w:t>
            </w:r>
            <w:r w:rsidRPr="002213EC">
              <w:rPr>
                <w:spacing w:val="-1"/>
                <w:sz w:val="20"/>
              </w:rPr>
              <w:t xml:space="preserve">Judicial interim release — </w:t>
            </w:r>
            <w:r w:rsidRPr="002213EC">
              <w:rPr>
                <w:sz w:val="20"/>
              </w:rPr>
              <w:t>Court of Appeal allows application for review of a denial of judicial interim release and orders release of accused on bail with terms — Whether Court of Appeal</w:t>
            </w:r>
            <w:r w:rsidRPr="002213EC">
              <w:rPr>
                <w:spacing w:val="-1"/>
                <w:sz w:val="20"/>
              </w:rPr>
              <w:t xml:space="preserve"> </w:t>
            </w:r>
            <w:r w:rsidRPr="002213EC">
              <w:rPr>
                <w:sz w:val="20"/>
              </w:rPr>
              <w:t>erred by requiring an overwhelming case against the accused — Whether Court of Appeal erred with respect to how to assess the strength of the Crown’s case — Whether bail hearing judge failed to consider the release plan when assessing whether detention was required to ensure public confidence in administration of justice — Deference due to bail hearing judge’s balancing of factors — Whether jurisprudence conflicts?</w:t>
            </w:r>
          </w:p>
        </w:tc>
      </w:tr>
      <w:tr w:rsidR="00773091" w:rsidRPr="002213EC" w:rsidTr="00B94A48">
        <w:tc>
          <w:tcPr>
            <w:tcW w:w="5000" w:type="pct"/>
            <w:gridSpan w:val="4"/>
          </w:tcPr>
          <w:p w:rsidR="00773091" w:rsidRPr="002213EC" w:rsidRDefault="00773091" w:rsidP="00B94A48">
            <w:pPr>
              <w:jc w:val="both"/>
              <w:rPr>
                <w:sz w:val="20"/>
              </w:rPr>
            </w:pPr>
          </w:p>
        </w:tc>
      </w:tr>
      <w:tr w:rsidR="00773091" w:rsidRPr="002213EC" w:rsidTr="00B94A48">
        <w:tc>
          <w:tcPr>
            <w:tcW w:w="5000" w:type="pct"/>
            <w:gridSpan w:val="4"/>
          </w:tcPr>
          <w:p w:rsidR="00773091" w:rsidRPr="002213EC" w:rsidRDefault="00773091" w:rsidP="00B94A48">
            <w:pPr>
              <w:jc w:val="both"/>
              <w:rPr>
                <w:sz w:val="20"/>
              </w:rPr>
            </w:pPr>
            <w:r w:rsidRPr="002213EC">
              <w:rPr>
                <w:sz w:val="20"/>
              </w:rPr>
              <w:t>Mr. Drake was arrested, charged and denied judicial interim release on bail. The judge presiding over the judicial interim release hearing considered detention was not necessary to ensure attendance in court or for the protection or safety of the public but was necessary to maintain confidence in the administration of justice. A majority of the Court of Appeal allowed an application for review and ordered judicial interim release on bail with terms.</w:t>
            </w:r>
          </w:p>
          <w:p w:rsidR="00773091" w:rsidRPr="002213EC" w:rsidRDefault="00773091" w:rsidP="00B94A48">
            <w:pPr>
              <w:jc w:val="both"/>
              <w:rPr>
                <w:sz w:val="20"/>
              </w:rPr>
            </w:pPr>
          </w:p>
        </w:tc>
      </w:tr>
      <w:tr w:rsidR="00773091" w:rsidRPr="002213EC" w:rsidTr="00B94A48">
        <w:tc>
          <w:tcPr>
            <w:tcW w:w="2427" w:type="pct"/>
            <w:gridSpan w:val="2"/>
          </w:tcPr>
          <w:p w:rsidR="00773091" w:rsidRPr="002213EC" w:rsidRDefault="00773091" w:rsidP="00B94A48">
            <w:pPr>
              <w:jc w:val="both"/>
              <w:rPr>
                <w:sz w:val="20"/>
              </w:rPr>
            </w:pPr>
            <w:r w:rsidRPr="002213EC">
              <w:rPr>
                <w:sz w:val="20"/>
              </w:rPr>
              <w:t>June 12, 2019</w:t>
            </w:r>
          </w:p>
          <w:p w:rsidR="00773091" w:rsidRPr="002213EC" w:rsidRDefault="00773091" w:rsidP="00B94A48">
            <w:pPr>
              <w:jc w:val="both"/>
              <w:rPr>
                <w:sz w:val="20"/>
              </w:rPr>
            </w:pPr>
            <w:r w:rsidRPr="002213EC">
              <w:rPr>
                <w:sz w:val="20"/>
              </w:rPr>
              <w:t>Supreme Court of Nova Scotia, Trial Division</w:t>
            </w:r>
          </w:p>
          <w:p w:rsidR="00773091" w:rsidRPr="002213EC" w:rsidRDefault="00773091" w:rsidP="00B94A48">
            <w:pPr>
              <w:jc w:val="both"/>
              <w:rPr>
                <w:sz w:val="20"/>
              </w:rPr>
            </w:pPr>
            <w:r w:rsidRPr="002213EC">
              <w:rPr>
                <w:sz w:val="20"/>
              </w:rPr>
              <w:t>(Wright J.)</w:t>
            </w:r>
          </w:p>
          <w:p w:rsidR="00773091" w:rsidRPr="002213EC" w:rsidRDefault="00773091" w:rsidP="00B94A48">
            <w:pPr>
              <w:jc w:val="both"/>
              <w:rPr>
                <w:sz w:val="20"/>
              </w:rPr>
            </w:pP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rPr>
            </w:pPr>
            <w:r w:rsidRPr="002213EC">
              <w:rPr>
                <w:spacing w:val="-1"/>
                <w:sz w:val="20"/>
              </w:rPr>
              <w:t>Judicial interim release denied</w:t>
            </w:r>
          </w:p>
        </w:tc>
      </w:tr>
      <w:tr w:rsidR="00773091" w:rsidRPr="002213EC" w:rsidTr="00B94A48">
        <w:tc>
          <w:tcPr>
            <w:tcW w:w="2427" w:type="pct"/>
            <w:gridSpan w:val="2"/>
          </w:tcPr>
          <w:p w:rsidR="00773091" w:rsidRPr="002213EC" w:rsidRDefault="00773091" w:rsidP="00B94A48">
            <w:pPr>
              <w:jc w:val="both"/>
              <w:rPr>
                <w:sz w:val="20"/>
              </w:rPr>
            </w:pPr>
            <w:r w:rsidRPr="002213EC">
              <w:rPr>
                <w:sz w:val="20"/>
              </w:rPr>
              <w:t>March 13, 2020</w:t>
            </w:r>
          </w:p>
          <w:p w:rsidR="00773091" w:rsidRPr="002213EC" w:rsidRDefault="00773091" w:rsidP="00B94A48">
            <w:pPr>
              <w:jc w:val="both"/>
              <w:rPr>
                <w:sz w:val="20"/>
              </w:rPr>
            </w:pPr>
            <w:r w:rsidRPr="002213EC">
              <w:rPr>
                <w:sz w:val="20"/>
              </w:rPr>
              <w:t>Nova Scotia Court of Appeal</w:t>
            </w:r>
          </w:p>
          <w:p w:rsidR="00773091" w:rsidRPr="002213EC" w:rsidRDefault="00773091" w:rsidP="00B94A48">
            <w:pPr>
              <w:jc w:val="both"/>
              <w:rPr>
                <w:sz w:val="20"/>
              </w:rPr>
            </w:pPr>
            <w:r w:rsidRPr="002213EC">
              <w:rPr>
                <w:sz w:val="20"/>
              </w:rPr>
              <w:t xml:space="preserve">(Beveridge, </w:t>
            </w:r>
            <w:proofErr w:type="spellStart"/>
            <w:r w:rsidRPr="002213EC">
              <w:rPr>
                <w:sz w:val="20"/>
              </w:rPr>
              <w:t>Scanlan</w:t>
            </w:r>
            <w:proofErr w:type="spellEnd"/>
            <w:r w:rsidRPr="002213EC">
              <w:rPr>
                <w:sz w:val="20"/>
              </w:rPr>
              <w:t xml:space="preserve"> [dissenting], Beaton JJ.A.)</w:t>
            </w:r>
          </w:p>
          <w:p w:rsidR="00773091" w:rsidRPr="002213EC" w:rsidRDefault="00773091" w:rsidP="00B94A48">
            <w:pPr>
              <w:jc w:val="both"/>
              <w:rPr>
                <w:sz w:val="20"/>
              </w:rPr>
            </w:pPr>
            <w:r w:rsidRPr="002213EC">
              <w:rPr>
                <w:sz w:val="20"/>
              </w:rPr>
              <w:t>2020 NSCA 27 (Unreported)</w:t>
            </w:r>
          </w:p>
          <w:p w:rsidR="00773091" w:rsidRPr="002213EC" w:rsidRDefault="00773091" w:rsidP="00B94A48">
            <w:pPr>
              <w:jc w:val="both"/>
              <w:rPr>
                <w:sz w:val="20"/>
              </w:rPr>
            </w:pPr>
            <w:r w:rsidRPr="002213EC">
              <w:rPr>
                <w:sz w:val="20"/>
              </w:rPr>
              <w:t>CAC 490479</w:t>
            </w:r>
          </w:p>
          <w:p w:rsidR="00773091" w:rsidRPr="002213EC" w:rsidRDefault="00773091" w:rsidP="00B94A48">
            <w:pPr>
              <w:jc w:val="both"/>
              <w:rPr>
                <w:sz w:val="20"/>
              </w:rPr>
            </w:pP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rPr>
            </w:pPr>
            <w:r w:rsidRPr="002213EC">
              <w:rPr>
                <w:sz w:val="20"/>
              </w:rPr>
              <w:t>Application granted and release on terms ordered</w:t>
            </w:r>
          </w:p>
        </w:tc>
      </w:tr>
      <w:tr w:rsidR="00773091" w:rsidRPr="002213EC" w:rsidTr="00B94A48">
        <w:tc>
          <w:tcPr>
            <w:tcW w:w="2427" w:type="pct"/>
            <w:gridSpan w:val="2"/>
          </w:tcPr>
          <w:p w:rsidR="00773091" w:rsidRPr="002213EC" w:rsidRDefault="00773091" w:rsidP="00B94A48">
            <w:pPr>
              <w:jc w:val="both"/>
              <w:rPr>
                <w:sz w:val="20"/>
              </w:rPr>
            </w:pPr>
            <w:r w:rsidRPr="002213EC">
              <w:rPr>
                <w:sz w:val="20"/>
              </w:rPr>
              <w:t>May 5, 2020</w:t>
            </w:r>
          </w:p>
          <w:p w:rsidR="00773091" w:rsidRPr="002213EC" w:rsidRDefault="00773091" w:rsidP="00B94A48">
            <w:pPr>
              <w:jc w:val="both"/>
              <w:rPr>
                <w:sz w:val="20"/>
              </w:rPr>
            </w:pPr>
            <w:r w:rsidRPr="002213EC">
              <w:rPr>
                <w:sz w:val="20"/>
              </w:rPr>
              <w:t>Supreme Court of Canada</w:t>
            </w: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rPr>
            </w:pPr>
            <w:r w:rsidRPr="002213EC">
              <w:rPr>
                <w:sz w:val="20"/>
              </w:rPr>
              <w:t>Application for leave to appeal filed</w:t>
            </w:r>
          </w:p>
          <w:p w:rsidR="00773091" w:rsidRPr="002213EC" w:rsidRDefault="00773091" w:rsidP="00B94A48">
            <w:pPr>
              <w:jc w:val="both"/>
              <w:rPr>
                <w:sz w:val="20"/>
              </w:rPr>
            </w:pPr>
          </w:p>
        </w:tc>
      </w:tr>
    </w:tbl>
    <w:p w:rsidR="00773091" w:rsidRPr="002213EC" w:rsidRDefault="00773091" w:rsidP="00773091">
      <w:pPr>
        <w:jc w:val="both"/>
        <w:rPr>
          <w:sz w:val="20"/>
        </w:rPr>
      </w:pPr>
    </w:p>
    <w:p w:rsidR="00773091" w:rsidRPr="002213EC" w:rsidRDefault="00635113" w:rsidP="00773091">
      <w:pPr>
        <w:jc w:val="both"/>
        <w:rPr>
          <w:sz w:val="20"/>
        </w:rPr>
      </w:pPr>
      <w:r>
        <w:rPr>
          <w:sz w:val="20"/>
        </w:rPr>
        <w:pict>
          <v:rect id="_x0000_i1112" style="width:2in;height:1pt" o:hrpct="0" o:hralign="center" o:hrstd="t" o:hrnoshade="t" o:hr="t" fillcolor="black [3213]" stroked="f"/>
        </w:pict>
      </w:r>
    </w:p>
    <w:p w:rsidR="00773091" w:rsidRPr="002213EC" w:rsidRDefault="00773091" w:rsidP="0077309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73091" w:rsidRPr="00635113" w:rsidTr="00B94A48">
        <w:tc>
          <w:tcPr>
            <w:tcW w:w="543" w:type="pct"/>
          </w:tcPr>
          <w:p w:rsidR="00773091" w:rsidRPr="002213EC" w:rsidRDefault="00773091" w:rsidP="00B94A48">
            <w:pPr>
              <w:jc w:val="both"/>
              <w:rPr>
                <w:sz w:val="20"/>
              </w:rPr>
            </w:pPr>
            <w:r w:rsidRPr="002213EC">
              <w:rPr>
                <w:rStyle w:val="SCCFileNumberChar"/>
                <w:sz w:val="20"/>
                <w:szCs w:val="20"/>
              </w:rPr>
              <w:t>39154</w:t>
            </w:r>
          </w:p>
        </w:tc>
        <w:tc>
          <w:tcPr>
            <w:tcW w:w="4457" w:type="pct"/>
            <w:gridSpan w:val="3"/>
          </w:tcPr>
          <w:p w:rsidR="00773091" w:rsidRPr="002213EC" w:rsidRDefault="00773091" w:rsidP="00B94A48">
            <w:pPr>
              <w:pStyle w:val="SCCLsocParty"/>
              <w:jc w:val="both"/>
              <w:rPr>
                <w:b/>
                <w:sz w:val="20"/>
                <w:szCs w:val="20"/>
              </w:rPr>
            </w:pPr>
            <w:r w:rsidRPr="002213EC">
              <w:rPr>
                <w:b/>
                <w:sz w:val="20"/>
                <w:szCs w:val="20"/>
              </w:rPr>
              <w:t>Sa Majesté la Reine c. Adam Joseph Drake</w:t>
            </w:r>
          </w:p>
          <w:p w:rsidR="00773091" w:rsidRPr="002213EC" w:rsidRDefault="00773091" w:rsidP="00B94A48">
            <w:pPr>
              <w:jc w:val="both"/>
              <w:rPr>
                <w:sz w:val="20"/>
                <w:lang w:val="fr-CA"/>
              </w:rPr>
            </w:pPr>
            <w:r w:rsidRPr="002213EC">
              <w:rPr>
                <w:sz w:val="20"/>
                <w:lang w:val="fr-CA"/>
              </w:rPr>
              <w:t>(N.</w:t>
            </w:r>
            <w:r w:rsidRPr="002213EC">
              <w:rPr>
                <w:sz w:val="20"/>
                <w:lang w:val="fr-CA"/>
              </w:rPr>
              <w:noBreakHyphen/>
              <w:t>É.) (Criminelle) (Sur autorisation)</w:t>
            </w:r>
          </w:p>
        </w:tc>
      </w:tr>
      <w:tr w:rsidR="00773091" w:rsidRPr="00635113" w:rsidTr="00B94A48">
        <w:tc>
          <w:tcPr>
            <w:tcW w:w="5000" w:type="pct"/>
            <w:gridSpan w:val="4"/>
          </w:tcPr>
          <w:p w:rsidR="00773091" w:rsidRPr="002213EC" w:rsidRDefault="00555CD2" w:rsidP="00B94A48">
            <w:pPr>
              <w:pStyle w:val="SCCBanSummary0"/>
              <w:rPr>
                <w:smallCaps w:val="0"/>
                <w:sz w:val="20"/>
                <w:szCs w:val="20"/>
                <w:lang w:val="fr-CA"/>
              </w:rPr>
            </w:pPr>
            <w:r w:rsidRPr="002213EC">
              <w:rPr>
                <w:smallCaps w:val="0"/>
                <w:sz w:val="20"/>
                <w:szCs w:val="20"/>
                <w:lang w:val="fr-CA"/>
              </w:rPr>
              <w:t>La demande d’autorisation d’appel de l’arrêt de la Cour d’appel de la Nouvelle</w:t>
            </w:r>
            <w:r w:rsidRPr="002213EC">
              <w:rPr>
                <w:smallCaps w:val="0"/>
                <w:sz w:val="20"/>
                <w:szCs w:val="20"/>
                <w:lang w:val="fr-CA"/>
              </w:rPr>
              <w:noBreakHyphen/>
              <w:t>Écosse, numéro CAC 490749, 2020 NSCA 27, daté du 13 mars 2020, est rejetée.</w:t>
            </w:r>
          </w:p>
          <w:p w:rsidR="00555CD2" w:rsidRPr="002213EC" w:rsidRDefault="00555CD2" w:rsidP="00555CD2">
            <w:pPr>
              <w:rPr>
                <w:lang w:val="fr-CA"/>
              </w:rPr>
            </w:pPr>
          </w:p>
        </w:tc>
      </w:tr>
      <w:tr w:rsidR="00773091" w:rsidRPr="00635113" w:rsidTr="00B94A48">
        <w:tc>
          <w:tcPr>
            <w:tcW w:w="5000" w:type="pct"/>
            <w:gridSpan w:val="4"/>
          </w:tcPr>
          <w:p w:rsidR="00773091" w:rsidRPr="002213EC" w:rsidRDefault="00773091" w:rsidP="00B94A48">
            <w:pPr>
              <w:pStyle w:val="SCCBanSummary0"/>
              <w:rPr>
                <w:sz w:val="20"/>
                <w:szCs w:val="20"/>
                <w:lang w:val="fr-CA"/>
              </w:rPr>
            </w:pPr>
            <w:r w:rsidRPr="002213EC">
              <w:rPr>
                <w:sz w:val="20"/>
                <w:szCs w:val="20"/>
                <w:lang w:val="fr-CA"/>
              </w:rPr>
              <w:t>(Ordonnance de non</w:t>
            </w:r>
            <w:r w:rsidRPr="002213EC">
              <w:rPr>
                <w:sz w:val="20"/>
                <w:szCs w:val="20"/>
                <w:lang w:val="fr-CA"/>
              </w:rPr>
              <w:noBreakHyphen/>
              <w:t>publication dans le dossier)</w:t>
            </w:r>
          </w:p>
          <w:p w:rsidR="00773091" w:rsidRPr="002213EC" w:rsidRDefault="00773091" w:rsidP="00B94A48">
            <w:pPr>
              <w:jc w:val="both"/>
              <w:rPr>
                <w:sz w:val="20"/>
                <w:lang w:val="fr-CA"/>
              </w:rPr>
            </w:pPr>
          </w:p>
          <w:p w:rsidR="00773091" w:rsidRPr="002213EC" w:rsidRDefault="00773091" w:rsidP="00B94A48">
            <w:pPr>
              <w:jc w:val="both"/>
              <w:rPr>
                <w:sz w:val="20"/>
                <w:lang w:val="fr-CA"/>
              </w:rPr>
            </w:pPr>
            <w:r w:rsidRPr="002213EC">
              <w:rPr>
                <w:sz w:val="20"/>
                <w:lang w:val="fr-CA"/>
              </w:rPr>
              <w:t>Droit criminel — Mise en liberté provisoire</w:t>
            </w:r>
            <w:r w:rsidRPr="002213EC">
              <w:rPr>
                <w:spacing w:val="-1"/>
                <w:sz w:val="20"/>
                <w:lang w:val="fr-CA"/>
              </w:rPr>
              <w:t xml:space="preserve"> — Demande de contrôle d’un refus d’accorder la mise en liberté provisoire accueillie par la Cour d’appel, qui ordonne en outre la mise en liberté sous caution de l’accusé à certaines conditions </w:t>
            </w:r>
            <w:r w:rsidRPr="002213EC">
              <w:rPr>
                <w:sz w:val="20"/>
                <w:lang w:val="fr-CA"/>
              </w:rPr>
              <w:t>— La Cour d’appel a</w:t>
            </w:r>
            <w:r w:rsidRPr="002213EC">
              <w:rPr>
                <w:sz w:val="20"/>
                <w:lang w:val="fr-CA"/>
              </w:rPr>
              <w:noBreakHyphen/>
              <w:t>t</w:t>
            </w:r>
            <w:r w:rsidRPr="002213EC">
              <w:rPr>
                <w:sz w:val="20"/>
                <w:lang w:val="fr-CA"/>
              </w:rPr>
              <w:noBreakHyphen/>
              <w:t>elle fait erreur en exigeant une preuve accablante contre l’accusé? — La Cour d’appel s’est</w:t>
            </w:r>
            <w:r w:rsidRPr="002213EC">
              <w:rPr>
                <w:sz w:val="20"/>
                <w:lang w:val="fr-CA"/>
              </w:rPr>
              <w:noBreakHyphen/>
              <w:t>elle trompée sur la manière d’évaluer la solidité de la preuve du ministère public? — Le juge présidant l’audience de mise en liberté sous caution a-t-il omis de prendre en considération le plan de mise en liberté au moment de décider si la détention s’imposait pour assurer la confiance du public dans l’administration de la justice? — Déférence due à la mise en balance des facteurs par le juge présidant l’audience de mise en liberté sous caution — La jurisprudence est</w:t>
            </w:r>
            <w:r w:rsidRPr="002213EC">
              <w:rPr>
                <w:sz w:val="20"/>
                <w:lang w:val="fr-CA"/>
              </w:rPr>
              <w:noBreakHyphen/>
              <w:t>elle contradictoire?</w:t>
            </w:r>
          </w:p>
        </w:tc>
      </w:tr>
      <w:tr w:rsidR="00773091" w:rsidRPr="00635113" w:rsidTr="00B94A48">
        <w:tc>
          <w:tcPr>
            <w:tcW w:w="5000" w:type="pct"/>
            <w:gridSpan w:val="4"/>
          </w:tcPr>
          <w:p w:rsidR="00773091" w:rsidRPr="002213EC" w:rsidRDefault="00773091" w:rsidP="00B94A48">
            <w:pPr>
              <w:jc w:val="both"/>
              <w:rPr>
                <w:sz w:val="20"/>
                <w:lang w:val="fr-CA"/>
              </w:rPr>
            </w:pPr>
          </w:p>
        </w:tc>
      </w:tr>
      <w:tr w:rsidR="00773091" w:rsidRPr="00635113" w:rsidTr="00B94A48">
        <w:tc>
          <w:tcPr>
            <w:tcW w:w="5000" w:type="pct"/>
            <w:gridSpan w:val="4"/>
          </w:tcPr>
          <w:p w:rsidR="00773091" w:rsidRPr="002213EC" w:rsidRDefault="00773091" w:rsidP="00B94A48">
            <w:pPr>
              <w:jc w:val="both"/>
              <w:rPr>
                <w:sz w:val="20"/>
                <w:lang w:val="fr-CA"/>
              </w:rPr>
            </w:pPr>
            <w:r w:rsidRPr="002213EC">
              <w:rPr>
                <w:sz w:val="20"/>
                <w:lang w:val="fr-CA"/>
              </w:rPr>
              <w:t xml:space="preserve">Monsieur Drake a été arrêté, accusé, puis on lui a refusé la mise en liberté provisoire sous caution. Le juge présidant l’audience de mise en liberté provisoire a estimé que la détention ne s’imposait pas pour assurer la présence de l’accusé au tribunal ou la sécurité du public, mais qu’elle s’avérait nécessaire pour maintenir la confiance dans l’administration de la justice. Les juges majoritaires de la Cour d’appel ont fait droit à une demande de contrôle et ordonné la mise en liberté provisoire sous caution à certaines conditions. </w:t>
            </w:r>
          </w:p>
          <w:p w:rsidR="00773091" w:rsidRPr="002213EC" w:rsidRDefault="00773091" w:rsidP="00B94A48">
            <w:pPr>
              <w:jc w:val="both"/>
              <w:rPr>
                <w:sz w:val="20"/>
                <w:lang w:val="fr-CA"/>
              </w:rPr>
            </w:pPr>
          </w:p>
        </w:tc>
      </w:tr>
      <w:tr w:rsidR="00773091" w:rsidRPr="00635113" w:rsidTr="00B94A48">
        <w:tc>
          <w:tcPr>
            <w:tcW w:w="2427" w:type="pct"/>
            <w:gridSpan w:val="2"/>
          </w:tcPr>
          <w:p w:rsidR="00773091" w:rsidRPr="002213EC" w:rsidRDefault="00773091" w:rsidP="00B94A48">
            <w:pPr>
              <w:jc w:val="both"/>
              <w:rPr>
                <w:sz w:val="20"/>
                <w:lang w:val="fr-CA"/>
              </w:rPr>
            </w:pPr>
            <w:r w:rsidRPr="002213EC">
              <w:rPr>
                <w:sz w:val="20"/>
                <w:lang w:val="fr-CA"/>
              </w:rPr>
              <w:t>12 juin 2019</w:t>
            </w:r>
          </w:p>
          <w:p w:rsidR="00773091" w:rsidRPr="002213EC" w:rsidRDefault="00773091" w:rsidP="00B94A48">
            <w:pPr>
              <w:jc w:val="both"/>
              <w:rPr>
                <w:sz w:val="20"/>
                <w:lang w:val="fr-CA"/>
              </w:rPr>
            </w:pPr>
            <w:r w:rsidRPr="002213EC">
              <w:rPr>
                <w:sz w:val="20"/>
                <w:lang w:val="fr-CA"/>
              </w:rPr>
              <w:t>Section de première instance de la Cour suprême de Nouvelle</w:t>
            </w:r>
            <w:r w:rsidRPr="002213EC">
              <w:rPr>
                <w:sz w:val="20"/>
                <w:lang w:val="fr-CA"/>
              </w:rPr>
              <w:noBreakHyphen/>
              <w:t>Écosse</w:t>
            </w:r>
          </w:p>
          <w:p w:rsidR="00773091" w:rsidRPr="002213EC" w:rsidRDefault="00773091" w:rsidP="00B94A48">
            <w:pPr>
              <w:jc w:val="both"/>
              <w:rPr>
                <w:sz w:val="20"/>
                <w:lang w:val="fr-CA"/>
              </w:rPr>
            </w:pPr>
            <w:r w:rsidRPr="002213EC">
              <w:rPr>
                <w:sz w:val="20"/>
                <w:lang w:val="fr-CA"/>
              </w:rPr>
              <w:t>(Juge Wright)</w:t>
            </w:r>
          </w:p>
          <w:p w:rsidR="00773091" w:rsidRPr="002213EC" w:rsidRDefault="00773091" w:rsidP="00B94A48">
            <w:pPr>
              <w:jc w:val="both"/>
              <w:rPr>
                <w:sz w:val="20"/>
                <w:lang w:val="fr-CA"/>
              </w:rPr>
            </w:pPr>
          </w:p>
        </w:tc>
        <w:tc>
          <w:tcPr>
            <w:tcW w:w="243" w:type="pct"/>
          </w:tcPr>
          <w:p w:rsidR="00773091" w:rsidRPr="002213EC" w:rsidRDefault="00773091" w:rsidP="00B94A48">
            <w:pPr>
              <w:jc w:val="both"/>
              <w:rPr>
                <w:sz w:val="20"/>
                <w:lang w:val="fr-CA"/>
              </w:rPr>
            </w:pPr>
          </w:p>
        </w:tc>
        <w:tc>
          <w:tcPr>
            <w:tcW w:w="2330" w:type="pct"/>
          </w:tcPr>
          <w:p w:rsidR="00773091" w:rsidRPr="002213EC" w:rsidRDefault="00773091" w:rsidP="00B94A48">
            <w:pPr>
              <w:jc w:val="both"/>
              <w:rPr>
                <w:sz w:val="20"/>
                <w:lang w:val="fr-CA"/>
              </w:rPr>
            </w:pPr>
            <w:r w:rsidRPr="002213EC">
              <w:rPr>
                <w:spacing w:val="-1"/>
                <w:sz w:val="20"/>
                <w:lang w:val="fr-CA"/>
              </w:rPr>
              <w:t>Mise en liberté provisoire refusée</w:t>
            </w:r>
          </w:p>
        </w:tc>
      </w:tr>
      <w:tr w:rsidR="00773091" w:rsidRPr="00635113" w:rsidTr="00B94A48">
        <w:tc>
          <w:tcPr>
            <w:tcW w:w="2427" w:type="pct"/>
            <w:gridSpan w:val="2"/>
          </w:tcPr>
          <w:p w:rsidR="00773091" w:rsidRPr="002213EC" w:rsidRDefault="00773091" w:rsidP="00B94A48">
            <w:pPr>
              <w:jc w:val="both"/>
              <w:rPr>
                <w:sz w:val="20"/>
                <w:lang w:val="fr-CA"/>
              </w:rPr>
            </w:pPr>
            <w:r w:rsidRPr="002213EC">
              <w:rPr>
                <w:sz w:val="20"/>
                <w:lang w:val="fr-CA"/>
              </w:rPr>
              <w:t>13 mars 2020</w:t>
            </w:r>
          </w:p>
          <w:p w:rsidR="00773091" w:rsidRPr="002213EC" w:rsidRDefault="00773091" w:rsidP="00B94A48">
            <w:pPr>
              <w:jc w:val="both"/>
              <w:rPr>
                <w:sz w:val="20"/>
                <w:lang w:val="fr-CA"/>
              </w:rPr>
            </w:pPr>
            <w:r w:rsidRPr="002213EC">
              <w:rPr>
                <w:sz w:val="20"/>
                <w:lang w:val="fr-CA"/>
              </w:rPr>
              <w:t>Cour d’appel de Nouvelle</w:t>
            </w:r>
            <w:r w:rsidRPr="002213EC">
              <w:rPr>
                <w:sz w:val="20"/>
                <w:lang w:val="fr-CA"/>
              </w:rPr>
              <w:noBreakHyphen/>
              <w:t>Écosse</w:t>
            </w:r>
          </w:p>
          <w:p w:rsidR="00773091" w:rsidRPr="002213EC" w:rsidRDefault="00773091" w:rsidP="00B94A48">
            <w:pPr>
              <w:jc w:val="both"/>
              <w:rPr>
                <w:sz w:val="20"/>
                <w:lang w:val="fr-CA"/>
              </w:rPr>
            </w:pPr>
            <w:r w:rsidRPr="002213EC">
              <w:rPr>
                <w:sz w:val="20"/>
                <w:lang w:val="fr-CA"/>
              </w:rPr>
              <w:t xml:space="preserve">(Juges Beveridge, </w:t>
            </w:r>
            <w:proofErr w:type="spellStart"/>
            <w:r w:rsidRPr="002213EC">
              <w:rPr>
                <w:sz w:val="20"/>
                <w:lang w:val="fr-CA"/>
              </w:rPr>
              <w:t>Scanlan</w:t>
            </w:r>
            <w:proofErr w:type="spellEnd"/>
            <w:r w:rsidRPr="002213EC">
              <w:rPr>
                <w:sz w:val="20"/>
                <w:lang w:val="fr-CA"/>
              </w:rPr>
              <w:t xml:space="preserve"> [dissident] et Beaton)</w:t>
            </w:r>
          </w:p>
          <w:p w:rsidR="00773091" w:rsidRPr="002213EC" w:rsidRDefault="00773091" w:rsidP="00B94A48">
            <w:pPr>
              <w:jc w:val="both"/>
              <w:rPr>
                <w:sz w:val="20"/>
              </w:rPr>
            </w:pPr>
            <w:r w:rsidRPr="002213EC">
              <w:rPr>
                <w:sz w:val="20"/>
              </w:rPr>
              <w:t xml:space="preserve">2020 NSCA 27 (Non </w:t>
            </w:r>
            <w:proofErr w:type="spellStart"/>
            <w:r w:rsidRPr="002213EC">
              <w:rPr>
                <w:sz w:val="20"/>
              </w:rPr>
              <w:t>publiée</w:t>
            </w:r>
            <w:proofErr w:type="spellEnd"/>
            <w:r w:rsidRPr="002213EC">
              <w:rPr>
                <w:sz w:val="20"/>
              </w:rPr>
              <w:t>)</w:t>
            </w:r>
          </w:p>
          <w:p w:rsidR="00773091" w:rsidRPr="002213EC" w:rsidRDefault="00773091" w:rsidP="00B94A48">
            <w:pPr>
              <w:jc w:val="both"/>
              <w:rPr>
                <w:sz w:val="20"/>
              </w:rPr>
            </w:pPr>
            <w:r w:rsidRPr="002213EC">
              <w:rPr>
                <w:sz w:val="20"/>
              </w:rPr>
              <w:t>CAC 490479</w:t>
            </w:r>
          </w:p>
          <w:p w:rsidR="00773091" w:rsidRPr="002213EC" w:rsidRDefault="00773091" w:rsidP="00B94A48">
            <w:pPr>
              <w:jc w:val="both"/>
              <w:rPr>
                <w:sz w:val="20"/>
              </w:rPr>
            </w:pPr>
          </w:p>
        </w:tc>
        <w:tc>
          <w:tcPr>
            <w:tcW w:w="243" w:type="pct"/>
          </w:tcPr>
          <w:p w:rsidR="00773091" w:rsidRPr="002213EC" w:rsidRDefault="00773091" w:rsidP="00B94A48">
            <w:pPr>
              <w:jc w:val="both"/>
              <w:rPr>
                <w:sz w:val="20"/>
              </w:rPr>
            </w:pPr>
          </w:p>
        </w:tc>
        <w:tc>
          <w:tcPr>
            <w:tcW w:w="2330" w:type="pct"/>
          </w:tcPr>
          <w:p w:rsidR="00773091" w:rsidRPr="002213EC" w:rsidRDefault="00773091" w:rsidP="00B94A48">
            <w:pPr>
              <w:jc w:val="both"/>
              <w:rPr>
                <w:sz w:val="20"/>
                <w:lang w:val="fr-CA"/>
              </w:rPr>
            </w:pPr>
            <w:r w:rsidRPr="002213EC">
              <w:rPr>
                <w:sz w:val="20"/>
                <w:lang w:val="fr-CA"/>
              </w:rPr>
              <w:t xml:space="preserve">Demande accueillie et mise en liberté sous conditions ordonnée </w:t>
            </w:r>
          </w:p>
        </w:tc>
      </w:tr>
    </w:tbl>
    <w:p w:rsidR="001D1FF6" w:rsidRPr="002213EC" w:rsidRDefault="001D1FF6">
      <w:pPr>
        <w:rPr>
          <w:lang w:val="fr-CA"/>
        </w:rPr>
      </w:pPr>
      <w:r w:rsidRPr="002213E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73091" w:rsidRPr="00635113" w:rsidTr="00B94A48">
        <w:tc>
          <w:tcPr>
            <w:tcW w:w="2427" w:type="pct"/>
          </w:tcPr>
          <w:p w:rsidR="00773091" w:rsidRPr="002213EC" w:rsidRDefault="00773091" w:rsidP="00B94A48">
            <w:pPr>
              <w:jc w:val="both"/>
              <w:rPr>
                <w:sz w:val="20"/>
                <w:lang w:val="fr-CA"/>
              </w:rPr>
            </w:pPr>
            <w:r w:rsidRPr="002213EC">
              <w:rPr>
                <w:sz w:val="20"/>
                <w:lang w:val="fr-CA"/>
              </w:rPr>
              <w:t>5 mai 2020</w:t>
            </w:r>
          </w:p>
          <w:p w:rsidR="00773091" w:rsidRPr="002213EC" w:rsidRDefault="00773091" w:rsidP="00B94A48">
            <w:pPr>
              <w:jc w:val="both"/>
              <w:rPr>
                <w:sz w:val="20"/>
                <w:lang w:val="fr-CA"/>
              </w:rPr>
            </w:pPr>
            <w:r w:rsidRPr="002213EC">
              <w:rPr>
                <w:sz w:val="20"/>
                <w:lang w:val="fr-CA"/>
              </w:rPr>
              <w:t>Cour suprême du Canada</w:t>
            </w:r>
          </w:p>
        </w:tc>
        <w:tc>
          <w:tcPr>
            <w:tcW w:w="243" w:type="pct"/>
          </w:tcPr>
          <w:p w:rsidR="00773091" w:rsidRPr="002213EC" w:rsidRDefault="00773091" w:rsidP="00B94A48">
            <w:pPr>
              <w:jc w:val="both"/>
              <w:rPr>
                <w:sz w:val="20"/>
                <w:lang w:val="fr-CA"/>
              </w:rPr>
            </w:pPr>
          </w:p>
        </w:tc>
        <w:tc>
          <w:tcPr>
            <w:tcW w:w="2330" w:type="pct"/>
          </w:tcPr>
          <w:p w:rsidR="00773091" w:rsidRPr="002213EC" w:rsidRDefault="00773091" w:rsidP="00B94A48">
            <w:pPr>
              <w:jc w:val="both"/>
              <w:rPr>
                <w:sz w:val="20"/>
                <w:lang w:val="fr-CA"/>
              </w:rPr>
            </w:pPr>
            <w:r w:rsidRPr="002213EC">
              <w:rPr>
                <w:sz w:val="20"/>
                <w:lang w:val="fr-CA"/>
              </w:rPr>
              <w:t xml:space="preserve">Dépôt de la demande d’autorisation d’appel </w:t>
            </w:r>
          </w:p>
          <w:p w:rsidR="00773091" w:rsidRPr="002213EC" w:rsidRDefault="00773091" w:rsidP="00B94A48">
            <w:pPr>
              <w:jc w:val="both"/>
              <w:rPr>
                <w:sz w:val="20"/>
                <w:lang w:val="fr-CA"/>
              </w:rPr>
            </w:pPr>
          </w:p>
        </w:tc>
      </w:tr>
    </w:tbl>
    <w:p w:rsidR="00773091" w:rsidRPr="002213EC" w:rsidRDefault="00773091" w:rsidP="00773091">
      <w:pPr>
        <w:rPr>
          <w:sz w:val="20"/>
          <w:lang w:val="fr-CA"/>
        </w:rPr>
      </w:pPr>
    </w:p>
    <w:p w:rsidR="00773091" w:rsidRPr="002213EC" w:rsidRDefault="00635113" w:rsidP="00773091">
      <w:pPr>
        <w:jc w:val="both"/>
        <w:rPr>
          <w:sz w:val="20"/>
        </w:rPr>
      </w:pPr>
      <w:r>
        <w:rPr>
          <w:sz w:val="20"/>
        </w:rPr>
        <w:pict>
          <v:rect id="_x0000_i1113" style="width:2in;height:1pt" o:hrpct="0" o:hralign="center" o:hrstd="t" o:hrnoshade="t" o:hr="t" fillcolor="black [3213]" stroked="f"/>
        </w:pict>
      </w:r>
    </w:p>
    <w:p w:rsidR="00773091" w:rsidRPr="002213EC" w:rsidRDefault="00773091" w:rsidP="00773091">
      <w:pPr>
        <w:jc w:val="both"/>
        <w:rPr>
          <w:sz w:val="20"/>
        </w:rPr>
      </w:pPr>
    </w:p>
    <w:p w:rsidR="00BD1E0D" w:rsidRPr="002213EC" w:rsidRDefault="00BD1E0D" w:rsidP="00BD1E0D">
      <w:pPr>
        <w:rPr>
          <w:sz w:val="20"/>
          <w:szCs w:val="20"/>
        </w:rPr>
      </w:pPr>
    </w:p>
    <w:p w:rsidR="00BD1E0D" w:rsidRPr="002213EC" w:rsidRDefault="00BD1E0D" w:rsidP="008D292F">
      <w:pPr>
        <w:rPr>
          <w:sz w:val="20"/>
          <w:szCs w:val="20"/>
          <w:lang w:val="fr-CA"/>
        </w:rPr>
      </w:pPr>
    </w:p>
    <w:p w:rsidR="00890FEB" w:rsidRPr="002213EC" w:rsidRDefault="00890FEB" w:rsidP="008D292F">
      <w:pPr>
        <w:rPr>
          <w:b/>
          <w:sz w:val="20"/>
          <w:szCs w:val="20"/>
          <w:lang w:val="fr-CA"/>
        </w:rPr>
        <w:sectPr w:rsidR="00890FEB" w:rsidRPr="002213EC" w:rsidSect="008D292F">
          <w:headerReference w:type="even" r:id="rId91"/>
          <w:headerReference w:type="default" r:id="rId92"/>
          <w:footerReference w:type="even" r:id="rId93"/>
          <w:footerReference w:type="default" r:id="rId94"/>
          <w:headerReference w:type="first" r:id="rId95"/>
          <w:footerReference w:type="first" r:id="rId96"/>
          <w:pgSz w:w="12240" w:h="15840"/>
          <w:pgMar w:top="720" w:right="965" w:bottom="1080" w:left="1656" w:header="720" w:footer="965" w:gutter="0"/>
          <w:cols w:space="720"/>
          <w:titlePg/>
          <w:docGrid w:linePitch="326"/>
        </w:sectPr>
      </w:pPr>
    </w:p>
    <w:p w:rsidR="00693C38" w:rsidRPr="002213EC" w:rsidRDefault="00DD0BDC" w:rsidP="00567602">
      <w:pPr>
        <w:pStyle w:val="Header1StyleE"/>
        <w:pBdr>
          <w:bottom w:val="single" w:sz="12" w:space="1" w:color="auto"/>
        </w:pBdr>
        <w:rPr>
          <w:lang w:val="fr-CA"/>
        </w:rPr>
      </w:pPr>
      <w:bookmarkStart w:id="4" w:name="_Toc50040211"/>
      <w:r w:rsidRPr="002213EC">
        <w:rPr>
          <w:lang w:val="fr-CA"/>
        </w:rPr>
        <w:t>Motions</w:t>
      </w:r>
      <w:r w:rsidR="00271E1E" w:rsidRPr="002213EC">
        <w:rPr>
          <w:lang w:val="fr-CA"/>
        </w:rPr>
        <w:t xml:space="preserve"> / </w:t>
      </w:r>
      <w:r w:rsidR="00693C38" w:rsidRPr="002213EC">
        <w:rPr>
          <w:lang w:val="fr-CA"/>
        </w:rPr>
        <w:br/>
      </w:r>
      <w:r w:rsidRPr="002213EC">
        <w:rPr>
          <w:lang w:val="fr-CA"/>
        </w:rPr>
        <w:t>Requêtes</w:t>
      </w:r>
      <w:bookmarkEnd w:id="4"/>
    </w:p>
    <w:p w:rsidR="00890FEB" w:rsidRPr="002213EC" w:rsidRDefault="00890FEB" w:rsidP="00890FEB">
      <w:pPr>
        <w:rPr>
          <w:sz w:val="20"/>
          <w:szCs w:val="20"/>
          <w:lang w:val="fr-CA"/>
        </w:rPr>
      </w:pPr>
    </w:p>
    <w:p w:rsidR="008859F1" w:rsidRPr="002213EC" w:rsidRDefault="00C3768C" w:rsidP="008859F1">
      <w:pPr>
        <w:rPr>
          <w:b/>
          <w:sz w:val="20"/>
          <w:szCs w:val="20"/>
          <w:lang w:val="fr-CA"/>
        </w:rPr>
      </w:pPr>
      <w:r w:rsidRPr="002213EC">
        <w:rPr>
          <w:b/>
          <w:sz w:val="20"/>
          <w:szCs w:val="20"/>
          <w:lang w:val="fr-CA"/>
        </w:rPr>
        <w:t>JULY</w:t>
      </w:r>
      <w:r w:rsidR="008859F1" w:rsidRPr="002213EC">
        <w:rPr>
          <w:b/>
          <w:sz w:val="20"/>
          <w:szCs w:val="20"/>
          <w:lang w:val="fr-CA"/>
        </w:rPr>
        <w:t xml:space="preserve"> </w:t>
      </w:r>
      <w:r w:rsidR="00691D1D" w:rsidRPr="002213EC">
        <w:rPr>
          <w:b/>
          <w:sz w:val="20"/>
          <w:szCs w:val="20"/>
          <w:lang w:val="fr-CA"/>
        </w:rPr>
        <w:t>1</w:t>
      </w:r>
      <w:r w:rsidRPr="002213EC">
        <w:rPr>
          <w:b/>
          <w:sz w:val="20"/>
          <w:szCs w:val="20"/>
          <w:lang w:val="fr-CA"/>
        </w:rPr>
        <w:t>0</w:t>
      </w:r>
      <w:r w:rsidR="008859F1" w:rsidRPr="002213EC">
        <w:rPr>
          <w:b/>
          <w:sz w:val="20"/>
          <w:szCs w:val="20"/>
          <w:lang w:val="fr-CA"/>
        </w:rPr>
        <w:t>, 20</w:t>
      </w:r>
      <w:r w:rsidR="005967EF" w:rsidRPr="002213EC">
        <w:rPr>
          <w:b/>
          <w:sz w:val="20"/>
          <w:szCs w:val="20"/>
          <w:lang w:val="fr-CA"/>
        </w:rPr>
        <w:t>20</w:t>
      </w:r>
      <w:r w:rsidR="008859F1" w:rsidRPr="002213EC">
        <w:rPr>
          <w:b/>
          <w:sz w:val="20"/>
          <w:szCs w:val="20"/>
          <w:lang w:val="fr-CA"/>
        </w:rPr>
        <w:t xml:space="preserve"> / LE </w:t>
      </w:r>
      <w:r w:rsidR="00691D1D" w:rsidRPr="002213EC">
        <w:rPr>
          <w:b/>
          <w:sz w:val="20"/>
          <w:szCs w:val="20"/>
          <w:lang w:val="fr-CA"/>
        </w:rPr>
        <w:t>1</w:t>
      </w:r>
      <w:r w:rsidRPr="002213EC">
        <w:rPr>
          <w:b/>
          <w:sz w:val="20"/>
          <w:szCs w:val="20"/>
          <w:lang w:val="fr-CA"/>
        </w:rPr>
        <w:t>0</w:t>
      </w:r>
      <w:r w:rsidR="008859F1" w:rsidRPr="002213EC">
        <w:rPr>
          <w:b/>
          <w:sz w:val="20"/>
          <w:szCs w:val="20"/>
          <w:lang w:val="fr-CA"/>
        </w:rPr>
        <w:t xml:space="preserve"> </w:t>
      </w:r>
      <w:r w:rsidRPr="002213EC">
        <w:rPr>
          <w:b/>
          <w:sz w:val="20"/>
          <w:szCs w:val="20"/>
          <w:lang w:val="fr-CA"/>
        </w:rPr>
        <w:t>JUILLET</w:t>
      </w:r>
      <w:r w:rsidR="008859F1" w:rsidRPr="002213EC">
        <w:rPr>
          <w:b/>
          <w:sz w:val="20"/>
          <w:szCs w:val="20"/>
          <w:lang w:val="fr-CA"/>
        </w:rPr>
        <w:t xml:space="preserve"> 20</w:t>
      </w:r>
      <w:r w:rsidR="005967EF" w:rsidRPr="002213EC">
        <w:rPr>
          <w:b/>
          <w:sz w:val="20"/>
          <w:szCs w:val="20"/>
          <w:lang w:val="fr-CA"/>
        </w:rPr>
        <w:t>20</w:t>
      </w:r>
    </w:p>
    <w:p w:rsidR="00102792" w:rsidRPr="002213EC"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2213EC" w:rsidTr="00691D1D">
        <w:tc>
          <w:tcPr>
            <w:tcW w:w="4410" w:type="dxa"/>
            <w:tcBorders>
              <w:top w:val="nil"/>
              <w:left w:val="nil"/>
              <w:bottom w:val="nil"/>
              <w:right w:val="nil"/>
            </w:tcBorders>
          </w:tcPr>
          <w:p w:rsidR="00D93A6C" w:rsidRPr="002213EC" w:rsidRDefault="00D93A6C" w:rsidP="00C3768C">
            <w:pPr>
              <w:jc w:val="both"/>
              <w:rPr>
                <w:rFonts w:cs="Times New Roman"/>
                <w:b/>
                <w:bCs/>
                <w:sz w:val="20"/>
                <w:szCs w:val="20"/>
                <w:lang w:val="en-US"/>
              </w:rPr>
            </w:pPr>
            <w:r w:rsidRPr="002213EC">
              <w:rPr>
                <w:rFonts w:eastAsia="Times New Roman" w:cs="Times New Roman"/>
                <w:b/>
                <w:sz w:val="20"/>
                <w:szCs w:val="20"/>
                <w:lang w:val="en-US" w:eastAsia="en-CA"/>
              </w:rPr>
              <w:t xml:space="preserve">Motion </w:t>
            </w:r>
            <w:r w:rsidR="00C3768C" w:rsidRPr="002213EC">
              <w:rPr>
                <w:rFonts w:eastAsia="Times New Roman" w:cs="Times New Roman"/>
                <w:b/>
                <w:sz w:val="20"/>
                <w:szCs w:val="20"/>
                <w:lang w:val="en-US" w:eastAsia="en-CA"/>
              </w:rPr>
              <w:t>f</w:t>
            </w:r>
            <w:r w:rsidRPr="002213EC">
              <w:rPr>
                <w:rFonts w:eastAsia="Times New Roman" w:cs="Times New Roman"/>
                <w:b/>
                <w:sz w:val="20"/>
                <w:szCs w:val="20"/>
                <w:lang w:val="en-US" w:eastAsia="en-CA"/>
              </w:rPr>
              <w:t>o</w:t>
            </w:r>
            <w:r w:rsidR="00C3768C" w:rsidRPr="002213EC">
              <w:rPr>
                <w:rFonts w:eastAsia="Times New Roman" w:cs="Times New Roman"/>
                <w:b/>
                <w:sz w:val="20"/>
                <w:szCs w:val="20"/>
                <w:lang w:val="en-US" w:eastAsia="en-CA"/>
              </w:rPr>
              <w:t>r leave to intervene</w:t>
            </w:r>
          </w:p>
        </w:tc>
        <w:tc>
          <w:tcPr>
            <w:tcW w:w="810" w:type="dxa"/>
            <w:tcBorders>
              <w:top w:val="nil"/>
              <w:left w:val="nil"/>
              <w:bottom w:val="nil"/>
              <w:right w:val="nil"/>
            </w:tcBorders>
          </w:tcPr>
          <w:p w:rsidR="00D93A6C" w:rsidRPr="002213EC"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2213EC" w:rsidRDefault="00D93A6C" w:rsidP="00C3768C">
            <w:pPr>
              <w:jc w:val="both"/>
              <w:rPr>
                <w:rFonts w:cs="Times New Roman"/>
                <w:b/>
                <w:bCs/>
                <w:sz w:val="20"/>
                <w:szCs w:val="20"/>
                <w:lang w:val="fr-CA"/>
              </w:rPr>
            </w:pPr>
            <w:r w:rsidRPr="002213EC">
              <w:rPr>
                <w:rFonts w:eastAsia="Times New Roman" w:cs="Times New Roman"/>
                <w:b/>
                <w:sz w:val="20"/>
                <w:szCs w:val="20"/>
                <w:lang w:val="fr-CA" w:eastAsia="en-CA"/>
              </w:rPr>
              <w:t xml:space="preserve">Requête </w:t>
            </w:r>
            <w:r w:rsidR="00C3768C" w:rsidRPr="002213EC">
              <w:rPr>
                <w:rFonts w:eastAsia="Times New Roman" w:cs="Times New Roman"/>
                <w:b/>
                <w:sz w:val="20"/>
                <w:szCs w:val="20"/>
                <w:lang w:val="fr-CA" w:eastAsia="en-CA"/>
              </w:rPr>
              <w:t>en autorisation d'intervention</w:t>
            </w:r>
          </w:p>
        </w:tc>
      </w:tr>
    </w:tbl>
    <w:p w:rsidR="00D93A6C" w:rsidRPr="002213EC" w:rsidRDefault="00D93A6C" w:rsidP="00102792">
      <w:pPr>
        <w:tabs>
          <w:tab w:val="left" w:pos="-1440"/>
          <w:tab w:val="left" w:pos="-720"/>
        </w:tabs>
        <w:jc w:val="both"/>
        <w:rPr>
          <w:rFonts w:eastAsia="Times New Roman" w:cs="Times New Roman"/>
          <w:sz w:val="20"/>
          <w:szCs w:val="20"/>
          <w:lang w:val="fr-CA" w:eastAsia="en-CA"/>
        </w:rPr>
      </w:pPr>
    </w:p>
    <w:p w:rsidR="00D93A6C" w:rsidRPr="002213EC" w:rsidRDefault="00D93A6C" w:rsidP="00102792">
      <w:pPr>
        <w:tabs>
          <w:tab w:val="left" w:pos="-1440"/>
          <w:tab w:val="left" w:pos="-720"/>
        </w:tabs>
        <w:jc w:val="both"/>
        <w:rPr>
          <w:rFonts w:eastAsia="Times New Roman" w:cs="Times New Roman"/>
          <w:sz w:val="20"/>
          <w:szCs w:val="20"/>
          <w:lang w:val="fr-CA" w:eastAsia="en-CA"/>
        </w:rPr>
      </w:pPr>
    </w:p>
    <w:p w:rsidR="00C3768C" w:rsidRPr="002213EC" w:rsidRDefault="00C3768C" w:rsidP="00C3768C">
      <w:pPr>
        <w:rPr>
          <w:rFonts w:cs="Times New Roman"/>
          <w:b/>
          <w:bCs/>
          <w:sz w:val="20"/>
          <w:szCs w:val="20"/>
        </w:rPr>
      </w:pPr>
      <w:r w:rsidRPr="002213EC">
        <w:rPr>
          <w:rFonts w:cs="Times New Roman"/>
          <w:b/>
          <w:bCs/>
          <w:sz w:val="20"/>
          <w:szCs w:val="20"/>
        </w:rPr>
        <w:t>HER MAJESTY THE QUEEN v. DAVID ROY LANGAN</w:t>
      </w:r>
    </w:p>
    <w:p w:rsidR="00C3768C" w:rsidRPr="002213EC" w:rsidRDefault="00C3768C" w:rsidP="00C3768C">
      <w:pPr>
        <w:rPr>
          <w:rFonts w:cs="Times New Roman"/>
          <w:bCs/>
          <w:sz w:val="20"/>
          <w:szCs w:val="20"/>
        </w:rPr>
      </w:pPr>
      <w:r w:rsidRPr="002213EC">
        <w:rPr>
          <w:rFonts w:cs="Times New Roman"/>
          <w:bCs/>
          <w:sz w:val="20"/>
          <w:szCs w:val="20"/>
        </w:rPr>
        <w:t>(B.C.) (39019)</w:t>
      </w:r>
    </w:p>
    <w:p w:rsidR="00C3768C" w:rsidRPr="002213EC" w:rsidRDefault="00C3768C" w:rsidP="00C3768C">
      <w:pPr>
        <w:rPr>
          <w:rFonts w:cs="Times New Roman"/>
          <w:sz w:val="20"/>
          <w:szCs w:val="20"/>
        </w:rPr>
      </w:pPr>
    </w:p>
    <w:p w:rsidR="00C3768C" w:rsidRPr="002213EC" w:rsidRDefault="00C3768C" w:rsidP="00C3768C">
      <w:pPr>
        <w:rPr>
          <w:rFonts w:cs="Times New Roman"/>
          <w:sz w:val="20"/>
          <w:szCs w:val="20"/>
        </w:rPr>
      </w:pPr>
      <w:r w:rsidRPr="002213EC">
        <w:rPr>
          <w:rFonts w:cs="Times New Roman"/>
          <w:b/>
          <w:bCs/>
          <w:sz w:val="20"/>
          <w:szCs w:val="20"/>
          <w:u w:val="single"/>
        </w:rPr>
        <w:t>JUSTICE ABELLA</w:t>
      </w:r>
      <w:r w:rsidRPr="002213EC">
        <w:rPr>
          <w:rFonts w:cs="Times New Roman"/>
          <w:b/>
          <w:bCs/>
          <w:sz w:val="20"/>
          <w:szCs w:val="20"/>
        </w:rPr>
        <w:t>:</w:t>
      </w:r>
    </w:p>
    <w:p w:rsidR="00C3768C" w:rsidRPr="002213EC" w:rsidRDefault="00C3768C" w:rsidP="00C3768C">
      <w:pPr>
        <w:rPr>
          <w:rFonts w:cs="Times New Roman"/>
          <w:sz w:val="20"/>
          <w:szCs w:val="20"/>
        </w:rPr>
      </w:pPr>
    </w:p>
    <w:p w:rsidR="00C3768C" w:rsidRPr="002213EC" w:rsidRDefault="00C3768C" w:rsidP="00C3768C">
      <w:pPr>
        <w:rPr>
          <w:rFonts w:cs="Times New Roman"/>
          <w:sz w:val="20"/>
          <w:szCs w:val="20"/>
        </w:rPr>
      </w:pPr>
      <w:r w:rsidRPr="002213EC">
        <w:rPr>
          <w:rFonts w:cs="Times New Roman"/>
          <w:b/>
          <w:bCs/>
          <w:sz w:val="20"/>
          <w:szCs w:val="20"/>
        </w:rPr>
        <w:t xml:space="preserve">UPON APPLICATIONS </w:t>
      </w:r>
      <w:r w:rsidRPr="002213EC">
        <w:rPr>
          <w:rFonts w:cs="Times New Roman"/>
          <w:sz w:val="20"/>
          <w:szCs w:val="20"/>
        </w:rPr>
        <w:t>by the Attorney General of Ontario and the Criminal Lawyers’ Association (Ontario) for leave to intervene in the above appeal;</w:t>
      </w:r>
    </w:p>
    <w:p w:rsidR="00C3768C" w:rsidRPr="002213EC" w:rsidRDefault="00C3768C" w:rsidP="00C3768C">
      <w:pPr>
        <w:spacing w:line="233" w:lineRule="auto"/>
        <w:rPr>
          <w:rFonts w:cs="Times New Roman"/>
          <w:sz w:val="20"/>
          <w:szCs w:val="20"/>
        </w:rPr>
      </w:pPr>
    </w:p>
    <w:p w:rsidR="00C3768C" w:rsidRPr="002213EC" w:rsidRDefault="00C3768C" w:rsidP="00C3768C">
      <w:pPr>
        <w:spacing w:line="233" w:lineRule="auto"/>
        <w:rPr>
          <w:rFonts w:cs="Times New Roman"/>
          <w:sz w:val="20"/>
          <w:szCs w:val="20"/>
        </w:rPr>
      </w:pPr>
      <w:r w:rsidRPr="002213EC">
        <w:rPr>
          <w:rFonts w:cs="Times New Roman"/>
          <w:b/>
          <w:bCs/>
          <w:sz w:val="20"/>
          <w:szCs w:val="20"/>
        </w:rPr>
        <w:t>AND THE MATERIAL FILED</w:t>
      </w:r>
      <w:r w:rsidRPr="002213EC">
        <w:rPr>
          <w:rFonts w:cs="Times New Roman"/>
          <w:sz w:val="20"/>
          <w:szCs w:val="20"/>
        </w:rPr>
        <w:t xml:space="preserve"> having been read;</w:t>
      </w:r>
    </w:p>
    <w:p w:rsidR="00C3768C" w:rsidRPr="002213EC" w:rsidRDefault="00C3768C" w:rsidP="00C3768C">
      <w:pPr>
        <w:spacing w:line="233" w:lineRule="auto"/>
        <w:rPr>
          <w:rFonts w:cs="Times New Roman"/>
          <w:sz w:val="20"/>
          <w:szCs w:val="20"/>
        </w:rPr>
      </w:pPr>
    </w:p>
    <w:p w:rsidR="00C3768C" w:rsidRPr="002213EC" w:rsidRDefault="00C3768C" w:rsidP="00C3768C">
      <w:pPr>
        <w:spacing w:line="233" w:lineRule="auto"/>
        <w:rPr>
          <w:rFonts w:cs="Times New Roman"/>
          <w:b/>
          <w:bCs/>
          <w:sz w:val="20"/>
          <w:szCs w:val="20"/>
        </w:rPr>
      </w:pPr>
      <w:r w:rsidRPr="002213EC">
        <w:rPr>
          <w:rFonts w:cs="Times New Roman"/>
          <w:b/>
          <w:bCs/>
          <w:sz w:val="20"/>
          <w:szCs w:val="20"/>
        </w:rPr>
        <w:t>IT IS HEREBY ORDERED THAT:</w:t>
      </w:r>
    </w:p>
    <w:p w:rsidR="00C3768C" w:rsidRPr="002213EC" w:rsidRDefault="00C3768C" w:rsidP="00C3768C">
      <w:pPr>
        <w:spacing w:line="233" w:lineRule="auto"/>
        <w:rPr>
          <w:rFonts w:cs="Times New Roman"/>
          <w:sz w:val="20"/>
          <w:szCs w:val="20"/>
        </w:rPr>
      </w:pPr>
    </w:p>
    <w:p w:rsidR="00C3768C" w:rsidRPr="002213EC" w:rsidRDefault="00C3768C" w:rsidP="00C3768C">
      <w:pPr>
        <w:rPr>
          <w:rFonts w:cs="Times New Roman"/>
          <w:sz w:val="20"/>
          <w:szCs w:val="20"/>
        </w:rPr>
      </w:pPr>
      <w:r w:rsidRPr="002213EC">
        <w:rPr>
          <w:rFonts w:cs="Times New Roman"/>
          <w:sz w:val="20"/>
          <w:szCs w:val="20"/>
        </w:rPr>
        <w:t xml:space="preserve">The motions for leave to intervene are granted. The said two (2) interveners shall be entitled to each serve and file a single factum not to exceed ten (10) pages in length, and book of authorities, if any, on or before August 21, 2020. </w:t>
      </w:r>
    </w:p>
    <w:p w:rsidR="00C3768C" w:rsidRPr="002213EC" w:rsidRDefault="00C3768C" w:rsidP="00C3768C">
      <w:pPr>
        <w:rPr>
          <w:rFonts w:cs="Times New Roman"/>
          <w:sz w:val="20"/>
          <w:szCs w:val="20"/>
        </w:rPr>
      </w:pPr>
    </w:p>
    <w:p w:rsidR="00C3768C" w:rsidRPr="002213EC" w:rsidRDefault="00C3768C" w:rsidP="00C3768C">
      <w:pPr>
        <w:rPr>
          <w:rFonts w:cs="Times New Roman"/>
          <w:sz w:val="20"/>
          <w:szCs w:val="20"/>
        </w:rPr>
      </w:pPr>
      <w:r w:rsidRPr="002213EC">
        <w:rPr>
          <w:rFonts w:cs="Times New Roman"/>
          <w:sz w:val="20"/>
          <w:szCs w:val="20"/>
        </w:rPr>
        <w:t>The said two (2) interveners are each granted permission to present oral argument not exceeding five (5) minutes at the hearing of the appeal.</w:t>
      </w:r>
    </w:p>
    <w:p w:rsidR="00C3768C" w:rsidRPr="002213EC" w:rsidRDefault="00C3768C" w:rsidP="00C3768C">
      <w:pPr>
        <w:rPr>
          <w:rFonts w:cs="Times New Roman"/>
          <w:sz w:val="20"/>
          <w:szCs w:val="20"/>
        </w:rPr>
      </w:pPr>
    </w:p>
    <w:p w:rsidR="00C3768C" w:rsidRPr="002213EC" w:rsidRDefault="00C3768C" w:rsidP="00C3768C">
      <w:pPr>
        <w:rPr>
          <w:rFonts w:cs="Times New Roman"/>
          <w:sz w:val="20"/>
          <w:szCs w:val="20"/>
        </w:rPr>
      </w:pPr>
      <w:r w:rsidRPr="002213EC">
        <w:rPr>
          <w:rFonts w:cs="Times New Roman"/>
          <w:sz w:val="20"/>
          <w:szCs w:val="20"/>
        </w:rPr>
        <w:t xml:space="preserve">Any other person wishing to intervene in this appeal under Rule 55 of the </w:t>
      </w:r>
      <w:r w:rsidRPr="002213EC">
        <w:rPr>
          <w:rFonts w:cs="Times New Roman"/>
          <w:i/>
          <w:sz w:val="20"/>
          <w:szCs w:val="20"/>
        </w:rPr>
        <w:t>Rules of the Supreme Court of Canada</w:t>
      </w:r>
      <w:r w:rsidRPr="002213EC">
        <w:rPr>
          <w:rFonts w:cs="Times New Roman"/>
          <w:sz w:val="20"/>
          <w:szCs w:val="20"/>
        </w:rPr>
        <w:t xml:space="preserve"> must serve and file a motion for leave to intervene on or before July 24, 2020. Notice of this deadline will be placed on the Court’s website.</w:t>
      </w:r>
      <w:r w:rsidRPr="002213EC">
        <w:rPr>
          <w:sz w:val="20"/>
          <w:szCs w:val="20"/>
        </w:rPr>
        <w:t xml:space="preserve"> </w:t>
      </w:r>
      <w:r w:rsidRPr="002213EC">
        <w:rPr>
          <w:rFonts w:cs="Times New Roman"/>
          <w:sz w:val="20"/>
          <w:szCs w:val="20"/>
        </w:rPr>
        <w:t xml:space="preserve">Any further intervener granted leave to intervene under Rule 59 of the </w:t>
      </w:r>
      <w:r w:rsidRPr="002213EC">
        <w:rPr>
          <w:rFonts w:cs="Times New Roman"/>
          <w:i/>
          <w:sz w:val="20"/>
          <w:szCs w:val="20"/>
        </w:rPr>
        <w:t>Rules of the Supreme Court of Canada</w:t>
      </w:r>
      <w:r w:rsidRPr="002213EC">
        <w:rPr>
          <w:rFonts w:cs="Times New Roman"/>
          <w:sz w:val="20"/>
          <w:szCs w:val="20"/>
        </w:rPr>
        <w:t xml:space="preserve"> must also serve and file its respective factum, not to exceed ten (10) pages, and book of authorities, if any, on or before August 21, 2020.</w:t>
      </w:r>
    </w:p>
    <w:p w:rsidR="00C3768C" w:rsidRPr="002213EC" w:rsidRDefault="00C3768C" w:rsidP="00C3768C">
      <w:pPr>
        <w:rPr>
          <w:rFonts w:cs="Times New Roman"/>
          <w:sz w:val="20"/>
          <w:szCs w:val="20"/>
        </w:rPr>
      </w:pPr>
    </w:p>
    <w:p w:rsidR="00C3768C" w:rsidRPr="002213EC" w:rsidRDefault="00C3768C" w:rsidP="00C3768C">
      <w:pPr>
        <w:rPr>
          <w:rFonts w:cs="Times New Roman"/>
          <w:b/>
          <w:sz w:val="20"/>
          <w:szCs w:val="20"/>
        </w:rPr>
      </w:pPr>
      <w:r w:rsidRPr="002213EC">
        <w:rPr>
          <w:rFonts w:cs="Times New Roman"/>
          <w:b/>
          <w:sz w:val="20"/>
          <w:szCs w:val="20"/>
        </w:rPr>
        <w:fldChar w:fldCharType="begin"/>
      </w:r>
      <w:r w:rsidRPr="002213EC">
        <w:rPr>
          <w:rFonts w:cs="Times New Roman"/>
          <w:b/>
          <w:sz w:val="20"/>
          <w:szCs w:val="20"/>
        </w:rPr>
        <w:instrText xml:space="preserve"> SEQ CHAPTER \h \r 1</w:instrText>
      </w:r>
      <w:r w:rsidRPr="002213EC">
        <w:rPr>
          <w:rFonts w:cs="Times New Roman"/>
          <w:b/>
          <w:sz w:val="20"/>
          <w:szCs w:val="20"/>
        </w:rPr>
        <w:fldChar w:fldCharType="end"/>
      </w:r>
      <w:r w:rsidRPr="002213EC">
        <w:rPr>
          <w:rFonts w:cs="Times New Roman"/>
          <w:b/>
          <w:sz w:val="20"/>
          <w:szCs w:val="20"/>
        </w:rPr>
        <w:t>The interveners are not entitled to raise new issues or to adduce further evidence or otherwise to supplement the record of the parties.</w:t>
      </w:r>
    </w:p>
    <w:p w:rsidR="00C3768C" w:rsidRPr="002213EC" w:rsidRDefault="00C3768C" w:rsidP="00C3768C">
      <w:pPr>
        <w:rPr>
          <w:rFonts w:cs="Times New Roman"/>
          <w:sz w:val="20"/>
          <w:szCs w:val="20"/>
        </w:rPr>
      </w:pPr>
    </w:p>
    <w:p w:rsidR="00C3768C" w:rsidRPr="002213EC" w:rsidRDefault="00C3768C" w:rsidP="00C3768C">
      <w:pPr>
        <w:rPr>
          <w:rFonts w:cs="Times New Roman"/>
          <w:sz w:val="20"/>
          <w:szCs w:val="20"/>
        </w:rPr>
      </w:pPr>
      <w:r w:rsidRPr="002213EC">
        <w:rPr>
          <w:rFonts w:cs="Times New Roman"/>
          <w:sz w:val="20"/>
          <w:szCs w:val="20"/>
        </w:rPr>
        <w:t xml:space="preserve">Pursuant to Rule 59(1)(a) of the </w:t>
      </w:r>
      <w:r w:rsidRPr="002213EC">
        <w:rPr>
          <w:rFonts w:cs="Times New Roman"/>
          <w:i/>
          <w:sz w:val="20"/>
          <w:szCs w:val="20"/>
        </w:rPr>
        <w:t>Rules of the Supreme Court of Canada</w:t>
      </w:r>
      <w:r w:rsidRPr="002213EC">
        <w:rPr>
          <w:rFonts w:cs="Times New Roman"/>
          <w:sz w:val="20"/>
          <w:szCs w:val="20"/>
        </w:rPr>
        <w:t>, the interveners shall pay to the appellant and the respondent any additional disbursements resulting from their interventions.</w:t>
      </w:r>
    </w:p>
    <w:p w:rsidR="00102792" w:rsidRPr="002213EC" w:rsidRDefault="00102792" w:rsidP="00102792">
      <w:pPr>
        <w:spacing w:line="228" w:lineRule="auto"/>
        <w:rPr>
          <w:sz w:val="20"/>
        </w:rPr>
      </w:pPr>
    </w:p>
    <w:p w:rsidR="005967EF" w:rsidRPr="002213EC" w:rsidRDefault="005967EF" w:rsidP="00102792">
      <w:pPr>
        <w:spacing w:line="228" w:lineRule="auto"/>
        <w:rPr>
          <w:sz w:val="20"/>
        </w:rPr>
      </w:pPr>
    </w:p>
    <w:p w:rsidR="00C54A99" w:rsidRPr="002213EC" w:rsidRDefault="00C54A99" w:rsidP="00C54A99">
      <w:pPr>
        <w:rPr>
          <w:rFonts w:cs="Times New Roman"/>
          <w:sz w:val="20"/>
          <w:szCs w:val="20"/>
          <w:lang w:val="fr-CA"/>
        </w:rPr>
      </w:pPr>
      <w:r w:rsidRPr="002213EC">
        <w:rPr>
          <w:rFonts w:cs="Times New Roman"/>
          <w:b/>
          <w:bCs/>
          <w:sz w:val="20"/>
          <w:szCs w:val="20"/>
          <w:lang w:val="fr-CA"/>
        </w:rPr>
        <w:t>À LA SUITE DES DEMANDES</w:t>
      </w:r>
      <w:r w:rsidRPr="002213EC">
        <w:rPr>
          <w:rFonts w:cs="Times New Roman"/>
          <w:sz w:val="20"/>
          <w:szCs w:val="20"/>
          <w:lang w:val="fr-CA"/>
        </w:rPr>
        <w:t xml:space="preserve"> d’autorisation d’intervenir dans l’appel présentées par le procureur général de l’Ontario et la Criminal Lawyers’ Association (Ontario);</w:t>
      </w:r>
    </w:p>
    <w:p w:rsidR="00C54A99" w:rsidRPr="002213EC" w:rsidRDefault="00C54A99" w:rsidP="00C54A99">
      <w:pPr>
        <w:rPr>
          <w:rFonts w:cs="Times New Roman"/>
          <w:sz w:val="20"/>
          <w:szCs w:val="20"/>
          <w:lang w:val="fr-CA"/>
        </w:rPr>
      </w:pPr>
    </w:p>
    <w:p w:rsidR="00C54A99" w:rsidRPr="002213EC" w:rsidRDefault="00C54A99" w:rsidP="00C54A99">
      <w:pPr>
        <w:spacing w:line="232" w:lineRule="auto"/>
        <w:rPr>
          <w:rFonts w:cs="Times New Roman"/>
          <w:sz w:val="20"/>
          <w:szCs w:val="20"/>
          <w:lang w:val="fr-CA"/>
        </w:rPr>
      </w:pPr>
      <w:r w:rsidRPr="002213EC">
        <w:rPr>
          <w:rFonts w:cs="Times New Roman"/>
          <w:b/>
          <w:bCs/>
          <w:sz w:val="20"/>
          <w:szCs w:val="20"/>
          <w:lang w:val="fr-CA"/>
        </w:rPr>
        <w:t xml:space="preserve">ET APRÈS EXAMEN </w:t>
      </w:r>
      <w:r w:rsidRPr="002213EC">
        <w:rPr>
          <w:rFonts w:cs="Times New Roman"/>
          <w:bCs/>
          <w:sz w:val="20"/>
          <w:szCs w:val="20"/>
          <w:lang w:val="fr-CA"/>
        </w:rPr>
        <w:t>des documents déposés</w:t>
      </w:r>
      <w:r w:rsidRPr="002213EC">
        <w:rPr>
          <w:rFonts w:cs="Times New Roman"/>
          <w:sz w:val="20"/>
          <w:szCs w:val="20"/>
          <w:lang w:val="fr-CA"/>
        </w:rPr>
        <w:t>;</w:t>
      </w:r>
    </w:p>
    <w:p w:rsidR="00C54A99" w:rsidRPr="002213EC" w:rsidRDefault="00C54A99" w:rsidP="00C54A99">
      <w:pPr>
        <w:spacing w:line="232" w:lineRule="auto"/>
        <w:rPr>
          <w:rFonts w:cs="Times New Roman"/>
          <w:sz w:val="20"/>
          <w:szCs w:val="20"/>
          <w:lang w:val="fr-CA"/>
        </w:rPr>
      </w:pPr>
    </w:p>
    <w:p w:rsidR="00C54A99" w:rsidRPr="002213EC" w:rsidRDefault="00C54A99" w:rsidP="00C54A99">
      <w:pPr>
        <w:spacing w:line="232" w:lineRule="auto"/>
        <w:rPr>
          <w:rFonts w:cs="Times New Roman"/>
          <w:b/>
          <w:bCs/>
          <w:sz w:val="20"/>
          <w:szCs w:val="20"/>
          <w:lang w:val="fr-CA"/>
        </w:rPr>
      </w:pPr>
      <w:r w:rsidRPr="002213EC">
        <w:rPr>
          <w:rFonts w:cs="Times New Roman"/>
          <w:b/>
          <w:bCs/>
          <w:sz w:val="20"/>
          <w:szCs w:val="20"/>
          <w:lang w:val="fr-CA"/>
        </w:rPr>
        <w:t>IL EST PAR LA PRÉSENTE ORDONNÉ CE QUI SUIT :</w:t>
      </w:r>
    </w:p>
    <w:p w:rsidR="00C54A99" w:rsidRPr="002213EC" w:rsidRDefault="00C54A99" w:rsidP="00C54A99">
      <w:pPr>
        <w:spacing w:line="232" w:lineRule="auto"/>
        <w:rPr>
          <w:rFonts w:cs="Times New Roman"/>
          <w:sz w:val="20"/>
          <w:szCs w:val="20"/>
          <w:lang w:val="fr-CA"/>
        </w:rPr>
      </w:pPr>
    </w:p>
    <w:p w:rsidR="00C54A99" w:rsidRPr="002213EC" w:rsidRDefault="00C54A99" w:rsidP="00C54A99">
      <w:pPr>
        <w:rPr>
          <w:rFonts w:cs="Times New Roman"/>
          <w:sz w:val="20"/>
          <w:szCs w:val="20"/>
          <w:lang w:val="fr-CA"/>
        </w:rPr>
      </w:pPr>
      <w:r w:rsidRPr="002213EC">
        <w:rPr>
          <w:rFonts w:cs="Times New Roman"/>
          <w:sz w:val="20"/>
          <w:szCs w:val="20"/>
          <w:lang w:val="fr-CA"/>
        </w:rPr>
        <w:t xml:space="preserve">Les requêtes en autorisation d’intervenir sont accueillies. Chacun de ces deux (2) intervenants peut signifier et déposer un mémoire d’au plus dix (10) pages, ainsi qu’un recueil de sources, le cas échéant, au plus tard le 21 août 2020. </w:t>
      </w:r>
    </w:p>
    <w:p w:rsidR="00C54A99" w:rsidRPr="002213EC" w:rsidRDefault="00C54A99" w:rsidP="00C54A99">
      <w:pPr>
        <w:rPr>
          <w:rFonts w:cs="Times New Roman"/>
          <w:sz w:val="20"/>
          <w:szCs w:val="20"/>
          <w:lang w:val="fr-CA"/>
        </w:rPr>
      </w:pPr>
    </w:p>
    <w:p w:rsidR="00C54A99" w:rsidRPr="002213EC" w:rsidRDefault="00C54A99" w:rsidP="00C54A99">
      <w:pPr>
        <w:rPr>
          <w:rFonts w:cs="Times New Roman"/>
          <w:sz w:val="20"/>
          <w:szCs w:val="20"/>
          <w:lang w:val="fr-CA"/>
        </w:rPr>
      </w:pPr>
      <w:r w:rsidRPr="002213EC">
        <w:rPr>
          <w:rFonts w:cs="Times New Roman"/>
          <w:sz w:val="20"/>
          <w:szCs w:val="20"/>
          <w:lang w:val="fr-CA"/>
        </w:rPr>
        <w:t>Chacun de ces deux (2) intervenants peut présenter une plaidoirie orale d’au plus cinq (5) minutes lors de l’audition de l’appel.</w:t>
      </w:r>
    </w:p>
    <w:p w:rsidR="00C54A99" w:rsidRPr="002213EC" w:rsidRDefault="00C54A99" w:rsidP="00C54A99">
      <w:pPr>
        <w:rPr>
          <w:rFonts w:cs="Times New Roman"/>
          <w:sz w:val="20"/>
          <w:szCs w:val="20"/>
          <w:lang w:val="fr-CA"/>
        </w:rPr>
      </w:pPr>
    </w:p>
    <w:p w:rsidR="00C54A99" w:rsidRPr="002213EC" w:rsidRDefault="00C54A99" w:rsidP="00C54A99">
      <w:pPr>
        <w:rPr>
          <w:rFonts w:cs="Times New Roman"/>
          <w:sz w:val="20"/>
          <w:szCs w:val="20"/>
          <w:lang w:val="fr-CA"/>
        </w:rPr>
      </w:pPr>
      <w:r w:rsidRPr="002213EC">
        <w:rPr>
          <w:rFonts w:cs="Times New Roman"/>
          <w:sz w:val="20"/>
          <w:szCs w:val="20"/>
          <w:lang w:val="fr-CA"/>
        </w:rPr>
        <w:t xml:space="preserve">Toute autre personne souhaitant intervenir dans l’appel en vertu de l’art. 55 des </w:t>
      </w:r>
      <w:r w:rsidRPr="002213EC">
        <w:rPr>
          <w:rFonts w:cs="Times New Roman"/>
          <w:i/>
          <w:iCs/>
          <w:sz w:val="20"/>
          <w:szCs w:val="20"/>
          <w:lang w:val="fr-CA"/>
        </w:rPr>
        <w:t>Règles de la Cour suprême du Canada</w:t>
      </w:r>
      <w:r w:rsidRPr="002213EC">
        <w:rPr>
          <w:rFonts w:cs="Times New Roman"/>
          <w:sz w:val="20"/>
          <w:szCs w:val="20"/>
          <w:lang w:val="fr-CA"/>
        </w:rPr>
        <w:t xml:space="preserve"> doit signifier et déposer une requête en autorisation d’intervenir au plus tard le 24 juillet 2020. Un avis à cet effet sera affiché sur le site Web de la Cour.</w:t>
      </w:r>
      <w:r w:rsidRPr="002213EC">
        <w:rPr>
          <w:sz w:val="20"/>
          <w:szCs w:val="20"/>
          <w:lang w:val="fr-CA"/>
        </w:rPr>
        <w:t xml:space="preserve"> </w:t>
      </w:r>
      <w:r w:rsidRPr="002213EC">
        <w:rPr>
          <w:rFonts w:cs="Times New Roman"/>
          <w:sz w:val="20"/>
          <w:szCs w:val="20"/>
          <w:lang w:val="fr-CA"/>
        </w:rPr>
        <w:t xml:space="preserve">Tout autre intervenant qui sera autorisé à intervenir en application de la règle 59 des </w:t>
      </w:r>
      <w:r w:rsidRPr="002213EC">
        <w:rPr>
          <w:rFonts w:cs="Times New Roman"/>
          <w:i/>
          <w:iCs/>
          <w:sz w:val="20"/>
          <w:szCs w:val="20"/>
          <w:lang w:val="fr-CA"/>
        </w:rPr>
        <w:t>Règles de la Cour suprême du Canada</w:t>
      </w:r>
      <w:r w:rsidRPr="002213EC">
        <w:rPr>
          <w:rFonts w:cs="Times New Roman"/>
          <w:sz w:val="20"/>
          <w:szCs w:val="20"/>
          <w:lang w:val="fr-CA"/>
        </w:rPr>
        <w:t xml:space="preserve"> devra également signifier et déposer son mémoire, lequel doit compter au plus dix (10) pages, ainsi que son recueil de sources, le cas échéant, au plus tard le 21 août 2020.</w:t>
      </w:r>
    </w:p>
    <w:p w:rsidR="00C54A99" w:rsidRPr="002213EC" w:rsidRDefault="00C54A99" w:rsidP="00C54A99">
      <w:pPr>
        <w:rPr>
          <w:rFonts w:cs="Times New Roman"/>
          <w:sz w:val="20"/>
          <w:szCs w:val="20"/>
          <w:lang w:val="fr-CA"/>
        </w:rPr>
      </w:pPr>
    </w:p>
    <w:p w:rsidR="00C54A99" w:rsidRPr="002213EC" w:rsidRDefault="00C54A99" w:rsidP="00C54A99">
      <w:pPr>
        <w:rPr>
          <w:rFonts w:cs="Times New Roman"/>
          <w:b/>
          <w:sz w:val="20"/>
          <w:szCs w:val="20"/>
          <w:lang w:val="fr-CA"/>
        </w:rPr>
      </w:pPr>
      <w:r w:rsidRPr="002213EC">
        <w:rPr>
          <w:rFonts w:cs="Times New Roman"/>
          <w:b/>
          <w:sz w:val="20"/>
          <w:szCs w:val="20"/>
          <w:lang w:val="fr-CA"/>
        </w:rPr>
        <w:fldChar w:fldCharType="begin"/>
      </w:r>
      <w:r w:rsidRPr="002213EC">
        <w:rPr>
          <w:rFonts w:cs="Times New Roman"/>
          <w:b/>
          <w:sz w:val="20"/>
          <w:szCs w:val="20"/>
          <w:lang w:val="fr-CA"/>
        </w:rPr>
        <w:instrText xml:space="preserve"> SEQ CHAPTER \h \r 1</w:instrText>
      </w:r>
      <w:r w:rsidRPr="002213EC">
        <w:rPr>
          <w:rFonts w:cs="Times New Roman"/>
          <w:b/>
          <w:sz w:val="20"/>
          <w:szCs w:val="20"/>
          <w:lang w:val="fr-CA"/>
        </w:rPr>
        <w:fldChar w:fldCharType="end"/>
      </w:r>
      <w:r w:rsidRPr="002213EC">
        <w:rPr>
          <w:rFonts w:cs="Times New Roman"/>
          <w:b/>
          <w:sz w:val="20"/>
          <w:szCs w:val="20"/>
          <w:lang w:val="fr-CA"/>
        </w:rPr>
        <w:t>Les intervenants n’ont pas le droit de soulever de nouvelles questions, de produire d’autres éléments de preuve, ni de compléter de quelque autre façon le dossier des parties.</w:t>
      </w:r>
    </w:p>
    <w:p w:rsidR="00C54A99" w:rsidRPr="002213EC" w:rsidRDefault="00C54A99" w:rsidP="00C54A99">
      <w:pPr>
        <w:rPr>
          <w:rFonts w:cs="Times New Roman"/>
          <w:sz w:val="20"/>
          <w:szCs w:val="20"/>
          <w:lang w:val="fr-CA"/>
        </w:rPr>
      </w:pPr>
    </w:p>
    <w:p w:rsidR="00C54A99" w:rsidRPr="002213EC" w:rsidRDefault="00C54A99" w:rsidP="00C54A99">
      <w:pPr>
        <w:spacing w:line="228" w:lineRule="auto"/>
        <w:rPr>
          <w:rFonts w:cs="Times New Roman"/>
          <w:sz w:val="20"/>
          <w:szCs w:val="20"/>
          <w:lang w:val="fr-CA"/>
        </w:rPr>
      </w:pPr>
      <w:r w:rsidRPr="002213EC">
        <w:rPr>
          <w:rFonts w:cs="Times New Roman"/>
          <w:sz w:val="20"/>
          <w:szCs w:val="20"/>
          <w:lang w:val="fr-CA"/>
        </w:rPr>
        <w:t xml:space="preserve">Conformément à l’alinéa 59(1)a) des </w:t>
      </w:r>
      <w:r w:rsidRPr="002213EC">
        <w:rPr>
          <w:rFonts w:cs="Times New Roman"/>
          <w:i/>
          <w:sz w:val="20"/>
          <w:szCs w:val="20"/>
          <w:lang w:val="fr-CA"/>
        </w:rPr>
        <w:t>Règles de la Cour suprême du Canada</w:t>
      </w:r>
      <w:r w:rsidRPr="002213EC">
        <w:rPr>
          <w:rFonts w:cs="Times New Roman"/>
          <w:sz w:val="20"/>
          <w:szCs w:val="20"/>
          <w:lang w:val="fr-CA"/>
        </w:rPr>
        <w:t>, les intervenants paieront à l’appelant et à l’intimé tous débours supplémentaires résultant de leur intervention.</w:t>
      </w:r>
    </w:p>
    <w:p w:rsidR="00102792" w:rsidRPr="002213EC" w:rsidRDefault="00102792" w:rsidP="00102792">
      <w:pPr>
        <w:spacing w:line="232" w:lineRule="auto"/>
        <w:rPr>
          <w:rFonts w:cs="Times New Roman"/>
          <w:sz w:val="20"/>
          <w:lang w:val="fr-CA"/>
        </w:rPr>
      </w:pPr>
    </w:p>
    <w:p w:rsidR="00102792" w:rsidRPr="002213EC" w:rsidRDefault="00635113"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116" style="width:2in;height:1pt" o:hrpct="0" o:hralign="center" o:hrstd="t" o:hrnoshade="t" o:hr="t" fillcolor="black [3213]" stroked="f"/>
        </w:pict>
      </w:r>
    </w:p>
    <w:p w:rsidR="005967EF" w:rsidRPr="002213EC" w:rsidRDefault="005967EF" w:rsidP="00102792">
      <w:pPr>
        <w:rPr>
          <w:rFonts w:eastAsia="Times New Roman" w:cs="Times New Roman"/>
          <w:sz w:val="20"/>
          <w:szCs w:val="20"/>
          <w:lang w:val="fr-CA" w:eastAsia="en-CA"/>
        </w:rPr>
      </w:pPr>
    </w:p>
    <w:p w:rsidR="007B09D6" w:rsidRPr="002213EC" w:rsidRDefault="007B09D6" w:rsidP="00102792">
      <w:pPr>
        <w:rPr>
          <w:rFonts w:eastAsia="Times New Roman" w:cs="Times New Roman"/>
          <w:sz w:val="20"/>
          <w:szCs w:val="20"/>
          <w:lang w:val="fr-CA" w:eastAsia="en-CA"/>
        </w:rPr>
      </w:pPr>
    </w:p>
    <w:p w:rsidR="00102792" w:rsidRPr="002213EC" w:rsidRDefault="00102792" w:rsidP="00102792">
      <w:pPr>
        <w:rPr>
          <w:rFonts w:eastAsia="Times New Roman" w:cs="Times New Roman"/>
          <w:sz w:val="20"/>
          <w:szCs w:val="20"/>
          <w:lang w:val="fr-CA" w:eastAsia="en-CA"/>
        </w:rPr>
      </w:pPr>
      <w:r w:rsidRPr="002213EC">
        <w:rPr>
          <w:rFonts w:eastAsia="Times New Roman" w:cs="Times New Roman"/>
          <w:sz w:val="20"/>
          <w:szCs w:val="20"/>
          <w:lang w:val="fr-CA" w:eastAsia="en-CA"/>
        </w:rPr>
        <w:br w:type="page"/>
      </w:r>
    </w:p>
    <w:p w:rsidR="00242E7C" w:rsidRPr="002213EC" w:rsidRDefault="00242E7C" w:rsidP="00242E7C">
      <w:pPr>
        <w:rPr>
          <w:b/>
          <w:sz w:val="20"/>
          <w:szCs w:val="20"/>
        </w:rPr>
      </w:pPr>
      <w:r w:rsidRPr="002213EC">
        <w:rPr>
          <w:b/>
          <w:sz w:val="20"/>
          <w:szCs w:val="20"/>
        </w:rPr>
        <w:t>AUGUST 11, 2020 / LE 11 AOÛT 2020</w:t>
      </w:r>
    </w:p>
    <w:p w:rsidR="00242E7C" w:rsidRPr="002213EC" w:rsidRDefault="00242E7C" w:rsidP="00242E7C">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242E7C" w:rsidRPr="00635113" w:rsidTr="009116AB">
        <w:tc>
          <w:tcPr>
            <w:tcW w:w="4410" w:type="dxa"/>
            <w:tcBorders>
              <w:top w:val="nil"/>
              <w:left w:val="nil"/>
              <w:bottom w:val="nil"/>
              <w:right w:val="nil"/>
            </w:tcBorders>
          </w:tcPr>
          <w:p w:rsidR="00242E7C" w:rsidRPr="002213EC" w:rsidRDefault="00DB156D" w:rsidP="009116AB">
            <w:pPr>
              <w:jc w:val="both"/>
              <w:rPr>
                <w:rFonts w:cs="Times New Roman"/>
                <w:b/>
                <w:bCs/>
                <w:sz w:val="20"/>
                <w:szCs w:val="20"/>
                <w:lang w:val="en-US"/>
              </w:rPr>
            </w:pPr>
            <w:r w:rsidRPr="002213EC">
              <w:rPr>
                <w:rFonts w:eastAsia="Times New Roman" w:cs="Times New Roman"/>
                <w:b/>
                <w:sz w:val="20"/>
                <w:szCs w:val="20"/>
                <w:lang w:val="en-US" w:eastAsia="en-CA"/>
              </w:rPr>
              <w:t>Motion to change party status</w:t>
            </w:r>
          </w:p>
        </w:tc>
        <w:tc>
          <w:tcPr>
            <w:tcW w:w="810" w:type="dxa"/>
            <w:tcBorders>
              <w:top w:val="nil"/>
              <w:left w:val="nil"/>
              <w:bottom w:val="nil"/>
              <w:right w:val="nil"/>
            </w:tcBorders>
          </w:tcPr>
          <w:p w:rsidR="00242E7C" w:rsidRPr="002213EC" w:rsidRDefault="00242E7C" w:rsidP="009116AB">
            <w:pPr>
              <w:jc w:val="both"/>
              <w:rPr>
                <w:rFonts w:cs="Times New Roman"/>
                <w:b/>
                <w:bCs/>
                <w:sz w:val="20"/>
                <w:szCs w:val="20"/>
                <w:lang w:val="en-US"/>
              </w:rPr>
            </w:pPr>
          </w:p>
        </w:tc>
        <w:tc>
          <w:tcPr>
            <w:tcW w:w="4399" w:type="dxa"/>
            <w:tcBorders>
              <w:top w:val="nil"/>
              <w:left w:val="nil"/>
              <w:bottom w:val="nil"/>
              <w:right w:val="nil"/>
            </w:tcBorders>
          </w:tcPr>
          <w:p w:rsidR="00242E7C" w:rsidRPr="002213EC" w:rsidRDefault="00242E7C" w:rsidP="00E63280">
            <w:pPr>
              <w:jc w:val="both"/>
              <w:rPr>
                <w:rFonts w:cs="Times New Roman"/>
                <w:b/>
                <w:bCs/>
                <w:sz w:val="20"/>
                <w:szCs w:val="20"/>
                <w:lang w:val="fr-CA"/>
              </w:rPr>
            </w:pPr>
            <w:r w:rsidRPr="002213EC">
              <w:rPr>
                <w:rFonts w:eastAsia="Times New Roman" w:cs="Times New Roman"/>
                <w:b/>
                <w:sz w:val="20"/>
                <w:szCs w:val="20"/>
                <w:lang w:val="fr-CA" w:eastAsia="en-CA"/>
              </w:rPr>
              <w:t xml:space="preserve">Requête </w:t>
            </w:r>
            <w:r w:rsidR="00ED7130" w:rsidRPr="002213EC">
              <w:rPr>
                <w:rFonts w:eastAsia="Times New Roman" w:cs="Times New Roman"/>
                <w:b/>
                <w:sz w:val="20"/>
                <w:szCs w:val="20"/>
                <w:lang w:val="fr-CA" w:eastAsia="en-CA"/>
              </w:rPr>
              <w:t xml:space="preserve">pour </w:t>
            </w:r>
            <w:r w:rsidR="00E63280" w:rsidRPr="002213EC">
              <w:rPr>
                <w:rFonts w:eastAsia="Times New Roman" w:cs="Times New Roman"/>
                <w:b/>
                <w:sz w:val="20"/>
                <w:szCs w:val="20"/>
                <w:lang w:val="fr-CA" w:eastAsia="en-CA"/>
              </w:rPr>
              <w:t>modifier</w:t>
            </w:r>
            <w:r w:rsidRPr="002213EC">
              <w:rPr>
                <w:rFonts w:eastAsia="Times New Roman" w:cs="Times New Roman"/>
                <w:b/>
                <w:sz w:val="20"/>
                <w:szCs w:val="20"/>
                <w:lang w:val="fr-CA" w:eastAsia="en-CA"/>
              </w:rPr>
              <w:t xml:space="preserve"> </w:t>
            </w:r>
            <w:r w:rsidR="00ED7130" w:rsidRPr="002213EC">
              <w:rPr>
                <w:rFonts w:eastAsia="Times New Roman" w:cs="Times New Roman"/>
                <w:b/>
                <w:sz w:val="20"/>
                <w:szCs w:val="20"/>
                <w:lang w:val="fr-CA" w:eastAsia="en-CA"/>
              </w:rPr>
              <w:t>statut de partie</w:t>
            </w:r>
          </w:p>
        </w:tc>
      </w:tr>
    </w:tbl>
    <w:p w:rsidR="00242E7C" w:rsidRPr="002213EC" w:rsidRDefault="00242E7C" w:rsidP="00242E7C">
      <w:pPr>
        <w:spacing w:line="232" w:lineRule="auto"/>
        <w:jc w:val="both"/>
        <w:rPr>
          <w:rFonts w:cs="Times New Roman"/>
          <w:sz w:val="20"/>
          <w:szCs w:val="20"/>
          <w:lang w:val="fr-CA"/>
        </w:rPr>
      </w:pPr>
    </w:p>
    <w:p w:rsidR="00242E7C" w:rsidRPr="002213EC" w:rsidRDefault="00242E7C" w:rsidP="00242E7C">
      <w:pPr>
        <w:spacing w:line="232" w:lineRule="auto"/>
        <w:jc w:val="both"/>
        <w:rPr>
          <w:rFonts w:cs="Times New Roman"/>
          <w:sz w:val="20"/>
          <w:szCs w:val="20"/>
          <w:lang w:val="fr-CA"/>
        </w:rPr>
      </w:pPr>
    </w:p>
    <w:p w:rsidR="00242E7C" w:rsidRPr="002213EC" w:rsidRDefault="00242E7C" w:rsidP="00242E7C">
      <w:pPr>
        <w:rPr>
          <w:rFonts w:cs="Times New Roman"/>
          <w:b/>
          <w:bCs/>
          <w:sz w:val="20"/>
          <w:szCs w:val="20"/>
          <w:lang w:val="en-US"/>
        </w:rPr>
      </w:pPr>
      <w:r w:rsidRPr="002213EC">
        <w:rPr>
          <w:rFonts w:cs="Times New Roman"/>
          <w:b/>
          <w:bCs/>
          <w:sz w:val="20"/>
          <w:szCs w:val="20"/>
        </w:rPr>
        <w:t>NORTHERN REGIONAL HEALTH AUTHORITY v. LINDA HORROCKS</w:t>
      </w:r>
    </w:p>
    <w:p w:rsidR="00242E7C" w:rsidRPr="002213EC" w:rsidRDefault="00242E7C" w:rsidP="00242E7C">
      <w:pPr>
        <w:rPr>
          <w:rFonts w:cs="Times New Roman"/>
          <w:bCs/>
          <w:sz w:val="20"/>
          <w:szCs w:val="20"/>
        </w:rPr>
      </w:pPr>
      <w:r w:rsidRPr="002213EC">
        <w:rPr>
          <w:rFonts w:cs="Times New Roman"/>
          <w:bCs/>
          <w:sz w:val="20"/>
          <w:szCs w:val="20"/>
        </w:rPr>
        <w:t>(Man.) (37878)</w:t>
      </w:r>
    </w:p>
    <w:p w:rsidR="00242E7C" w:rsidRPr="002213EC" w:rsidRDefault="00242E7C" w:rsidP="00242E7C">
      <w:pPr>
        <w:rPr>
          <w:rFonts w:cs="Times New Roman"/>
          <w:bCs/>
          <w:sz w:val="20"/>
          <w:szCs w:val="20"/>
        </w:rPr>
      </w:pPr>
    </w:p>
    <w:p w:rsidR="00242E7C" w:rsidRPr="002213EC" w:rsidRDefault="00242E7C" w:rsidP="00242E7C">
      <w:pPr>
        <w:rPr>
          <w:rFonts w:cs="Times New Roman"/>
          <w:sz w:val="20"/>
          <w:szCs w:val="20"/>
        </w:rPr>
      </w:pPr>
      <w:r w:rsidRPr="002213EC">
        <w:rPr>
          <w:rFonts w:cs="Times New Roman"/>
          <w:b/>
          <w:bCs/>
          <w:sz w:val="20"/>
          <w:szCs w:val="20"/>
          <w:u w:val="single"/>
        </w:rPr>
        <w:t>ABELLA J.</w:t>
      </w:r>
      <w:r w:rsidRPr="002213EC">
        <w:rPr>
          <w:rFonts w:cs="Times New Roman"/>
          <w:b/>
          <w:bCs/>
          <w:sz w:val="20"/>
          <w:szCs w:val="20"/>
        </w:rPr>
        <w:t>:</w:t>
      </w:r>
    </w:p>
    <w:p w:rsidR="00242E7C" w:rsidRPr="002213EC" w:rsidRDefault="00242E7C" w:rsidP="00242E7C">
      <w:pPr>
        <w:rPr>
          <w:rFonts w:cs="Times New Roman"/>
          <w:sz w:val="20"/>
          <w:szCs w:val="20"/>
        </w:rPr>
      </w:pPr>
    </w:p>
    <w:p w:rsidR="00242E7C" w:rsidRPr="002213EC" w:rsidRDefault="00242E7C" w:rsidP="00242E7C">
      <w:pPr>
        <w:rPr>
          <w:rFonts w:cs="Times New Roman"/>
          <w:sz w:val="20"/>
          <w:szCs w:val="20"/>
        </w:rPr>
      </w:pPr>
      <w:r w:rsidRPr="002213EC">
        <w:rPr>
          <w:rFonts w:cs="Times New Roman"/>
          <w:b/>
          <w:sz w:val="20"/>
          <w:szCs w:val="20"/>
        </w:rPr>
        <w:t xml:space="preserve">UPON APPLICATION </w:t>
      </w:r>
      <w:r w:rsidRPr="002213EC">
        <w:rPr>
          <w:rFonts w:cs="Times New Roman"/>
          <w:sz w:val="20"/>
          <w:szCs w:val="20"/>
        </w:rPr>
        <w:t xml:space="preserve">by the Manitoba Human Rights Commission </w:t>
      </w:r>
      <w:r w:rsidRPr="002213EC">
        <w:rPr>
          <w:rFonts w:cs="Times New Roman"/>
          <w:bCs/>
          <w:sz w:val="20"/>
          <w:szCs w:val="20"/>
        </w:rPr>
        <w:t>for an order to change their party status from intervener to respondent in the above appeal;</w:t>
      </w:r>
    </w:p>
    <w:p w:rsidR="00242E7C" w:rsidRPr="002213EC" w:rsidRDefault="00242E7C" w:rsidP="00242E7C">
      <w:pPr>
        <w:rPr>
          <w:rFonts w:cs="Times New Roman"/>
          <w:sz w:val="20"/>
          <w:szCs w:val="20"/>
        </w:rPr>
      </w:pPr>
    </w:p>
    <w:p w:rsidR="00242E7C" w:rsidRPr="002213EC" w:rsidRDefault="00242E7C" w:rsidP="00242E7C">
      <w:pPr>
        <w:rPr>
          <w:rFonts w:cs="Times New Roman"/>
          <w:sz w:val="20"/>
          <w:szCs w:val="20"/>
        </w:rPr>
      </w:pPr>
      <w:r w:rsidRPr="002213EC">
        <w:rPr>
          <w:rFonts w:cs="Times New Roman"/>
          <w:b/>
          <w:sz w:val="20"/>
          <w:szCs w:val="20"/>
        </w:rPr>
        <w:t>AND THE MATERIAL FILED</w:t>
      </w:r>
      <w:r w:rsidRPr="002213EC">
        <w:rPr>
          <w:rFonts w:cs="Times New Roman"/>
          <w:sz w:val="20"/>
          <w:szCs w:val="20"/>
        </w:rPr>
        <w:t xml:space="preserve"> having been read;</w:t>
      </w:r>
    </w:p>
    <w:p w:rsidR="00242E7C" w:rsidRPr="002213EC" w:rsidRDefault="00242E7C" w:rsidP="00242E7C">
      <w:pPr>
        <w:rPr>
          <w:rFonts w:cs="Times New Roman"/>
          <w:sz w:val="20"/>
          <w:szCs w:val="20"/>
        </w:rPr>
      </w:pPr>
    </w:p>
    <w:p w:rsidR="00242E7C" w:rsidRPr="002213EC" w:rsidRDefault="00242E7C" w:rsidP="00242E7C">
      <w:pPr>
        <w:rPr>
          <w:rFonts w:cs="Times New Roman"/>
          <w:b/>
          <w:sz w:val="20"/>
          <w:szCs w:val="20"/>
        </w:rPr>
      </w:pPr>
      <w:r w:rsidRPr="002213EC">
        <w:rPr>
          <w:rFonts w:cs="Times New Roman"/>
          <w:b/>
          <w:sz w:val="20"/>
          <w:szCs w:val="20"/>
        </w:rPr>
        <w:t>IT IS HEREBY ORDERED THAT:</w:t>
      </w:r>
    </w:p>
    <w:p w:rsidR="00242E7C" w:rsidRPr="002213EC" w:rsidRDefault="00242E7C" w:rsidP="00242E7C">
      <w:pPr>
        <w:rPr>
          <w:rFonts w:cs="Times New Roman"/>
          <w:sz w:val="20"/>
          <w:szCs w:val="20"/>
        </w:rPr>
      </w:pPr>
    </w:p>
    <w:p w:rsidR="00242E7C" w:rsidRPr="002213EC" w:rsidRDefault="00242E7C" w:rsidP="00242E7C">
      <w:pPr>
        <w:rPr>
          <w:rFonts w:cs="Times New Roman"/>
          <w:b/>
          <w:sz w:val="20"/>
          <w:szCs w:val="20"/>
          <w:lang w:val="fr-CA"/>
        </w:rPr>
      </w:pPr>
      <w:r w:rsidRPr="002213EC">
        <w:rPr>
          <w:rFonts w:cs="Times New Roman"/>
          <w:sz w:val="20"/>
          <w:szCs w:val="20"/>
          <w:lang w:val="fr-CA"/>
        </w:rPr>
        <w:t>The motion is granted.</w:t>
      </w:r>
    </w:p>
    <w:p w:rsidR="00242E7C" w:rsidRPr="002213EC" w:rsidRDefault="00242E7C" w:rsidP="00242E7C">
      <w:pPr>
        <w:spacing w:line="232" w:lineRule="auto"/>
        <w:rPr>
          <w:rFonts w:cs="Times New Roman"/>
          <w:sz w:val="20"/>
          <w:szCs w:val="24"/>
          <w:lang w:val="fr-CA"/>
        </w:rPr>
      </w:pPr>
    </w:p>
    <w:p w:rsidR="00242E7C" w:rsidRPr="002213EC" w:rsidRDefault="00242E7C" w:rsidP="00242E7C">
      <w:pPr>
        <w:spacing w:line="232" w:lineRule="auto"/>
        <w:rPr>
          <w:rFonts w:cs="Times New Roman"/>
          <w:sz w:val="20"/>
          <w:szCs w:val="24"/>
          <w:lang w:val="fr-CA"/>
        </w:rPr>
      </w:pPr>
    </w:p>
    <w:p w:rsidR="00E63280" w:rsidRPr="002213EC" w:rsidRDefault="00E63280" w:rsidP="00E63280">
      <w:pPr>
        <w:rPr>
          <w:rFonts w:cs="Times New Roman"/>
          <w:sz w:val="20"/>
          <w:szCs w:val="20"/>
          <w:lang w:val="fr-CA"/>
        </w:rPr>
      </w:pPr>
      <w:r w:rsidRPr="002213EC">
        <w:rPr>
          <w:rFonts w:cs="Times New Roman"/>
          <w:b/>
          <w:sz w:val="20"/>
          <w:szCs w:val="20"/>
          <w:lang w:val="fr-CA"/>
        </w:rPr>
        <w:t xml:space="preserve">À LA SUITE DE LA DEMANDE </w:t>
      </w:r>
      <w:r w:rsidRPr="002213EC">
        <w:rPr>
          <w:rFonts w:cs="Times New Roman"/>
          <w:sz w:val="20"/>
          <w:szCs w:val="20"/>
          <w:lang w:val="fr-CA"/>
        </w:rPr>
        <w:t>présentée par la</w:t>
      </w:r>
      <w:r w:rsidRPr="002213EC">
        <w:rPr>
          <w:rFonts w:cs="Times New Roman"/>
          <w:b/>
          <w:sz w:val="20"/>
          <w:szCs w:val="20"/>
          <w:lang w:val="fr-CA"/>
        </w:rPr>
        <w:t xml:space="preserve"> </w:t>
      </w:r>
      <w:r w:rsidRPr="002213EC">
        <w:rPr>
          <w:rFonts w:cs="Times New Roman"/>
          <w:sz w:val="20"/>
          <w:szCs w:val="20"/>
          <w:lang w:val="fr-CA"/>
        </w:rPr>
        <w:t>Commission des droits de la personne du Manitoba en vue d’obtenir une ordonnance permettant</w:t>
      </w:r>
      <w:r w:rsidRPr="002213EC">
        <w:rPr>
          <w:rFonts w:cs="Times New Roman"/>
          <w:b/>
          <w:sz w:val="20"/>
          <w:szCs w:val="20"/>
          <w:lang w:val="fr-CA"/>
        </w:rPr>
        <w:t xml:space="preserve"> </w:t>
      </w:r>
      <w:r w:rsidRPr="002213EC">
        <w:rPr>
          <w:rFonts w:cs="Times New Roman"/>
          <w:sz w:val="20"/>
          <w:szCs w:val="20"/>
          <w:lang w:val="fr-CA"/>
        </w:rPr>
        <w:t>de modifier</w:t>
      </w:r>
      <w:r w:rsidRPr="002213EC">
        <w:rPr>
          <w:rFonts w:cs="Times New Roman"/>
          <w:b/>
          <w:sz w:val="20"/>
          <w:szCs w:val="20"/>
          <w:lang w:val="fr-CA"/>
        </w:rPr>
        <w:t xml:space="preserve"> </w:t>
      </w:r>
      <w:r w:rsidRPr="002213EC">
        <w:rPr>
          <w:rFonts w:cs="Times New Roman"/>
          <w:bCs/>
          <w:sz w:val="20"/>
          <w:szCs w:val="20"/>
          <w:lang w:val="fr-CA"/>
        </w:rPr>
        <w:t>son statut de partie intervenante à celui de partie intimée</w:t>
      </w:r>
      <w:r w:rsidRPr="002213EC">
        <w:rPr>
          <w:rFonts w:cs="Times New Roman"/>
          <w:sz w:val="20"/>
          <w:szCs w:val="20"/>
          <w:lang w:val="fr-CA"/>
        </w:rPr>
        <w:t xml:space="preserve"> dans l’appel</w:t>
      </w:r>
      <w:r w:rsidRPr="002213EC">
        <w:rPr>
          <w:rFonts w:cs="Times New Roman"/>
          <w:bCs/>
          <w:sz w:val="20"/>
          <w:szCs w:val="20"/>
          <w:lang w:val="fr-CA"/>
        </w:rPr>
        <w:t>;</w:t>
      </w:r>
    </w:p>
    <w:p w:rsidR="00E63280" w:rsidRPr="002213EC" w:rsidRDefault="00E63280" w:rsidP="00E63280">
      <w:pPr>
        <w:rPr>
          <w:rFonts w:cs="Times New Roman"/>
          <w:sz w:val="20"/>
          <w:szCs w:val="20"/>
          <w:lang w:val="fr-CA"/>
        </w:rPr>
      </w:pPr>
    </w:p>
    <w:p w:rsidR="00E63280" w:rsidRPr="002213EC" w:rsidRDefault="00E63280" w:rsidP="00E63280">
      <w:pPr>
        <w:rPr>
          <w:rFonts w:cs="Times New Roman"/>
          <w:sz w:val="20"/>
          <w:szCs w:val="20"/>
          <w:lang w:val="fr-CA"/>
        </w:rPr>
      </w:pPr>
      <w:r w:rsidRPr="002213EC">
        <w:rPr>
          <w:rFonts w:cs="Times New Roman"/>
          <w:b/>
          <w:bCs/>
          <w:sz w:val="20"/>
          <w:szCs w:val="20"/>
          <w:lang w:val="fr-CA"/>
        </w:rPr>
        <w:t xml:space="preserve">ET APRÈS EXAMEN </w:t>
      </w:r>
      <w:r w:rsidRPr="002213EC">
        <w:rPr>
          <w:rFonts w:cs="Times New Roman"/>
          <w:bCs/>
          <w:sz w:val="20"/>
          <w:szCs w:val="20"/>
          <w:lang w:val="fr-CA"/>
        </w:rPr>
        <w:t>des documents déposés</w:t>
      </w:r>
      <w:r w:rsidRPr="002213EC">
        <w:rPr>
          <w:rFonts w:cs="Times New Roman"/>
          <w:sz w:val="20"/>
          <w:szCs w:val="20"/>
          <w:lang w:val="fr-CA"/>
        </w:rPr>
        <w:t>;</w:t>
      </w:r>
    </w:p>
    <w:p w:rsidR="00E63280" w:rsidRPr="002213EC" w:rsidRDefault="00E63280" w:rsidP="00E63280">
      <w:pPr>
        <w:rPr>
          <w:rFonts w:cs="Times New Roman"/>
          <w:sz w:val="20"/>
          <w:szCs w:val="20"/>
          <w:lang w:val="fr-CA"/>
        </w:rPr>
      </w:pPr>
    </w:p>
    <w:p w:rsidR="00E63280" w:rsidRPr="002213EC" w:rsidRDefault="00E63280" w:rsidP="00E63280">
      <w:pPr>
        <w:spacing w:line="233" w:lineRule="auto"/>
        <w:rPr>
          <w:rFonts w:cs="Times New Roman"/>
          <w:b/>
          <w:bCs/>
          <w:sz w:val="20"/>
          <w:szCs w:val="20"/>
          <w:lang w:val="fr-CA"/>
        </w:rPr>
      </w:pPr>
      <w:r w:rsidRPr="002213EC">
        <w:rPr>
          <w:rFonts w:cs="Times New Roman"/>
          <w:b/>
          <w:bCs/>
          <w:sz w:val="20"/>
          <w:szCs w:val="20"/>
          <w:lang w:val="fr-CA"/>
        </w:rPr>
        <w:t>IL EST PAR LA PRÉSENTE ORDONNÉ CE QUI SUIT :</w:t>
      </w:r>
    </w:p>
    <w:p w:rsidR="00E63280" w:rsidRPr="002213EC" w:rsidRDefault="00E63280" w:rsidP="00E63280">
      <w:pPr>
        <w:rPr>
          <w:rFonts w:cs="Times New Roman"/>
          <w:b/>
          <w:sz w:val="20"/>
          <w:szCs w:val="20"/>
          <w:lang w:val="fr-CA"/>
        </w:rPr>
      </w:pPr>
    </w:p>
    <w:p w:rsidR="00242E7C" w:rsidRPr="002213EC" w:rsidRDefault="00E63280" w:rsidP="00E63280">
      <w:pPr>
        <w:spacing w:line="232" w:lineRule="auto"/>
        <w:rPr>
          <w:rFonts w:cs="Times New Roman"/>
          <w:sz w:val="20"/>
          <w:szCs w:val="20"/>
          <w:lang w:val="fr-CA"/>
        </w:rPr>
      </w:pPr>
      <w:r w:rsidRPr="002213EC">
        <w:rPr>
          <w:rFonts w:cs="Times New Roman"/>
          <w:sz w:val="20"/>
          <w:szCs w:val="20"/>
        </w:rPr>
        <w:t>La requête est accueillie.</w:t>
      </w:r>
    </w:p>
    <w:p w:rsidR="00242E7C" w:rsidRPr="002213EC" w:rsidRDefault="00242E7C" w:rsidP="00242E7C">
      <w:pPr>
        <w:widowControl w:val="0"/>
        <w:rPr>
          <w:rFonts w:eastAsia="Times New Roman" w:cs="Times New Roman"/>
          <w:sz w:val="20"/>
          <w:szCs w:val="20"/>
          <w:lang w:val="fr-CA" w:eastAsia="en-CA"/>
        </w:rPr>
      </w:pPr>
    </w:p>
    <w:p w:rsidR="00242E7C" w:rsidRPr="002213EC" w:rsidRDefault="00635113" w:rsidP="00242E7C">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117" style="width:2in;height:1pt" o:hrpct="0" o:hralign="center" o:hrstd="t" o:hrnoshade="t" o:hr="t" fillcolor="black [3213]" stroked="f"/>
        </w:pict>
      </w:r>
    </w:p>
    <w:p w:rsidR="00242E7C" w:rsidRPr="002213EC" w:rsidRDefault="00242E7C" w:rsidP="00242E7C">
      <w:pPr>
        <w:widowControl w:val="0"/>
        <w:rPr>
          <w:rFonts w:eastAsia="Times New Roman" w:cs="Times New Roman"/>
          <w:sz w:val="20"/>
          <w:szCs w:val="20"/>
          <w:lang w:val="en-US" w:eastAsia="en-CA"/>
        </w:rPr>
      </w:pPr>
    </w:p>
    <w:p w:rsidR="00242E7C" w:rsidRPr="002213EC" w:rsidRDefault="00242E7C">
      <w:pPr>
        <w:rPr>
          <w:sz w:val="20"/>
          <w:szCs w:val="20"/>
        </w:rPr>
      </w:pPr>
    </w:p>
    <w:p w:rsidR="00242E7C" w:rsidRPr="002213EC" w:rsidRDefault="00242E7C">
      <w:pPr>
        <w:rPr>
          <w:sz w:val="20"/>
          <w:szCs w:val="20"/>
        </w:rPr>
      </w:pPr>
    </w:p>
    <w:p w:rsidR="00242E7C" w:rsidRPr="002213EC" w:rsidRDefault="00242E7C">
      <w:pPr>
        <w:rPr>
          <w:sz w:val="20"/>
          <w:szCs w:val="20"/>
        </w:rPr>
      </w:pPr>
    </w:p>
    <w:p w:rsidR="00242E7C" w:rsidRPr="002213EC" w:rsidRDefault="00242E7C">
      <w:pPr>
        <w:rPr>
          <w:sz w:val="20"/>
          <w:szCs w:val="20"/>
        </w:rPr>
      </w:pPr>
    </w:p>
    <w:p w:rsidR="00242E7C" w:rsidRPr="002213EC" w:rsidRDefault="00242E7C">
      <w:pPr>
        <w:rPr>
          <w:b/>
          <w:sz w:val="20"/>
          <w:szCs w:val="20"/>
        </w:rPr>
      </w:pPr>
      <w:r w:rsidRPr="002213EC">
        <w:rPr>
          <w:b/>
          <w:sz w:val="20"/>
          <w:szCs w:val="20"/>
        </w:rPr>
        <w:br w:type="page"/>
      </w:r>
    </w:p>
    <w:p w:rsidR="008859F1" w:rsidRPr="002213EC" w:rsidRDefault="005D4936" w:rsidP="008859F1">
      <w:pPr>
        <w:rPr>
          <w:b/>
          <w:sz w:val="20"/>
          <w:szCs w:val="20"/>
        </w:rPr>
      </w:pPr>
      <w:r w:rsidRPr="002213EC">
        <w:rPr>
          <w:b/>
          <w:sz w:val="20"/>
          <w:szCs w:val="20"/>
        </w:rPr>
        <w:t>AUGUST</w:t>
      </w:r>
      <w:r w:rsidR="008859F1" w:rsidRPr="002213EC">
        <w:rPr>
          <w:b/>
          <w:sz w:val="20"/>
          <w:szCs w:val="20"/>
        </w:rPr>
        <w:t xml:space="preserve"> </w:t>
      </w:r>
      <w:r w:rsidR="00691D1D" w:rsidRPr="002213EC">
        <w:rPr>
          <w:b/>
          <w:sz w:val="20"/>
          <w:szCs w:val="20"/>
        </w:rPr>
        <w:t>1</w:t>
      </w:r>
      <w:r w:rsidRPr="002213EC">
        <w:rPr>
          <w:b/>
          <w:sz w:val="20"/>
          <w:szCs w:val="20"/>
        </w:rPr>
        <w:t>1</w:t>
      </w:r>
      <w:r w:rsidR="008859F1" w:rsidRPr="002213EC">
        <w:rPr>
          <w:b/>
          <w:sz w:val="20"/>
          <w:szCs w:val="20"/>
        </w:rPr>
        <w:t>, 20</w:t>
      </w:r>
      <w:r w:rsidR="005967EF" w:rsidRPr="002213EC">
        <w:rPr>
          <w:b/>
          <w:sz w:val="20"/>
          <w:szCs w:val="20"/>
        </w:rPr>
        <w:t>20</w:t>
      </w:r>
      <w:r w:rsidR="008859F1" w:rsidRPr="002213EC">
        <w:rPr>
          <w:b/>
          <w:sz w:val="20"/>
          <w:szCs w:val="20"/>
        </w:rPr>
        <w:t xml:space="preserve"> / LE </w:t>
      </w:r>
      <w:r w:rsidR="00691D1D" w:rsidRPr="002213EC">
        <w:rPr>
          <w:b/>
          <w:sz w:val="20"/>
          <w:szCs w:val="20"/>
        </w:rPr>
        <w:t>1</w:t>
      </w:r>
      <w:r w:rsidRPr="002213EC">
        <w:rPr>
          <w:b/>
          <w:sz w:val="20"/>
          <w:szCs w:val="20"/>
        </w:rPr>
        <w:t>1</w:t>
      </w:r>
      <w:r w:rsidR="008859F1" w:rsidRPr="002213EC">
        <w:rPr>
          <w:b/>
          <w:sz w:val="20"/>
          <w:szCs w:val="20"/>
        </w:rPr>
        <w:t xml:space="preserve"> </w:t>
      </w:r>
      <w:r w:rsidRPr="002213EC">
        <w:rPr>
          <w:b/>
          <w:sz w:val="20"/>
          <w:szCs w:val="20"/>
        </w:rPr>
        <w:t xml:space="preserve">AOÛT </w:t>
      </w:r>
      <w:r w:rsidR="008859F1" w:rsidRPr="002213EC">
        <w:rPr>
          <w:b/>
          <w:sz w:val="20"/>
          <w:szCs w:val="20"/>
        </w:rPr>
        <w:t>20</w:t>
      </w:r>
      <w:r w:rsidR="005967EF" w:rsidRPr="002213EC">
        <w:rPr>
          <w:b/>
          <w:sz w:val="20"/>
          <w:szCs w:val="20"/>
        </w:rPr>
        <w:t>20</w:t>
      </w:r>
    </w:p>
    <w:p w:rsidR="00102792" w:rsidRPr="002213EC" w:rsidRDefault="00102792" w:rsidP="00102792">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D93A6C" w:rsidRPr="002213EC" w:rsidTr="00691D1D">
        <w:tc>
          <w:tcPr>
            <w:tcW w:w="4410" w:type="dxa"/>
            <w:tcBorders>
              <w:top w:val="nil"/>
              <w:left w:val="nil"/>
              <w:bottom w:val="nil"/>
              <w:right w:val="nil"/>
            </w:tcBorders>
          </w:tcPr>
          <w:p w:rsidR="00D93A6C" w:rsidRPr="002213EC" w:rsidRDefault="00D93A6C" w:rsidP="005D4936">
            <w:pPr>
              <w:jc w:val="both"/>
              <w:rPr>
                <w:rFonts w:cs="Times New Roman"/>
                <w:b/>
                <w:bCs/>
                <w:sz w:val="20"/>
                <w:szCs w:val="20"/>
                <w:lang w:val="en-US"/>
              </w:rPr>
            </w:pPr>
            <w:r w:rsidRPr="002213EC">
              <w:rPr>
                <w:rFonts w:eastAsia="Times New Roman" w:cs="Times New Roman"/>
                <w:b/>
                <w:sz w:val="20"/>
                <w:szCs w:val="20"/>
                <w:lang w:val="en-US" w:eastAsia="en-CA"/>
              </w:rPr>
              <w:t xml:space="preserve">Motion </w:t>
            </w:r>
            <w:r w:rsidR="005D4936" w:rsidRPr="002213EC">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2213EC"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2213EC" w:rsidRDefault="005D4936" w:rsidP="00691D1D">
            <w:pPr>
              <w:jc w:val="both"/>
              <w:rPr>
                <w:rFonts w:cs="Times New Roman"/>
                <w:b/>
                <w:bCs/>
                <w:sz w:val="20"/>
                <w:szCs w:val="20"/>
                <w:lang w:val="fr-CA"/>
              </w:rPr>
            </w:pPr>
            <w:r w:rsidRPr="002213EC">
              <w:rPr>
                <w:rFonts w:eastAsia="Times New Roman" w:cs="Times New Roman"/>
                <w:b/>
                <w:sz w:val="20"/>
                <w:szCs w:val="20"/>
                <w:lang w:val="fr-CA" w:eastAsia="en-CA"/>
              </w:rPr>
              <w:t>Requête en autorisation d'intervention</w:t>
            </w:r>
          </w:p>
        </w:tc>
      </w:tr>
    </w:tbl>
    <w:p w:rsidR="00102792" w:rsidRPr="002213EC" w:rsidRDefault="00102792" w:rsidP="00102792">
      <w:pPr>
        <w:spacing w:line="232" w:lineRule="auto"/>
        <w:jc w:val="both"/>
        <w:rPr>
          <w:rFonts w:cs="Times New Roman"/>
          <w:sz w:val="20"/>
          <w:szCs w:val="20"/>
          <w:lang w:val="fr-CA"/>
        </w:rPr>
      </w:pPr>
    </w:p>
    <w:p w:rsidR="00E06F20" w:rsidRPr="002213EC" w:rsidRDefault="00E06F20" w:rsidP="00102792">
      <w:pPr>
        <w:spacing w:line="232" w:lineRule="auto"/>
        <w:jc w:val="both"/>
        <w:rPr>
          <w:rFonts w:cs="Times New Roman"/>
          <w:sz w:val="20"/>
          <w:szCs w:val="20"/>
          <w:lang w:val="fr-CA"/>
        </w:rPr>
      </w:pPr>
    </w:p>
    <w:p w:rsidR="005D4936" w:rsidRPr="002213EC" w:rsidRDefault="005D4936" w:rsidP="005D4936">
      <w:pPr>
        <w:rPr>
          <w:rFonts w:cs="Times New Roman"/>
          <w:b/>
          <w:bCs/>
          <w:sz w:val="20"/>
          <w:szCs w:val="20"/>
        </w:rPr>
      </w:pPr>
      <w:r w:rsidRPr="002213EC">
        <w:rPr>
          <w:rFonts w:cs="Times New Roman"/>
          <w:b/>
          <w:bCs/>
          <w:sz w:val="20"/>
          <w:szCs w:val="20"/>
        </w:rPr>
        <w:t>HER MAJESTY THE QUEEN v. DAVID ROY LANGAN</w:t>
      </w:r>
    </w:p>
    <w:p w:rsidR="005D4936" w:rsidRPr="002213EC" w:rsidRDefault="005D4936" w:rsidP="005D4936">
      <w:pPr>
        <w:rPr>
          <w:rFonts w:cs="Times New Roman"/>
          <w:bCs/>
          <w:sz w:val="20"/>
          <w:szCs w:val="20"/>
        </w:rPr>
      </w:pPr>
      <w:r w:rsidRPr="002213EC">
        <w:rPr>
          <w:rFonts w:cs="Times New Roman"/>
          <w:bCs/>
          <w:sz w:val="20"/>
          <w:szCs w:val="20"/>
        </w:rPr>
        <w:t>(B.C.) (39019)</w:t>
      </w:r>
    </w:p>
    <w:p w:rsidR="005D4936" w:rsidRPr="002213EC" w:rsidRDefault="005D4936" w:rsidP="005D4936">
      <w:pPr>
        <w:rPr>
          <w:rFonts w:cs="Times New Roman"/>
          <w:sz w:val="20"/>
          <w:szCs w:val="20"/>
        </w:rPr>
      </w:pPr>
    </w:p>
    <w:p w:rsidR="005D4936" w:rsidRPr="002213EC" w:rsidRDefault="005D4936" w:rsidP="005D4936">
      <w:pPr>
        <w:rPr>
          <w:rFonts w:cs="Times New Roman"/>
          <w:sz w:val="20"/>
          <w:szCs w:val="20"/>
        </w:rPr>
      </w:pPr>
      <w:r w:rsidRPr="002213EC">
        <w:rPr>
          <w:rFonts w:cs="Times New Roman"/>
          <w:b/>
          <w:bCs/>
          <w:sz w:val="20"/>
          <w:szCs w:val="20"/>
          <w:u w:val="single"/>
        </w:rPr>
        <w:t>JUSTICE ABELLA</w:t>
      </w:r>
      <w:r w:rsidRPr="002213EC">
        <w:rPr>
          <w:rFonts w:cs="Times New Roman"/>
          <w:b/>
          <w:bCs/>
          <w:sz w:val="20"/>
          <w:szCs w:val="20"/>
        </w:rPr>
        <w:t>:</w:t>
      </w:r>
    </w:p>
    <w:p w:rsidR="005D4936" w:rsidRPr="002213EC" w:rsidRDefault="005D4936" w:rsidP="005D4936">
      <w:pPr>
        <w:rPr>
          <w:rFonts w:cs="Times New Roman"/>
          <w:sz w:val="20"/>
          <w:szCs w:val="20"/>
        </w:rPr>
      </w:pPr>
    </w:p>
    <w:p w:rsidR="005D4936" w:rsidRPr="002213EC" w:rsidRDefault="005D4936" w:rsidP="005D4936">
      <w:pPr>
        <w:rPr>
          <w:rFonts w:cs="Times New Roman"/>
          <w:sz w:val="20"/>
          <w:szCs w:val="20"/>
        </w:rPr>
      </w:pPr>
      <w:r w:rsidRPr="002213EC">
        <w:rPr>
          <w:rFonts w:cs="Times New Roman"/>
          <w:b/>
          <w:bCs/>
          <w:sz w:val="20"/>
          <w:szCs w:val="20"/>
        </w:rPr>
        <w:t xml:space="preserve">UPON APPLICATIONS </w:t>
      </w:r>
      <w:r w:rsidRPr="002213EC">
        <w:rPr>
          <w:rFonts w:cs="Times New Roman"/>
          <w:sz w:val="20"/>
          <w:szCs w:val="20"/>
        </w:rPr>
        <w:t>by the Independent Criminal Defence Advocacy Society and the Canadian Association for Equality for leave to intervene in the above appeal;</w:t>
      </w:r>
    </w:p>
    <w:p w:rsidR="005D4936" w:rsidRPr="002213EC" w:rsidRDefault="005D4936" w:rsidP="005D4936">
      <w:pPr>
        <w:spacing w:line="233" w:lineRule="auto"/>
        <w:rPr>
          <w:rFonts w:cs="Times New Roman"/>
          <w:sz w:val="20"/>
          <w:szCs w:val="20"/>
        </w:rPr>
      </w:pPr>
    </w:p>
    <w:p w:rsidR="005D4936" w:rsidRPr="002213EC" w:rsidRDefault="005D4936" w:rsidP="005D4936">
      <w:pPr>
        <w:spacing w:line="233" w:lineRule="auto"/>
        <w:rPr>
          <w:rFonts w:cs="Times New Roman"/>
          <w:sz w:val="20"/>
          <w:szCs w:val="20"/>
        </w:rPr>
      </w:pPr>
      <w:r w:rsidRPr="002213EC">
        <w:rPr>
          <w:rFonts w:cs="Times New Roman"/>
          <w:b/>
          <w:bCs/>
          <w:sz w:val="20"/>
          <w:szCs w:val="20"/>
        </w:rPr>
        <w:t>AND THE MATERIAL FILED</w:t>
      </w:r>
      <w:r w:rsidRPr="002213EC">
        <w:rPr>
          <w:rFonts w:cs="Times New Roman"/>
          <w:sz w:val="20"/>
          <w:szCs w:val="20"/>
        </w:rPr>
        <w:t xml:space="preserve"> having been read;</w:t>
      </w:r>
    </w:p>
    <w:p w:rsidR="005D4936" w:rsidRPr="002213EC" w:rsidRDefault="005D4936" w:rsidP="005D4936">
      <w:pPr>
        <w:spacing w:line="233" w:lineRule="auto"/>
        <w:rPr>
          <w:rFonts w:cs="Times New Roman"/>
          <w:sz w:val="20"/>
          <w:szCs w:val="20"/>
        </w:rPr>
      </w:pPr>
    </w:p>
    <w:p w:rsidR="005D4936" w:rsidRPr="002213EC" w:rsidRDefault="005D4936" w:rsidP="005D4936">
      <w:pPr>
        <w:spacing w:line="233" w:lineRule="auto"/>
        <w:rPr>
          <w:rFonts w:cs="Times New Roman"/>
          <w:b/>
          <w:bCs/>
          <w:sz w:val="20"/>
          <w:szCs w:val="20"/>
        </w:rPr>
      </w:pPr>
      <w:r w:rsidRPr="002213EC">
        <w:rPr>
          <w:rFonts w:cs="Times New Roman"/>
          <w:b/>
          <w:bCs/>
          <w:sz w:val="20"/>
          <w:szCs w:val="20"/>
        </w:rPr>
        <w:t>IT IS HEREBY ORDERED THAT:</w:t>
      </w:r>
    </w:p>
    <w:p w:rsidR="005D4936" w:rsidRPr="002213EC" w:rsidRDefault="005D4936" w:rsidP="005D4936">
      <w:pPr>
        <w:spacing w:line="233" w:lineRule="auto"/>
        <w:rPr>
          <w:rFonts w:cs="Times New Roman"/>
          <w:sz w:val="20"/>
          <w:szCs w:val="20"/>
        </w:rPr>
      </w:pPr>
    </w:p>
    <w:p w:rsidR="005D4936" w:rsidRPr="002213EC" w:rsidRDefault="005D4936" w:rsidP="005D4936">
      <w:pPr>
        <w:rPr>
          <w:rFonts w:cs="Times New Roman"/>
          <w:sz w:val="20"/>
          <w:szCs w:val="20"/>
        </w:rPr>
      </w:pPr>
      <w:r w:rsidRPr="002213EC">
        <w:rPr>
          <w:rFonts w:cs="Times New Roman"/>
          <w:sz w:val="20"/>
          <w:szCs w:val="20"/>
        </w:rPr>
        <w:t xml:space="preserve">The motions for leave to intervene are granted. The said two (2) interveners shall be entitled to each serve and file a single factum not to exceed ten (10) pages in length, and book of authorities, if any, on or before August 21, 2020. </w:t>
      </w:r>
    </w:p>
    <w:p w:rsidR="005D4936" w:rsidRPr="002213EC" w:rsidRDefault="005D4936" w:rsidP="005D4936">
      <w:pPr>
        <w:rPr>
          <w:rFonts w:cs="Times New Roman"/>
          <w:sz w:val="20"/>
          <w:szCs w:val="20"/>
        </w:rPr>
      </w:pPr>
    </w:p>
    <w:p w:rsidR="005D4936" w:rsidRPr="002213EC" w:rsidRDefault="005D4936" w:rsidP="005D4936">
      <w:pPr>
        <w:rPr>
          <w:rFonts w:cs="Times New Roman"/>
          <w:sz w:val="20"/>
          <w:szCs w:val="20"/>
        </w:rPr>
      </w:pPr>
      <w:r w:rsidRPr="002213EC">
        <w:rPr>
          <w:rFonts w:cs="Times New Roman"/>
          <w:sz w:val="20"/>
          <w:szCs w:val="20"/>
        </w:rPr>
        <w:t>The said two (2) interveners are each granted permission to present oral argument not exceeding five (5) minutes at the hearing of the appeal.</w:t>
      </w:r>
    </w:p>
    <w:p w:rsidR="005D4936" w:rsidRPr="002213EC" w:rsidRDefault="005D4936" w:rsidP="005D4936">
      <w:pPr>
        <w:rPr>
          <w:rFonts w:cs="Times New Roman"/>
          <w:sz w:val="20"/>
          <w:szCs w:val="20"/>
        </w:rPr>
      </w:pPr>
    </w:p>
    <w:p w:rsidR="005D4936" w:rsidRPr="002213EC" w:rsidRDefault="005D4936" w:rsidP="005D4936">
      <w:pPr>
        <w:rPr>
          <w:rFonts w:cs="Times New Roman"/>
          <w:b/>
          <w:sz w:val="20"/>
          <w:szCs w:val="20"/>
        </w:rPr>
      </w:pPr>
      <w:r w:rsidRPr="002213EC">
        <w:rPr>
          <w:rFonts w:cs="Times New Roman"/>
          <w:b/>
          <w:sz w:val="20"/>
          <w:szCs w:val="20"/>
        </w:rPr>
        <w:fldChar w:fldCharType="begin"/>
      </w:r>
      <w:r w:rsidRPr="002213EC">
        <w:rPr>
          <w:rFonts w:cs="Times New Roman"/>
          <w:b/>
          <w:sz w:val="20"/>
          <w:szCs w:val="20"/>
        </w:rPr>
        <w:instrText xml:space="preserve"> SEQ CHAPTER \h \r 1</w:instrText>
      </w:r>
      <w:r w:rsidRPr="002213EC">
        <w:rPr>
          <w:rFonts w:cs="Times New Roman"/>
          <w:b/>
          <w:sz w:val="20"/>
          <w:szCs w:val="20"/>
        </w:rPr>
        <w:fldChar w:fldCharType="end"/>
      </w:r>
      <w:r w:rsidRPr="002213EC">
        <w:rPr>
          <w:rFonts w:cs="Times New Roman"/>
          <w:b/>
          <w:sz w:val="20"/>
          <w:szCs w:val="20"/>
        </w:rPr>
        <w:t>The interveners are not entitled to raise new issues or to adduce further evidence or otherwise to supplement the record of the parties.</w:t>
      </w:r>
    </w:p>
    <w:p w:rsidR="005D4936" w:rsidRPr="002213EC" w:rsidRDefault="005D4936" w:rsidP="005D4936">
      <w:pPr>
        <w:rPr>
          <w:rFonts w:cs="Times New Roman"/>
          <w:sz w:val="20"/>
          <w:szCs w:val="20"/>
        </w:rPr>
      </w:pPr>
    </w:p>
    <w:p w:rsidR="005D4936" w:rsidRPr="002213EC" w:rsidRDefault="005D4936" w:rsidP="005D4936">
      <w:pPr>
        <w:rPr>
          <w:rFonts w:cs="Times New Roman"/>
          <w:sz w:val="20"/>
          <w:szCs w:val="20"/>
        </w:rPr>
      </w:pPr>
      <w:r w:rsidRPr="002213EC">
        <w:rPr>
          <w:rFonts w:cs="Times New Roman"/>
          <w:sz w:val="20"/>
          <w:szCs w:val="20"/>
        </w:rPr>
        <w:t xml:space="preserve">Pursuant to Rule 59(1)(a) of the </w:t>
      </w:r>
      <w:r w:rsidRPr="002213EC">
        <w:rPr>
          <w:rFonts w:cs="Times New Roman"/>
          <w:i/>
          <w:sz w:val="20"/>
          <w:szCs w:val="20"/>
        </w:rPr>
        <w:t>Rules of the Supreme Court of Canada</w:t>
      </w:r>
      <w:r w:rsidRPr="002213EC">
        <w:rPr>
          <w:rFonts w:cs="Times New Roman"/>
          <w:sz w:val="20"/>
          <w:szCs w:val="20"/>
        </w:rPr>
        <w:t>, the interveners shall pay to the appellant and the respondent any additional disbursements resulting from their interventions.</w:t>
      </w:r>
    </w:p>
    <w:p w:rsidR="00102792" w:rsidRPr="002213EC" w:rsidRDefault="00102792" w:rsidP="00102792">
      <w:pPr>
        <w:spacing w:line="232" w:lineRule="auto"/>
        <w:rPr>
          <w:rFonts w:cs="Times New Roman"/>
          <w:sz w:val="20"/>
          <w:szCs w:val="24"/>
          <w:lang w:val="en-US"/>
        </w:rPr>
      </w:pPr>
    </w:p>
    <w:p w:rsidR="005967EF" w:rsidRPr="002213EC" w:rsidRDefault="005967EF" w:rsidP="00102792">
      <w:pPr>
        <w:spacing w:line="232" w:lineRule="auto"/>
        <w:rPr>
          <w:rFonts w:cs="Times New Roman"/>
          <w:sz w:val="20"/>
          <w:szCs w:val="24"/>
          <w:lang w:val="en-US"/>
        </w:rPr>
      </w:pPr>
    </w:p>
    <w:p w:rsidR="00F05A58" w:rsidRPr="002213EC" w:rsidRDefault="00F05A58" w:rsidP="00F05A58">
      <w:pPr>
        <w:rPr>
          <w:rFonts w:cs="Times New Roman"/>
          <w:sz w:val="20"/>
          <w:szCs w:val="20"/>
          <w:lang w:val="fr-CA"/>
        </w:rPr>
      </w:pPr>
      <w:r w:rsidRPr="002213EC">
        <w:rPr>
          <w:rFonts w:cs="Times New Roman"/>
          <w:b/>
          <w:bCs/>
          <w:sz w:val="20"/>
          <w:szCs w:val="20"/>
          <w:lang w:val="fr-CA"/>
        </w:rPr>
        <w:t>À LA SUITE DES DEMANDES</w:t>
      </w:r>
      <w:r w:rsidRPr="002213EC">
        <w:rPr>
          <w:rFonts w:cs="Times New Roman"/>
          <w:sz w:val="20"/>
          <w:szCs w:val="20"/>
          <w:lang w:val="fr-CA"/>
        </w:rPr>
        <w:t xml:space="preserve"> d’autorisation d’intervenir dans l’appel présentées par la Independent Criminal Defence Advocacy Society et la Canadian Association for Equality;</w:t>
      </w:r>
    </w:p>
    <w:p w:rsidR="00F05A58" w:rsidRPr="002213EC" w:rsidRDefault="00F05A58" w:rsidP="00F05A58">
      <w:pPr>
        <w:spacing w:line="232" w:lineRule="auto"/>
        <w:rPr>
          <w:rFonts w:cs="Times New Roman"/>
          <w:sz w:val="20"/>
          <w:szCs w:val="20"/>
          <w:lang w:val="fr-CA"/>
        </w:rPr>
      </w:pPr>
    </w:p>
    <w:p w:rsidR="00F05A58" w:rsidRPr="002213EC" w:rsidRDefault="00F05A58" w:rsidP="00F05A58">
      <w:pPr>
        <w:spacing w:line="232" w:lineRule="auto"/>
        <w:rPr>
          <w:rFonts w:cs="Times New Roman"/>
          <w:sz w:val="20"/>
          <w:szCs w:val="20"/>
          <w:lang w:val="fr-CA"/>
        </w:rPr>
      </w:pPr>
      <w:r w:rsidRPr="002213EC">
        <w:rPr>
          <w:rFonts w:cs="Times New Roman"/>
          <w:b/>
          <w:bCs/>
          <w:sz w:val="20"/>
          <w:szCs w:val="20"/>
          <w:lang w:val="fr-CA"/>
        </w:rPr>
        <w:t xml:space="preserve">ET APRÈS EXAMEN </w:t>
      </w:r>
      <w:r w:rsidRPr="002213EC">
        <w:rPr>
          <w:rFonts w:cs="Times New Roman"/>
          <w:bCs/>
          <w:sz w:val="20"/>
          <w:szCs w:val="20"/>
          <w:lang w:val="fr-CA"/>
        </w:rPr>
        <w:t>des documents déposés</w:t>
      </w:r>
      <w:r w:rsidRPr="002213EC">
        <w:rPr>
          <w:rFonts w:cs="Times New Roman"/>
          <w:sz w:val="20"/>
          <w:szCs w:val="20"/>
          <w:lang w:val="fr-CA"/>
        </w:rPr>
        <w:t>;</w:t>
      </w:r>
    </w:p>
    <w:p w:rsidR="00F05A58" w:rsidRPr="002213EC" w:rsidRDefault="00F05A58" w:rsidP="00F05A58">
      <w:pPr>
        <w:spacing w:line="232" w:lineRule="auto"/>
        <w:rPr>
          <w:rFonts w:cs="Times New Roman"/>
          <w:sz w:val="20"/>
          <w:szCs w:val="20"/>
          <w:lang w:val="fr-CA"/>
        </w:rPr>
      </w:pPr>
    </w:p>
    <w:p w:rsidR="00F05A58" w:rsidRPr="002213EC" w:rsidRDefault="00F05A58" w:rsidP="00F05A58">
      <w:pPr>
        <w:spacing w:line="232" w:lineRule="auto"/>
        <w:rPr>
          <w:rFonts w:cs="Times New Roman"/>
          <w:b/>
          <w:bCs/>
          <w:sz w:val="20"/>
          <w:szCs w:val="20"/>
          <w:lang w:val="fr-CA"/>
        </w:rPr>
      </w:pPr>
      <w:r w:rsidRPr="002213EC">
        <w:rPr>
          <w:rFonts w:cs="Times New Roman"/>
          <w:b/>
          <w:bCs/>
          <w:sz w:val="20"/>
          <w:szCs w:val="20"/>
          <w:lang w:val="fr-CA"/>
        </w:rPr>
        <w:t>IL EST PAR LA PRÉSENTE ORDONNÉ CE QUI SUIT :</w:t>
      </w:r>
    </w:p>
    <w:p w:rsidR="00F05A58" w:rsidRPr="002213EC" w:rsidRDefault="00F05A58" w:rsidP="00F05A58">
      <w:pPr>
        <w:spacing w:line="232" w:lineRule="auto"/>
        <w:rPr>
          <w:rFonts w:cs="Times New Roman"/>
          <w:sz w:val="20"/>
          <w:szCs w:val="20"/>
          <w:lang w:val="fr-CA"/>
        </w:rPr>
      </w:pPr>
    </w:p>
    <w:p w:rsidR="00F05A58" w:rsidRPr="002213EC" w:rsidRDefault="00F05A58" w:rsidP="00F05A58">
      <w:pPr>
        <w:rPr>
          <w:rFonts w:cs="Times New Roman"/>
          <w:sz w:val="20"/>
          <w:szCs w:val="20"/>
          <w:lang w:val="fr-CA"/>
        </w:rPr>
      </w:pPr>
      <w:r w:rsidRPr="002213EC">
        <w:rPr>
          <w:rFonts w:cs="Times New Roman"/>
          <w:sz w:val="20"/>
          <w:szCs w:val="20"/>
          <w:lang w:val="fr-CA"/>
        </w:rPr>
        <w:t xml:space="preserve">Les requêtes en autorisation d’intervenir sont accueillies. Chacun de ces deux (2) intervenants peut signifier et déposer un mémoire d’au plus dix (10) pages, ainsi qu’un recueil de sources, le cas échéant, au plus tard le 21 août 2020. </w:t>
      </w:r>
    </w:p>
    <w:p w:rsidR="00F05A58" w:rsidRPr="002213EC" w:rsidRDefault="00F05A58" w:rsidP="00F05A58">
      <w:pPr>
        <w:rPr>
          <w:rFonts w:cs="Times New Roman"/>
          <w:sz w:val="20"/>
          <w:szCs w:val="20"/>
          <w:lang w:val="fr-CA"/>
        </w:rPr>
      </w:pPr>
    </w:p>
    <w:p w:rsidR="00F05A58" w:rsidRPr="002213EC" w:rsidRDefault="00F05A58" w:rsidP="00F05A58">
      <w:pPr>
        <w:rPr>
          <w:rFonts w:cs="Times New Roman"/>
          <w:sz w:val="20"/>
          <w:szCs w:val="20"/>
          <w:lang w:val="fr-CA"/>
        </w:rPr>
      </w:pPr>
      <w:r w:rsidRPr="002213EC">
        <w:rPr>
          <w:rFonts w:cs="Times New Roman"/>
          <w:sz w:val="20"/>
          <w:szCs w:val="20"/>
          <w:lang w:val="fr-CA"/>
        </w:rPr>
        <w:t>Chacun de ces deux (2) intervenants peut présenter une plaidoirie orale d’au plus cinq (5) minutes lors de l’audition de l’appel.</w:t>
      </w:r>
    </w:p>
    <w:p w:rsidR="00F05A58" w:rsidRPr="002213EC" w:rsidRDefault="00F05A58" w:rsidP="00F05A58">
      <w:pPr>
        <w:rPr>
          <w:rFonts w:cs="Times New Roman"/>
          <w:sz w:val="20"/>
          <w:szCs w:val="20"/>
          <w:lang w:val="fr-CA"/>
        </w:rPr>
      </w:pPr>
    </w:p>
    <w:p w:rsidR="00F05A58" w:rsidRPr="002213EC" w:rsidRDefault="00F05A58" w:rsidP="00F05A58">
      <w:pPr>
        <w:rPr>
          <w:rFonts w:cs="Times New Roman"/>
          <w:b/>
          <w:sz w:val="20"/>
          <w:szCs w:val="20"/>
          <w:lang w:val="fr-CA"/>
        </w:rPr>
      </w:pPr>
      <w:r w:rsidRPr="002213EC">
        <w:rPr>
          <w:rFonts w:cs="Times New Roman"/>
          <w:b/>
          <w:sz w:val="20"/>
          <w:szCs w:val="20"/>
          <w:lang w:val="fr-CA"/>
        </w:rPr>
        <w:fldChar w:fldCharType="begin"/>
      </w:r>
      <w:r w:rsidRPr="002213EC">
        <w:rPr>
          <w:rFonts w:cs="Times New Roman"/>
          <w:b/>
          <w:sz w:val="20"/>
          <w:szCs w:val="20"/>
          <w:lang w:val="fr-CA"/>
        </w:rPr>
        <w:instrText xml:space="preserve"> SEQ CHAPTER \h \r 1</w:instrText>
      </w:r>
      <w:r w:rsidRPr="002213EC">
        <w:rPr>
          <w:rFonts w:cs="Times New Roman"/>
          <w:b/>
          <w:sz w:val="20"/>
          <w:szCs w:val="20"/>
          <w:lang w:val="fr-CA"/>
        </w:rPr>
        <w:fldChar w:fldCharType="end"/>
      </w:r>
      <w:r w:rsidRPr="002213EC">
        <w:rPr>
          <w:rFonts w:cs="Times New Roman"/>
          <w:b/>
          <w:sz w:val="20"/>
          <w:szCs w:val="20"/>
          <w:lang w:val="fr-CA"/>
        </w:rPr>
        <w:t>Les intervenants n’ont pas le droit de soulever de nouvelles questions, de produire d’autres éléments de preuve, ni de compléter de quelque autre façon le dossier des parties.</w:t>
      </w:r>
    </w:p>
    <w:p w:rsidR="00F05A58" w:rsidRPr="002213EC" w:rsidRDefault="00F05A58" w:rsidP="00F05A58">
      <w:pPr>
        <w:rPr>
          <w:rFonts w:cs="Times New Roman"/>
          <w:sz w:val="20"/>
          <w:szCs w:val="20"/>
          <w:lang w:val="fr-CA"/>
        </w:rPr>
      </w:pPr>
    </w:p>
    <w:p w:rsidR="00F05A58" w:rsidRPr="002213EC" w:rsidRDefault="00F05A58" w:rsidP="00F05A58">
      <w:pPr>
        <w:spacing w:line="228" w:lineRule="auto"/>
        <w:rPr>
          <w:rFonts w:cs="Times New Roman"/>
          <w:sz w:val="20"/>
          <w:szCs w:val="20"/>
          <w:lang w:val="fr-CA"/>
        </w:rPr>
      </w:pPr>
      <w:r w:rsidRPr="002213EC">
        <w:rPr>
          <w:rFonts w:cs="Times New Roman"/>
          <w:sz w:val="20"/>
          <w:szCs w:val="20"/>
          <w:lang w:val="fr-CA"/>
        </w:rPr>
        <w:t xml:space="preserve">Conformément à l’alinéa 59(1)a) des </w:t>
      </w:r>
      <w:r w:rsidRPr="002213EC">
        <w:rPr>
          <w:rFonts w:cs="Times New Roman"/>
          <w:i/>
          <w:sz w:val="20"/>
          <w:szCs w:val="20"/>
          <w:lang w:val="fr-CA"/>
        </w:rPr>
        <w:t>Règles de la Cour suprême du Canada</w:t>
      </w:r>
      <w:r w:rsidRPr="002213EC">
        <w:rPr>
          <w:rFonts w:cs="Times New Roman"/>
          <w:sz w:val="20"/>
          <w:szCs w:val="20"/>
          <w:lang w:val="fr-CA"/>
        </w:rPr>
        <w:t>, les intervenants paieront à l’appelant et à l’intimé tous débours supplémentaires résultant de leur intervention.</w:t>
      </w:r>
    </w:p>
    <w:p w:rsidR="00102792" w:rsidRPr="002213EC" w:rsidRDefault="00102792" w:rsidP="00102792">
      <w:pPr>
        <w:widowControl w:val="0"/>
        <w:rPr>
          <w:rFonts w:eastAsia="Times New Roman" w:cs="Times New Roman"/>
          <w:sz w:val="20"/>
          <w:szCs w:val="20"/>
          <w:lang w:val="fr-CA" w:eastAsia="en-CA"/>
        </w:rPr>
      </w:pPr>
    </w:p>
    <w:p w:rsidR="00CA2DEA" w:rsidRPr="002213EC" w:rsidRDefault="00635113"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118" style="width:2in;height:1pt" o:hrpct="0" o:hralign="center" o:hrstd="t" o:hrnoshade="t" o:hr="t" fillcolor="black [3213]" stroked="f"/>
        </w:pict>
      </w:r>
    </w:p>
    <w:p w:rsidR="00CA2DEA" w:rsidRPr="002213EC" w:rsidRDefault="00CA2DEA" w:rsidP="00CA2DEA">
      <w:pPr>
        <w:widowControl w:val="0"/>
        <w:rPr>
          <w:rFonts w:eastAsia="Times New Roman" w:cs="Times New Roman"/>
          <w:sz w:val="20"/>
          <w:szCs w:val="20"/>
          <w:lang w:val="en-US" w:eastAsia="en-CA"/>
        </w:rPr>
      </w:pPr>
    </w:p>
    <w:p w:rsidR="00CA2DEA" w:rsidRPr="002213EC" w:rsidRDefault="00CA2DEA" w:rsidP="0010587F">
      <w:pPr>
        <w:tabs>
          <w:tab w:val="left" w:pos="-1440"/>
          <w:tab w:val="left" w:pos="-720"/>
        </w:tabs>
        <w:jc w:val="both"/>
        <w:rPr>
          <w:sz w:val="20"/>
          <w:szCs w:val="20"/>
          <w:lang w:val="fr-CA"/>
        </w:rPr>
      </w:pPr>
    </w:p>
    <w:p w:rsidR="005D4936" w:rsidRPr="002213EC" w:rsidRDefault="005D4936">
      <w:pPr>
        <w:rPr>
          <w:sz w:val="20"/>
          <w:szCs w:val="20"/>
          <w:lang w:val="fr-CA"/>
        </w:rPr>
      </w:pPr>
      <w:r w:rsidRPr="002213EC">
        <w:rPr>
          <w:sz w:val="20"/>
          <w:szCs w:val="20"/>
          <w:lang w:val="fr-CA"/>
        </w:rPr>
        <w:br w:type="page"/>
      </w:r>
    </w:p>
    <w:p w:rsidR="005D4936" w:rsidRPr="002213EC" w:rsidRDefault="005D4936" w:rsidP="005D4936">
      <w:pPr>
        <w:rPr>
          <w:b/>
          <w:sz w:val="20"/>
          <w:szCs w:val="20"/>
        </w:rPr>
      </w:pPr>
      <w:r w:rsidRPr="002213EC">
        <w:rPr>
          <w:b/>
          <w:sz w:val="20"/>
          <w:szCs w:val="20"/>
        </w:rPr>
        <w:t>AUGUST 12, 2020 / LE 12 AOÛT 2020</w:t>
      </w:r>
    </w:p>
    <w:p w:rsidR="005D4936" w:rsidRPr="002213EC" w:rsidRDefault="005D4936" w:rsidP="005D4936">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5D4936" w:rsidRPr="002213EC" w:rsidTr="003D0BF2">
        <w:tc>
          <w:tcPr>
            <w:tcW w:w="4410" w:type="dxa"/>
            <w:tcBorders>
              <w:top w:val="nil"/>
              <w:left w:val="nil"/>
              <w:bottom w:val="nil"/>
              <w:right w:val="nil"/>
            </w:tcBorders>
          </w:tcPr>
          <w:p w:rsidR="005D4936" w:rsidRPr="002213EC" w:rsidRDefault="005D4936" w:rsidP="003D0BF2">
            <w:pPr>
              <w:jc w:val="both"/>
              <w:rPr>
                <w:rFonts w:cs="Times New Roman"/>
                <w:b/>
                <w:bCs/>
                <w:sz w:val="20"/>
                <w:szCs w:val="20"/>
                <w:lang w:val="en-US"/>
              </w:rPr>
            </w:pPr>
            <w:r w:rsidRPr="002213EC">
              <w:rPr>
                <w:rFonts w:eastAsia="Times New Roman" w:cs="Times New Roman"/>
                <w:b/>
                <w:sz w:val="20"/>
                <w:szCs w:val="20"/>
                <w:lang w:val="en-US" w:eastAsia="en-CA"/>
              </w:rPr>
              <w:t>Motion for leave to intervene</w:t>
            </w:r>
          </w:p>
        </w:tc>
        <w:tc>
          <w:tcPr>
            <w:tcW w:w="810" w:type="dxa"/>
            <w:tcBorders>
              <w:top w:val="nil"/>
              <w:left w:val="nil"/>
              <w:bottom w:val="nil"/>
              <w:right w:val="nil"/>
            </w:tcBorders>
          </w:tcPr>
          <w:p w:rsidR="005D4936" w:rsidRPr="002213EC" w:rsidRDefault="005D4936" w:rsidP="003D0BF2">
            <w:pPr>
              <w:jc w:val="both"/>
              <w:rPr>
                <w:rFonts w:cs="Times New Roman"/>
                <w:b/>
                <w:bCs/>
                <w:sz w:val="20"/>
                <w:szCs w:val="20"/>
                <w:lang w:val="en-US"/>
              </w:rPr>
            </w:pPr>
          </w:p>
        </w:tc>
        <w:tc>
          <w:tcPr>
            <w:tcW w:w="4399" w:type="dxa"/>
            <w:tcBorders>
              <w:top w:val="nil"/>
              <w:left w:val="nil"/>
              <w:bottom w:val="nil"/>
              <w:right w:val="nil"/>
            </w:tcBorders>
          </w:tcPr>
          <w:p w:rsidR="005D4936" w:rsidRPr="002213EC" w:rsidRDefault="005D4936" w:rsidP="003D0BF2">
            <w:pPr>
              <w:jc w:val="both"/>
              <w:rPr>
                <w:rFonts w:cs="Times New Roman"/>
                <w:b/>
                <w:bCs/>
                <w:sz w:val="20"/>
                <w:szCs w:val="20"/>
                <w:lang w:val="fr-CA"/>
              </w:rPr>
            </w:pPr>
            <w:r w:rsidRPr="002213EC">
              <w:rPr>
                <w:rFonts w:eastAsia="Times New Roman" w:cs="Times New Roman"/>
                <w:b/>
                <w:sz w:val="20"/>
                <w:szCs w:val="20"/>
                <w:lang w:val="fr-CA" w:eastAsia="en-CA"/>
              </w:rPr>
              <w:t>Requête en autorisation d'intervention</w:t>
            </w:r>
          </w:p>
        </w:tc>
      </w:tr>
    </w:tbl>
    <w:p w:rsidR="005D4936" w:rsidRPr="002213EC" w:rsidRDefault="005D4936" w:rsidP="005D4936">
      <w:pPr>
        <w:spacing w:line="232" w:lineRule="auto"/>
        <w:jc w:val="both"/>
        <w:rPr>
          <w:rFonts w:cs="Times New Roman"/>
          <w:sz w:val="20"/>
          <w:szCs w:val="20"/>
          <w:lang w:val="fr-CA"/>
        </w:rPr>
      </w:pPr>
    </w:p>
    <w:p w:rsidR="005D4936" w:rsidRPr="002213EC" w:rsidRDefault="005D4936" w:rsidP="005D4936">
      <w:pPr>
        <w:spacing w:line="232" w:lineRule="auto"/>
        <w:jc w:val="both"/>
        <w:rPr>
          <w:rFonts w:cs="Times New Roman"/>
          <w:sz w:val="20"/>
          <w:szCs w:val="20"/>
          <w:lang w:val="fr-CA"/>
        </w:rPr>
      </w:pPr>
    </w:p>
    <w:p w:rsidR="005D4936" w:rsidRPr="002213EC" w:rsidRDefault="005D4936" w:rsidP="005D4936">
      <w:pPr>
        <w:rPr>
          <w:rFonts w:cs="Times New Roman"/>
          <w:b/>
          <w:bCs/>
          <w:sz w:val="20"/>
          <w:szCs w:val="20"/>
        </w:rPr>
      </w:pPr>
      <w:r w:rsidRPr="002213EC">
        <w:rPr>
          <w:rFonts w:cs="Times New Roman"/>
          <w:b/>
          <w:bCs/>
          <w:sz w:val="20"/>
          <w:szCs w:val="20"/>
        </w:rPr>
        <w:t>HER MAJESTY THE QUEEN IN RIGHT OF CANADA v. CHIHEB ESSEGHAIER AND RAED JASER</w:t>
      </w:r>
    </w:p>
    <w:p w:rsidR="005D4936" w:rsidRPr="002213EC" w:rsidRDefault="005D4936" w:rsidP="005D4936">
      <w:pPr>
        <w:rPr>
          <w:rFonts w:cs="Times New Roman"/>
          <w:bCs/>
          <w:sz w:val="20"/>
          <w:szCs w:val="20"/>
        </w:rPr>
      </w:pPr>
      <w:r w:rsidRPr="002213EC">
        <w:rPr>
          <w:rFonts w:cs="Times New Roman"/>
          <w:bCs/>
          <w:sz w:val="20"/>
          <w:szCs w:val="20"/>
        </w:rPr>
        <w:t>(Ont.) (38861)</w:t>
      </w:r>
    </w:p>
    <w:p w:rsidR="005D4936" w:rsidRPr="002213EC" w:rsidRDefault="005D4936" w:rsidP="005D4936">
      <w:pPr>
        <w:rPr>
          <w:rFonts w:cs="Times New Roman"/>
          <w:sz w:val="20"/>
          <w:szCs w:val="20"/>
        </w:rPr>
      </w:pPr>
    </w:p>
    <w:p w:rsidR="005D4936" w:rsidRPr="002213EC" w:rsidRDefault="005D4936" w:rsidP="005D4936">
      <w:pPr>
        <w:rPr>
          <w:rFonts w:cs="Times New Roman"/>
          <w:sz w:val="20"/>
          <w:szCs w:val="20"/>
        </w:rPr>
      </w:pPr>
      <w:r w:rsidRPr="002213EC">
        <w:rPr>
          <w:rFonts w:cs="Times New Roman"/>
          <w:b/>
          <w:bCs/>
          <w:sz w:val="20"/>
          <w:szCs w:val="20"/>
          <w:u w:val="single"/>
        </w:rPr>
        <w:t>JUSTICE MARTIN</w:t>
      </w:r>
      <w:r w:rsidRPr="002213EC">
        <w:rPr>
          <w:rFonts w:cs="Times New Roman"/>
          <w:b/>
          <w:bCs/>
          <w:sz w:val="20"/>
          <w:szCs w:val="20"/>
        </w:rPr>
        <w:t>:</w:t>
      </w:r>
    </w:p>
    <w:p w:rsidR="005D4936" w:rsidRPr="002213EC" w:rsidRDefault="005D4936" w:rsidP="005D4936">
      <w:pPr>
        <w:rPr>
          <w:rFonts w:cs="Times New Roman"/>
          <w:sz w:val="20"/>
          <w:szCs w:val="20"/>
        </w:rPr>
      </w:pPr>
    </w:p>
    <w:p w:rsidR="005D4936" w:rsidRPr="002213EC" w:rsidRDefault="005D4936" w:rsidP="005D4936">
      <w:pPr>
        <w:rPr>
          <w:rFonts w:cs="Times New Roman"/>
          <w:sz w:val="20"/>
          <w:szCs w:val="20"/>
        </w:rPr>
      </w:pPr>
      <w:r w:rsidRPr="002213EC">
        <w:rPr>
          <w:rFonts w:cs="Times New Roman"/>
          <w:b/>
          <w:bCs/>
          <w:sz w:val="20"/>
          <w:szCs w:val="20"/>
        </w:rPr>
        <w:t xml:space="preserve">UPON APPLICATIONS </w:t>
      </w:r>
      <w:r w:rsidRPr="002213EC">
        <w:rPr>
          <w:rFonts w:cs="Times New Roman"/>
          <w:sz w:val="20"/>
          <w:szCs w:val="20"/>
        </w:rPr>
        <w:t>by the Attorney General of Ontario, the Attorney General of Alberta and the Criminal Lawyers’ Association (Ontario) for leave to intervene in the above appeal;</w:t>
      </w:r>
    </w:p>
    <w:p w:rsidR="005D4936" w:rsidRPr="002213EC" w:rsidRDefault="005D4936" w:rsidP="005D4936">
      <w:pPr>
        <w:spacing w:line="233" w:lineRule="auto"/>
        <w:rPr>
          <w:rFonts w:cs="Times New Roman"/>
          <w:sz w:val="20"/>
          <w:szCs w:val="20"/>
        </w:rPr>
      </w:pPr>
    </w:p>
    <w:p w:rsidR="005D4936" w:rsidRPr="002213EC" w:rsidRDefault="005D4936" w:rsidP="005D4936">
      <w:pPr>
        <w:spacing w:line="233" w:lineRule="auto"/>
        <w:rPr>
          <w:rFonts w:cs="Times New Roman"/>
          <w:sz w:val="20"/>
          <w:szCs w:val="20"/>
        </w:rPr>
      </w:pPr>
      <w:r w:rsidRPr="002213EC">
        <w:rPr>
          <w:rFonts w:cs="Times New Roman"/>
          <w:b/>
          <w:bCs/>
          <w:sz w:val="20"/>
          <w:szCs w:val="20"/>
        </w:rPr>
        <w:t>AND THE MATERIAL FILED</w:t>
      </w:r>
      <w:r w:rsidRPr="002213EC">
        <w:rPr>
          <w:rFonts w:cs="Times New Roman"/>
          <w:sz w:val="20"/>
          <w:szCs w:val="20"/>
        </w:rPr>
        <w:t xml:space="preserve"> having been read;</w:t>
      </w:r>
    </w:p>
    <w:p w:rsidR="005D4936" w:rsidRPr="002213EC" w:rsidRDefault="005D4936" w:rsidP="005D4936">
      <w:pPr>
        <w:spacing w:line="233" w:lineRule="auto"/>
        <w:rPr>
          <w:rFonts w:cs="Times New Roman"/>
          <w:sz w:val="20"/>
          <w:szCs w:val="20"/>
        </w:rPr>
      </w:pPr>
    </w:p>
    <w:p w:rsidR="005D4936" w:rsidRPr="002213EC" w:rsidRDefault="005D4936" w:rsidP="005D4936">
      <w:pPr>
        <w:spacing w:line="233" w:lineRule="auto"/>
        <w:rPr>
          <w:rFonts w:cs="Times New Roman"/>
          <w:b/>
          <w:bCs/>
          <w:sz w:val="20"/>
          <w:szCs w:val="20"/>
        </w:rPr>
      </w:pPr>
      <w:r w:rsidRPr="002213EC">
        <w:rPr>
          <w:rFonts w:cs="Times New Roman"/>
          <w:b/>
          <w:bCs/>
          <w:sz w:val="20"/>
          <w:szCs w:val="20"/>
        </w:rPr>
        <w:t>IT IS HEREBY ORDERED THAT:</w:t>
      </w:r>
    </w:p>
    <w:p w:rsidR="005D4936" w:rsidRPr="002213EC" w:rsidRDefault="005D4936" w:rsidP="005D4936">
      <w:pPr>
        <w:spacing w:line="233" w:lineRule="auto"/>
        <w:rPr>
          <w:rFonts w:cs="Times New Roman"/>
          <w:sz w:val="20"/>
          <w:szCs w:val="20"/>
        </w:rPr>
      </w:pPr>
    </w:p>
    <w:p w:rsidR="005D4936" w:rsidRPr="002213EC" w:rsidRDefault="005D4936" w:rsidP="005D4936">
      <w:pPr>
        <w:rPr>
          <w:rFonts w:cs="Times New Roman"/>
          <w:sz w:val="20"/>
          <w:szCs w:val="20"/>
        </w:rPr>
      </w:pPr>
      <w:r w:rsidRPr="002213EC">
        <w:rPr>
          <w:rFonts w:cs="Times New Roman"/>
          <w:sz w:val="20"/>
          <w:szCs w:val="20"/>
        </w:rPr>
        <w:t xml:space="preserve">The motions for leave to intervene are granted. The said three (3) interveners shall be entitled to each serve and file a single factum not to exceed ten (10) pages in length, and book of authorities, if any, on or before September 14, 2020. </w:t>
      </w:r>
    </w:p>
    <w:p w:rsidR="005D4936" w:rsidRPr="002213EC" w:rsidRDefault="005D4936" w:rsidP="005D4936">
      <w:pPr>
        <w:rPr>
          <w:rFonts w:cs="Times New Roman"/>
          <w:sz w:val="20"/>
          <w:szCs w:val="20"/>
        </w:rPr>
      </w:pPr>
    </w:p>
    <w:p w:rsidR="005D4936" w:rsidRPr="002213EC" w:rsidRDefault="005D4936" w:rsidP="005D4936">
      <w:pPr>
        <w:rPr>
          <w:rFonts w:cs="Times New Roman"/>
          <w:sz w:val="20"/>
          <w:szCs w:val="20"/>
        </w:rPr>
      </w:pPr>
      <w:r w:rsidRPr="002213EC">
        <w:rPr>
          <w:rFonts w:cs="Times New Roman"/>
          <w:sz w:val="20"/>
          <w:szCs w:val="20"/>
        </w:rPr>
        <w:t>The said three (3) interveners are each granted permission to present oral argument not exceeding five (5) minutes at the hearing of the appeal.</w:t>
      </w:r>
    </w:p>
    <w:p w:rsidR="005D4936" w:rsidRPr="002213EC" w:rsidRDefault="005D4936" w:rsidP="005D4936">
      <w:pPr>
        <w:rPr>
          <w:rFonts w:cs="Times New Roman"/>
          <w:sz w:val="20"/>
          <w:szCs w:val="20"/>
        </w:rPr>
      </w:pPr>
    </w:p>
    <w:p w:rsidR="005D4936" w:rsidRPr="002213EC" w:rsidRDefault="005D4936" w:rsidP="005D4936">
      <w:pPr>
        <w:rPr>
          <w:rFonts w:cs="Times New Roman"/>
          <w:b/>
          <w:sz w:val="20"/>
          <w:szCs w:val="20"/>
        </w:rPr>
      </w:pPr>
      <w:r w:rsidRPr="002213EC">
        <w:rPr>
          <w:rFonts w:cs="Times New Roman"/>
          <w:b/>
          <w:sz w:val="20"/>
          <w:szCs w:val="20"/>
        </w:rPr>
        <w:fldChar w:fldCharType="begin"/>
      </w:r>
      <w:r w:rsidRPr="002213EC">
        <w:rPr>
          <w:rFonts w:cs="Times New Roman"/>
          <w:b/>
          <w:sz w:val="20"/>
          <w:szCs w:val="20"/>
        </w:rPr>
        <w:instrText xml:space="preserve"> SEQ CHAPTER \h \r 1</w:instrText>
      </w:r>
      <w:r w:rsidRPr="002213EC">
        <w:rPr>
          <w:rFonts w:cs="Times New Roman"/>
          <w:b/>
          <w:sz w:val="20"/>
          <w:szCs w:val="20"/>
        </w:rPr>
        <w:fldChar w:fldCharType="end"/>
      </w:r>
      <w:r w:rsidRPr="002213EC">
        <w:rPr>
          <w:rFonts w:cs="Times New Roman"/>
          <w:b/>
          <w:sz w:val="20"/>
          <w:szCs w:val="20"/>
        </w:rPr>
        <w:t>The interveners are not entitled to raise new issues or to adduce further evidence or otherwise to supplement the record of the parties.</w:t>
      </w:r>
    </w:p>
    <w:p w:rsidR="005D4936" w:rsidRPr="002213EC" w:rsidRDefault="005D4936" w:rsidP="005D4936">
      <w:pPr>
        <w:rPr>
          <w:rFonts w:cs="Times New Roman"/>
          <w:sz w:val="20"/>
          <w:szCs w:val="20"/>
        </w:rPr>
      </w:pPr>
    </w:p>
    <w:p w:rsidR="005D4936" w:rsidRPr="002213EC" w:rsidRDefault="005D4936" w:rsidP="005D4936">
      <w:pPr>
        <w:rPr>
          <w:rFonts w:cs="Times New Roman"/>
          <w:sz w:val="20"/>
          <w:szCs w:val="20"/>
        </w:rPr>
      </w:pPr>
      <w:r w:rsidRPr="002213EC">
        <w:rPr>
          <w:rFonts w:cs="Times New Roman"/>
          <w:sz w:val="20"/>
          <w:szCs w:val="20"/>
        </w:rPr>
        <w:t xml:space="preserve">Pursuant to Rule 59(1)(a) of the </w:t>
      </w:r>
      <w:r w:rsidRPr="002213EC">
        <w:rPr>
          <w:rFonts w:cs="Times New Roman"/>
          <w:i/>
          <w:sz w:val="20"/>
          <w:szCs w:val="20"/>
        </w:rPr>
        <w:t>Rules of the Supreme Court of Canada</w:t>
      </w:r>
      <w:r w:rsidRPr="002213EC">
        <w:rPr>
          <w:rFonts w:cs="Times New Roman"/>
          <w:sz w:val="20"/>
          <w:szCs w:val="20"/>
        </w:rPr>
        <w:t>, the interveners shall pay to the appellant and the respondents any additional disbursements resulting from their interventions.</w:t>
      </w:r>
    </w:p>
    <w:p w:rsidR="005D4936" w:rsidRPr="002213EC" w:rsidRDefault="005D4936" w:rsidP="005D4936">
      <w:pPr>
        <w:spacing w:line="232" w:lineRule="auto"/>
        <w:rPr>
          <w:rFonts w:cs="Times New Roman"/>
          <w:sz w:val="20"/>
          <w:szCs w:val="24"/>
        </w:rPr>
      </w:pPr>
    </w:p>
    <w:p w:rsidR="005D4936" w:rsidRPr="002213EC" w:rsidRDefault="005D4936" w:rsidP="005D4936">
      <w:pPr>
        <w:spacing w:line="232" w:lineRule="auto"/>
        <w:rPr>
          <w:rFonts w:cs="Times New Roman"/>
          <w:sz w:val="20"/>
          <w:szCs w:val="20"/>
          <w:lang w:val="en-US"/>
        </w:rPr>
      </w:pPr>
    </w:p>
    <w:p w:rsidR="00D47158" w:rsidRPr="002213EC" w:rsidRDefault="00D47158" w:rsidP="00D47158">
      <w:pPr>
        <w:rPr>
          <w:rFonts w:cs="Times New Roman"/>
          <w:sz w:val="20"/>
          <w:szCs w:val="20"/>
          <w:lang w:val="fr-CA"/>
        </w:rPr>
      </w:pPr>
      <w:r w:rsidRPr="002213EC">
        <w:rPr>
          <w:rFonts w:cs="Times New Roman"/>
          <w:b/>
          <w:bCs/>
          <w:sz w:val="20"/>
          <w:szCs w:val="20"/>
          <w:lang w:val="fr-CA"/>
        </w:rPr>
        <w:t>À LA SUITE DES DEMANDES</w:t>
      </w:r>
      <w:r w:rsidRPr="002213EC">
        <w:rPr>
          <w:rFonts w:cs="Times New Roman"/>
          <w:sz w:val="20"/>
          <w:szCs w:val="20"/>
          <w:lang w:val="fr-CA"/>
        </w:rPr>
        <w:t xml:space="preserve"> d’autorisation d’intervenir dans l’appel présentées par le procureur général de l’Ontario, le procureur général de l’Alberta et la Criminal Lawyers’ Association (Ontario);</w:t>
      </w:r>
    </w:p>
    <w:p w:rsidR="00D47158" w:rsidRPr="002213EC" w:rsidRDefault="00D47158" w:rsidP="00D47158">
      <w:pPr>
        <w:spacing w:line="232" w:lineRule="auto"/>
        <w:rPr>
          <w:rFonts w:cs="Times New Roman"/>
          <w:sz w:val="20"/>
          <w:szCs w:val="20"/>
          <w:lang w:val="fr-CA"/>
        </w:rPr>
      </w:pPr>
    </w:p>
    <w:p w:rsidR="00D47158" w:rsidRPr="002213EC" w:rsidRDefault="00D47158" w:rsidP="00D47158">
      <w:pPr>
        <w:spacing w:line="232" w:lineRule="auto"/>
        <w:rPr>
          <w:rFonts w:cs="Times New Roman"/>
          <w:sz w:val="20"/>
          <w:szCs w:val="20"/>
          <w:lang w:val="fr-CA"/>
        </w:rPr>
      </w:pPr>
      <w:r w:rsidRPr="002213EC">
        <w:rPr>
          <w:rFonts w:cs="Times New Roman"/>
          <w:b/>
          <w:bCs/>
          <w:sz w:val="20"/>
          <w:szCs w:val="20"/>
          <w:lang w:val="fr-CA"/>
        </w:rPr>
        <w:t xml:space="preserve">ET APRÈS EXAMEN </w:t>
      </w:r>
      <w:r w:rsidRPr="002213EC">
        <w:rPr>
          <w:rFonts w:cs="Times New Roman"/>
          <w:bCs/>
          <w:sz w:val="20"/>
          <w:szCs w:val="20"/>
          <w:lang w:val="fr-CA"/>
        </w:rPr>
        <w:t>des documents déposés</w:t>
      </w:r>
      <w:r w:rsidRPr="002213EC">
        <w:rPr>
          <w:rFonts w:cs="Times New Roman"/>
          <w:sz w:val="20"/>
          <w:szCs w:val="20"/>
          <w:lang w:val="fr-CA"/>
        </w:rPr>
        <w:t>;</w:t>
      </w:r>
    </w:p>
    <w:p w:rsidR="00D47158" w:rsidRPr="002213EC" w:rsidRDefault="00D47158" w:rsidP="00D47158">
      <w:pPr>
        <w:spacing w:line="232" w:lineRule="auto"/>
        <w:rPr>
          <w:rFonts w:cs="Times New Roman"/>
          <w:sz w:val="20"/>
          <w:szCs w:val="20"/>
          <w:lang w:val="fr-CA"/>
        </w:rPr>
      </w:pPr>
    </w:p>
    <w:p w:rsidR="00D47158" w:rsidRPr="002213EC" w:rsidRDefault="00D47158" w:rsidP="00D47158">
      <w:pPr>
        <w:spacing w:line="232" w:lineRule="auto"/>
        <w:rPr>
          <w:rFonts w:cs="Times New Roman"/>
          <w:b/>
          <w:bCs/>
          <w:sz w:val="20"/>
          <w:szCs w:val="20"/>
          <w:lang w:val="fr-CA"/>
        </w:rPr>
      </w:pPr>
      <w:r w:rsidRPr="002213EC">
        <w:rPr>
          <w:rFonts w:cs="Times New Roman"/>
          <w:b/>
          <w:bCs/>
          <w:sz w:val="20"/>
          <w:szCs w:val="20"/>
          <w:lang w:val="fr-CA"/>
        </w:rPr>
        <w:t>IL EST PAR LA PRÉSENTE ORDONNÉ CE QUI SUIT :</w:t>
      </w:r>
    </w:p>
    <w:p w:rsidR="00D47158" w:rsidRPr="002213EC" w:rsidRDefault="00D47158" w:rsidP="00D47158">
      <w:pPr>
        <w:spacing w:line="232" w:lineRule="auto"/>
        <w:rPr>
          <w:rFonts w:cs="Times New Roman"/>
          <w:sz w:val="20"/>
          <w:szCs w:val="20"/>
          <w:lang w:val="fr-CA"/>
        </w:rPr>
      </w:pPr>
    </w:p>
    <w:p w:rsidR="00D47158" w:rsidRPr="002213EC" w:rsidRDefault="00D47158" w:rsidP="00D47158">
      <w:pPr>
        <w:rPr>
          <w:rFonts w:cs="Times New Roman"/>
          <w:sz w:val="20"/>
          <w:szCs w:val="20"/>
          <w:lang w:val="fr-CA"/>
        </w:rPr>
      </w:pPr>
      <w:r w:rsidRPr="002213EC">
        <w:rPr>
          <w:rFonts w:cs="Times New Roman"/>
          <w:sz w:val="20"/>
          <w:szCs w:val="20"/>
          <w:lang w:val="fr-CA"/>
        </w:rPr>
        <w:t xml:space="preserve">Les requêtes en autorisation d’intervenir sont accueillies. Chacun de ces trois (3) intervenants peut signifier et déposer un mémoire d’au plus dix (10) pages, ainsi qu’un recueil de sources, le cas échéant, au plus tard le 14 septembre 2020. </w:t>
      </w:r>
    </w:p>
    <w:p w:rsidR="00D47158" w:rsidRPr="002213EC" w:rsidRDefault="00D47158" w:rsidP="00D47158">
      <w:pPr>
        <w:rPr>
          <w:rFonts w:cs="Times New Roman"/>
          <w:sz w:val="20"/>
          <w:szCs w:val="20"/>
          <w:lang w:val="fr-CA"/>
        </w:rPr>
      </w:pPr>
    </w:p>
    <w:p w:rsidR="00D47158" w:rsidRPr="002213EC" w:rsidRDefault="00D47158" w:rsidP="00D47158">
      <w:pPr>
        <w:rPr>
          <w:rFonts w:cs="Times New Roman"/>
          <w:sz w:val="20"/>
          <w:szCs w:val="20"/>
          <w:lang w:val="fr-CA"/>
        </w:rPr>
      </w:pPr>
      <w:r w:rsidRPr="002213EC">
        <w:rPr>
          <w:rFonts w:cs="Times New Roman"/>
          <w:sz w:val="20"/>
          <w:szCs w:val="20"/>
          <w:lang w:val="fr-CA"/>
        </w:rPr>
        <w:t>Chacun de ces trois (3) intervenants peut présenter une plaidoirie orale d’au plus cinq (5) minutes lors de l’audition de l’appel.</w:t>
      </w:r>
    </w:p>
    <w:p w:rsidR="00D47158" w:rsidRPr="002213EC" w:rsidRDefault="00D47158" w:rsidP="00D47158">
      <w:pPr>
        <w:rPr>
          <w:rFonts w:cs="Times New Roman"/>
          <w:sz w:val="20"/>
          <w:szCs w:val="20"/>
          <w:lang w:val="fr-CA"/>
        </w:rPr>
      </w:pPr>
    </w:p>
    <w:p w:rsidR="00D47158" w:rsidRPr="002213EC" w:rsidRDefault="00D47158" w:rsidP="00D47158">
      <w:pPr>
        <w:rPr>
          <w:rFonts w:cs="Times New Roman"/>
          <w:b/>
          <w:sz w:val="20"/>
          <w:szCs w:val="20"/>
          <w:lang w:val="fr-CA"/>
        </w:rPr>
      </w:pPr>
      <w:r w:rsidRPr="002213EC">
        <w:rPr>
          <w:rFonts w:cs="Times New Roman"/>
          <w:b/>
          <w:sz w:val="20"/>
          <w:szCs w:val="20"/>
          <w:lang w:val="fr-CA"/>
        </w:rPr>
        <w:fldChar w:fldCharType="begin"/>
      </w:r>
      <w:r w:rsidRPr="002213EC">
        <w:rPr>
          <w:rFonts w:cs="Times New Roman"/>
          <w:b/>
          <w:sz w:val="20"/>
          <w:szCs w:val="20"/>
          <w:lang w:val="fr-CA"/>
        </w:rPr>
        <w:instrText xml:space="preserve"> SEQ CHAPTER \h \r 1</w:instrText>
      </w:r>
      <w:r w:rsidRPr="002213EC">
        <w:rPr>
          <w:rFonts w:cs="Times New Roman"/>
          <w:b/>
          <w:sz w:val="20"/>
          <w:szCs w:val="20"/>
          <w:lang w:val="fr-CA"/>
        </w:rPr>
        <w:fldChar w:fldCharType="end"/>
      </w:r>
      <w:r w:rsidRPr="002213EC">
        <w:rPr>
          <w:rFonts w:cs="Times New Roman"/>
          <w:b/>
          <w:sz w:val="20"/>
          <w:szCs w:val="20"/>
          <w:lang w:val="fr-CA"/>
        </w:rPr>
        <w:t>Les intervenants n’ont pas le droit de soulever de nouvelles questions, de produire d’autres éléments de preuve, ni de compléter de quelque autre façon le dossier des parties.</w:t>
      </w:r>
    </w:p>
    <w:p w:rsidR="00D47158" w:rsidRPr="002213EC" w:rsidRDefault="00D47158" w:rsidP="00D47158">
      <w:pPr>
        <w:rPr>
          <w:rFonts w:cs="Times New Roman"/>
          <w:sz w:val="20"/>
          <w:szCs w:val="20"/>
          <w:lang w:val="fr-CA"/>
        </w:rPr>
      </w:pPr>
    </w:p>
    <w:p w:rsidR="00D47158" w:rsidRPr="002213EC" w:rsidRDefault="00D47158" w:rsidP="00D47158">
      <w:pPr>
        <w:spacing w:line="228" w:lineRule="auto"/>
        <w:rPr>
          <w:rFonts w:cs="Times New Roman"/>
          <w:sz w:val="20"/>
          <w:szCs w:val="20"/>
          <w:lang w:val="fr-CA"/>
        </w:rPr>
      </w:pPr>
      <w:r w:rsidRPr="002213EC">
        <w:rPr>
          <w:rFonts w:cs="Times New Roman"/>
          <w:sz w:val="20"/>
          <w:szCs w:val="20"/>
          <w:lang w:val="fr-CA"/>
        </w:rPr>
        <w:t xml:space="preserve">Conformément à l’alinéa 59(1)a) des </w:t>
      </w:r>
      <w:r w:rsidRPr="002213EC">
        <w:rPr>
          <w:rFonts w:cs="Times New Roman"/>
          <w:i/>
          <w:sz w:val="20"/>
          <w:szCs w:val="20"/>
          <w:lang w:val="fr-CA"/>
        </w:rPr>
        <w:t>Règles de la Cour suprême du Canada</w:t>
      </w:r>
      <w:r w:rsidRPr="002213EC">
        <w:rPr>
          <w:rFonts w:cs="Times New Roman"/>
          <w:sz w:val="20"/>
          <w:szCs w:val="20"/>
          <w:lang w:val="fr-CA"/>
        </w:rPr>
        <w:t>, les intervenants paieront à l’appelant et aux intimés tous débours supplémentaires résultant de leur intervention.</w:t>
      </w:r>
    </w:p>
    <w:p w:rsidR="005D4936" w:rsidRPr="002213EC" w:rsidRDefault="005D4936" w:rsidP="005D4936">
      <w:pPr>
        <w:widowControl w:val="0"/>
        <w:rPr>
          <w:rFonts w:eastAsia="Times New Roman" w:cs="Times New Roman"/>
          <w:sz w:val="20"/>
          <w:szCs w:val="20"/>
          <w:lang w:val="fr-CA" w:eastAsia="en-CA"/>
        </w:rPr>
      </w:pPr>
    </w:p>
    <w:p w:rsidR="005D4936" w:rsidRPr="002213EC" w:rsidRDefault="00635113" w:rsidP="005D4936">
      <w:pPr>
        <w:tabs>
          <w:tab w:val="left" w:pos="-1440"/>
          <w:tab w:val="left" w:pos="-720"/>
        </w:tabs>
        <w:jc w:val="both"/>
        <w:rPr>
          <w:sz w:val="20"/>
          <w:szCs w:val="20"/>
          <w:lang w:val="fr-CA"/>
        </w:rPr>
      </w:pPr>
      <w:r>
        <w:rPr>
          <w:rFonts w:eastAsia="Times New Roman" w:cs="Times New Roman"/>
          <w:sz w:val="20"/>
          <w:szCs w:val="20"/>
          <w:lang w:val="fr-CA" w:eastAsia="en-CA"/>
        </w:rPr>
        <w:pict>
          <v:rect id="_x0000_i1119" style="width:2in;height:1pt" o:hrpct="0" o:hralign="center" o:hrstd="t" o:hrnoshade="t" o:hr="t" fillcolor="black [3213]" stroked="f"/>
        </w:pict>
      </w:r>
    </w:p>
    <w:p w:rsidR="005D4936" w:rsidRPr="002213EC" w:rsidRDefault="005D4936" w:rsidP="0010587F">
      <w:pPr>
        <w:tabs>
          <w:tab w:val="left" w:pos="-1440"/>
          <w:tab w:val="left" w:pos="-720"/>
        </w:tabs>
        <w:jc w:val="both"/>
        <w:rPr>
          <w:sz w:val="20"/>
          <w:szCs w:val="20"/>
          <w:lang w:val="fr-CA"/>
        </w:rPr>
      </w:pPr>
    </w:p>
    <w:p w:rsidR="007D2DA7" w:rsidRPr="002213EC" w:rsidRDefault="007D2DA7" w:rsidP="0010587F">
      <w:pPr>
        <w:tabs>
          <w:tab w:val="left" w:pos="-1440"/>
          <w:tab w:val="left" w:pos="-720"/>
        </w:tabs>
        <w:jc w:val="both"/>
        <w:rPr>
          <w:sz w:val="20"/>
          <w:szCs w:val="20"/>
          <w:lang w:val="fr-CA"/>
        </w:rPr>
      </w:pPr>
    </w:p>
    <w:p w:rsidR="007D2DA7" w:rsidRPr="002213EC" w:rsidRDefault="007D2DA7">
      <w:pPr>
        <w:rPr>
          <w:sz w:val="20"/>
          <w:szCs w:val="20"/>
          <w:lang w:val="fr-CA"/>
        </w:rPr>
      </w:pPr>
      <w:r w:rsidRPr="002213EC">
        <w:rPr>
          <w:sz w:val="20"/>
          <w:szCs w:val="20"/>
          <w:lang w:val="fr-CA"/>
        </w:rPr>
        <w:br w:type="page"/>
      </w:r>
    </w:p>
    <w:p w:rsidR="007D2DA7" w:rsidRPr="002213EC" w:rsidRDefault="007D2DA7" w:rsidP="007D2DA7">
      <w:pPr>
        <w:rPr>
          <w:b/>
          <w:sz w:val="20"/>
          <w:szCs w:val="20"/>
        </w:rPr>
      </w:pPr>
      <w:r w:rsidRPr="002213EC">
        <w:rPr>
          <w:b/>
          <w:sz w:val="20"/>
          <w:szCs w:val="20"/>
        </w:rPr>
        <w:t>AUGUST 18, 2020 / LE 18 AOÛT 2020</w:t>
      </w:r>
    </w:p>
    <w:p w:rsidR="007D2DA7" w:rsidRPr="002213EC" w:rsidRDefault="007D2DA7" w:rsidP="007D2DA7">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7D2DA7" w:rsidRPr="002213EC" w:rsidTr="008512E3">
        <w:tc>
          <w:tcPr>
            <w:tcW w:w="4410" w:type="dxa"/>
            <w:tcBorders>
              <w:top w:val="nil"/>
              <w:left w:val="nil"/>
              <w:bottom w:val="nil"/>
              <w:right w:val="nil"/>
            </w:tcBorders>
          </w:tcPr>
          <w:p w:rsidR="007D2DA7" w:rsidRPr="002213EC" w:rsidRDefault="00915F34" w:rsidP="008512E3">
            <w:pPr>
              <w:jc w:val="both"/>
              <w:rPr>
                <w:rFonts w:cs="Times New Roman"/>
                <w:b/>
                <w:bCs/>
                <w:sz w:val="20"/>
                <w:szCs w:val="20"/>
                <w:lang w:val="en-US"/>
              </w:rPr>
            </w:pPr>
            <w:r w:rsidRPr="002213EC">
              <w:rPr>
                <w:rFonts w:eastAsia="Times New Roman" w:cs="Times New Roman"/>
                <w:b/>
                <w:sz w:val="20"/>
                <w:szCs w:val="20"/>
                <w:lang w:val="en-US" w:eastAsia="en-CA"/>
              </w:rPr>
              <w:t>Notice of miscellaneous motion</w:t>
            </w:r>
          </w:p>
        </w:tc>
        <w:tc>
          <w:tcPr>
            <w:tcW w:w="810" w:type="dxa"/>
            <w:tcBorders>
              <w:top w:val="nil"/>
              <w:left w:val="nil"/>
              <w:bottom w:val="nil"/>
              <w:right w:val="nil"/>
            </w:tcBorders>
          </w:tcPr>
          <w:p w:rsidR="007D2DA7" w:rsidRPr="002213EC" w:rsidRDefault="007D2DA7" w:rsidP="008512E3">
            <w:pPr>
              <w:jc w:val="both"/>
              <w:rPr>
                <w:rFonts w:cs="Times New Roman"/>
                <w:b/>
                <w:bCs/>
                <w:sz w:val="20"/>
                <w:szCs w:val="20"/>
                <w:lang w:val="en-US"/>
              </w:rPr>
            </w:pPr>
          </w:p>
        </w:tc>
        <w:tc>
          <w:tcPr>
            <w:tcW w:w="4399" w:type="dxa"/>
            <w:tcBorders>
              <w:top w:val="nil"/>
              <w:left w:val="nil"/>
              <w:bottom w:val="nil"/>
              <w:right w:val="nil"/>
            </w:tcBorders>
          </w:tcPr>
          <w:p w:rsidR="007D2DA7" w:rsidRPr="002213EC" w:rsidRDefault="00915F34" w:rsidP="008512E3">
            <w:pPr>
              <w:jc w:val="both"/>
              <w:rPr>
                <w:rFonts w:cs="Times New Roman"/>
                <w:b/>
                <w:bCs/>
                <w:sz w:val="20"/>
                <w:szCs w:val="20"/>
                <w:lang w:val="fr-CA"/>
              </w:rPr>
            </w:pPr>
            <w:r w:rsidRPr="002213EC">
              <w:rPr>
                <w:rFonts w:eastAsia="Times New Roman" w:cs="Times New Roman"/>
                <w:b/>
                <w:sz w:val="20"/>
                <w:szCs w:val="20"/>
                <w:lang w:val="fr-CA" w:eastAsia="en-CA"/>
              </w:rPr>
              <w:t>Avis de requête diverse</w:t>
            </w:r>
          </w:p>
        </w:tc>
      </w:tr>
    </w:tbl>
    <w:p w:rsidR="007D2DA7" w:rsidRPr="002213EC" w:rsidRDefault="007D2DA7" w:rsidP="007D2DA7">
      <w:pPr>
        <w:spacing w:line="232" w:lineRule="auto"/>
        <w:jc w:val="both"/>
        <w:rPr>
          <w:rFonts w:cs="Times New Roman"/>
          <w:sz w:val="20"/>
          <w:szCs w:val="20"/>
          <w:lang w:val="fr-CA"/>
        </w:rPr>
      </w:pPr>
    </w:p>
    <w:p w:rsidR="007D2DA7" w:rsidRPr="002213EC" w:rsidRDefault="007D2DA7" w:rsidP="007D2DA7">
      <w:pPr>
        <w:spacing w:line="232" w:lineRule="auto"/>
        <w:jc w:val="both"/>
        <w:rPr>
          <w:rFonts w:cs="Times New Roman"/>
          <w:sz w:val="20"/>
          <w:szCs w:val="20"/>
          <w:lang w:val="fr-CA"/>
        </w:rPr>
      </w:pPr>
    </w:p>
    <w:p w:rsidR="007D2DA7" w:rsidRPr="002213EC" w:rsidRDefault="007D2DA7" w:rsidP="007D2DA7">
      <w:pPr>
        <w:jc w:val="both"/>
        <w:rPr>
          <w:b/>
          <w:sz w:val="20"/>
          <w:szCs w:val="20"/>
          <w:lang w:val="fr-CA"/>
        </w:rPr>
      </w:pPr>
      <w:r w:rsidRPr="002213EC">
        <w:rPr>
          <w:b/>
          <w:sz w:val="20"/>
          <w:szCs w:val="20"/>
          <w:lang w:val="fr-CA"/>
        </w:rPr>
        <w:t>VILLE DE MONTRÉAL c. FRATERNITÉ DES POLICIERS ET POLICIÈRES DE LA VILLE DE MONTRÉAL ET BENOÎT FORTIN</w:t>
      </w:r>
    </w:p>
    <w:p w:rsidR="007D2DA7" w:rsidRPr="002213EC" w:rsidRDefault="007D2DA7" w:rsidP="007D2DA7">
      <w:pPr>
        <w:rPr>
          <w:sz w:val="20"/>
          <w:szCs w:val="20"/>
          <w:lang w:val="fr-CA"/>
        </w:rPr>
      </w:pPr>
      <w:r w:rsidRPr="002213EC">
        <w:rPr>
          <w:sz w:val="20"/>
          <w:szCs w:val="20"/>
          <w:lang w:val="fr-CA"/>
        </w:rPr>
        <w:t xml:space="preserve">(Qc) (38275) </w:t>
      </w:r>
    </w:p>
    <w:p w:rsidR="007D2DA7" w:rsidRPr="002213EC" w:rsidRDefault="007D2DA7" w:rsidP="007D2DA7">
      <w:pPr>
        <w:jc w:val="both"/>
        <w:rPr>
          <w:bCs/>
          <w:sz w:val="20"/>
          <w:szCs w:val="20"/>
          <w:lang w:val="fr-CA"/>
        </w:rPr>
      </w:pPr>
    </w:p>
    <w:p w:rsidR="007D2DA7" w:rsidRPr="002213EC" w:rsidRDefault="007D2DA7" w:rsidP="007D2DA7">
      <w:pPr>
        <w:jc w:val="both"/>
        <w:rPr>
          <w:sz w:val="20"/>
          <w:szCs w:val="20"/>
          <w:lang w:val="fr-CA"/>
        </w:rPr>
      </w:pPr>
      <w:r w:rsidRPr="002213EC">
        <w:rPr>
          <w:b/>
          <w:bCs/>
          <w:sz w:val="20"/>
          <w:szCs w:val="20"/>
          <w:u w:val="single"/>
          <w:lang w:val="fr-CA"/>
        </w:rPr>
        <w:t xml:space="preserve">LA JUGE MARTIN </w:t>
      </w:r>
      <w:r w:rsidRPr="002213EC">
        <w:rPr>
          <w:b/>
          <w:bCs/>
          <w:sz w:val="20"/>
          <w:szCs w:val="20"/>
          <w:lang w:val="fr-CA"/>
        </w:rPr>
        <w:t>:</w:t>
      </w:r>
      <w:r w:rsidRPr="002213EC">
        <w:rPr>
          <w:sz w:val="20"/>
          <w:szCs w:val="20"/>
          <w:u w:val="single"/>
          <w:lang w:val="fr-CA"/>
        </w:rPr>
        <w:t xml:space="preserve"> </w:t>
      </w:r>
    </w:p>
    <w:p w:rsidR="007D2DA7" w:rsidRPr="002213EC" w:rsidRDefault="007D2DA7" w:rsidP="007D2DA7">
      <w:pPr>
        <w:jc w:val="both"/>
        <w:rPr>
          <w:sz w:val="20"/>
          <w:szCs w:val="20"/>
          <w:lang w:val="fr-CA"/>
        </w:rPr>
      </w:pPr>
    </w:p>
    <w:p w:rsidR="007D2DA7" w:rsidRPr="002213EC" w:rsidRDefault="007D2DA7" w:rsidP="007D2DA7">
      <w:pPr>
        <w:jc w:val="both"/>
        <w:rPr>
          <w:sz w:val="20"/>
          <w:szCs w:val="20"/>
          <w:lang w:val="fr-CA"/>
        </w:rPr>
      </w:pPr>
      <w:r w:rsidRPr="002213EC">
        <w:rPr>
          <w:b/>
          <w:sz w:val="20"/>
          <w:szCs w:val="20"/>
          <w:lang w:val="fr-CA"/>
        </w:rPr>
        <w:t>LA COUR</w:t>
      </w:r>
      <w:r w:rsidRPr="002213EC">
        <w:rPr>
          <w:sz w:val="20"/>
          <w:szCs w:val="20"/>
          <w:lang w:val="fr-CA"/>
        </w:rPr>
        <w:t xml:space="preserve"> a accueilli la demande d’autorisation d’appel de l’appelante le 28 mars 2019.</w:t>
      </w:r>
    </w:p>
    <w:p w:rsidR="007D2DA7" w:rsidRPr="002213EC" w:rsidRDefault="007D2DA7" w:rsidP="007D2DA7">
      <w:pPr>
        <w:jc w:val="both"/>
        <w:rPr>
          <w:sz w:val="20"/>
          <w:szCs w:val="20"/>
          <w:lang w:val="fr-CA"/>
        </w:rPr>
      </w:pPr>
    </w:p>
    <w:p w:rsidR="007D2DA7" w:rsidRPr="002213EC" w:rsidRDefault="007D2DA7" w:rsidP="007D2DA7">
      <w:pPr>
        <w:jc w:val="both"/>
        <w:rPr>
          <w:sz w:val="20"/>
          <w:szCs w:val="20"/>
          <w:lang w:val="fr-CA"/>
        </w:rPr>
      </w:pPr>
      <w:r w:rsidRPr="002213EC">
        <w:rPr>
          <w:b/>
          <w:sz w:val="20"/>
          <w:szCs w:val="20"/>
          <w:lang w:val="fr-CA"/>
        </w:rPr>
        <w:t>À LA SUITE DE LA DEMANDE</w:t>
      </w:r>
      <w:r w:rsidRPr="002213EC">
        <w:rPr>
          <w:sz w:val="20"/>
          <w:szCs w:val="20"/>
          <w:lang w:val="fr-CA"/>
        </w:rPr>
        <w:t xml:space="preserve"> présentée par les parties en vue d’obtenir la cassation du jugement de la Cour d’appel du Québec, numéro 500-09-026591-172, 2018 QCCA 858, daté du 1</w:t>
      </w:r>
      <w:r w:rsidRPr="002213EC">
        <w:rPr>
          <w:sz w:val="20"/>
          <w:szCs w:val="20"/>
          <w:vertAlign w:val="superscript"/>
          <w:lang w:val="fr-CA"/>
        </w:rPr>
        <w:t>er</w:t>
      </w:r>
      <w:r w:rsidRPr="002213EC">
        <w:rPr>
          <w:sz w:val="20"/>
          <w:szCs w:val="20"/>
          <w:lang w:val="fr-CA"/>
        </w:rPr>
        <w:t xml:space="preserve"> juin 2018, en vertu de l’article 70 de la </w:t>
      </w:r>
      <w:r w:rsidRPr="002213EC">
        <w:rPr>
          <w:i/>
          <w:sz w:val="20"/>
          <w:szCs w:val="20"/>
          <w:lang w:val="fr-CA"/>
        </w:rPr>
        <w:t>Loi sur la Cour suprême</w:t>
      </w:r>
      <w:r w:rsidRPr="002213EC">
        <w:rPr>
          <w:sz w:val="20"/>
          <w:szCs w:val="20"/>
          <w:lang w:val="fr-CA"/>
        </w:rPr>
        <w:t>;</w:t>
      </w:r>
    </w:p>
    <w:p w:rsidR="007D2DA7" w:rsidRPr="002213EC" w:rsidRDefault="007D2DA7" w:rsidP="007D2DA7">
      <w:pPr>
        <w:jc w:val="both"/>
        <w:rPr>
          <w:sz w:val="20"/>
          <w:szCs w:val="20"/>
          <w:lang w:val="fr-CA"/>
        </w:rPr>
      </w:pPr>
    </w:p>
    <w:p w:rsidR="007D2DA7" w:rsidRPr="002213EC" w:rsidRDefault="007D2DA7" w:rsidP="007D2DA7">
      <w:pPr>
        <w:jc w:val="both"/>
        <w:rPr>
          <w:sz w:val="20"/>
          <w:szCs w:val="20"/>
          <w:lang w:val="fr-CA"/>
        </w:rPr>
      </w:pPr>
      <w:r w:rsidRPr="002213EC">
        <w:rPr>
          <w:b/>
          <w:sz w:val="20"/>
          <w:szCs w:val="20"/>
          <w:lang w:val="fr-CA"/>
        </w:rPr>
        <w:t>ET NOTANT</w:t>
      </w:r>
      <w:r w:rsidRPr="002213EC">
        <w:rPr>
          <w:sz w:val="20"/>
          <w:szCs w:val="20"/>
          <w:lang w:val="fr-CA"/>
        </w:rPr>
        <w:t xml:space="preserve"> le consentement des parties;</w:t>
      </w:r>
    </w:p>
    <w:p w:rsidR="007D2DA7" w:rsidRPr="002213EC" w:rsidRDefault="007D2DA7" w:rsidP="007D2DA7">
      <w:pPr>
        <w:jc w:val="both"/>
        <w:rPr>
          <w:sz w:val="20"/>
          <w:szCs w:val="20"/>
          <w:lang w:val="fr-CA"/>
        </w:rPr>
      </w:pPr>
    </w:p>
    <w:p w:rsidR="007D2DA7" w:rsidRPr="002213EC" w:rsidRDefault="007D2DA7" w:rsidP="007D2DA7">
      <w:pPr>
        <w:jc w:val="both"/>
        <w:rPr>
          <w:sz w:val="20"/>
          <w:szCs w:val="20"/>
          <w:lang w:val="fr-CA"/>
        </w:rPr>
      </w:pPr>
      <w:r w:rsidRPr="002213EC">
        <w:rPr>
          <w:b/>
          <w:sz w:val="20"/>
          <w:szCs w:val="20"/>
          <w:lang w:val="fr-CA"/>
        </w:rPr>
        <w:t>ET APRÈS EXAMEN</w:t>
      </w:r>
      <w:r w:rsidRPr="002213EC">
        <w:rPr>
          <w:sz w:val="20"/>
          <w:szCs w:val="20"/>
          <w:lang w:val="fr-CA"/>
        </w:rPr>
        <w:t xml:space="preserve"> des documents déposés;</w:t>
      </w:r>
    </w:p>
    <w:p w:rsidR="007D2DA7" w:rsidRPr="002213EC" w:rsidRDefault="007D2DA7" w:rsidP="007D2DA7">
      <w:pPr>
        <w:jc w:val="both"/>
        <w:rPr>
          <w:sz w:val="20"/>
          <w:szCs w:val="20"/>
          <w:lang w:val="fr-CA"/>
        </w:rPr>
      </w:pPr>
    </w:p>
    <w:p w:rsidR="007D2DA7" w:rsidRPr="002213EC" w:rsidRDefault="007D2DA7" w:rsidP="007D2DA7">
      <w:pPr>
        <w:spacing w:line="232" w:lineRule="auto"/>
        <w:jc w:val="both"/>
        <w:rPr>
          <w:sz w:val="20"/>
          <w:szCs w:val="20"/>
          <w:lang w:val="fr-CA"/>
        </w:rPr>
      </w:pPr>
      <w:r w:rsidRPr="002213EC">
        <w:rPr>
          <w:b/>
          <w:bCs/>
          <w:sz w:val="20"/>
          <w:szCs w:val="20"/>
          <w:lang w:val="fr-CA"/>
        </w:rPr>
        <w:t>IL EST ORDONNÉ CE QUI SUIT :</w:t>
      </w:r>
    </w:p>
    <w:p w:rsidR="007D2DA7" w:rsidRPr="002213EC" w:rsidRDefault="007D2DA7" w:rsidP="007D2DA7">
      <w:pPr>
        <w:spacing w:line="228" w:lineRule="auto"/>
        <w:ind w:left="-23"/>
        <w:jc w:val="both"/>
        <w:rPr>
          <w:bCs/>
          <w:sz w:val="20"/>
          <w:szCs w:val="20"/>
          <w:lang w:val="fr-CA"/>
        </w:rPr>
      </w:pPr>
    </w:p>
    <w:p w:rsidR="007D2DA7" w:rsidRPr="002213EC" w:rsidRDefault="007D2DA7" w:rsidP="007D2DA7">
      <w:pPr>
        <w:jc w:val="both"/>
        <w:rPr>
          <w:i/>
          <w:iCs/>
          <w:sz w:val="20"/>
          <w:szCs w:val="20"/>
          <w:lang w:val="fr-CA"/>
        </w:rPr>
      </w:pPr>
      <w:r w:rsidRPr="002213EC">
        <w:rPr>
          <w:sz w:val="20"/>
          <w:szCs w:val="20"/>
          <w:lang w:val="fr-CA"/>
        </w:rPr>
        <w:t>La requête est accueillie, sans dépens. Le jugement de la Cour d’appel du Québec, numéro 500-09-026591-172, 2018 QCCA 858, daté du 1</w:t>
      </w:r>
      <w:r w:rsidRPr="002213EC">
        <w:rPr>
          <w:sz w:val="20"/>
          <w:szCs w:val="20"/>
          <w:vertAlign w:val="superscript"/>
          <w:lang w:val="fr-CA"/>
        </w:rPr>
        <w:t>er</w:t>
      </w:r>
      <w:r w:rsidRPr="002213EC">
        <w:rPr>
          <w:sz w:val="20"/>
          <w:szCs w:val="20"/>
          <w:lang w:val="fr-CA"/>
        </w:rPr>
        <w:t xml:space="preserve"> juin 2018, est cassé.</w:t>
      </w:r>
    </w:p>
    <w:p w:rsidR="007D2DA7" w:rsidRPr="002213EC" w:rsidRDefault="007D2DA7" w:rsidP="007D2DA7">
      <w:pPr>
        <w:jc w:val="both"/>
        <w:rPr>
          <w:i/>
          <w:iCs/>
          <w:sz w:val="20"/>
          <w:szCs w:val="20"/>
          <w:lang w:val="fr-CA"/>
        </w:rPr>
      </w:pPr>
    </w:p>
    <w:p w:rsidR="007D2DA7" w:rsidRPr="002213EC" w:rsidRDefault="007D2DA7" w:rsidP="007D2DA7">
      <w:pPr>
        <w:jc w:val="both"/>
        <w:rPr>
          <w:sz w:val="20"/>
          <w:szCs w:val="20"/>
          <w:lang w:val="fr-CA"/>
        </w:rPr>
      </w:pPr>
      <w:r w:rsidRPr="002213EC">
        <w:rPr>
          <w:sz w:val="20"/>
          <w:szCs w:val="20"/>
          <w:lang w:val="fr-CA"/>
        </w:rPr>
        <w:t>L’appel est accueilli, sans dépens pour chacune des instances.</w:t>
      </w:r>
    </w:p>
    <w:p w:rsidR="007D2DA7" w:rsidRPr="002213EC" w:rsidRDefault="007D2DA7" w:rsidP="007D2DA7">
      <w:pPr>
        <w:jc w:val="both"/>
        <w:rPr>
          <w:sz w:val="20"/>
          <w:szCs w:val="20"/>
          <w:lang w:val="fr-CA"/>
        </w:rPr>
      </w:pPr>
    </w:p>
    <w:p w:rsidR="007D2DA7" w:rsidRPr="002213EC" w:rsidRDefault="007D2DA7" w:rsidP="007D2DA7">
      <w:pPr>
        <w:jc w:val="both"/>
        <w:rPr>
          <w:sz w:val="20"/>
          <w:szCs w:val="20"/>
          <w:lang w:val="fr-CA"/>
        </w:rPr>
      </w:pPr>
      <w:r w:rsidRPr="002213EC">
        <w:rPr>
          <w:sz w:val="20"/>
          <w:szCs w:val="20"/>
          <w:lang w:val="fr-CA"/>
        </w:rPr>
        <w:t>La requête introductive d’instance en jugement déclaratoire ré-amendée des intimés, présentée en Cour supérieure, est rejetée.</w:t>
      </w:r>
    </w:p>
    <w:p w:rsidR="007D2DA7" w:rsidRPr="002213EC" w:rsidRDefault="007D2DA7" w:rsidP="007D2DA7">
      <w:pPr>
        <w:spacing w:line="232" w:lineRule="auto"/>
        <w:rPr>
          <w:rFonts w:cs="Times New Roman"/>
          <w:sz w:val="20"/>
          <w:szCs w:val="20"/>
          <w:lang w:val="fr-CA"/>
        </w:rPr>
      </w:pPr>
    </w:p>
    <w:p w:rsidR="007D2DA7" w:rsidRPr="002213EC" w:rsidRDefault="007D2DA7" w:rsidP="007D2DA7">
      <w:pPr>
        <w:spacing w:line="232" w:lineRule="auto"/>
        <w:rPr>
          <w:rFonts w:cs="Times New Roman"/>
          <w:sz w:val="20"/>
          <w:szCs w:val="20"/>
          <w:lang w:val="fr-CA"/>
        </w:rPr>
      </w:pPr>
    </w:p>
    <w:p w:rsidR="007D2DA7" w:rsidRPr="002213EC" w:rsidRDefault="007D2DA7" w:rsidP="007D2DA7">
      <w:pPr>
        <w:jc w:val="both"/>
        <w:rPr>
          <w:sz w:val="20"/>
          <w:szCs w:val="20"/>
        </w:rPr>
      </w:pPr>
      <w:r w:rsidRPr="002213EC">
        <w:rPr>
          <w:b/>
          <w:sz w:val="20"/>
          <w:szCs w:val="20"/>
        </w:rPr>
        <w:t>THE COURT</w:t>
      </w:r>
      <w:r w:rsidRPr="002213EC">
        <w:rPr>
          <w:sz w:val="20"/>
          <w:szCs w:val="20"/>
        </w:rPr>
        <w:t xml:space="preserve"> granted the appellant’s application for leave to appeal on March 28, 2019.</w:t>
      </w:r>
    </w:p>
    <w:p w:rsidR="007D2DA7" w:rsidRPr="002213EC" w:rsidRDefault="007D2DA7" w:rsidP="007D2DA7">
      <w:pPr>
        <w:jc w:val="both"/>
        <w:rPr>
          <w:bCs/>
          <w:sz w:val="20"/>
          <w:szCs w:val="20"/>
        </w:rPr>
      </w:pPr>
    </w:p>
    <w:p w:rsidR="007D2DA7" w:rsidRPr="002213EC" w:rsidRDefault="007D2DA7" w:rsidP="007D2DA7">
      <w:pPr>
        <w:jc w:val="both"/>
        <w:rPr>
          <w:sz w:val="20"/>
          <w:szCs w:val="20"/>
        </w:rPr>
      </w:pPr>
      <w:r w:rsidRPr="002213EC">
        <w:rPr>
          <w:b/>
          <w:bCs/>
          <w:sz w:val="20"/>
          <w:szCs w:val="20"/>
        </w:rPr>
        <w:t xml:space="preserve">UPON APPLICATION </w:t>
      </w:r>
      <w:r w:rsidRPr="002213EC">
        <w:rPr>
          <w:sz w:val="20"/>
          <w:szCs w:val="20"/>
        </w:rPr>
        <w:t xml:space="preserve">by the parties for reversal of a judgment of the Quebec Court of Appeal, number 500-09-026591-172, 2018 QCCA 858, dated June 1, 2018, under section 70 of the </w:t>
      </w:r>
      <w:r w:rsidRPr="002213EC">
        <w:rPr>
          <w:i/>
          <w:sz w:val="20"/>
          <w:szCs w:val="20"/>
        </w:rPr>
        <w:t>Supreme Court Act</w:t>
      </w:r>
      <w:r w:rsidRPr="002213EC">
        <w:rPr>
          <w:sz w:val="20"/>
          <w:szCs w:val="20"/>
        </w:rPr>
        <w:t>;</w:t>
      </w:r>
    </w:p>
    <w:p w:rsidR="007D2DA7" w:rsidRPr="002213EC" w:rsidRDefault="007D2DA7" w:rsidP="007D2DA7">
      <w:pPr>
        <w:jc w:val="both"/>
        <w:rPr>
          <w:sz w:val="20"/>
          <w:szCs w:val="20"/>
        </w:rPr>
      </w:pPr>
    </w:p>
    <w:p w:rsidR="007D2DA7" w:rsidRPr="002213EC" w:rsidRDefault="007D2DA7" w:rsidP="007D2DA7">
      <w:pPr>
        <w:jc w:val="both"/>
        <w:rPr>
          <w:bCs/>
          <w:sz w:val="20"/>
          <w:szCs w:val="20"/>
        </w:rPr>
      </w:pPr>
      <w:r w:rsidRPr="002213EC">
        <w:rPr>
          <w:b/>
          <w:bCs/>
          <w:sz w:val="20"/>
          <w:szCs w:val="20"/>
        </w:rPr>
        <w:t xml:space="preserve">AND IT BEING NOTED THAT </w:t>
      </w:r>
      <w:r w:rsidRPr="002213EC">
        <w:rPr>
          <w:sz w:val="20"/>
          <w:szCs w:val="20"/>
        </w:rPr>
        <w:t>the parties have given their consent;</w:t>
      </w:r>
    </w:p>
    <w:p w:rsidR="007D2DA7" w:rsidRPr="002213EC" w:rsidRDefault="007D2DA7" w:rsidP="007D2DA7">
      <w:pPr>
        <w:jc w:val="both"/>
        <w:rPr>
          <w:bCs/>
          <w:sz w:val="20"/>
          <w:szCs w:val="20"/>
        </w:rPr>
      </w:pPr>
    </w:p>
    <w:p w:rsidR="007D2DA7" w:rsidRPr="002213EC" w:rsidRDefault="007D2DA7" w:rsidP="007D2DA7">
      <w:pPr>
        <w:jc w:val="both"/>
        <w:rPr>
          <w:sz w:val="20"/>
          <w:szCs w:val="20"/>
        </w:rPr>
      </w:pPr>
      <w:r w:rsidRPr="002213EC">
        <w:rPr>
          <w:b/>
          <w:bCs/>
          <w:sz w:val="20"/>
          <w:szCs w:val="20"/>
        </w:rPr>
        <w:t>AND THE MATERIAL FILED</w:t>
      </w:r>
      <w:r w:rsidRPr="002213EC">
        <w:rPr>
          <w:sz w:val="20"/>
          <w:szCs w:val="20"/>
        </w:rPr>
        <w:t xml:space="preserve"> having been read;</w:t>
      </w:r>
    </w:p>
    <w:p w:rsidR="007D2DA7" w:rsidRPr="002213EC" w:rsidRDefault="007D2DA7" w:rsidP="007D2DA7">
      <w:pPr>
        <w:jc w:val="both"/>
        <w:rPr>
          <w:bCs/>
          <w:sz w:val="20"/>
          <w:szCs w:val="20"/>
        </w:rPr>
      </w:pPr>
    </w:p>
    <w:p w:rsidR="007D2DA7" w:rsidRPr="002213EC" w:rsidRDefault="007D2DA7" w:rsidP="007D2DA7">
      <w:pPr>
        <w:jc w:val="both"/>
        <w:rPr>
          <w:b/>
          <w:bCs/>
          <w:sz w:val="20"/>
          <w:szCs w:val="20"/>
        </w:rPr>
      </w:pPr>
      <w:r w:rsidRPr="002213EC">
        <w:rPr>
          <w:b/>
          <w:bCs/>
          <w:sz w:val="20"/>
          <w:szCs w:val="20"/>
        </w:rPr>
        <w:t>IT IS HEREBY ORDERED THAT:</w:t>
      </w:r>
    </w:p>
    <w:p w:rsidR="007D2DA7" w:rsidRPr="002213EC" w:rsidRDefault="007D2DA7" w:rsidP="007D2DA7">
      <w:pPr>
        <w:jc w:val="both"/>
        <w:rPr>
          <w:sz w:val="20"/>
          <w:szCs w:val="20"/>
        </w:rPr>
      </w:pPr>
    </w:p>
    <w:p w:rsidR="007D2DA7" w:rsidRPr="002213EC" w:rsidRDefault="007D2DA7" w:rsidP="007D2DA7">
      <w:pPr>
        <w:jc w:val="both"/>
        <w:rPr>
          <w:i/>
          <w:iCs/>
          <w:sz w:val="20"/>
          <w:szCs w:val="20"/>
        </w:rPr>
      </w:pPr>
      <w:r w:rsidRPr="002213EC">
        <w:rPr>
          <w:sz w:val="20"/>
          <w:szCs w:val="20"/>
        </w:rPr>
        <w:t>The motion is granted without costs. The judgment of the Quebec Court of Appeal, number 500-09-026591-172, 2018 QCCA 858, dated June 1, 2018, is reversed.</w:t>
      </w:r>
    </w:p>
    <w:p w:rsidR="007D2DA7" w:rsidRPr="002213EC" w:rsidRDefault="007D2DA7" w:rsidP="007D2DA7">
      <w:pPr>
        <w:jc w:val="both"/>
        <w:rPr>
          <w:i/>
          <w:iCs/>
          <w:sz w:val="20"/>
          <w:szCs w:val="20"/>
        </w:rPr>
      </w:pPr>
    </w:p>
    <w:p w:rsidR="007D2DA7" w:rsidRPr="002213EC" w:rsidRDefault="007D2DA7" w:rsidP="007D2DA7">
      <w:pPr>
        <w:jc w:val="both"/>
        <w:rPr>
          <w:sz w:val="20"/>
          <w:szCs w:val="20"/>
        </w:rPr>
      </w:pPr>
      <w:r w:rsidRPr="002213EC">
        <w:rPr>
          <w:sz w:val="20"/>
          <w:szCs w:val="20"/>
        </w:rPr>
        <w:t>The appeal is allowed without costs throughout.</w:t>
      </w:r>
    </w:p>
    <w:p w:rsidR="007D2DA7" w:rsidRPr="002213EC" w:rsidRDefault="007D2DA7" w:rsidP="007D2DA7">
      <w:pPr>
        <w:jc w:val="both"/>
        <w:rPr>
          <w:sz w:val="20"/>
          <w:szCs w:val="20"/>
        </w:rPr>
      </w:pPr>
    </w:p>
    <w:p w:rsidR="007D2DA7" w:rsidRPr="002213EC" w:rsidRDefault="007D2DA7" w:rsidP="007D2DA7">
      <w:pPr>
        <w:jc w:val="both"/>
        <w:rPr>
          <w:sz w:val="20"/>
          <w:szCs w:val="20"/>
        </w:rPr>
      </w:pPr>
      <w:r w:rsidRPr="002213EC">
        <w:rPr>
          <w:sz w:val="20"/>
          <w:szCs w:val="20"/>
        </w:rPr>
        <w:t>The further amended motion to institute proceedings for a declaratory judgment, filed by the respondents in the Superior Court, is dismissed.</w:t>
      </w:r>
    </w:p>
    <w:p w:rsidR="007D2DA7" w:rsidRPr="002213EC" w:rsidRDefault="007D2DA7" w:rsidP="007D2DA7">
      <w:pPr>
        <w:widowControl w:val="0"/>
        <w:rPr>
          <w:rFonts w:eastAsia="Times New Roman" w:cs="Times New Roman"/>
          <w:sz w:val="20"/>
          <w:szCs w:val="20"/>
          <w:lang w:val="en-US" w:eastAsia="en-CA"/>
        </w:rPr>
      </w:pPr>
    </w:p>
    <w:p w:rsidR="007D2DA7" w:rsidRPr="002213EC" w:rsidRDefault="00635113" w:rsidP="007D2DA7">
      <w:pPr>
        <w:tabs>
          <w:tab w:val="left" w:pos="-1440"/>
          <w:tab w:val="left" w:pos="-720"/>
        </w:tabs>
        <w:jc w:val="both"/>
        <w:rPr>
          <w:sz w:val="20"/>
          <w:szCs w:val="20"/>
          <w:lang w:val="fr-CA"/>
        </w:rPr>
      </w:pPr>
      <w:r>
        <w:rPr>
          <w:rFonts w:eastAsia="Times New Roman" w:cs="Times New Roman"/>
          <w:sz w:val="20"/>
          <w:szCs w:val="20"/>
          <w:lang w:val="fr-CA" w:eastAsia="en-CA"/>
        </w:rPr>
        <w:pict>
          <v:rect id="_x0000_i1120" style="width:2in;height:1pt" o:hrpct="0" o:hralign="center" o:hrstd="t" o:hrnoshade="t" o:hr="t" fillcolor="black [3213]" stroked="f"/>
        </w:pict>
      </w:r>
    </w:p>
    <w:p w:rsidR="005D4936" w:rsidRPr="002213EC" w:rsidRDefault="005D4936" w:rsidP="0010587F">
      <w:pPr>
        <w:tabs>
          <w:tab w:val="left" w:pos="-1440"/>
          <w:tab w:val="left" w:pos="-720"/>
        </w:tabs>
        <w:jc w:val="both"/>
        <w:rPr>
          <w:sz w:val="20"/>
          <w:szCs w:val="20"/>
          <w:lang w:val="fr-CA"/>
        </w:rPr>
      </w:pPr>
    </w:p>
    <w:p w:rsidR="00E15366" w:rsidRPr="002213EC" w:rsidRDefault="00E15366">
      <w:pPr>
        <w:rPr>
          <w:sz w:val="20"/>
          <w:szCs w:val="20"/>
          <w:lang w:val="fr-CA"/>
        </w:rPr>
      </w:pPr>
      <w:r w:rsidRPr="002213EC">
        <w:rPr>
          <w:sz w:val="20"/>
          <w:szCs w:val="20"/>
          <w:lang w:val="fr-CA"/>
        </w:rPr>
        <w:br w:type="page"/>
      </w:r>
    </w:p>
    <w:p w:rsidR="00E15366" w:rsidRPr="002213EC" w:rsidRDefault="00E15366" w:rsidP="00E15366">
      <w:pPr>
        <w:rPr>
          <w:b/>
          <w:sz w:val="20"/>
          <w:szCs w:val="20"/>
        </w:rPr>
      </w:pPr>
      <w:r w:rsidRPr="002213EC">
        <w:rPr>
          <w:b/>
          <w:sz w:val="20"/>
          <w:szCs w:val="20"/>
        </w:rPr>
        <w:t>AUGUST 19, 2020 / LE 19 AOÛT 2020</w:t>
      </w:r>
    </w:p>
    <w:p w:rsidR="00E15366" w:rsidRPr="002213EC" w:rsidRDefault="00E15366" w:rsidP="00E15366">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E15366" w:rsidRPr="002213EC" w:rsidTr="008512E3">
        <w:tc>
          <w:tcPr>
            <w:tcW w:w="4410" w:type="dxa"/>
            <w:tcBorders>
              <w:top w:val="nil"/>
              <w:left w:val="nil"/>
              <w:bottom w:val="nil"/>
              <w:right w:val="nil"/>
            </w:tcBorders>
          </w:tcPr>
          <w:p w:rsidR="00E15366" w:rsidRPr="002213EC" w:rsidRDefault="00E15366" w:rsidP="008512E3">
            <w:pPr>
              <w:jc w:val="both"/>
              <w:rPr>
                <w:rFonts w:cs="Times New Roman"/>
                <w:b/>
                <w:bCs/>
                <w:sz w:val="20"/>
                <w:szCs w:val="20"/>
                <w:lang w:val="en-US"/>
              </w:rPr>
            </w:pPr>
            <w:r w:rsidRPr="002213EC">
              <w:rPr>
                <w:rFonts w:eastAsia="Times New Roman" w:cs="Times New Roman"/>
                <w:b/>
                <w:sz w:val="20"/>
                <w:szCs w:val="20"/>
                <w:lang w:val="en-US" w:eastAsia="en-CA"/>
              </w:rPr>
              <w:t>Motion for leave to intervene</w:t>
            </w:r>
          </w:p>
        </w:tc>
        <w:tc>
          <w:tcPr>
            <w:tcW w:w="810" w:type="dxa"/>
            <w:tcBorders>
              <w:top w:val="nil"/>
              <w:left w:val="nil"/>
              <w:bottom w:val="nil"/>
              <w:right w:val="nil"/>
            </w:tcBorders>
          </w:tcPr>
          <w:p w:rsidR="00E15366" w:rsidRPr="002213EC" w:rsidRDefault="00E15366" w:rsidP="008512E3">
            <w:pPr>
              <w:jc w:val="both"/>
              <w:rPr>
                <w:rFonts w:cs="Times New Roman"/>
                <w:b/>
                <w:bCs/>
                <w:sz w:val="20"/>
                <w:szCs w:val="20"/>
                <w:lang w:val="en-US"/>
              </w:rPr>
            </w:pPr>
          </w:p>
        </w:tc>
        <w:tc>
          <w:tcPr>
            <w:tcW w:w="4399" w:type="dxa"/>
            <w:tcBorders>
              <w:top w:val="nil"/>
              <w:left w:val="nil"/>
              <w:bottom w:val="nil"/>
              <w:right w:val="nil"/>
            </w:tcBorders>
          </w:tcPr>
          <w:p w:rsidR="00E15366" w:rsidRPr="002213EC" w:rsidRDefault="00E15366" w:rsidP="008512E3">
            <w:pPr>
              <w:jc w:val="both"/>
              <w:rPr>
                <w:rFonts w:cs="Times New Roman"/>
                <w:b/>
                <w:bCs/>
                <w:sz w:val="20"/>
                <w:szCs w:val="20"/>
                <w:lang w:val="fr-CA"/>
              </w:rPr>
            </w:pPr>
            <w:r w:rsidRPr="002213EC">
              <w:rPr>
                <w:rFonts w:eastAsia="Times New Roman" w:cs="Times New Roman"/>
                <w:b/>
                <w:sz w:val="20"/>
                <w:szCs w:val="20"/>
                <w:lang w:val="fr-CA" w:eastAsia="en-CA"/>
              </w:rPr>
              <w:t>Requête en autorisation d'intervention</w:t>
            </w:r>
          </w:p>
        </w:tc>
      </w:tr>
    </w:tbl>
    <w:p w:rsidR="00E15366" w:rsidRPr="002213EC" w:rsidRDefault="00E15366" w:rsidP="00E15366">
      <w:pPr>
        <w:spacing w:line="232" w:lineRule="auto"/>
        <w:jc w:val="both"/>
        <w:rPr>
          <w:rFonts w:cs="Times New Roman"/>
          <w:sz w:val="20"/>
          <w:szCs w:val="20"/>
          <w:lang w:val="fr-CA"/>
        </w:rPr>
      </w:pPr>
    </w:p>
    <w:p w:rsidR="00E15366" w:rsidRPr="002213EC" w:rsidRDefault="00E15366" w:rsidP="00E15366">
      <w:pPr>
        <w:spacing w:line="232" w:lineRule="auto"/>
        <w:jc w:val="both"/>
        <w:rPr>
          <w:rFonts w:cs="Times New Roman"/>
          <w:sz w:val="20"/>
          <w:szCs w:val="20"/>
          <w:lang w:val="fr-CA"/>
        </w:rPr>
      </w:pPr>
    </w:p>
    <w:p w:rsidR="00E15366" w:rsidRPr="002213EC" w:rsidRDefault="00E15366" w:rsidP="00E15366">
      <w:pPr>
        <w:rPr>
          <w:rFonts w:cs="Times New Roman"/>
          <w:b/>
          <w:bCs/>
          <w:sz w:val="20"/>
          <w:szCs w:val="20"/>
        </w:rPr>
      </w:pPr>
      <w:r w:rsidRPr="002213EC">
        <w:rPr>
          <w:rFonts w:cs="Times New Roman"/>
          <w:b/>
          <w:bCs/>
          <w:sz w:val="20"/>
          <w:szCs w:val="20"/>
        </w:rPr>
        <w:t>HER MAJESTY THE QUEEN v. R.V.</w:t>
      </w:r>
    </w:p>
    <w:p w:rsidR="00E15366" w:rsidRPr="002213EC" w:rsidRDefault="00E15366" w:rsidP="00E15366">
      <w:pPr>
        <w:rPr>
          <w:rFonts w:cs="Times New Roman"/>
          <w:bCs/>
          <w:sz w:val="20"/>
          <w:szCs w:val="20"/>
        </w:rPr>
      </w:pPr>
      <w:r w:rsidRPr="002213EC">
        <w:rPr>
          <w:rFonts w:cs="Times New Roman"/>
          <w:bCs/>
          <w:sz w:val="20"/>
          <w:szCs w:val="20"/>
        </w:rPr>
        <w:t>(Ont.) (38854)</w:t>
      </w:r>
    </w:p>
    <w:p w:rsidR="00E15366" w:rsidRPr="002213EC" w:rsidRDefault="00E15366" w:rsidP="00E15366">
      <w:pPr>
        <w:rPr>
          <w:rFonts w:cs="Times New Roman"/>
          <w:sz w:val="20"/>
          <w:szCs w:val="20"/>
        </w:rPr>
      </w:pPr>
    </w:p>
    <w:p w:rsidR="00E15366" w:rsidRPr="002213EC" w:rsidRDefault="00E15366" w:rsidP="00E15366">
      <w:pPr>
        <w:rPr>
          <w:rFonts w:cs="Times New Roman"/>
          <w:sz w:val="20"/>
          <w:szCs w:val="20"/>
        </w:rPr>
      </w:pPr>
      <w:r w:rsidRPr="002213EC">
        <w:rPr>
          <w:rFonts w:cs="Times New Roman"/>
          <w:b/>
          <w:bCs/>
          <w:sz w:val="20"/>
          <w:szCs w:val="20"/>
          <w:u w:val="single"/>
        </w:rPr>
        <w:t>MARTIN J.</w:t>
      </w:r>
      <w:r w:rsidRPr="002213EC">
        <w:rPr>
          <w:rFonts w:cs="Times New Roman"/>
          <w:b/>
          <w:bCs/>
          <w:sz w:val="20"/>
          <w:szCs w:val="20"/>
        </w:rPr>
        <w:t>:</w:t>
      </w:r>
    </w:p>
    <w:p w:rsidR="00E15366" w:rsidRPr="002213EC" w:rsidRDefault="00E15366" w:rsidP="00E15366">
      <w:pPr>
        <w:rPr>
          <w:rFonts w:cs="Times New Roman"/>
          <w:sz w:val="20"/>
          <w:szCs w:val="20"/>
        </w:rPr>
      </w:pPr>
    </w:p>
    <w:p w:rsidR="00E15366" w:rsidRPr="002213EC" w:rsidRDefault="00E15366" w:rsidP="00E15366">
      <w:pPr>
        <w:tabs>
          <w:tab w:val="left" w:pos="-1440"/>
        </w:tabs>
        <w:rPr>
          <w:rFonts w:cs="Times New Roman"/>
          <w:sz w:val="20"/>
          <w:szCs w:val="20"/>
        </w:rPr>
      </w:pPr>
      <w:r w:rsidRPr="002213EC">
        <w:rPr>
          <w:rFonts w:cs="Times New Roman"/>
          <w:b/>
          <w:sz w:val="20"/>
          <w:szCs w:val="20"/>
        </w:rPr>
        <w:t xml:space="preserve">UPON APPLICATION </w:t>
      </w:r>
      <w:r w:rsidRPr="002213EC">
        <w:rPr>
          <w:rFonts w:cs="Times New Roman"/>
          <w:sz w:val="20"/>
          <w:szCs w:val="20"/>
        </w:rPr>
        <w:t>by the Criminal Lawyers’ Association of Ontario for leave to intervene in the above appeal;</w:t>
      </w:r>
    </w:p>
    <w:p w:rsidR="00E15366" w:rsidRPr="002213EC" w:rsidRDefault="00E15366" w:rsidP="00E15366">
      <w:pPr>
        <w:tabs>
          <w:tab w:val="left" w:pos="-1440"/>
        </w:tabs>
        <w:ind w:left="720" w:hanging="720"/>
        <w:rPr>
          <w:rFonts w:cs="Times New Roman"/>
          <w:sz w:val="20"/>
          <w:szCs w:val="20"/>
        </w:rPr>
      </w:pPr>
    </w:p>
    <w:p w:rsidR="00E15366" w:rsidRPr="002213EC" w:rsidRDefault="00E15366" w:rsidP="00E15366">
      <w:pPr>
        <w:tabs>
          <w:tab w:val="left" w:pos="-1440"/>
        </w:tabs>
        <w:ind w:left="720" w:hanging="720"/>
        <w:rPr>
          <w:rFonts w:cs="Times New Roman"/>
          <w:sz w:val="20"/>
          <w:szCs w:val="20"/>
        </w:rPr>
      </w:pPr>
      <w:r w:rsidRPr="002213EC">
        <w:rPr>
          <w:rFonts w:cs="Times New Roman"/>
          <w:b/>
          <w:sz w:val="20"/>
          <w:szCs w:val="20"/>
        </w:rPr>
        <w:t xml:space="preserve">AND THE MATERIAL FILED </w:t>
      </w:r>
      <w:r w:rsidRPr="002213EC">
        <w:rPr>
          <w:rFonts w:cs="Times New Roman"/>
          <w:sz w:val="20"/>
          <w:szCs w:val="20"/>
        </w:rPr>
        <w:t>having been read;</w:t>
      </w:r>
    </w:p>
    <w:p w:rsidR="00E15366" w:rsidRPr="002213EC" w:rsidRDefault="00E15366" w:rsidP="00E15366">
      <w:pPr>
        <w:tabs>
          <w:tab w:val="left" w:pos="-1440"/>
        </w:tabs>
        <w:ind w:left="720" w:hanging="720"/>
        <w:rPr>
          <w:rFonts w:cs="Times New Roman"/>
          <w:sz w:val="20"/>
          <w:szCs w:val="20"/>
        </w:rPr>
      </w:pPr>
    </w:p>
    <w:p w:rsidR="00E15366" w:rsidRPr="002213EC" w:rsidRDefault="00E15366" w:rsidP="00E15366">
      <w:pPr>
        <w:tabs>
          <w:tab w:val="left" w:pos="-1440"/>
        </w:tabs>
        <w:ind w:left="720" w:hanging="720"/>
        <w:rPr>
          <w:rFonts w:cs="Times New Roman"/>
          <w:b/>
          <w:sz w:val="20"/>
          <w:szCs w:val="20"/>
        </w:rPr>
      </w:pPr>
      <w:r w:rsidRPr="002213EC">
        <w:rPr>
          <w:rFonts w:cs="Times New Roman"/>
          <w:b/>
          <w:sz w:val="20"/>
          <w:szCs w:val="20"/>
        </w:rPr>
        <w:t xml:space="preserve">IT IS HEREBY ORDERED THAT: </w:t>
      </w:r>
    </w:p>
    <w:p w:rsidR="00E15366" w:rsidRPr="002213EC" w:rsidRDefault="00E15366" w:rsidP="00E15366">
      <w:pPr>
        <w:rPr>
          <w:sz w:val="20"/>
          <w:szCs w:val="20"/>
        </w:rPr>
      </w:pPr>
    </w:p>
    <w:p w:rsidR="00E15366" w:rsidRPr="002213EC" w:rsidRDefault="00E15366" w:rsidP="00E15366">
      <w:pPr>
        <w:rPr>
          <w:rFonts w:cs="Times New Roman"/>
          <w:sz w:val="20"/>
          <w:szCs w:val="20"/>
        </w:rPr>
      </w:pPr>
      <w:r w:rsidRPr="002213EC">
        <w:rPr>
          <w:rFonts w:cs="Times New Roman"/>
          <w:sz w:val="20"/>
          <w:szCs w:val="20"/>
        </w:rPr>
        <w:t xml:space="preserve">The motion for leave to intervene is granted. The said intervener shall be entitled to serve and file a single factum not to exceed ten (10) pages in length, and book of authorities, if any, on or before October 8, 2020. </w:t>
      </w:r>
    </w:p>
    <w:p w:rsidR="00E15366" w:rsidRPr="002213EC" w:rsidRDefault="00E15366" w:rsidP="00E15366">
      <w:pPr>
        <w:rPr>
          <w:rFonts w:cs="Times New Roman"/>
          <w:sz w:val="20"/>
          <w:szCs w:val="20"/>
        </w:rPr>
      </w:pPr>
    </w:p>
    <w:p w:rsidR="00E15366" w:rsidRPr="002213EC" w:rsidRDefault="00E15366" w:rsidP="00E15366">
      <w:pPr>
        <w:rPr>
          <w:rFonts w:cs="Times New Roman"/>
          <w:sz w:val="20"/>
          <w:szCs w:val="20"/>
        </w:rPr>
      </w:pPr>
      <w:r w:rsidRPr="002213EC">
        <w:rPr>
          <w:rFonts w:cs="Times New Roman"/>
          <w:sz w:val="20"/>
          <w:szCs w:val="20"/>
        </w:rPr>
        <w:t>The said intervener is granted permission to present oral argument not exceeding five (5) minutes at the hearing of the appeal.</w:t>
      </w:r>
    </w:p>
    <w:p w:rsidR="00E15366" w:rsidRPr="002213EC" w:rsidRDefault="00E15366" w:rsidP="00E15366">
      <w:pPr>
        <w:rPr>
          <w:rFonts w:cs="Times New Roman"/>
          <w:sz w:val="20"/>
          <w:szCs w:val="20"/>
        </w:rPr>
      </w:pPr>
    </w:p>
    <w:p w:rsidR="00E15366" w:rsidRPr="002213EC" w:rsidRDefault="00E15366" w:rsidP="00E15366">
      <w:pPr>
        <w:rPr>
          <w:rFonts w:cs="Times New Roman"/>
          <w:sz w:val="20"/>
          <w:szCs w:val="20"/>
        </w:rPr>
      </w:pPr>
      <w:r w:rsidRPr="002213EC">
        <w:rPr>
          <w:rFonts w:cs="Times New Roman"/>
          <w:sz w:val="20"/>
          <w:szCs w:val="20"/>
        </w:rPr>
        <w:t xml:space="preserve">Any other person wishing to intervene in this appeal under Rule 55 of the </w:t>
      </w:r>
      <w:r w:rsidRPr="002213EC">
        <w:rPr>
          <w:rFonts w:cs="Times New Roman"/>
          <w:i/>
          <w:sz w:val="20"/>
          <w:szCs w:val="20"/>
        </w:rPr>
        <w:t>Rules of the Supreme Court of Canada</w:t>
      </w:r>
      <w:r w:rsidRPr="002213EC">
        <w:rPr>
          <w:rFonts w:cs="Times New Roman"/>
          <w:sz w:val="20"/>
          <w:szCs w:val="20"/>
        </w:rPr>
        <w:t xml:space="preserve"> must serve and file a motion for leave to intervene on or before August 31, 2020. Notice of this deadline will be placed on the Court’s website. Any responses to the motions for leave to intervene must be served and filed on or before September 10, 2020, and any replies must be served and filed on or before September 17, 2020. Any further intervener granted leave to intervene under Rule 59 of the </w:t>
      </w:r>
      <w:r w:rsidRPr="002213EC">
        <w:rPr>
          <w:rFonts w:cs="Times New Roman"/>
          <w:i/>
          <w:sz w:val="20"/>
          <w:szCs w:val="20"/>
        </w:rPr>
        <w:t>Rules of the Supreme Court of Canada</w:t>
      </w:r>
      <w:r w:rsidRPr="002213EC">
        <w:rPr>
          <w:rFonts w:cs="Times New Roman"/>
          <w:sz w:val="20"/>
          <w:szCs w:val="20"/>
        </w:rPr>
        <w:t xml:space="preserve"> must also serve and file its respective factum, not to exceed ten (10) pages, and book of authorities, if any, on or before October 8, 2020.</w:t>
      </w:r>
    </w:p>
    <w:p w:rsidR="00E15366" w:rsidRPr="002213EC" w:rsidRDefault="00E15366" w:rsidP="00E15366">
      <w:pPr>
        <w:rPr>
          <w:rFonts w:cs="Times New Roman"/>
          <w:sz w:val="20"/>
          <w:szCs w:val="20"/>
        </w:rPr>
      </w:pPr>
    </w:p>
    <w:p w:rsidR="00E15366" w:rsidRPr="002213EC" w:rsidRDefault="00E15366" w:rsidP="00E15366">
      <w:pPr>
        <w:rPr>
          <w:rFonts w:cs="Times New Roman"/>
          <w:sz w:val="20"/>
          <w:szCs w:val="20"/>
        </w:rPr>
      </w:pPr>
      <w:r w:rsidRPr="002213EC">
        <w:rPr>
          <w:rFonts w:cs="Times New Roman"/>
          <w:sz w:val="20"/>
          <w:szCs w:val="20"/>
        </w:rPr>
        <w:t>The appellant is granted permission to serve and file a single factum in reply to the intervention not to exceed five (5) pages in length on or before October 19, 2020.</w:t>
      </w:r>
    </w:p>
    <w:p w:rsidR="00E15366" w:rsidRPr="002213EC" w:rsidRDefault="00E15366" w:rsidP="00E15366">
      <w:pPr>
        <w:rPr>
          <w:rFonts w:cs="Times New Roman"/>
          <w:sz w:val="20"/>
          <w:szCs w:val="20"/>
        </w:rPr>
      </w:pPr>
    </w:p>
    <w:p w:rsidR="00E15366" w:rsidRPr="002213EC" w:rsidRDefault="00E15366" w:rsidP="00E15366">
      <w:pPr>
        <w:rPr>
          <w:rFonts w:cs="Times New Roman"/>
          <w:b/>
          <w:sz w:val="20"/>
          <w:szCs w:val="20"/>
        </w:rPr>
      </w:pPr>
      <w:r w:rsidRPr="002213EC">
        <w:rPr>
          <w:rFonts w:cs="Times New Roman"/>
          <w:b/>
          <w:sz w:val="20"/>
          <w:szCs w:val="20"/>
        </w:rPr>
        <w:fldChar w:fldCharType="begin"/>
      </w:r>
      <w:r w:rsidRPr="002213EC">
        <w:rPr>
          <w:rFonts w:cs="Times New Roman"/>
          <w:b/>
          <w:sz w:val="20"/>
          <w:szCs w:val="20"/>
        </w:rPr>
        <w:instrText xml:space="preserve"> SEQ CHAPTER \h \r 1</w:instrText>
      </w:r>
      <w:r w:rsidRPr="002213EC">
        <w:rPr>
          <w:rFonts w:cs="Times New Roman"/>
          <w:b/>
          <w:sz w:val="20"/>
          <w:szCs w:val="20"/>
        </w:rPr>
        <w:fldChar w:fldCharType="end"/>
      </w:r>
      <w:r w:rsidRPr="002213EC">
        <w:rPr>
          <w:rFonts w:cs="Times New Roman"/>
          <w:b/>
          <w:sz w:val="20"/>
          <w:szCs w:val="20"/>
        </w:rPr>
        <w:t>The intervener is not entitled to raise new issues or to adduce further evidence or otherwise to supplement the record of the parties.</w:t>
      </w:r>
    </w:p>
    <w:p w:rsidR="00E15366" w:rsidRPr="002213EC" w:rsidRDefault="00E15366" w:rsidP="00E15366">
      <w:pPr>
        <w:rPr>
          <w:rFonts w:cs="Times New Roman"/>
          <w:sz w:val="20"/>
          <w:szCs w:val="20"/>
        </w:rPr>
      </w:pPr>
    </w:p>
    <w:p w:rsidR="00E15366" w:rsidRPr="002213EC" w:rsidRDefault="00E15366" w:rsidP="00E15366">
      <w:pPr>
        <w:rPr>
          <w:rFonts w:cs="Times New Roman"/>
          <w:sz w:val="20"/>
          <w:szCs w:val="20"/>
        </w:rPr>
      </w:pPr>
      <w:r w:rsidRPr="002213EC">
        <w:rPr>
          <w:rFonts w:cs="Times New Roman"/>
          <w:sz w:val="20"/>
          <w:szCs w:val="20"/>
        </w:rPr>
        <w:t xml:space="preserve">Pursuant to Rule 59(1)(a) of the </w:t>
      </w:r>
      <w:r w:rsidRPr="002213EC">
        <w:rPr>
          <w:rFonts w:cs="Times New Roman"/>
          <w:i/>
          <w:sz w:val="20"/>
          <w:szCs w:val="20"/>
        </w:rPr>
        <w:t>Rules of the Supreme Court of Canada</w:t>
      </w:r>
      <w:r w:rsidRPr="002213EC">
        <w:rPr>
          <w:rFonts w:cs="Times New Roman"/>
          <w:sz w:val="20"/>
          <w:szCs w:val="20"/>
        </w:rPr>
        <w:t>, the intervener shall pay to the appellant and the respondent any additional disbursements resulting from its intervention.</w:t>
      </w:r>
    </w:p>
    <w:p w:rsidR="00E15366" w:rsidRPr="002213EC" w:rsidRDefault="00E15366" w:rsidP="00E15366">
      <w:pPr>
        <w:spacing w:line="232" w:lineRule="auto"/>
        <w:rPr>
          <w:rFonts w:cs="Times New Roman"/>
          <w:sz w:val="20"/>
          <w:szCs w:val="20"/>
        </w:rPr>
      </w:pPr>
    </w:p>
    <w:p w:rsidR="00E15366" w:rsidRPr="002213EC" w:rsidRDefault="00E15366" w:rsidP="00E15366">
      <w:pPr>
        <w:spacing w:line="232" w:lineRule="auto"/>
        <w:rPr>
          <w:rFonts w:cs="Times New Roman"/>
          <w:sz w:val="20"/>
          <w:szCs w:val="20"/>
          <w:lang w:val="en-US"/>
        </w:rPr>
      </w:pPr>
    </w:p>
    <w:p w:rsidR="00DE53F5" w:rsidRPr="002213EC" w:rsidRDefault="00DE53F5" w:rsidP="00DE53F5">
      <w:pPr>
        <w:tabs>
          <w:tab w:val="left" w:pos="-1440"/>
        </w:tabs>
        <w:rPr>
          <w:rFonts w:cs="Times New Roman"/>
          <w:sz w:val="20"/>
          <w:szCs w:val="20"/>
          <w:lang w:val="fr-CA"/>
        </w:rPr>
      </w:pPr>
      <w:r w:rsidRPr="002213EC">
        <w:rPr>
          <w:rFonts w:cs="Times New Roman"/>
          <w:b/>
          <w:bCs/>
          <w:sz w:val="20"/>
          <w:szCs w:val="20"/>
          <w:lang w:val="fr-CA"/>
        </w:rPr>
        <w:t>À LA SUITE DE LA DEMANDE</w:t>
      </w:r>
      <w:r w:rsidRPr="002213EC">
        <w:rPr>
          <w:rFonts w:cs="Times New Roman"/>
          <w:sz w:val="20"/>
          <w:szCs w:val="20"/>
          <w:lang w:val="fr-CA"/>
        </w:rPr>
        <w:t xml:space="preserve"> d’autorisation d’intervenir dans l’appel présentée par la Criminal Lawyers’ Association de l’Ontario;</w:t>
      </w:r>
    </w:p>
    <w:p w:rsidR="00DE53F5" w:rsidRPr="002213EC" w:rsidRDefault="00DE53F5" w:rsidP="00DE53F5">
      <w:pPr>
        <w:tabs>
          <w:tab w:val="left" w:pos="-1440"/>
        </w:tabs>
        <w:ind w:left="720" w:hanging="720"/>
        <w:rPr>
          <w:rFonts w:cs="Times New Roman"/>
          <w:sz w:val="20"/>
          <w:szCs w:val="20"/>
          <w:lang w:val="fr-CA"/>
        </w:rPr>
      </w:pPr>
    </w:p>
    <w:p w:rsidR="00DE53F5" w:rsidRPr="002213EC" w:rsidRDefault="00DE53F5" w:rsidP="00DE53F5">
      <w:pPr>
        <w:spacing w:line="233" w:lineRule="auto"/>
        <w:rPr>
          <w:rFonts w:cs="Times New Roman"/>
          <w:sz w:val="20"/>
          <w:szCs w:val="20"/>
          <w:lang w:val="fr-CA"/>
        </w:rPr>
      </w:pPr>
      <w:r w:rsidRPr="002213EC">
        <w:rPr>
          <w:rFonts w:cs="Times New Roman"/>
          <w:b/>
          <w:bCs/>
          <w:sz w:val="20"/>
          <w:szCs w:val="20"/>
          <w:lang w:val="fr-CA"/>
        </w:rPr>
        <w:t xml:space="preserve">ET APRÈS EXAMEN </w:t>
      </w:r>
      <w:r w:rsidRPr="002213EC">
        <w:rPr>
          <w:rFonts w:cs="Times New Roman"/>
          <w:bCs/>
          <w:sz w:val="20"/>
          <w:szCs w:val="20"/>
          <w:lang w:val="fr-CA"/>
        </w:rPr>
        <w:t>des documents déposés</w:t>
      </w:r>
      <w:r w:rsidRPr="002213EC">
        <w:rPr>
          <w:rFonts w:cs="Times New Roman"/>
          <w:sz w:val="20"/>
          <w:szCs w:val="20"/>
          <w:lang w:val="fr-CA"/>
        </w:rPr>
        <w:t>;</w:t>
      </w:r>
    </w:p>
    <w:p w:rsidR="00DE53F5" w:rsidRPr="002213EC" w:rsidRDefault="00DE53F5" w:rsidP="00DE53F5">
      <w:pPr>
        <w:spacing w:line="233" w:lineRule="auto"/>
        <w:rPr>
          <w:rFonts w:cs="Times New Roman"/>
          <w:sz w:val="20"/>
          <w:szCs w:val="20"/>
          <w:lang w:val="fr-CA"/>
        </w:rPr>
      </w:pPr>
    </w:p>
    <w:p w:rsidR="00DE53F5" w:rsidRPr="002213EC" w:rsidRDefault="00DE53F5" w:rsidP="00DE53F5">
      <w:pPr>
        <w:spacing w:line="233" w:lineRule="auto"/>
        <w:rPr>
          <w:rFonts w:cs="Times New Roman"/>
          <w:b/>
          <w:bCs/>
          <w:sz w:val="20"/>
          <w:szCs w:val="20"/>
          <w:lang w:val="fr-CA"/>
        </w:rPr>
      </w:pPr>
      <w:r w:rsidRPr="002213EC">
        <w:rPr>
          <w:rFonts w:cs="Times New Roman"/>
          <w:b/>
          <w:bCs/>
          <w:sz w:val="20"/>
          <w:szCs w:val="20"/>
          <w:lang w:val="fr-CA"/>
        </w:rPr>
        <w:t>IL EST PAR LA PRÉSENTE ORDONNÉ CE QUI SUIT :</w:t>
      </w:r>
    </w:p>
    <w:p w:rsidR="00DE53F5" w:rsidRPr="002213EC" w:rsidRDefault="00DE53F5" w:rsidP="00DE53F5">
      <w:pPr>
        <w:rPr>
          <w:sz w:val="20"/>
          <w:szCs w:val="20"/>
          <w:lang w:val="fr-CA"/>
        </w:rPr>
      </w:pPr>
    </w:p>
    <w:p w:rsidR="00DE53F5" w:rsidRPr="002213EC" w:rsidRDefault="00DE53F5" w:rsidP="00DE53F5">
      <w:pPr>
        <w:rPr>
          <w:rFonts w:cs="Times New Roman"/>
          <w:sz w:val="20"/>
          <w:szCs w:val="20"/>
          <w:lang w:val="fr-CA"/>
        </w:rPr>
      </w:pPr>
      <w:r w:rsidRPr="002213EC">
        <w:rPr>
          <w:rFonts w:cs="Times New Roman"/>
          <w:sz w:val="20"/>
          <w:szCs w:val="20"/>
          <w:lang w:val="fr-CA"/>
        </w:rPr>
        <w:t>La requête en autorisation d’intervenir est accueillie. Cette intervenante peut signifier et déposer un mémoire d’au plus dix (10) pages, ainsi qu’un recueil de sources, le cas échéant, au plus tard le 8 octobre 2020.</w:t>
      </w:r>
    </w:p>
    <w:p w:rsidR="00DE53F5" w:rsidRPr="002213EC" w:rsidRDefault="00DE53F5" w:rsidP="00DE53F5">
      <w:pPr>
        <w:rPr>
          <w:rFonts w:cs="Times New Roman"/>
          <w:sz w:val="20"/>
          <w:szCs w:val="20"/>
          <w:lang w:val="fr-CA"/>
        </w:rPr>
      </w:pPr>
    </w:p>
    <w:p w:rsidR="00DE53F5" w:rsidRPr="002213EC" w:rsidRDefault="00DE53F5" w:rsidP="00DE53F5">
      <w:pPr>
        <w:rPr>
          <w:rFonts w:cs="Times New Roman"/>
          <w:sz w:val="20"/>
          <w:szCs w:val="20"/>
          <w:lang w:val="fr-CA"/>
        </w:rPr>
      </w:pPr>
      <w:r w:rsidRPr="002213EC">
        <w:rPr>
          <w:rFonts w:cs="Times New Roman"/>
          <w:sz w:val="20"/>
          <w:szCs w:val="20"/>
          <w:lang w:val="fr-CA"/>
        </w:rPr>
        <w:t>Cette intervenante peut présenter une plaidoirie orale d’au plus cinq (5) minutes lors de l’audition de l’appel.</w:t>
      </w:r>
    </w:p>
    <w:p w:rsidR="00DE53F5" w:rsidRPr="002213EC" w:rsidRDefault="00DE53F5" w:rsidP="00DE53F5">
      <w:pPr>
        <w:rPr>
          <w:rFonts w:cs="Times New Roman"/>
          <w:sz w:val="20"/>
          <w:szCs w:val="20"/>
          <w:lang w:val="fr-CA"/>
        </w:rPr>
      </w:pPr>
    </w:p>
    <w:p w:rsidR="00DE53F5" w:rsidRPr="002213EC" w:rsidRDefault="00DE53F5">
      <w:pPr>
        <w:rPr>
          <w:rFonts w:cs="Times New Roman"/>
          <w:sz w:val="20"/>
          <w:szCs w:val="20"/>
          <w:lang w:val="fr-CA"/>
        </w:rPr>
      </w:pPr>
      <w:r w:rsidRPr="002213EC">
        <w:rPr>
          <w:rFonts w:cs="Times New Roman"/>
          <w:sz w:val="20"/>
          <w:szCs w:val="20"/>
          <w:lang w:val="fr-CA"/>
        </w:rPr>
        <w:br w:type="page"/>
      </w:r>
    </w:p>
    <w:p w:rsidR="00DE53F5" w:rsidRPr="002213EC" w:rsidRDefault="00DE53F5" w:rsidP="00DE53F5">
      <w:pPr>
        <w:rPr>
          <w:rFonts w:cs="Times New Roman"/>
          <w:sz w:val="20"/>
          <w:szCs w:val="20"/>
          <w:lang w:val="fr-FR"/>
        </w:rPr>
      </w:pPr>
      <w:r w:rsidRPr="002213EC">
        <w:rPr>
          <w:rFonts w:cs="Times New Roman"/>
          <w:sz w:val="20"/>
          <w:szCs w:val="20"/>
          <w:lang w:val="fr-CA"/>
        </w:rPr>
        <w:t xml:space="preserve">Toute autre personne souhaitant intervenir dans l’appel en vertu de l’art. 55 des </w:t>
      </w:r>
      <w:r w:rsidRPr="002213EC">
        <w:rPr>
          <w:rFonts w:cs="Times New Roman"/>
          <w:i/>
          <w:iCs/>
          <w:sz w:val="20"/>
          <w:szCs w:val="20"/>
          <w:lang w:val="fr-CA"/>
        </w:rPr>
        <w:t>Règles de la Cour suprême du Canada</w:t>
      </w:r>
      <w:r w:rsidRPr="002213EC">
        <w:rPr>
          <w:rFonts w:cs="Times New Roman"/>
          <w:sz w:val="20"/>
          <w:szCs w:val="20"/>
          <w:lang w:val="fr-CA"/>
        </w:rPr>
        <w:t xml:space="preserve"> doit signifier et déposer une requête en autorisation d’intervenir au plus tard le 31 août 2020. Un avis à cet effet sera affiché sur le site Web de la Cour. </w:t>
      </w:r>
      <w:r w:rsidRPr="002213EC">
        <w:rPr>
          <w:rFonts w:cs="Times New Roman"/>
          <w:sz w:val="20"/>
          <w:szCs w:val="20"/>
          <w:lang w:val="fr-FR"/>
        </w:rPr>
        <w:t xml:space="preserve">Toute réponse présentée à l’égard d’une telle requête doit être signifiée et déposée au plus tard le 10 septembre 2020, et toute réplique au plus tard le 17 septembre 2020. Tout autre intervenant qui sera autorisé à intervenir en application de la règle 59 des </w:t>
      </w:r>
      <w:r w:rsidRPr="002213EC">
        <w:rPr>
          <w:rFonts w:cs="Times New Roman"/>
          <w:i/>
          <w:sz w:val="20"/>
          <w:szCs w:val="20"/>
          <w:lang w:val="fr-FR"/>
        </w:rPr>
        <w:t>Règles de la Cour suprême du Canada</w:t>
      </w:r>
      <w:r w:rsidRPr="002213EC">
        <w:rPr>
          <w:rFonts w:cs="Times New Roman"/>
          <w:sz w:val="20"/>
          <w:szCs w:val="20"/>
          <w:lang w:val="fr-FR"/>
        </w:rPr>
        <w:t xml:space="preserve"> devra également signifier et déposer son mémoire, lequel doit compter au plus dix (10) pages, ainsi que son recueil de sources, le cas échéant, au plus tard le 8 octobre 2020. </w:t>
      </w:r>
    </w:p>
    <w:p w:rsidR="00DE53F5" w:rsidRPr="002213EC" w:rsidRDefault="00DE53F5" w:rsidP="00DE53F5">
      <w:pPr>
        <w:rPr>
          <w:rFonts w:cs="Times New Roman"/>
          <w:sz w:val="20"/>
          <w:szCs w:val="20"/>
          <w:lang w:val="fr-CA"/>
        </w:rPr>
      </w:pPr>
    </w:p>
    <w:p w:rsidR="00DE53F5" w:rsidRPr="002213EC" w:rsidRDefault="00DE53F5" w:rsidP="00DE53F5">
      <w:pPr>
        <w:rPr>
          <w:rFonts w:cs="Times New Roman"/>
          <w:sz w:val="20"/>
          <w:szCs w:val="20"/>
          <w:lang w:val="fr-CA"/>
        </w:rPr>
      </w:pPr>
      <w:r w:rsidRPr="002213EC">
        <w:rPr>
          <w:rFonts w:cs="Times New Roman"/>
          <w:sz w:val="20"/>
          <w:szCs w:val="20"/>
          <w:lang w:val="fr-CA"/>
        </w:rPr>
        <w:t>L’appelante est autorisée à signifier et à déposer en réponse à l’intervention un mémoire d’au plus cinq (5) pages au plus tard le 19 octobre 2020.</w:t>
      </w:r>
      <w:r w:rsidRPr="002213EC">
        <w:rPr>
          <w:sz w:val="20"/>
          <w:szCs w:val="20"/>
          <w:lang w:val="fr-CA"/>
        </w:rPr>
        <w:t xml:space="preserve"> </w:t>
      </w:r>
    </w:p>
    <w:p w:rsidR="00DE53F5" w:rsidRPr="002213EC" w:rsidRDefault="00DE53F5" w:rsidP="00DE53F5">
      <w:pPr>
        <w:rPr>
          <w:rFonts w:cs="Times New Roman"/>
          <w:sz w:val="20"/>
          <w:szCs w:val="20"/>
          <w:lang w:val="fr-CA"/>
        </w:rPr>
      </w:pPr>
    </w:p>
    <w:p w:rsidR="00DE53F5" w:rsidRPr="002213EC" w:rsidRDefault="00DE53F5" w:rsidP="00DE53F5">
      <w:pPr>
        <w:rPr>
          <w:rFonts w:cs="Times New Roman"/>
          <w:b/>
          <w:sz w:val="20"/>
          <w:szCs w:val="20"/>
          <w:lang w:val="fr-CA"/>
        </w:rPr>
      </w:pPr>
      <w:r w:rsidRPr="002213EC">
        <w:rPr>
          <w:rFonts w:cs="Times New Roman"/>
          <w:b/>
          <w:sz w:val="20"/>
          <w:szCs w:val="20"/>
        </w:rPr>
        <w:fldChar w:fldCharType="begin"/>
      </w:r>
      <w:r w:rsidRPr="002213EC">
        <w:rPr>
          <w:rFonts w:cs="Times New Roman"/>
          <w:b/>
          <w:sz w:val="20"/>
          <w:szCs w:val="20"/>
          <w:lang w:val="fr-CA"/>
        </w:rPr>
        <w:instrText xml:space="preserve"> SEQ CHAPTER \h \r 1</w:instrText>
      </w:r>
      <w:r w:rsidRPr="002213EC">
        <w:rPr>
          <w:rFonts w:cs="Times New Roman"/>
          <w:b/>
          <w:sz w:val="20"/>
          <w:szCs w:val="20"/>
        </w:rPr>
        <w:fldChar w:fldCharType="end"/>
      </w:r>
      <w:r w:rsidRPr="002213EC">
        <w:rPr>
          <w:rFonts w:cs="Times New Roman"/>
          <w:b/>
          <w:sz w:val="20"/>
          <w:szCs w:val="20"/>
          <w:lang w:val="fr-CA"/>
        </w:rPr>
        <w:fldChar w:fldCharType="begin"/>
      </w:r>
      <w:r w:rsidRPr="002213EC">
        <w:rPr>
          <w:rFonts w:cs="Times New Roman"/>
          <w:b/>
          <w:sz w:val="20"/>
          <w:szCs w:val="20"/>
          <w:lang w:val="fr-CA"/>
        </w:rPr>
        <w:instrText xml:space="preserve"> SEQ CHAPTER \h \r 1</w:instrText>
      </w:r>
      <w:r w:rsidRPr="002213EC">
        <w:rPr>
          <w:rFonts w:cs="Times New Roman"/>
          <w:b/>
          <w:sz w:val="20"/>
          <w:szCs w:val="20"/>
          <w:lang w:val="fr-CA"/>
        </w:rPr>
        <w:fldChar w:fldCharType="end"/>
      </w:r>
      <w:r w:rsidRPr="002213EC">
        <w:rPr>
          <w:rFonts w:cs="Times New Roman"/>
          <w:b/>
          <w:sz w:val="20"/>
          <w:szCs w:val="20"/>
          <w:lang w:val="fr-CA"/>
        </w:rPr>
        <w:t>L’intervenante n’a pas le droit de soulever de nouvelles questions, de produire d’autres éléments de preuve, ni de compléter de quelque autre façon le dossier des parties.</w:t>
      </w:r>
    </w:p>
    <w:p w:rsidR="00DE53F5" w:rsidRPr="002213EC" w:rsidRDefault="00DE53F5" w:rsidP="00DE53F5">
      <w:pPr>
        <w:rPr>
          <w:rFonts w:cs="Times New Roman"/>
          <w:sz w:val="20"/>
          <w:szCs w:val="20"/>
          <w:lang w:val="fr-CA"/>
        </w:rPr>
      </w:pPr>
    </w:p>
    <w:p w:rsidR="00DE53F5" w:rsidRPr="002213EC" w:rsidRDefault="00DE53F5" w:rsidP="00DE53F5">
      <w:pPr>
        <w:spacing w:line="228" w:lineRule="auto"/>
        <w:rPr>
          <w:rFonts w:cs="Times New Roman"/>
          <w:sz w:val="20"/>
          <w:szCs w:val="20"/>
          <w:lang w:val="fr-CA"/>
        </w:rPr>
      </w:pPr>
      <w:r w:rsidRPr="002213EC">
        <w:rPr>
          <w:rFonts w:cs="Times New Roman"/>
          <w:sz w:val="20"/>
          <w:szCs w:val="20"/>
          <w:lang w:val="fr-CA"/>
        </w:rPr>
        <w:t xml:space="preserve">Conformément à l’alinéa 59(1)a) des </w:t>
      </w:r>
      <w:r w:rsidRPr="002213EC">
        <w:rPr>
          <w:rFonts w:cs="Times New Roman"/>
          <w:i/>
          <w:sz w:val="20"/>
          <w:szCs w:val="20"/>
          <w:lang w:val="fr-CA"/>
        </w:rPr>
        <w:t>Règles de la Cour suprême du Canada</w:t>
      </w:r>
      <w:r w:rsidRPr="002213EC">
        <w:rPr>
          <w:rFonts w:cs="Times New Roman"/>
          <w:sz w:val="20"/>
          <w:szCs w:val="20"/>
          <w:lang w:val="fr-CA"/>
        </w:rPr>
        <w:t>, l’intervenante paiera à l’appelante et à l’intimé tous débours supplémentaires résultant de son intervention.</w:t>
      </w:r>
    </w:p>
    <w:p w:rsidR="00E15366" w:rsidRPr="002213EC" w:rsidRDefault="00E15366" w:rsidP="00E15366">
      <w:pPr>
        <w:widowControl w:val="0"/>
        <w:rPr>
          <w:rFonts w:eastAsia="Times New Roman" w:cs="Times New Roman"/>
          <w:sz w:val="20"/>
          <w:szCs w:val="20"/>
          <w:lang w:val="fr-CA" w:eastAsia="en-CA"/>
        </w:rPr>
      </w:pPr>
    </w:p>
    <w:p w:rsidR="00E15366" w:rsidRPr="002213EC" w:rsidRDefault="00635113" w:rsidP="00E15366">
      <w:pPr>
        <w:tabs>
          <w:tab w:val="left" w:pos="-1440"/>
          <w:tab w:val="left" w:pos="-720"/>
        </w:tabs>
        <w:jc w:val="both"/>
        <w:rPr>
          <w:sz w:val="20"/>
          <w:szCs w:val="20"/>
          <w:lang w:val="fr-CA"/>
        </w:rPr>
      </w:pPr>
      <w:r>
        <w:rPr>
          <w:rFonts w:eastAsia="Times New Roman" w:cs="Times New Roman"/>
          <w:sz w:val="20"/>
          <w:szCs w:val="20"/>
          <w:lang w:val="fr-CA" w:eastAsia="en-CA"/>
        </w:rPr>
        <w:pict>
          <v:rect id="_x0000_i1121" style="width:2in;height:1pt" o:hrpct="0" o:hralign="center" o:hrstd="t" o:hrnoshade="t" o:hr="t" fillcolor="black [3213]" stroked="f"/>
        </w:pict>
      </w:r>
    </w:p>
    <w:p w:rsidR="00E15366" w:rsidRPr="002213EC" w:rsidRDefault="00E15366" w:rsidP="0010587F">
      <w:pPr>
        <w:tabs>
          <w:tab w:val="left" w:pos="-1440"/>
          <w:tab w:val="left" w:pos="-720"/>
        </w:tabs>
        <w:jc w:val="both"/>
        <w:rPr>
          <w:sz w:val="20"/>
          <w:szCs w:val="20"/>
          <w:lang w:val="fr-CA"/>
        </w:rPr>
      </w:pPr>
    </w:p>
    <w:p w:rsidR="00E15366" w:rsidRPr="002213EC" w:rsidRDefault="00E15366" w:rsidP="0010587F">
      <w:pPr>
        <w:tabs>
          <w:tab w:val="left" w:pos="-1440"/>
          <w:tab w:val="left" w:pos="-720"/>
        </w:tabs>
        <w:jc w:val="both"/>
        <w:rPr>
          <w:sz w:val="20"/>
          <w:szCs w:val="20"/>
          <w:lang w:val="fr-CA"/>
        </w:rPr>
      </w:pPr>
    </w:p>
    <w:p w:rsidR="0057701B" w:rsidRPr="002213EC" w:rsidRDefault="0057701B">
      <w:pPr>
        <w:rPr>
          <w:sz w:val="20"/>
          <w:szCs w:val="20"/>
          <w:lang w:val="fr-CA"/>
        </w:rPr>
      </w:pPr>
      <w:r w:rsidRPr="002213EC">
        <w:rPr>
          <w:sz w:val="20"/>
          <w:szCs w:val="20"/>
          <w:lang w:val="fr-CA"/>
        </w:rPr>
        <w:br w:type="page"/>
      </w:r>
    </w:p>
    <w:p w:rsidR="0057701B" w:rsidRPr="002213EC" w:rsidRDefault="0057701B" w:rsidP="0057701B">
      <w:pPr>
        <w:rPr>
          <w:b/>
          <w:sz w:val="20"/>
          <w:szCs w:val="20"/>
        </w:rPr>
      </w:pPr>
      <w:r w:rsidRPr="002213EC">
        <w:rPr>
          <w:b/>
          <w:sz w:val="20"/>
          <w:szCs w:val="20"/>
        </w:rPr>
        <w:t>AUGUST 24, 2020 / LE 24 AOÛT 2020</w:t>
      </w:r>
    </w:p>
    <w:p w:rsidR="0057701B" w:rsidRPr="002213EC" w:rsidRDefault="0057701B" w:rsidP="0057701B">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57701B" w:rsidRPr="002213EC" w:rsidTr="009116AB">
        <w:tc>
          <w:tcPr>
            <w:tcW w:w="4410" w:type="dxa"/>
            <w:tcBorders>
              <w:top w:val="nil"/>
              <w:left w:val="nil"/>
              <w:bottom w:val="nil"/>
              <w:right w:val="nil"/>
            </w:tcBorders>
          </w:tcPr>
          <w:p w:rsidR="0057701B" w:rsidRPr="002213EC" w:rsidRDefault="0057701B" w:rsidP="009116AB">
            <w:pPr>
              <w:jc w:val="both"/>
              <w:rPr>
                <w:rFonts w:cs="Times New Roman"/>
                <w:b/>
                <w:bCs/>
                <w:sz w:val="20"/>
                <w:szCs w:val="20"/>
                <w:lang w:val="en-US"/>
              </w:rPr>
            </w:pPr>
            <w:r w:rsidRPr="002213EC">
              <w:rPr>
                <w:rFonts w:eastAsia="Times New Roman" w:cs="Times New Roman"/>
                <w:b/>
                <w:sz w:val="20"/>
                <w:szCs w:val="20"/>
                <w:lang w:val="en-US" w:eastAsia="en-CA"/>
              </w:rPr>
              <w:t>Motion for leave to intervene</w:t>
            </w:r>
          </w:p>
        </w:tc>
        <w:tc>
          <w:tcPr>
            <w:tcW w:w="810" w:type="dxa"/>
            <w:tcBorders>
              <w:top w:val="nil"/>
              <w:left w:val="nil"/>
              <w:bottom w:val="nil"/>
              <w:right w:val="nil"/>
            </w:tcBorders>
          </w:tcPr>
          <w:p w:rsidR="0057701B" w:rsidRPr="002213EC" w:rsidRDefault="0057701B" w:rsidP="009116AB">
            <w:pPr>
              <w:jc w:val="both"/>
              <w:rPr>
                <w:rFonts w:cs="Times New Roman"/>
                <w:b/>
                <w:bCs/>
                <w:sz w:val="20"/>
                <w:szCs w:val="20"/>
                <w:lang w:val="en-US"/>
              </w:rPr>
            </w:pPr>
          </w:p>
        </w:tc>
        <w:tc>
          <w:tcPr>
            <w:tcW w:w="4399" w:type="dxa"/>
            <w:tcBorders>
              <w:top w:val="nil"/>
              <w:left w:val="nil"/>
              <w:bottom w:val="nil"/>
              <w:right w:val="nil"/>
            </w:tcBorders>
          </w:tcPr>
          <w:p w:rsidR="0057701B" w:rsidRPr="002213EC" w:rsidRDefault="0057701B" w:rsidP="009116AB">
            <w:pPr>
              <w:jc w:val="both"/>
              <w:rPr>
                <w:rFonts w:cs="Times New Roman"/>
                <w:b/>
                <w:bCs/>
                <w:sz w:val="20"/>
                <w:szCs w:val="20"/>
                <w:lang w:val="fr-CA"/>
              </w:rPr>
            </w:pPr>
            <w:r w:rsidRPr="002213EC">
              <w:rPr>
                <w:rFonts w:eastAsia="Times New Roman" w:cs="Times New Roman"/>
                <w:b/>
                <w:sz w:val="20"/>
                <w:szCs w:val="20"/>
                <w:lang w:val="fr-CA" w:eastAsia="en-CA"/>
              </w:rPr>
              <w:t>Requête en autorisation d'intervention</w:t>
            </w:r>
          </w:p>
        </w:tc>
      </w:tr>
    </w:tbl>
    <w:p w:rsidR="0057701B" w:rsidRPr="002213EC" w:rsidRDefault="0057701B" w:rsidP="0057701B">
      <w:pPr>
        <w:spacing w:line="232" w:lineRule="auto"/>
        <w:jc w:val="both"/>
        <w:rPr>
          <w:rFonts w:cs="Times New Roman"/>
          <w:sz w:val="20"/>
          <w:szCs w:val="20"/>
          <w:lang w:val="fr-CA"/>
        </w:rPr>
      </w:pPr>
    </w:p>
    <w:p w:rsidR="0057701B" w:rsidRPr="002213EC" w:rsidRDefault="0057701B" w:rsidP="0057701B">
      <w:pPr>
        <w:spacing w:line="232" w:lineRule="auto"/>
        <w:jc w:val="both"/>
        <w:rPr>
          <w:rFonts w:cs="Times New Roman"/>
          <w:sz w:val="20"/>
          <w:szCs w:val="20"/>
          <w:lang w:val="fr-CA"/>
        </w:rPr>
      </w:pPr>
    </w:p>
    <w:p w:rsidR="0057701B" w:rsidRPr="002213EC" w:rsidRDefault="0057701B" w:rsidP="0057701B">
      <w:pPr>
        <w:pStyle w:val="SCCSsocParty"/>
        <w:rPr>
          <w:rFonts w:eastAsiaTheme="minorEastAsia"/>
          <w:b/>
          <w:bCs/>
          <w:i w:val="0"/>
          <w:sz w:val="20"/>
          <w:szCs w:val="20"/>
          <w:lang w:val="en-US"/>
        </w:rPr>
      </w:pPr>
      <w:r w:rsidRPr="002213EC">
        <w:rPr>
          <w:rFonts w:eastAsiaTheme="minorEastAsia"/>
          <w:b/>
          <w:bCs/>
          <w:i w:val="0"/>
          <w:caps/>
          <w:sz w:val="20"/>
          <w:szCs w:val="20"/>
          <w:lang w:val="en-US"/>
        </w:rPr>
        <w:t>HER MAJESTY THE QUEEN</w:t>
      </w:r>
      <w:r w:rsidRPr="002213EC">
        <w:rPr>
          <w:rFonts w:eastAsiaTheme="minorEastAsia"/>
          <w:b/>
          <w:bCs/>
          <w:i w:val="0"/>
          <w:sz w:val="20"/>
          <w:szCs w:val="20"/>
          <w:lang w:val="en-US"/>
        </w:rPr>
        <w:t xml:space="preserve"> v. </w:t>
      </w:r>
      <w:r w:rsidRPr="002213EC">
        <w:rPr>
          <w:rFonts w:eastAsiaTheme="minorEastAsia"/>
          <w:b/>
          <w:bCs/>
          <w:i w:val="0"/>
          <w:caps/>
          <w:sz w:val="20"/>
          <w:szCs w:val="20"/>
          <w:lang w:val="en-US"/>
        </w:rPr>
        <w:t>PARDEEP SINGH CHOUHAN</w:t>
      </w:r>
    </w:p>
    <w:p w:rsidR="0057701B" w:rsidRPr="002213EC" w:rsidRDefault="0057701B" w:rsidP="0057701B">
      <w:pPr>
        <w:jc w:val="both"/>
        <w:rPr>
          <w:sz w:val="20"/>
          <w:szCs w:val="20"/>
        </w:rPr>
      </w:pPr>
      <w:r w:rsidRPr="002213EC">
        <w:rPr>
          <w:sz w:val="20"/>
          <w:szCs w:val="20"/>
        </w:rPr>
        <w:t xml:space="preserve">(Ont.) (39062) </w:t>
      </w:r>
    </w:p>
    <w:p w:rsidR="0057701B" w:rsidRPr="002213EC" w:rsidRDefault="0057701B" w:rsidP="0057701B">
      <w:pPr>
        <w:rPr>
          <w:sz w:val="20"/>
          <w:szCs w:val="20"/>
        </w:rPr>
      </w:pPr>
    </w:p>
    <w:p w:rsidR="0057701B" w:rsidRPr="002213EC" w:rsidRDefault="0057701B" w:rsidP="0057701B">
      <w:pPr>
        <w:rPr>
          <w:sz w:val="20"/>
          <w:szCs w:val="20"/>
        </w:rPr>
      </w:pPr>
      <w:r w:rsidRPr="002213EC">
        <w:rPr>
          <w:b/>
          <w:bCs/>
          <w:sz w:val="20"/>
          <w:szCs w:val="20"/>
          <w:u w:val="single"/>
        </w:rPr>
        <w:t>MARTIN J.:</w:t>
      </w:r>
    </w:p>
    <w:p w:rsidR="0057701B" w:rsidRPr="002213EC" w:rsidRDefault="0057701B" w:rsidP="0057701B">
      <w:pPr>
        <w:jc w:val="both"/>
        <w:rPr>
          <w:sz w:val="20"/>
          <w:szCs w:val="20"/>
        </w:rPr>
      </w:pPr>
    </w:p>
    <w:p w:rsidR="0057701B" w:rsidRPr="002213EC" w:rsidRDefault="0057701B" w:rsidP="0057701B">
      <w:pPr>
        <w:jc w:val="both"/>
        <w:rPr>
          <w:bCs/>
          <w:sz w:val="20"/>
          <w:szCs w:val="20"/>
        </w:rPr>
      </w:pPr>
      <w:r w:rsidRPr="002213EC">
        <w:rPr>
          <w:b/>
          <w:bCs/>
          <w:sz w:val="20"/>
          <w:szCs w:val="20"/>
        </w:rPr>
        <w:t xml:space="preserve">UPON APPLICATIONS </w:t>
      </w:r>
      <w:r w:rsidRPr="002213EC">
        <w:rPr>
          <w:bCs/>
          <w:sz w:val="20"/>
          <w:szCs w:val="20"/>
        </w:rPr>
        <w:t>by the Attorney General of Canada; the Attorney General of Manitoba; the Attorney General of British Columbia; the Attorney General of Alberta; Aboriginal Legal Services Inc.; the Advocates’ Society; Debbie Baptiste; the British Columbia Civil Liberties Association; the Canadian Association of Black Lawyers; the Canadian Muslim Lawyers Association and the Federation of Asian Canadian Lawyers (jointly); the Criminal Lawyers’ Association (Ontario); the David Asper Centre for Constitutional Rights; the Defence Counsel Association of Ottawa; the South Asian Bar Association of Toronto; and the Association québécoise des avocats et avocates de la défense f</w:t>
      </w:r>
      <w:r w:rsidRPr="002213EC">
        <w:rPr>
          <w:sz w:val="20"/>
          <w:szCs w:val="20"/>
        </w:rPr>
        <w:t>or leave to intervene in the above appeal;</w:t>
      </w:r>
    </w:p>
    <w:p w:rsidR="0057701B" w:rsidRPr="002213EC" w:rsidRDefault="0057701B" w:rsidP="0057701B">
      <w:pPr>
        <w:jc w:val="both"/>
        <w:rPr>
          <w:bCs/>
          <w:sz w:val="20"/>
          <w:szCs w:val="20"/>
        </w:rPr>
      </w:pPr>
    </w:p>
    <w:p w:rsidR="0057701B" w:rsidRPr="002213EC" w:rsidRDefault="0057701B" w:rsidP="0057701B">
      <w:pPr>
        <w:jc w:val="both"/>
        <w:rPr>
          <w:sz w:val="20"/>
          <w:szCs w:val="20"/>
        </w:rPr>
      </w:pPr>
      <w:r w:rsidRPr="002213EC">
        <w:rPr>
          <w:b/>
          <w:bCs/>
          <w:sz w:val="20"/>
          <w:szCs w:val="20"/>
        </w:rPr>
        <w:t>AND THE MATERIAL FILED</w:t>
      </w:r>
      <w:r w:rsidRPr="002213EC">
        <w:rPr>
          <w:sz w:val="20"/>
          <w:szCs w:val="20"/>
        </w:rPr>
        <w:t xml:space="preserve"> having been read;</w:t>
      </w:r>
    </w:p>
    <w:p w:rsidR="0057701B" w:rsidRPr="002213EC" w:rsidRDefault="0057701B" w:rsidP="0057701B">
      <w:pPr>
        <w:jc w:val="both"/>
        <w:rPr>
          <w:sz w:val="20"/>
          <w:szCs w:val="20"/>
        </w:rPr>
      </w:pPr>
    </w:p>
    <w:p w:rsidR="0057701B" w:rsidRPr="002213EC" w:rsidRDefault="0057701B" w:rsidP="0057701B">
      <w:pPr>
        <w:jc w:val="both"/>
        <w:rPr>
          <w:b/>
          <w:bCs/>
          <w:sz w:val="20"/>
          <w:szCs w:val="20"/>
        </w:rPr>
      </w:pPr>
      <w:r w:rsidRPr="002213EC">
        <w:rPr>
          <w:b/>
          <w:bCs/>
          <w:sz w:val="20"/>
          <w:szCs w:val="20"/>
        </w:rPr>
        <w:t>IT IS HEREBY ORDERED THAT:</w:t>
      </w:r>
    </w:p>
    <w:p w:rsidR="0057701B" w:rsidRPr="002213EC" w:rsidRDefault="0057701B" w:rsidP="0057701B">
      <w:pPr>
        <w:jc w:val="both"/>
        <w:rPr>
          <w:sz w:val="20"/>
          <w:szCs w:val="20"/>
        </w:rPr>
      </w:pPr>
    </w:p>
    <w:p w:rsidR="0057701B" w:rsidRPr="002213EC" w:rsidRDefault="0057701B" w:rsidP="0057701B">
      <w:pPr>
        <w:jc w:val="both"/>
        <w:rPr>
          <w:sz w:val="20"/>
          <w:szCs w:val="20"/>
        </w:rPr>
      </w:pPr>
      <w:r w:rsidRPr="002213EC">
        <w:rPr>
          <w:sz w:val="20"/>
          <w:szCs w:val="20"/>
        </w:rPr>
        <w:t>The motions for leave to intervene are granted.</w:t>
      </w:r>
    </w:p>
    <w:p w:rsidR="0057701B" w:rsidRPr="002213EC" w:rsidRDefault="0057701B" w:rsidP="0057701B">
      <w:pPr>
        <w:jc w:val="both"/>
        <w:rPr>
          <w:sz w:val="20"/>
          <w:szCs w:val="20"/>
        </w:rPr>
      </w:pPr>
    </w:p>
    <w:p w:rsidR="0057701B" w:rsidRPr="002213EC" w:rsidRDefault="0057701B" w:rsidP="0057701B">
      <w:pPr>
        <w:jc w:val="both"/>
        <w:rPr>
          <w:bCs/>
          <w:sz w:val="20"/>
          <w:szCs w:val="20"/>
        </w:rPr>
      </w:pPr>
      <w:r w:rsidRPr="002213EC">
        <w:rPr>
          <w:bCs/>
          <w:sz w:val="20"/>
          <w:szCs w:val="20"/>
        </w:rPr>
        <w:t>The Attorney General of Canada, the Attorney General of Manitoba, the Attorney General of British Columbia and the Attorney General of Alberta shall be entitled to each serve and file a factum not to exceed twenty (20) pages in length to address both the appeal and cross-appeal on or before September 14, 2020.</w:t>
      </w:r>
    </w:p>
    <w:p w:rsidR="0057701B" w:rsidRPr="002213EC" w:rsidRDefault="0057701B" w:rsidP="0057701B">
      <w:pPr>
        <w:jc w:val="both"/>
        <w:rPr>
          <w:bCs/>
          <w:sz w:val="20"/>
          <w:szCs w:val="20"/>
        </w:rPr>
      </w:pPr>
    </w:p>
    <w:p w:rsidR="0057701B" w:rsidRPr="002213EC" w:rsidRDefault="0057701B" w:rsidP="0057701B">
      <w:pPr>
        <w:jc w:val="both"/>
        <w:rPr>
          <w:sz w:val="20"/>
          <w:szCs w:val="20"/>
        </w:rPr>
      </w:pPr>
      <w:r w:rsidRPr="002213EC">
        <w:rPr>
          <w:bCs/>
          <w:sz w:val="20"/>
          <w:szCs w:val="20"/>
        </w:rPr>
        <w:t xml:space="preserve">Aboriginal Legal Services Inc.; the Advocates’ Society; Debbie Baptiste; the British Columbia Civil Liberties Association; the Canadian Association of Black Lawyers; the Canadian Muslim Lawyers Association and the Federation of Asian Canadian Lawyers (jointly); the Criminal Lawyers’ Association (Ontario); the David Asper Centre for Constitutional Rights; the Defence Counsel Association of Ottawa; the South Asian Bar Association of Toronto; and the Association québécoise des avocats et avocates de la défense </w:t>
      </w:r>
      <w:r w:rsidRPr="002213EC">
        <w:rPr>
          <w:sz w:val="20"/>
          <w:szCs w:val="20"/>
        </w:rPr>
        <w:t xml:space="preserve">shall be entitled to each serve and file a factum not to exceed ten (10) pages in length to address both the appeal and cross-appeal on or before September 14, 2020. </w:t>
      </w:r>
    </w:p>
    <w:p w:rsidR="0057701B" w:rsidRPr="002213EC" w:rsidRDefault="0057701B" w:rsidP="0057701B">
      <w:pPr>
        <w:jc w:val="both"/>
        <w:rPr>
          <w:bCs/>
          <w:sz w:val="20"/>
          <w:szCs w:val="20"/>
        </w:rPr>
      </w:pPr>
    </w:p>
    <w:p w:rsidR="0057701B" w:rsidRPr="002213EC" w:rsidRDefault="0057701B" w:rsidP="0057701B">
      <w:pPr>
        <w:jc w:val="both"/>
        <w:rPr>
          <w:sz w:val="20"/>
          <w:szCs w:val="20"/>
        </w:rPr>
      </w:pPr>
      <w:r w:rsidRPr="002213EC">
        <w:rPr>
          <w:bCs/>
          <w:sz w:val="20"/>
          <w:szCs w:val="20"/>
        </w:rPr>
        <w:t xml:space="preserve">The Attorney General of Canada; the Attorney General of Manitoba; the Attorney General of British Columbia; and the Attorney General of Alberta </w:t>
      </w:r>
      <w:r w:rsidRPr="002213EC">
        <w:rPr>
          <w:sz w:val="20"/>
          <w:szCs w:val="20"/>
        </w:rPr>
        <w:t>are each granted permission to present oral argument not exceeding ten (10) minutes at the hearing of the appeal.</w:t>
      </w:r>
    </w:p>
    <w:p w:rsidR="0057701B" w:rsidRPr="002213EC" w:rsidRDefault="0057701B" w:rsidP="0057701B">
      <w:pPr>
        <w:jc w:val="both"/>
        <w:rPr>
          <w:sz w:val="20"/>
          <w:szCs w:val="20"/>
        </w:rPr>
      </w:pPr>
    </w:p>
    <w:p w:rsidR="0057701B" w:rsidRPr="002213EC" w:rsidRDefault="0057701B" w:rsidP="0057701B">
      <w:pPr>
        <w:jc w:val="both"/>
        <w:rPr>
          <w:sz w:val="20"/>
          <w:szCs w:val="20"/>
        </w:rPr>
      </w:pPr>
      <w:r w:rsidRPr="002213EC">
        <w:rPr>
          <w:bCs/>
          <w:sz w:val="20"/>
          <w:szCs w:val="20"/>
        </w:rPr>
        <w:t xml:space="preserve">Aboriginal Legal Services Inc.; the Advocates’ Society; Debbie Baptiste; the British Columbia Civil Liberties Association; the Canadian Association of Black Lawyers; the Canadian Muslim Lawyers Association and the Federation of Asian Canadian Lawyers (jointly); the Criminal Lawyers’ Association (Ontario); the David Asper Centre for Constitutional Rights; the Defence Counsel Association of Ottawa; the South Asian Bar Association of Toronto; and the Association québécoise des avocats et avocates de la défense are each </w:t>
      </w:r>
      <w:r w:rsidRPr="002213EC">
        <w:rPr>
          <w:sz w:val="20"/>
          <w:szCs w:val="20"/>
        </w:rPr>
        <w:t>granted permission to present oral argument not exceeding five (5) minutes at the hearing of the appeal.</w:t>
      </w:r>
    </w:p>
    <w:p w:rsidR="0057701B" w:rsidRPr="002213EC" w:rsidRDefault="0057701B" w:rsidP="0057701B">
      <w:pPr>
        <w:jc w:val="both"/>
        <w:rPr>
          <w:sz w:val="20"/>
          <w:szCs w:val="20"/>
        </w:rPr>
      </w:pPr>
    </w:p>
    <w:p w:rsidR="0057701B" w:rsidRPr="002213EC" w:rsidRDefault="0057701B" w:rsidP="0057701B">
      <w:pPr>
        <w:jc w:val="both"/>
        <w:rPr>
          <w:bCs/>
          <w:sz w:val="20"/>
          <w:szCs w:val="20"/>
        </w:rPr>
      </w:pPr>
      <w:r w:rsidRPr="002213EC">
        <w:rPr>
          <w:bCs/>
          <w:sz w:val="20"/>
          <w:szCs w:val="20"/>
        </w:rPr>
        <w:t>The requests by the appellant and respondent for permission to serve and file a lengthy factum on cross-appeal are dismissed.</w:t>
      </w:r>
    </w:p>
    <w:p w:rsidR="0057701B" w:rsidRPr="002213EC" w:rsidRDefault="0057701B" w:rsidP="0057701B">
      <w:pPr>
        <w:jc w:val="both"/>
        <w:rPr>
          <w:bCs/>
          <w:sz w:val="20"/>
          <w:szCs w:val="20"/>
        </w:rPr>
      </w:pPr>
    </w:p>
    <w:p w:rsidR="0057701B" w:rsidRPr="002213EC" w:rsidRDefault="0057701B" w:rsidP="0057701B">
      <w:pPr>
        <w:jc w:val="both"/>
        <w:rPr>
          <w:bCs/>
          <w:sz w:val="20"/>
          <w:szCs w:val="20"/>
        </w:rPr>
      </w:pPr>
      <w:r w:rsidRPr="002213EC">
        <w:rPr>
          <w:bCs/>
          <w:sz w:val="20"/>
          <w:szCs w:val="20"/>
        </w:rPr>
        <w:t>The appellant and the respondent are each granted permission to serve and file a single factum in reply to all interventions not to exceed ten (10) pages in length on or before September 21, 2020.</w:t>
      </w:r>
    </w:p>
    <w:p w:rsidR="0057701B" w:rsidRPr="002213EC" w:rsidRDefault="0057701B" w:rsidP="0057701B">
      <w:pPr>
        <w:jc w:val="both"/>
        <w:rPr>
          <w:sz w:val="20"/>
          <w:szCs w:val="20"/>
        </w:rPr>
      </w:pPr>
    </w:p>
    <w:p w:rsidR="0057701B" w:rsidRPr="002213EC" w:rsidRDefault="0057701B" w:rsidP="0057701B">
      <w:pPr>
        <w:jc w:val="both"/>
        <w:rPr>
          <w:b/>
          <w:sz w:val="20"/>
          <w:szCs w:val="20"/>
        </w:rPr>
      </w:pPr>
      <w:r w:rsidRPr="002213EC">
        <w:rPr>
          <w:b/>
          <w:sz w:val="20"/>
          <w:szCs w:val="20"/>
          <w:lang w:val="fr-CA"/>
        </w:rPr>
        <w:fldChar w:fldCharType="begin"/>
      </w:r>
      <w:r w:rsidRPr="002213EC">
        <w:rPr>
          <w:b/>
          <w:sz w:val="20"/>
          <w:szCs w:val="20"/>
        </w:rPr>
        <w:instrText xml:space="preserve"> SEQ CHAPTER \h \r 1</w:instrText>
      </w:r>
      <w:r w:rsidRPr="002213EC">
        <w:rPr>
          <w:b/>
          <w:sz w:val="20"/>
          <w:szCs w:val="20"/>
          <w:lang w:val="fr-CA"/>
        </w:rPr>
        <w:fldChar w:fldCharType="end"/>
      </w:r>
      <w:r w:rsidRPr="002213EC">
        <w:rPr>
          <w:b/>
          <w:sz w:val="20"/>
          <w:szCs w:val="20"/>
        </w:rPr>
        <w:t>The interveners or group of interveners are not entitled to raise new issues or to adduce further evidence or otherwise to supplement the record of the parties.</w:t>
      </w:r>
    </w:p>
    <w:p w:rsidR="0057701B" w:rsidRPr="002213EC" w:rsidRDefault="0057701B" w:rsidP="0057701B">
      <w:pPr>
        <w:jc w:val="both"/>
        <w:rPr>
          <w:bCs/>
          <w:sz w:val="20"/>
          <w:szCs w:val="20"/>
        </w:rPr>
      </w:pPr>
    </w:p>
    <w:p w:rsidR="0057701B" w:rsidRPr="002213EC" w:rsidRDefault="0057701B" w:rsidP="0057701B">
      <w:pPr>
        <w:jc w:val="both"/>
        <w:rPr>
          <w:bCs/>
          <w:sz w:val="20"/>
          <w:szCs w:val="20"/>
        </w:rPr>
      </w:pPr>
    </w:p>
    <w:p w:rsidR="0057701B" w:rsidRPr="002213EC" w:rsidRDefault="0057701B" w:rsidP="0057701B">
      <w:pPr>
        <w:jc w:val="both"/>
        <w:rPr>
          <w:sz w:val="20"/>
          <w:szCs w:val="20"/>
        </w:rPr>
      </w:pPr>
      <w:r w:rsidRPr="002213EC">
        <w:rPr>
          <w:sz w:val="20"/>
          <w:szCs w:val="20"/>
        </w:rPr>
        <w:t>Pursuant to Rule 59(1)(</w:t>
      </w:r>
      <w:r w:rsidRPr="002213EC">
        <w:rPr>
          <w:i/>
          <w:iCs/>
          <w:sz w:val="20"/>
          <w:szCs w:val="20"/>
        </w:rPr>
        <w:t>a</w:t>
      </w:r>
      <w:r w:rsidRPr="002213EC">
        <w:rPr>
          <w:sz w:val="20"/>
          <w:szCs w:val="20"/>
        </w:rPr>
        <w:t xml:space="preserve">) of the </w:t>
      </w:r>
      <w:r w:rsidRPr="002213EC">
        <w:rPr>
          <w:i/>
          <w:iCs/>
          <w:sz w:val="20"/>
          <w:szCs w:val="20"/>
        </w:rPr>
        <w:t>Rules of the Supreme Court of Canada</w:t>
      </w:r>
      <w:r w:rsidRPr="002213EC">
        <w:rPr>
          <w:sz w:val="20"/>
          <w:szCs w:val="20"/>
        </w:rPr>
        <w:t>, the interveners or group of interveners shall pay to the appellant and the respondent any additional disbursements resulting from their interventions.</w:t>
      </w:r>
    </w:p>
    <w:p w:rsidR="0057701B" w:rsidRPr="002213EC" w:rsidRDefault="0057701B" w:rsidP="0057701B">
      <w:pPr>
        <w:spacing w:line="232" w:lineRule="auto"/>
        <w:rPr>
          <w:rFonts w:cs="Times New Roman"/>
          <w:sz w:val="20"/>
          <w:szCs w:val="20"/>
        </w:rPr>
      </w:pPr>
    </w:p>
    <w:p w:rsidR="0057701B" w:rsidRPr="002213EC" w:rsidRDefault="0057701B" w:rsidP="0057701B">
      <w:pPr>
        <w:spacing w:line="232" w:lineRule="auto"/>
        <w:rPr>
          <w:rFonts w:cs="Times New Roman"/>
          <w:sz w:val="20"/>
          <w:szCs w:val="20"/>
          <w:lang w:val="en-US"/>
        </w:rPr>
      </w:pPr>
    </w:p>
    <w:p w:rsidR="0057701B" w:rsidRPr="002213EC" w:rsidRDefault="0057701B" w:rsidP="0057701B">
      <w:pPr>
        <w:jc w:val="both"/>
        <w:rPr>
          <w:sz w:val="20"/>
          <w:szCs w:val="20"/>
          <w:lang w:val="fr-CA"/>
        </w:rPr>
      </w:pPr>
      <w:r w:rsidRPr="002213EC">
        <w:rPr>
          <w:b/>
          <w:bCs/>
          <w:sz w:val="20"/>
          <w:szCs w:val="20"/>
          <w:lang w:val="fr-CA"/>
        </w:rPr>
        <w:t xml:space="preserve">À LA SUITE DES DEMANDES </w:t>
      </w:r>
      <w:r w:rsidRPr="002213EC">
        <w:rPr>
          <w:sz w:val="20"/>
          <w:szCs w:val="20"/>
          <w:lang w:val="fr-CA"/>
        </w:rPr>
        <w:t>présentées par le procureur général du Canada; le procureur général du Manitoba; le procureur général de la Colombie-Britannique; le procureur général de l’Alberta; Aboriginal Legal Services Inc.; la Société des plaideurs; Debbie Baptiste; la British Columbia Civil Liberties Association; la Canadian Association of Black Lawyers; l’Association canadienne des avocats musulmans et la Federation of Asian Canadian Lawyers (conjointement); la Criminal Lawyers’ Association (Ontario); le David Asper Centre for Constitutional Rights; la Defence Counsel Association of Ottawa; la South Asian Bar Association of Toronto; et l’Association québécoise des avocats et avocates de la défense en vue d’obtenir la permission d’intervenir dans l’appel;</w:t>
      </w:r>
    </w:p>
    <w:p w:rsidR="0057701B" w:rsidRPr="002213EC" w:rsidRDefault="0057701B" w:rsidP="0057701B">
      <w:pPr>
        <w:rPr>
          <w:color w:val="000000" w:themeColor="text1"/>
          <w:sz w:val="20"/>
          <w:szCs w:val="20"/>
          <w:lang w:val="fr-CA"/>
        </w:rPr>
      </w:pPr>
    </w:p>
    <w:p w:rsidR="0057701B" w:rsidRPr="002213EC" w:rsidRDefault="0057701B" w:rsidP="0057701B">
      <w:pPr>
        <w:jc w:val="both"/>
        <w:rPr>
          <w:sz w:val="20"/>
          <w:szCs w:val="20"/>
          <w:lang w:val="fr-CA"/>
        </w:rPr>
      </w:pPr>
      <w:r w:rsidRPr="002213EC">
        <w:rPr>
          <w:b/>
          <w:bCs/>
          <w:sz w:val="20"/>
          <w:szCs w:val="20"/>
          <w:lang w:val="fr-CA"/>
        </w:rPr>
        <w:t xml:space="preserve">ET APRÈS EXAMEN </w:t>
      </w:r>
      <w:r w:rsidRPr="002213EC">
        <w:rPr>
          <w:bCs/>
          <w:sz w:val="20"/>
          <w:szCs w:val="20"/>
          <w:lang w:val="fr-CA"/>
        </w:rPr>
        <w:t>des documents déposés</w:t>
      </w:r>
      <w:r w:rsidRPr="002213EC">
        <w:rPr>
          <w:sz w:val="20"/>
          <w:szCs w:val="20"/>
          <w:lang w:val="fr-CA"/>
        </w:rPr>
        <w:t>;</w:t>
      </w:r>
    </w:p>
    <w:p w:rsidR="0057701B" w:rsidRPr="002213EC" w:rsidRDefault="0057701B" w:rsidP="0057701B">
      <w:pPr>
        <w:jc w:val="both"/>
        <w:rPr>
          <w:bCs/>
          <w:sz w:val="20"/>
          <w:szCs w:val="20"/>
          <w:lang w:val="fr-CA"/>
        </w:rPr>
      </w:pPr>
    </w:p>
    <w:p w:rsidR="0057701B" w:rsidRPr="002213EC" w:rsidRDefault="0057701B" w:rsidP="0057701B">
      <w:pPr>
        <w:jc w:val="both"/>
        <w:rPr>
          <w:b/>
          <w:bCs/>
          <w:sz w:val="20"/>
          <w:szCs w:val="20"/>
          <w:lang w:val="fr-CA"/>
        </w:rPr>
      </w:pPr>
      <w:r w:rsidRPr="002213EC">
        <w:rPr>
          <w:b/>
          <w:bCs/>
          <w:sz w:val="20"/>
          <w:szCs w:val="20"/>
          <w:lang w:val="fr-CA"/>
        </w:rPr>
        <w:t>IL EST ORDONNÉ CE QUI SUIT :</w:t>
      </w:r>
    </w:p>
    <w:p w:rsidR="0057701B" w:rsidRPr="002213EC" w:rsidRDefault="0057701B" w:rsidP="0057701B">
      <w:pPr>
        <w:tabs>
          <w:tab w:val="left" w:pos="0"/>
        </w:tabs>
        <w:jc w:val="both"/>
        <w:rPr>
          <w:sz w:val="20"/>
          <w:szCs w:val="20"/>
          <w:lang w:val="fr-CA"/>
        </w:rPr>
      </w:pPr>
    </w:p>
    <w:p w:rsidR="0057701B" w:rsidRPr="002213EC" w:rsidRDefault="0057701B" w:rsidP="00631A76">
      <w:pPr>
        <w:tabs>
          <w:tab w:val="left" w:pos="-1440"/>
          <w:tab w:val="left" w:pos="0"/>
        </w:tabs>
        <w:jc w:val="both"/>
        <w:rPr>
          <w:sz w:val="20"/>
          <w:szCs w:val="20"/>
          <w:lang w:val="fr-CA"/>
        </w:rPr>
      </w:pPr>
      <w:r w:rsidRPr="002213EC">
        <w:rPr>
          <w:sz w:val="20"/>
          <w:szCs w:val="20"/>
          <w:lang w:val="fr-CA"/>
        </w:rPr>
        <w:t>Les requêtes en autorisation d’intervenir sont accueillies.</w:t>
      </w:r>
    </w:p>
    <w:p w:rsidR="0057701B" w:rsidRPr="002213EC" w:rsidRDefault="0057701B" w:rsidP="0057701B">
      <w:pPr>
        <w:tabs>
          <w:tab w:val="left" w:pos="-1440"/>
          <w:tab w:val="left" w:pos="0"/>
        </w:tabs>
        <w:jc w:val="both"/>
        <w:rPr>
          <w:sz w:val="20"/>
          <w:szCs w:val="20"/>
          <w:lang w:val="fr-CA"/>
        </w:rPr>
      </w:pPr>
    </w:p>
    <w:p w:rsidR="0057701B" w:rsidRPr="002213EC" w:rsidRDefault="0057701B" w:rsidP="0057701B">
      <w:pPr>
        <w:tabs>
          <w:tab w:val="left" w:pos="-1440"/>
          <w:tab w:val="left" w:pos="0"/>
        </w:tabs>
        <w:jc w:val="both"/>
        <w:rPr>
          <w:sz w:val="20"/>
          <w:szCs w:val="20"/>
          <w:lang w:val="fr-CA"/>
        </w:rPr>
      </w:pPr>
      <w:r w:rsidRPr="002213EC">
        <w:rPr>
          <w:sz w:val="20"/>
          <w:szCs w:val="20"/>
          <w:lang w:val="fr-CA"/>
        </w:rPr>
        <w:t>Le procureur général du Canada, le procureur général du Manitoba, le procureur général de la Colombie-Britannique et le procureur général de l’Alberta pourront chacun signifier et déposer un mémoire d’au plus de vingt (20) pages portant à la fois sur l’appel et l’appel incident au plus tard le 14 septembre 2020.</w:t>
      </w:r>
    </w:p>
    <w:p w:rsidR="0057701B" w:rsidRPr="002213EC" w:rsidRDefault="0057701B" w:rsidP="0057701B">
      <w:pPr>
        <w:tabs>
          <w:tab w:val="left" w:pos="-1440"/>
          <w:tab w:val="left" w:pos="0"/>
        </w:tabs>
        <w:ind w:hanging="22"/>
        <w:jc w:val="both"/>
        <w:rPr>
          <w:sz w:val="20"/>
          <w:szCs w:val="20"/>
          <w:lang w:val="fr-CA"/>
        </w:rPr>
      </w:pPr>
    </w:p>
    <w:p w:rsidR="0057701B" w:rsidRPr="002213EC" w:rsidRDefault="0057701B" w:rsidP="0057701B">
      <w:pPr>
        <w:tabs>
          <w:tab w:val="left" w:pos="-1440"/>
          <w:tab w:val="left" w:pos="0"/>
        </w:tabs>
        <w:ind w:hanging="22"/>
        <w:jc w:val="both"/>
        <w:rPr>
          <w:bCs/>
          <w:sz w:val="20"/>
          <w:szCs w:val="20"/>
          <w:lang w:val="fr-CA"/>
        </w:rPr>
      </w:pPr>
      <w:r w:rsidRPr="002213EC">
        <w:rPr>
          <w:sz w:val="20"/>
          <w:szCs w:val="20"/>
          <w:lang w:val="fr-CA"/>
        </w:rPr>
        <w:t>Aboriginal Legal Services Inc.; la Société des plaideurs; Debbie Baptiste; la British Columbia Civil Liberties Association; la Canadian Association of Black Lawyers; l’Association canadienne des avocats musulmans et la Federation of Asian Canadian Lawyers (conjointement); la Criminal Lawyers’ Association (Ontario); le David Asper Centre for Constitutional Rights; la Defence Counsel Association of Ottawa; la South Asian Bar Association of Toronto; et l’</w:t>
      </w:r>
      <w:r w:rsidRPr="002213EC">
        <w:rPr>
          <w:bCs/>
          <w:sz w:val="20"/>
          <w:szCs w:val="20"/>
          <w:lang w:val="fr-CA"/>
        </w:rPr>
        <w:t>Association québécoise des avocats et avocates de la défense</w:t>
      </w:r>
      <w:r w:rsidRPr="002213EC">
        <w:rPr>
          <w:sz w:val="20"/>
          <w:szCs w:val="20"/>
          <w:lang w:val="fr-CA"/>
        </w:rPr>
        <w:t xml:space="preserve"> pourront chacun signifier et déposer un mémoire d’au plus de dix (10) pages portant à la fois sur l’appel et l’appel incident au plus tard le 14 septembre 2020.</w:t>
      </w:r>
    </w:p>
    <w:p w:rsidR="0057701B" w:rsidRPr="002213EC" w:rsidRDefault="0057701B" w:rsidP="0057701B">
      <w:pPr>
        <w:tabs>
          <w:tab w:val="left" w:pos="0"/>
        </w:tabs>
        <w:jc w:val="both"/>
        <w:rPr>
          <w:bCs/>
          <w:sz w:val="20"/>
          <w:szCs w:val="20"/>
          <w:lang w:val="fr-CA"/>
        </w:rPr>
      </w:pPr>
    </w:p>
    <w:p w:rsidR="0057701B" w:rsidRPr="002213EC" w:rsidRDefault="0057701B" w:rsidP="0057701B">
      <w:pPr>
        <w:tabs>
          <w:tab w:val="left" w:pos="0"/>
        </w:tabs>
        <w:jc w:val="both"/>
        <w:rPr>
          <w:bCs/>
          <w:sz w:val="20"/>
          <w:szCs w:val="20"/>
          <w:lang w:val="fr-CA"/>
        </w:rPr>
      </w:pPr>
      <w:r w:rsidRPr="002213EC">
        <w:rPr>
          <w:sz w:val="20"/>
          <w:szCs w:val="20"/>
          <w:lang w:val="fr-CA"/>
        </w:rPr>
        <w:t>Le procureur général du Canada; le procureur général du Manitoba; le procureur général de la Colombie-Britannique; et le procureur général de l’Alberta auront chacun le droit de présenter une plaidoirie orale d’au plus dix (10) minutes lors de l’audition de l’appel.</w:t>
      </w:r>
    </w:p>
    <w:p w:rsidR="0057701B" w:rsidRPr="002213EC" w:rsidRDefault="0057701B" w:rsidP="0057701B">
      <w:pPr>
        <w:tabs>
          <w:tab w:val="left" w:pos="0"/>
        </w:tabs>
        <w:jc w:val="both"/>
        <w:rPr>
          <w:bCs/>
          <w:sz w:val="20"/>
          <w:szCs w:val="20"/>
          <w:lang w:val="fr-CA"/>
        </w:rPr>
      </w:pPr>
    </w:p>
    <w:p w:rsidR="0057701B" w:rsidRPr="002213EC" w:rsidRDefault="0057701B" w:rsidP="0057701B">
      <w:pPr>
        <w:tabs>
          <w:tab w:val="left" w:pos="0"/>
        </w:tabs>
        <w:jc w:val="both"/>
        <w:rPr>
          <w:sz w:val="20"/>
          <w:szCs w:val="20"/>
          <w:lang w:val="fr-CA"/>
        </w:rPr>
      </w:pPr>
      <w:r w:rsidRPr="002213EC">
        <w:rPr>
          <w:sz w:val="20"/>
          <w:szCs w:val="20"/>
          <w:lang w:val="fr-CA"/>
        </w:rPr>
        <w:t>Aboriginal Legal Services Inc.; la Société des plaideurs; Debbie Baptiste; la British Columbia Civil Liberties Association; la Canadian Association of Black Lawyers; l’Association canadienne des avocats musulmans et la Federation of Asian Canadian Lawyers (conjointement); la Criminal Lawyers’ Association (Ontario); le David Asper Centre for Constitutional Rights; la Defence Counsel Association of Ottawa; la South Asian Bar Association of Toronto; et l’</w:t>
      </w:r>
      <w:r w:rsidRPr="002213EC">
        <w:rPr>
          <w:bCs/>
          <w:sz w:val="20"/>
          <w:szCs w:val="20"/>
          <w:lang w:val="fr-CA"/>
        </w:rPr>
        <w:t>Association québécoise des avocats et avocates de la défense</w:t>
      </w:r>
      <w:r w:rsidRPr="002213EC">
        <w:rPr>
          <w:sz w:val="20"/>
          <w:szCs w:val="20"/>
          <w:lang w:val="fr-CA"/>
        </w:rPr>
        <w:t xml:space="preserve"> auront chacun le droit de présenter une plaidoirie orale d’au plus cinq (5) minutes lors de l’audition de l’appel.</w:t>
      </w:r>
    </w:p>
    <w:p w:rsidR="0057701B" w:rsidRPr="002213EC" w:rsidRDefault="0057701B" w:rsidP="0057701B">
      <w:pPr>
        <w:tabs>
          <w:tab w:val="left" w:pos="0"/>
        </w:tabs>
        <w:jc w:val="both"/>
        <w:rPr>
          <w:sz w:val="20"/>
          <w:szCs w:val="20"/>
          <w:lang w:val="fr-CA"/>
        </w:rPr>
      </w:pPr>
    </w:p>
    <w:p w:rsidR="0057701B" w:rsidRPr="002213EC" w:rsidRDefault="0057701B" w:rsidP="0057701B">
      <w:pPr>
        <w:tabs>
          <w:tab w:val="left" w:pos="0"/>
        </w:tabs>
        <w:jc w:val="both"/>
        <w:rPr>
          <w:bCs/>
          <w:sz w:val="20"/>
          <w:szCs w:val="20"/>
          <w:lang w:val="fr-CA"/>
        </w:rPr>
      </w:pPr>
      <w:r w:rsidRPr="002213EC">
        <w:rPr>
          <w:bCs/>
          <w:sz w:val="20"/>
          <w:szCs w:val="20"/>
          <w:lang w:val="fr-CA"/>
        </w:rPr>
        <w:t>Les demandes présentées par l’appelante et l’intimé en vue d’obtenir la permission de signifier et déposer un mémoire volumineux pour l’appel incident sont rejetées.</w:t>
      </w:r>
    </w:p>
    <w:p w:rsidR="0057701B" w:rsidRPr="002213EC" w:rsidRDefault="0057701B" w:rsidP="0057701B">
      <w:pPr>
        <w:tabs>
          <w:tab w:val="left" w:pos="0"/>
        </w:tabs>
        <w:jc w:val="both"/>
        <w:rPr>
          <w:bCs/>
          <w:sz w:val="20"/>
          <w:szCs w:val="20"/>
          <w:lang w:val="fr-CA"/>
        </w:rPr>
      </w:pPr>
    </w:p>
    <w:p w:rsidR="0057701B" w:rsidRPr="002213EC" w:rsidRDefault="0057701B" w:rsidP="0057701B">
      <w:pPr>
        <w:jc w:val="both"/>
        <w:rPr>
          <w:bCs/>
          <w:sz w:val="20"/>
          <w:szCs w:val="20"/>
          <w:lang w:val="fr-CA"/>
        </w:rPr>
      </w:pPr>
      <w:r w:rsidRPr="002213EC">
        <w:rPr>
          <w:bCs/>
          <w:sz w:val="20"/>
          <w:szCs w:val="20"/>
          <w:lang w:val="fr-CA"/>
        </w:rPr>
        <w:t>L’appelante et l’intimé sont chacun autorisés à signifier et déposer un seul mémoire en réplique à toutes les interventions d’au plus de dix (10) pages au plus tard le 21 septembre 2020.</w:t>
      </w:r>
    </w:p>
    <w:p w:rsidR="0057701B" w:rsidRPr="002213EC" w:rsidRDefault="0057701B" w:rsidP="0057701B">
      <w:pPr>
        <w:jc w:val="both"/>
        <w:rPr>
          <w:sz w:val="20"/>
          <w:szCs w:val="20"/>
          <w:lang w:val="fr-CA"/>
        </w:rPr>
      </w:pPr>
    </w:p>
    <w:p w:rsidR="0057701B" w:rsidRPr="002213EC" w:rsidRDefault="0057701B" w:rsidP="0057701B">
      <w:pPr>
        <w:jc w:val="both"/>
        <w:rPr>
          <w:b/>
          <w:sz w:val="20"/>
          <w:szCs w:val="20"/>
          <w:lang w:val="fr-CA"/>
        </w:rPr>
      </w:pPr>
      <w:r w:rsidRPr="002213EC">
        <w:rPr>
          <w:b/>
          <w:sz w:val="20"/>
          <w:szCs w:val="20"/>
          <w:lang w:val="fr-CA"/>
        </w:rPr>
        <w:t xml:space="preserve">Les intervenants ou groupe d’intervenants n’ont pas le droit de soulever de nouvelles questions, de produire d’autres éléments de preuve ni de compléter de quelque autre façon le dossier des </w:t>
      </w:r>
      <w:r w:rsidRPr="002213EC">
        <w:rPr>
          <w:b/>
          <w:sz w:val="20"/>
          <w:szCs w:val="20"/>
        </w:rPr>
        <w:fldChar w:fldCharType="begin"/>
      </w:r>
      <w:r w:rsidRPr="002213EC">
        <w:rPr>
          <w:b/>
          <w:sz w:val="20"/>
          <w:szCs w:val="20"/>
          <w:lang w:val="fr-CA"/>
        </w:rPr>
        <w:instrText xml:space="preserve"> SEQ CHAPTER \h \r 1</w:instrText>
      </w:r>
      <w:r w:rsidRPr="002213EC">
        <w:rPr>
          <w:b/>
          <w:sz w:val="20"/>
          <w:szCs w:val="20"/>
        </w:rPr>
        <w:fldChar w:fldCharType="end"/>
      </w:r>
      <w:r w:rsidRPr="002213EC">
        <w:rPr>
          <w:b/>
          <w:sz w:val="20"/>
          <w:szCs w:val="20"/>
          <w:lang w:val="fr-CA"/>
        </w:rPr>
        <w:t>parties.</w:t>
      </w:r>
    </w:p>
    <w:p w:rsidR="0057701B" w:rsidRPr="002213EC" w:rsidRDefault="0057701B" w:rsidP="0057701B">
      <w:pPr>
        <w:jc w:val="both"/>
        <w:rPr>
          <w:sz w:val="20"/>
          <w:szCs w:val="20"/>
          <w:lang w:val="fr-CA"/>
        </w:rPr>
      </w:pPr>
    </w:p>
    <w:p w:rsidR="0057701B" w:rsidRPr="002213EC" w:rsidRDefault="0057701B" w:rsidP="0057701B">
      <w:pPr>
        <w:jc w:val="both"/>
        <w:rPr>
          <w:sz w:val="20"/>
          <w:szCs w:val="20"/>
          <w:lang w:val="fr-FR"/>
        </w:rPr>
      </w:pPr>
      <w:r w:rsidRPr="002213EC">
        <w:rPr>
          <w:sz w:val="20"/>
          <w:szCs w:val="20"/>
          <w:lang w:val="fr-FR"/>
        </w:rPr>
        <w:t>Conformément à l’alinéa 59(1)</w:t>
      </w:r>
      <w:r w:rsidRPr="002213EC">
        <w:rPr>
          <w:i/>
          <w:sz w:val="20"/>
          <w:szCs w:val="20"/>
          <w:lang w:val="fr-FR"/>
        </w:rPr>
        <w:t>a</w:t>
      </w:r>
      <w:r w:rsidRPr="002213EC">
        <w:rPr>
          <w:sz w:val="20"/>
          <w:szCs w:val="20"/>
          <w:lang w:val="fr-FR"/>
        </w:rPr>
        <w:t xml:space="preserve">) des </w:t>
      </w:r>
      <w:r w:rsidRPr="002213EC">
        <w:rPr>
          <w:i/>
          <w:sz w:val="20"/>
          <w:szCs w:val="20"/>
          <w:lang w:val="fr-FR"/>
        </w:rPr>
        <w:t>Règles de la Cour suprême du Canada</w:t>
      </w:r>
      <w:r w:rsidRPr="002213EC">
        <w:rPr>
          <w:sz w:val="20"/>
          <w:szCs w:val="20"/>
          <w:lang w:val="fr-FR"/>
        </w:rPr>
        <w:t>, les intervenants ou groupe d’intervenants paieront à l’appelante et à l’intimé tous débours supplémentaires résultant de leurs interventions.</w:t>
      </w:r>
    </w:p>
    <w:p w:rsidR="0057701B" w:rsidRPr="002213EC" w:rsidRDefault="0057701B" w:rsidP="0057701B">
      <w:pPr>
        <w:widowControl w:val="0"/>
        <w:rPr>
          <w:rFonts w:eastAsia="Times New Roman" w:cs="Times New Roman"/>
          <w:sz w:val="20"/>
          <w:szCs w:val="20"/>
          <w:lang w:val="fr-CA" w:eastAsia="en-CA"/>
        </w:rPr>
      </w:pPr>
    </w:p>
    <w:p w:rsidR="0057701B" w:rsidRPr="002213EC" w:rsidRDefault="00635113" w:rsidP="0057701B">
      <w:pPr>
        <w:tabs>
          <w:tab w:val="left" w:pos="-1440"/>
          <w:tab w:val="left" w:pos="-720"/>
        </w:tabs>
        <w:jc w:val="both"/>
        <w:rPr>
          <w:sz w:val="20"/>
          <w:szCs w:val="20"/>
          <w:lang w:val="fr-CA"/>
        </w:rPr>
      </w:pPr>
      <w:r>
        <w:rPr>
          <w:rFonts w:eastAsia="Times New Roman" w:cs="Times New Roman"/>
          <w:sz w:val="20"/>
          <w:szCs w:val="20"/>
          <w:lang w:val="fr-CA" w:eastAsia="en-CA"/>
        </w:rPr>
        <w:pict>
          <v:rect id="_x0000_i1122" style="width:2in;height:1pt" o:hrpct="0" o:hralign="center" o:hrstd="t" o:hrnoshade="t" o:hr="t" fillcolor="black [3213]" stroked="f"/>
        </w:pict>
      </w:r>
    </w:p>
    <w:p w:rsidR="00631A76" w:rsidRPr="002213EC" w:rsidRDefault="00631A76">
      <w:pPr>
        <w:rPr>
          <w:sz w:val="20"/>
          <w:szCs w:val="20"/>
          <w:lang w:val="fr-CA"/>
        </w:rPr>
      </w:pPr>
      <w:r w:rsidRPr="002213EC">
        <w:rPr>
          <w:sz w:val="20"/>
          <w:szCs w:val="20"/>
          <w:lang w:val="fr-CA"/>
        </w:rPr>
        <w:br w:type="page"/>
      </w:r>
    </w:p>
    <w:p w:rsidR="00631A76" w:rsidRPr="002213EC" w:rsidRDefault="00631A76" w:rsidP="00631A76">
      <w:pPr>
        <w:rPr>
          <w:b/>
          <w:sz w:val="20"/>
          <w:szCs w:val="20"/>
        </w:rPr>
      </w:pPr>
      <w:r w:rsidRPr="002213EC">
        <w:rPr>
          <w:b/>
          <w:sz w:val="20"/>
          <w:szCs w:val="20"/>
        </w:rPr>
        <w:t>AUGUST 26, 2020 / LE 26 AOÛT 2020</w:t>
      </w:r>
    </w:p>
    <w:p w:rsidR="00631A76" w:rsidRPr="002213EC" w:rsidRDefault="00631A76" w:rsidP="00631A76">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631A76" w:rsidRPr="002213EC" w:rsidTr="00631A76">
        <w:tc>
          <w:tcPr>
            <w:tcW w:w="4410" w:type="dxa"/>
            <w:tcBorders>
              <w:top w:val="nil"/>
              <w:left w:val="nil"/>
              <w:bottom w:val="nil"/>
              <w:right w:val="nil"/>
            </w:tcBorders>
          </w:tcPr>
          <w:p w:rsidR="00631A76" w:rsidRPr="002213EC" w:rsidRDefault="00EB11CA" w:rsidP="00631A76">
            <w:pPr>
              <w:jc w:val="both"/>
              <w:rPr>
                <w:rFonts w:cs="Times New Roman"/>
                <w:b/>
                <w:bCs/>
                <w:sz w:val="20"/>
                <w:szCs w:val="20"/>
                <w:lang w:val="en-US"/>
              </w:rPr>
            </w:pPr>
            <w:r w:rsidRPr="002213EC">
              <w:rPr>
                <w:rFonts w:eastAsia="Times New Roman" w:cs="Times New Roman"/>
                <w:b/>
                <w:sz w:val="20"/>
                <w:szCs w:val="20"/>
                <w:lang w:val="en-US" w:eastAsia="en-CA"/>
              </w:rPr>
              <w:t>Motion for a stay of execution</w:t>
            </w:r>
          </w:p>
        </w:tc>
        <w:tc>
          <w:tcPr>
            <w:tcW w:w="810" w:type="dxa"/>
            <w:tcBorders>
              <w:top w:val="nil"/>
              <w:left w:val="nil"/>
              <w:bottom w:val="nil"/>
              <w:right w:val="nil"/>
            </w:tcBorders>
          </w:tcPr>
          <w:p w:rsidR="00631A76" w:rsidRPr="002213EC" w:rsidRDefault="00631A76" w:rsidP="00631A76">
            <w:pPr>
              <w:jc w:val="both"/>
              <w:rPr>
                <w:rFonts w:cs="Times New Roman"/>
                <w:b/>
                <w:bCs/>
                <w:sz w:val="20"/>
                <w:szCs w:val="20"/>
                <w:lang w:val="en-US"/>
              </w:rPr>
            </w:pPr>
          </w:p>
        </w:tc>
        <w:tc>
          <w:tcPr>
            <w:tcW w:w="4399" w:type="dxa"/>
            <w:tcBorders>
              <w:top w:val="nil"/>
              <w:left w:val="nil"/>
              <w:bottom w:val="nil"/>
              <w:right w:val="nil"/>
            </w:tcBorders>
          </w:tcPr>
          <w:p w:rsidR="00631A76" w:rsidRPr="002213EC" w:rsidRDefault="00EB11CA" w:rsidP="00631A76">
            <w:pPr>
              <w:jc w:val="both"/>
              <w:rPr>
                <w:rFonts w:cs="Times New Roman"/>
                <w:b/>
                <w:bCs/>
                <w:sz w:val="20"/>
                <w:szCs w:val="20"/>
                <w:lang w:val="fr-CA"/>
              </w:rPr>
            </w:pPr>
            <w:r w:rsidRPr="002213EC">
              <w:rPr>
                <w:rFonts w:eastAsia="Times New Roman" w:cs="Times New Roman"/>
                <w:b/>
                <w:sz w:val="20"/>
                <w:szCs w:val="20"/>
                <w:lang w:val="fr-CA" w:eastAsia="en-CA"/>
              </w:rPr>
              <w:t>Requête en sursis d'exécution</w:t>
            </w:r>
          </w:p>
        </w:tc>
      </w:tr>
    </w:tbl>
    <w:p w:rsidR="00631A76" w:rsidRPr="002213EC" w:rsidRDefault="00631A76" w:rsidP="00631A76">
      <w:pPr>
        <w:spacing w:line="232" w:lineRule="auto"/>
        <w:jc w:val="both"/>
        <w:rPr>
          <w:rFonts w:cs="Times New Roman"/>
          <w:sz w:val="20"/>
          <w:szCs w:val="20"/>
          <w:lang w:val="fr-CA"/>
        </w:rPr>
      </w:pPr>
    </w:p>
    <w:p w:rsidR="00631A76" w:rsidRPr="002213EC" w:rsidRDefault="00631A76" w:rsidP="00631A76">
      <w:pPr>
        <w:spacing w:line="232" w:lineRule="auto"/>
        <w:jc w:val="both"/>
        <w:rPr>
          <w:rFonts w:cs="Times New Roman"/>
          <w:sz w:val="20"/>
          <w:szCs w:val="20"/>
          <w:lang w:val="fr-CA"/>
        </w:rPr>
      </w:pPr>
    </w:p>
    <w:p w:rsidR="00EB11CA" w:rsidRPr="002213EC" w:rsidRDefault="00EB11CA" w:rsidP="00EB11CA">
      <w:pPr>
        <w:pStyle w:val="SCCSsocParty"/>
        <w:jc w:val="both"/>
        <w:rPr>
          <w:rFonts w:eastAsiaTheme="minorEastAsia"/>
          <w:b/>
          <w:bCs/>
          <w:i w:val="0"/>
          <w:sz w:val="20"/>
          <w:szCs w:val="20"/>
          <w:lang w:val="fr-CA"/>
        </w:rPr>
      </w:pPr>
      <w:r w:rsidRPr="002213EC">
        <w:rPr>
          <w:rFonts w:eastAsiaTheme="minorEastAsia"/>
          <w:b/>
          <w:bCs/>
          <w:i w:val="0"/>
          <w:sz w:val="20"/>
          <w:szCs w:val="20"/>
          <w:lang w:val="fr-CA"/>
        </w:rPr>
        <w:t>CONFÉRENCE DES JUGES DE LA COUR DU QUÉBEC c. JUGE EN CHEF, JUGE EN CHEF ASSOCIÉE ET JUGE EN CHEF ADJOINTE DE LA COUR SUPÉRIEURE DU QUÉBEC</w:t>
      </w:r>
    </w:p>
    <w:p w:rsidR="00EB11CA" w:rsidRPr="002213EC" w:rsidRDefault="00EB11CA" w:rsidP="00EB11CA">
      <w:pPr>
        <w:rPr>
          <w:rFonts w:eastAsiaTheme="minorEastAsia"/>
          <w:sz w:val="20"/>
          <w:szCs w:val="20"/>
          <w:lang w:val="fr-CA"/>
        </w:rPr>
      </w:pPr>
    </w:p>
    <w:p w:rsidR="00EB11CA" w:rsidRPr="002213EC" w:rsidRDefault="00EB11CA" w:rsidP="00EB11CA">
      <w:pPr>
        <w:rPr>
          <w:rFonts w:eastAsiaTheme="minorEastAsia"/>
          <w:sz w:val="20"/>
          <w:szCs w:val="20"/>
          <w:lang w:val="fr-CA"/>
        </w:rPr>
      </w:pPr>
      <w:r w:rsidRPr="002213EC">
        <w:rPr>
          <w:rFonts w:eastAsiaTheme="minorEastAsia"/>
          <w:sz w:val="20"/>
          <w:szCs w:val="20"/>
          <w:lang w:val="fr-CA"/>
        </w:rPr>
        <w:t>- et -</w:t>
      </w:r>
    </w:p>
    <w:p w:rsidR="00EB11CA" w:rsidRPr="002213EC" w:rsidRDefault="00EB11CA" w:rsidP="00EB11CA">
      <w:pPr>
        <w:rPr>
          <w:rFonts w:eastAsiaTheme="minorEastAsia"/>
          <w:sz w:val="20"/>
          <w:szCs w:val="20"/>
          <w:lang w:val="fr-CA"/>
        </w:rPr>
      </w:pPr>
    </w:p>
    <w:p w:rsidR="00EB11CA" w:rsidRPr="002213EC" w:rsidRDefault="00EB11CA" w:rsidP="00EB11CA">
      <w:pPr>
        <w:pStyle w:val="SCCSsocParty"/>
        <w:jc w:val="both"/>
        <w:rPr>
          <w:rFonts w:eastAsiaTheme="minorEastAsia"/>
          <w:b/>
          <w:bCs/>
          <w:i w:val="0"/>
          <w:sz w:val="20"/>
          <w:szCs w:val="20"/>
          <w:lang w:val="fr-CA"/>
        </w:rPr>
      </w:pPr>
      <w:r w:rsidRPr="002213EC">
        <w:rPr>
          <w:rFonts w:eastAsiaTheme="minorEastAsia"/>
          <w:b/>
          <w:i w:val="0"/>
          <w:sz w:val="20"/>
          <w:szCs w:val="20"/>
          <w:lang w:val="fr-CA"/>
        </w:rPr>
        <w:t>PROCUREURE GÉNÉRALE DU QUÉBEC</w:t>
      </w:r>
      <w:r w:rsidRPr="002213EC">
        <w:rPr>
          <w:rFonts w:eastAsiaTheme="minorEastAsia"/>
          <w:b/>
          <w:sz w:val="20"/>
          <w:szCs w:val="20"/>
          <w:lang w:val="fr-CA"/>
        </w:rPr>
        <w:t xml:space="preserve"> </w:t>
      </w:r>
      <w:r w:rsidRPr="002213EC">
        <w:rPr>
          <w:rFonts w:eastAsiaTheme="minorEastAsia"/>
          <w:b/>
          <w:i w:val="0"/>
          <w:sz w:val="20"/>
          <w:szCs w:val="20"/>
          <w:lang w:val="fr-CA"/>
        </w:rPr>
        <w:t>c</w:t>
      </w:r>
      <w:r w:rsidRPr="002213EC">
        <w:rPr>
          <w:rFonts w:eastAsiaTheme="minorEastAsia"/>
          <w:b/>
          <w:sz w:val="20"/>
          <w:szCs w:val="20"/>
          <w:lang w:val="fr-CA"/>
        </w:rPr>
        <w:t xml:space="preserve">. </w:t>
      </w:r>
      <w:r w:rsidRPr="002213EC">
        <w:rPr>
          <w:rFonts w:eastAsiaTheme="minorEastAsia"/>
          <w:b/>
          <w:bCs/>
          <w:i w:val="0"/>
          <w:sz w:val="20"/>
          <w:szCs w:val="20"/>
          <w:lang w:val="fr-CA"/>
        </w:rPr>
        <w:t>JUGE EN CHEF, JUGE EN CHEF ASSOCIÉE ET JUGE EN CHEF ADJOINTE DE LA COUR SUPÉRIEURE DU QUÉBEC</w:t>
      </w:r>
    </w:p>
    <w:p w:rsidR="00EB11CA" w:rsidRPr="002213EC" w:rsidRDefault="00EB11CA" w:rsidP="00EB11CA">
      <w:pPr>
        <w:rPr>
          <w:rFonts w:eastAsiaTheme="minorEastAsia"/>
          <w:sz w:val="20"/>
          <w:szCs w:val="20"/>
          <w:lang w:val="fr-CA"/>
        </w:rPr>
      </w:pPr>
    </w:p>
    <w:p w:rsidR="00EB11CA" w:rsidRPr="002213EC" w:rsidRDefault="00EB11CA" w:rsidP="00EB11CA">
      <w:pPr>
        <w:rPr>
          <w:rFonts w:eastAsiaTheme="minorEastAsia"/>
          <w:sz w:val="20"/>
          <w:szCs w:val="20"/>
          <w:lang w:val="fr-CA"/>
        </w:rPr>
      </w:pPr>
      <w:r w:rsidRPr="002213EC">
        <w:rPr>
          <w:rFonts w:eastAsiaTheme="minorEastAsia"/>
          <w:b/>
          <w:sz w:val="20"/>
          <w:szCs w:val="20"/>
          <w:lang w:val="fr-CA"/>
        </w:rPr>
        <w:t xml:space="preserve">- </w:t>
      </w:r>
      <w:r w:rsidRPr="002213EC">
        <w:rPr>
          <w:rFonts w:eastAsiaTheme="minorEastAsia"/>
          <w:sz w:val="20"/>
          <w:szCs w:val="20"/>
          <w:lang w:val="fr-CA"/>
        </w:rPr>
        <w:t>et -</w:t>
      </w:r>
    </w:p>
    <w:p w:rsidR="00EB11CA" w:rsidRPr="002213EC" w:rsidRDefault="00EB11CA" w:rsidP="00EB11CA">
      <w:pPr>
        <w:rPr>
          <w:rFonts w:eastAsiaTheme="minorEastAsia"/>
          <w:sz w:val="20"/>
          <w:szCs w:val="20"/>
          <w:lang w:val="fr-CA"/>
        </w:rPr>
      </w:pPr>
    </w:p>
    <w:p w:rsidR="00EB11CA" w:rsidRPr="002213EC" w:rsidRDefault="00EB11CA" w:rsidP="00EB11CA">
      <w:pPr>
        <w:jc w:val="both"/>
        <w:rPr>
          <w:rFonts w:eastAsiaTheme="minorEastAsia"/>
          <w:b/>
          <w:bCs/>
          <w:sz w:val="20"/>
          <w:szCs w:val="20"/>
          <w:lang w:val="fr-CA"/>
        </w:rPr>
      </w:pPr>
      <w:r w:rsidRPr="002213EC">
        <w:rPr>
          <w:rFonts w:eastAsiaTheme="minorEastAsia"/>
          <w:b/>
          <w:sz w:val="20"/>
          <w:szCs w:val="20"/>
          <w:lang w:val="fr-CA"/>
        </w:rPr>
        <w:t xml:space="preserve">CONSEIL DE LA MAGISTRATURE DU QUÉBEC c. </w:t>
      </w:r>
      <w:r w:rsidRPr="002213EC">
        <w:rPr>
          <w:rFonts w:eastAsiaTheme="minorEastAsia"/>
          <w:b/>
          <w:bCs/>
          <w:sz w:val="20"/>
          <w:szCs w:val="20"/>
          <w:lang w:val="fr-CA"/>
        </w:rPr>
        <w:t>JUGE EN CHEF, JUGE EN CHEF ASSOCIÉE ET JUGE EN CHEF ADJOINTE DE LA COUR SUPÉRIEURE DU QUÉBEC</w:t>
      </w:r>
    </w:p>
    <w:p w:rsidR="00EB11CA" w:rsidRPr="002213EC" w:rsidRDefault="00EB11CA" w:rsidP="00EB11CA">
      <w:pPr>
        <w:rPr>
          <w:rFonts w:eastAsiaTheme="minorEastAsia"/>
          <w:bCs/>
          <w:sz w:val="20"/>
          <w:szCs w:val="20"/>
          <w:lang w:val="fr-CA"/>
        </w:rPr>
      </w:pPr>
    </w:p>
    <w:p w:rsidR="00EB11CA" w:rsidRPr="002213EC" w:rsidRDefault="00EB11CA" w:rsidP="00EB11CA">
      <w:pPr>
        <w:rPr>
          <w:rFonts w:eastAsiaTheme="minorEastAsia"/>
          <w:bCs/>
          <w:sz w:val="20"/>
          <w:szCs w:val="20"/>
          <w:lang w:val="fr-CA"/>
        </w:rPr>
      </w:pPr>
      <w:r w:rsidRPr="002213EC">
        <w:rPr>
          <w:rFonts w:eastAsiaTheme="minorEastAsia"/>
          <w:bCs/>
          <w:sz w:val="20"/>
          <w:szCs w:val="20"/>
          <w:lang w:val="fr-CA"/>
        </w:rPr>
        <w:t>- et -</w:t>
      </w:r>
    </w:p>
    <w:p w:rsidR="00EB11CA" w:rsidRPr="002213EC" w:rsidRDefault="00EB11CA" w:rsidP="00EB11CA">
      <w:pPr>
        <w:rPr>
          <w:rFonts w:eastAsiaTheme="minorEastAsia"/>
          <w:bCs/>
          <w:sz w:val="20"/>
          <w:szCs w:val="20"/>
          <w:lang w:val="fr-CA"/>
        </w:rPr>
      </w:pPr>
    </w:p>
    <w:p w:rsidR="00EB11CA" w:rsidRPr="002213EC" w:rsidRDefault="00EB11CA" w:rsidP="00EB11CA">
      <w:pPr>
        <w:jc w:val="both"/>
        <w:rPr>
          <w:rFonts w:eastAsiaTheme="minorEastAsia"/>
          <w:b/>
          <w:bCs/>
          <w:sz w:val="20"/>
          <w:szCs w:val="20"/>
          <w:lang w:val="fr-CA"/>
        </w:rPr>
      </w:pPr>
      <w:r w:rsidRPr="002213EC">
        <w:rPr>
          <w:rFonts w:eastAsiaTheme="minorEastAsia"/>
          <w:b/>
          <w:bCs/>
          <w:sz w:val="20"/>
          <w:szCs w:val="20"/>
          <w:lang w:val="fr-CA"/>
        </w:rPr>
        <w:t>ASSOCIATION CANADIENNE DES JUGES DES COURS PROVINCIALES c. JUGE EN CHEF, JUGE EN CHEF ASSOCIÉE ET JUGE EN CHEF ADJOINTE DE LA COUR SUPÉRIEURE DU QUÉBEC</w:t>
      </w:r>
    </w:p>
    <w:p w:rsidR="00EB11CA" w:rsidRPr="002213EC" w:rsidRDefault="00EB11CA" w:rsidP="00EB11CA">
      <w:pPr>
        <w:rPr>
          <w:rFonts w:eastAsiaTheme="minorEastAsia"/>
          <w:bCs/>
          <w:sz w:val="20"/>
          <w:szCs w:val="20"/>
          <w:lang w:val="fr-CA"/>
        </w:rPr>
      </w:pPr>
    </w:p>
    <w:p w:rsidR="00EB11CA" w:rsidRPr="002213EC" w:rsidRDefault="00EB11CA" w:rsidP="00EB11CA">
      <w:pPr>
        <w:rPr>
          <w:rFonts w:eastAsiaTheme="minorEastAsia"/>
          <w:sz w:val="20"/>
          <w:szCs w:val="20"/>
          <w:lang w:val="fr-CA"/>
        </w:rPr>
      </w:pPr>
      <w:r w:rsidRPr="002213EC">
        <w:rPr>
          <w:rFonts w:eastAsiaTheme="minorEastAsia"/>
          <w:sz w:val="20"/>
          <w:szCs w:val="20"/>
          <w:lang w:val="fr-CA"/>
        </w:rPr>
        <w:t>- et -</w:t>
      </w:r>
    </w:p>
    <w:p w:rsidR="00EB11CA" w:rsidRPr="002213EC" w:rsidRDefault="00EB11CA" w:rsidP="00EB11CA">
      <w:pPr>
        <w:rPr>
          <w:rFonts w:eastAsiaTheme="minorEastAsia"/>
          <w:sz w:val="20"/>
          <w:szCs w:val="20"/>
          <w:lang w:val="fr-CA"/>
        </w:rPr>
      </w:pPr>
    </w:p>
    <w:p w:rsidR="00EB11CA" w:rsidRPr="002213EC" w:rsidRDefault="00EB11CA" w:rsidP="00EB11CA">
      <w:pPr>
        <w:jc w:val="both"/>
        <w:rPr>
          <w:rFonts w:eastAsiaTheme="minorEastAsia"/>
          <w:sz w:val="20"/>
          <w:szCs w:val="20"/>
          <w:lang w:val="fr-CA"/>
        </w:rPr>
      </w:pPr>
      <w:r w:rsidRPr="002213EC">
        <w:rPr>
          <w:rFonts w:eastAsiaTheme="minorEastAsia"/>
          <w:b/>
          <w:bCs/>
          <w:sz w:val="20"/>
          <w:szCs w:val="20"/>
          <w:lang w:val="fr-CA"/>
        </w:rPr>
        <w:t xml:space="preserve">JUGE EN CHEF, JUGE EN CHEF ASSOCIÉE ET JUGE EN CHEF ADJOINTE DE LA COUR SUPÉRIEURE DU QUÉBEC c. </w:t>
      </w:r>
      <w:r w:rsidRPr="002213EC">
        <w:rPr>
          <w:rFonts w:eastAsiaTheme="minorEastAsia"/>
          <w:b/>
          <w:sz w:val="20"/>
          <w:szCs w:val="20"/>
          <w:lang w:val="fr-CA"/>
        </w:rPr>
        <w:t>PROCUREURE GÉNÉRALE DU QUÉBEC</w:t>
      </w:r>
    </w:p>
    <w:p w:rsidR="00EB11CA" w:rsidRPr="002213EC" w:rsidRDefault="00EB11CA" w:rsidP="00EB11CA">
      <w:pPr>
        <w:jc w:val="both"/>
        <w:rPr>
          <w:sz w:val="20"/>
          <w:szCs w:val="20"/>
          <w:lang w:val="fr-CA"/>
        </w:rPr>
      </w:pPr>
      <w:r w:rsidRPr="002213EC">
        <w:rPr>
          <w:sz w:val="20"/>
          <w:szCs w:val="20"/>
          <w:lang w:val="fr-CA"/>
        </w:rPr>
        <w:t xml:space="preserve">(Qc) (38837) </w:t>
      </w:r>
    </w:p>
    <w:p w:rsidR="00EB11CA" w:rsidRPr="002213EC" w:rsidRDefault="00EB11CA" w:rsidP="00EB11CA">
      <w:pPr>
        <w:rPr>
          <w:bCs/>
          <w:sz w:val="20"/>
          <w:szCs w:val="20"/>
          <w:lang w:val="fr-CA"/>
        </w:rPr>
      </w:pPr>
    </w:p>
    <w:p w:rsidR="00EB11CA" w:rsidRPr="002213EC" w:rsidRDefault="00EB11CA" w:rsidP="00EB11CA">
      <w:pPr>
        <w:jc w:val="both"/>
        <w:rPr>
          <w:sz w:val="20"/>
          <w:szCs w:val="20"/>
          <w:lang w:val="fr-CA"/>
        </w:rPr>
      </w:pPr>
      <w:r w:rsidRPr="002213EC">
        <w:rPr>
          <w:b/>
          <w:bCs/>
          <w:sz w:val="20"/>
          <w:szCs w:val="20"/>
          <w:u w:val="single"/>
          <w:lang w:val="fr-CA"/>
        </w:rPr>
        <w:t>LA COUR :</w:t>
      </w:r>
    </w:p>
    <w:p w:rsidR="00EB11CA" w:rsidRPr="002213EC" w:rsidRDefault="00EB11CA" w:rsidP="00EB11CA">
      <w:pPr>
        <w:jc w:val="both"/>
        <w:rPr>
          <w:sz w:val="20"/>
          <w:szCs w:val="20"/>
          <w:lang w:val="fr-CA"/>
        </w:rPr>
      </w:pPr>
    </w:p>
    <w:p w:rsidR="00EB11CA" w:rsidRPr="002213EC" w:rsidRDefault="00EB11CA" w:rsidP="00EB11CA">
      <w:pPr>
        <w:jc w:val="both"/>
        <w:rPr>
          <w:sz w:val="20"/>
          <w:szCs w:val="20"/>
          <w:lang w:val="fr-CA"/>
        </w:rPr>
      </w:pPr>
      <w:r w:rsidRPr="002213EC">
        <w:rPr>
          <w:b/>
          <w:bCs/>
          <w:sz w:val="20"/>
          <w:szCs w:val="20"/>
          <w:lang w:val="fr-CA"/>
        </w:rPr>
        <w:t xml:space="preserve">À LA SUITE DE LA DEMANDE </w:t>
      </w:r>
      <w:r w:rsidRPr="002213EC">
        <w:rPr>
          <w:bCs/>
          <w:sz w:val="20"/>
          <w:szCs w:val="20"/>
          <w:lang w:val="fr-CA"/>
        </w:rPr>
        <w:t xml:space="preserve">présentée par l’appelante, la procureure générale du Québec, en vertu du paragraphe 65.1 de la </w:t>
      </w:r>
      <w:r w:rsidRPr="002213EC">
        <w:rPr>
          <w:bCs/>
          <w:i/>
          <w:sz w:val="20"/>
          <w:szCs w:val="20"/>
          <w:lang w:val="fr-CA"/>
        </w:rPr>
        <w:t xml:space="preserve">Loi sur la Cour suprême </w:t>
      </w:r>
      <w:r w:rsidRPr="002213EC">
        <w:rPr>
          <w:bCs/>
          <w:sz w:val="20"/>
          <w:szCs w:val="20"/>
          <w:lang w:val="fr-CA"/>
        </w:rPr>
        <w:t xml:space="preserve">et des règles 47 et 62 des </w:t>
      </w:r>
      <w:r w:rsidRPr="002213EC">
        <w:rPr>
          <w:bCs/>
          <w:i/>
          <w:sz w:val="20"/>
          <w:szCs w:val="20"/>
          <w:lang w:val="fr-CA"/>
        </w:rPr>
        <w:t>Règles de la Cour suprême du Canada</w:t>
      </w:r>
      <w:r w:rsidRPr="002213EC">
        <w:rPr>
          <w:bCs/>
          <w:sz w:val="20"/>
          <w:szCs w:val="20"/>
          <w:lang w:val="fr-CA"/>
        </w:rPr>
        <w:t>, en vue d’obtenir un sursis d’exécution du jugement de la Cour d’appel du Québec pour la première question du renvoi, numéro 500-09-027083-179, 2019 QCCA 1492, daté du 12 septembre 2019, et ce, à compter du 12 septembre 2020 et jusqu’à ce qu’il soit statué sur l’appel;</w:t>
      </w:r>
      <w:r w:rsidRPr="002213EC">
        <w:rPr>
          <w:sz w:val="20"/>
          <w:szCs w:val="20"/>
          <w:lang w:val="fr-CA"/>
        </w:rPr>
        <w:t xml:space="preserve"> </w:t>
      </w:r>
    </w:p>
    <w:p w:rsidR="00EB11CA" w:rsidRPr="002213EC" w:rsidRDefault="00EB11CA" w:rsidP="00EB11CA">
      <w:pPr>
        <w:jc w:val="both"/>
        <w:rPr>
          <w:sz w:val="20"/>
          <w:szCs w:val="20"/>
          <w:lang w:val="fr-CA"/>
        </w:rPr>
      </w:pPr>
    </w:p>
    <w:p w:rsidR="00EB11CA" w:rsidRPr="002213EC" w:rsidRDefault="00EB11CA" w:rsidP="00EB11CA">
      <w:pPr>
        <w:jc w:val="both"/>
        <w:rPr>
          <w:sz w:val="20"/>
          <w:szCs w:val="20"/>
          <w:lang w:val="fr-CA"/>
        </w:rPr>
      </w:pPr>
      <w:r w:rsidRPr="002213EC">
        <w:rPr>
          <w:b/>
          <w:bCs/>
          <w:sz w:val="20"/>
          <w:szCs w:val="20"/>
          <w:lang w:val="fr-CA"/>
        </w:rPr>
        <w:t xml:space="preserve">ET APRÈS EXAMEN </w:t>
      </w:r>
      <w:r w:rsidRPr="002213EC">
        <w:rPr>
          <w:bCs/>
          <w:sz w:val="20"/>
          <w:szCs w:val="20"/>
          <w:lang w:val="fr-CA"/>
        </w:rPr>
        <w:t>des documents déposés</w:t>
      </w:r>
      <w:r w:rsidRPr="002213EC">
        <w:rPr>
          <w:sz w:val="20"/>
          <w:szCs w:val="20"/>
          <w:lang w:val="fr-CA"/>
        </w:rPr>
        <w:t>;</w:t>
      </w:r>
    </w:p>
    <w:p w:rsidR="00EB11CA" w:rsidRPr="002213EC" w:rsidRDefault="00EB11CA" w:rsidP="00EB11CA">
      <w:pPr>
        <w:jc w:val="both"/>
        <w:rPr>
          <w:bCs/>
          <w:sz w:val="20"/>
          <w:szCs w:val="20"/>
          <w:lang w:val="fr-CA"/>
        </w:rPr>
      </w:pPr>
    </w:p>
    <w:p w:rsidR="00EB11CA" w:rsidRPr="002213EC" w:rsidRDefault="00EB11CA" w:rsidP="00EB11CA">
      <w:pPr>
        <w:jc w:val="both"/>
        <w:rPr>
          <w:b/>
          <w:bCs/>
          <w:sz w:val="20"/>
          <w:szCs w:val="20"/>
          <w:lang w:val="fr-CA"/>
        </w:rPr>
      </w:pPr>
      <w:r w:rsidRPr="002213EC">
        <w:rPr>
          <w:b/>
          <w:sz w:val="20"/>
          <w:szCs w:val="20"/>
          <w:lang w:val="fr-CA"/>
        </w:rPr>
        <w:t>IL EST ORDONNÉ CE QUI SUIT :</w:t>
      </w:r>
    </w:p>
    <w:p w:rsidR="00EB11CA" w:rsidRPr="002213EC" w:rsidRDefault="00EB11CA" w:rsidP="00EB11CA">
      <w:pPr>
        <w:jc w:val="both"/>
        <w:rPr>
          <w:sz w:val="20"/>
          <w:szCs w:val="20"/>
          <w:lang w:val="fr-CA"/>
        </w:rPr>
      </w:pPr>
    </w:p>
    <w:p w:rsidR="00EB11CA" w:rsidRPr="002213EC" w:rsidRDefault="00EB11CA" w:rsidP="00EB11CA">
      <w:pPr>
        <w:tabs>
          <w:tab w:val="left" w:pos="-1440"/>
        </w:tabs>
        <w:ind w:left="22" w:hanging="22"/>
        <w:jc w:val="both"/>
        <w:rPr>
          <w:sz w:val="20"/>
          <w:szCs w:val="20"/>
          <w:lang w:val="fr-CA"/>
        </w:rPr>
      </w:pPr>
      <w:r w:rsidRPr="002213EC">
        <w:rPr>
          <w:sz w:val="20"/>
          <w:szCs w:val="20"/>
          <w:lang w:val="fr-CA"/>
        </w:rPr>
        <w:t>La requête est accueillie.</w:t>
      </w:r>
    </w:p>
    <w:p w:rsidR="00EB11CA" w:rsidRPr="002213EC" w:rsidRDefault="00EB11CA" w:rsidP="00EB11CA">
      <w:pPr>
        <w:tabs>
          <w:tab w:val="left" w:pos="-1440"/>
        </w:tabs>
        <w:ind w:left="22" w:hanging="22"/>
        <w:jc w:val="both"/>
        <w:rPr>
          <w:sz w:val="20"/>
          <w:szCs w:val="20"/>
          <w:lang w:val="fr-CA"/>
        </w:rPr>
      </w:pPr>
    </w:p>
    <w:p w:rsidR="00EB11CA" w:rsidRPr="002213EC" w:rsidRDefault="00EB11CA" w:rsidP="00EB11CA">
      <w:pPr>
        <w:jc w:val="both"/>
        <w:rPr>
          <w:sz w:val="20"/>
          <w:szCs w:val="20"/>
          <w:lang w:val="fr-CA"/>
        </w:rPr>
      </w:pPr>
      <w:r w:rsidRPr="002213EC">
        <w:rPr>
          <w:sz w:val="20"/>
          <w:szCs w:val="20"/>
          <w:lang w:val="fr-CA"/>
        </w:rPr>
        <w:t>Le juge Kasirer n’a pas participé à cette requête.</w:t>
      </w:r>
    </w:p>
    <w:p w:rsidR="00631A76" w:rsidRPr="002213EC" w:rsidRDefault="00631A76" w:rsidP="00631A76">
      <w:pPr>
        <w:jc w:val="both"/>
        <w:rPr>
          <w:sz w:val="20"/>
          <w:szCs w:val="20"/>
          <w:lang w:val="fr-CA"/>
        </w:rPr>
      </w:pPr>
    </w:p>
    <w:p w:rsidR="00890FEB" w:rsidRPr="002213EC" w:rsidRDefault="00890FEB" w:rsidP="00831CA9">
      <w:pPr>
        <w:jc w:val="both"/>
        <w:rPr>
          <w:sz w:val="20"/>
          <w:szCs w:val="20"/>
          <w:lang w:val="fr-CA"/>
        </w:rPr>
      </w:pPr>
    </w:p>
    <w:p w:rsidR="00EB11CA" w:rsidRPr="002213EC" w:rsidRDefault="00EB11CA" w:rsidP="00EB11CA">
      <w:pPr>
        <w:pStyle w:val="SCCLsocParty"/>
        <w:ind w:right="-95"/>
        <w:jc w:val="left"/>
        <w:rPr>
          <w:sz w:val="20"/>
          <w:szCs w:val="20"/>
          <w:lang w:val="en-US"/>
        </w:rPr>
      </w:pPr>
      <w:r w:rsidRPr="002213EC">
        <w:rPr>
          <w:b/>
          <w:bCs/>
          <w:sz w:val="20"/>
          <w:szCs w:val="20"/>
          <w:lang w:val="en-US"/>
        </w:rPr>
        <w:t xml:space="preserve">UPON APPLICATION </w:t>
      </w:r>
      <w:r w:rsidRPr="002213EC">
        <w:rPr>
          <w:bCs/>
          <w:sz w:val="20"/>
          <w:szCs w:val="20"/>
          <w:lang w:val="en-US"/>
        </w:rPr>
        <w:t xml:space="preserve">by the appellant, Attorney General of Quebec, pursuant to section 65.1 of the </w:t>
      </w:r>
      <w:r w:rsidRPr="002213EC">
        <w:rPr>
          <w:bCs/>
          <w:i/>
          <w:sz w:val="20"/>
          <w:szCs w:val="20"/>
          <w:lang w:val="en-US"/>
        </w:rPr>
        <w:t>Supreme Court Act</w:t>
      </w:r>
      <w:r w:rsidRPr="002213EC">
        <w:rPr>
          <w:bCs/>
          <w:sz w:val="20"/>
          <w:szCs w:val="20"/>
          <w:lang w:val="en-US"/>
        </w:rPr>
        <w:t xml:space="preserve"> and Rules 47 and 62 of the </w:t>
      </w:r>
      <w:r w:rsidRPr="002213EC">
        <w:rPr>
          <w:bCs/>
          <w:i/>
          <w:sz w:val="20"/>
          <w:szCs w:val="20"/>
          <w:lang w:val="en-US"/>
        </w:rPr>
        <w:t>Rules of the Supreme Court of Canada,</w:t>
      </w:r>
      <w:r w:rsidRPr="002213EC">
        <w:rPr>
          <w:bCs/>
          <w:sz w:val="20"/>
          <w:szCs w:val="20"/>
          <w:lang w:val="en-US"/>
        </w:rPr>
        <w:t xml:space="preserve"> for an order staying the judgment of the Court of Appeal of Quebec for the first reference question, Number 500-09-027083-179, 2019 QCCA 1492, dated September 12, 2019, as of September 12, 2020, and until the appeal is disposed of</w:t>
      </w:r>
      <w:r w:rsidRPr="002213EC">
        <w:rPr>
          <w:sz w:val="20"/>
          <w:szCs w:val="20"/>
          <w:lang w:val="en-US"/>
        </w:rPr>
        <w:t>;</w:t>
      </w:r>
    </w:p>
    <w:p w:rsidR="00EB11CA" w:rsidRPr="002213EC" w:rsidRDefault="00EB11CA" w:rsidP="00EB11CA">
      <w:pPr>
        <w:ind w:right="-95"/>
        <w:rPr>
          <w:sz w:val="20"/>
          <w:szCs w:val="20"/>
        </w:rPr>
      </w:pPr>
    </w:p>
    <w:p w:rsidR="00EB11CA" w:rsidRPr="002213EC" w:rsidRDefault="00EB11CA" w:rsidP="00EB11CA">
      <w:pPr>
        <w:ind w:right="-95"/>
        <w:jc w:val="both"/>
        <w:rPr>
          <w:sz w:val="20"/>
          <w:szCs w:val="20"/>
        </w:rPr>
      </w:pPr>
      <w:r w:rsidRPr="002213EC">
        <w:rPr>
          <w:b/>
          <w:bCs/>
          <w:sz w:val="20"/>
          <w:szCs w:val="20"/>
        </w:rPr>
        <w:t>AND THE MATERIAL FILED</w:t>
      </w:r>
      <w:r w:rsidRPr="002213EC">
        <w:rPr>
          <w:sz w:val="20"/>
          <w:szCs w:val="20"/>
        </w:rPr>
        <w:t xml:space="preserve"> having been read;</w:t>
      </w:r>
    </w:p>
    <w:p w:rsidR="00EB11CA" w:rsidRPr="002213EC" w:rsidRDefault="00EB11CA" w:rsidP="00EB11CA">
      <w:pPr>
        <w:ind w:right="-95"/>
        <w:jc w:val="both"/>
        <w:rPr>
          <w:sz w:val="20"/>
          <w:szCs w:val="20"/>
        </w:rPr>
      </w:pPr>
    </w:p>
    <w:p w:rsidR="00851482" w:rsidRPr="002213EC" w:rsidRDefault="00851482">
      <w:pPr>
        <w:rPr>
          <w:b/>
          <w:bCs/>
          <w:sz w:val="20"/>
          <w:szCs w:val="20"/>
        </w:rPr>
      </w:pPr>
      <w:r w:rsidRPr="002213EC">
        <w:rPr>
          <w:b/>
          <w:bCs/>
          <w:sz w:val="20"/>
          <w:szCs w:val="20"/>
        </w:rPr>
        <w:br w:type="page"/>
      </w:r>
    </w:p>
    <w:p w:rsidR="00EB11CA" w:rsidRPr="002213EC" w:rsidRDefault="00EB11CA" w:rsidP="00EB11CA">
      <w:pPr>
        <w:ind w:right="-95"/>
        <w:jc w:val="both"/>
        <w:rPr>
          <w:b/>
          <w:bCs/>
          <w:sz w:val="20"/>
          <w:szCs w:val="20"/>
        </w:rPr>
      </w:pPr>
      <w:r w:rsidRPr="002213EC">
        <w:rPr>
          <w:b/>
          <w:bCs/>
          <w:sz w:val="20"/>
          <w:szCs w:val="20"/>
        </w:rPr>
        <w:t>IT IS HEREBY ORDERED THAT:</w:t>
      </w:r>
    </w:p>
    <w:p w:rsidR="00EB11CA" w:rsidRPr="002213EC" w:rsidRDefault="00EB11CA" w:rsidP="00EB11CA">
      <w:pPr>
        <w:ind w:right="-95"/>
        <w:jc w:val="both"/>
        <w:rPr>
          <w:bCs/>
          <w:sz w:val="20"/>
          <w:szCs w:val="20"/>
        </w:rPr>
      </w:pPr>
    </w:p>
    <w:p w:rsidR="00EB11CA" w:rsidRPr="002213EC" w:rsidRDefault="00EB11CA" w:rsidP="00EB11CA">
      <w:pPr>
        <w:ind w:right="-95"/>
        <w:jc w:val="both"/>
        <w:rPr>
          <w:sz w:val="20"/>
          <w:szCs w:val="20"/>
        </w:rPr>
      </w:pPr>
      <w:r w:rsidRPr="002213EC">
        <w:rPr>
          <w:sz w:val="20"/>
          <w:szCs w:val="20"/>
        </w:rPr>
        <w:t xml:space="preserve">The motion is granted. </w:t>
      </w:r>
    </w:p>
    <w:p w:rsidR="00EB11CA" w:rsidRPr="002213EC" w:rsidRDefault="00EB11CA" w:rsidP="00EB11CA">
      <w:pPr>
        <w:ind w:right="-95"/>
        <w:jc w:val="both"/>
        <w:rPr>
          <w:sz w:val="20"/>
          <w:szCs w:val="20"/>
        </w:rPr>
      </w:pPr>
    </w:p>
    <w:p w:rsidR="00EB11CA" w:rsidRPr="002213EC" w:rsidRDefault="00EB11CA" w:rsidP="00EB11CA">
      <w:pPr>
        <w:ind w:right="-95"/>
        <w:jc w:val="both"/>
        <w:rPr>
          <w:sz w:val="20"/>
          <w:szCs w:val="20"/>
        </w:rPr>
      </w:pPr>
      <w:r w:rsidRPr="002213EC">
        <w:rPr>
          <w:sz w:val="20"/>
          <w:szCs w:val="20"/>
        </w:rPr>
        <w:t>Kasirer J. took no part in this motion.</w:t>
      </w:r>
    </w:p>
    <w:p w:rsidR="00631A76" w:rsidRPr="002213EC" w:rsidRDefault="00631A76" w:rsidP="00831CA9">
      <w:pPr>
        <w:jc w:val="both"/>
        <w:rPr>
          <w:sz w:val="20"/>
          <w:szCs w:val="20"/>
          <w:lang w:val="en-US"/>
        </w:rPr>
      </w:pPr>
    </w:p>
    <w:p w:rsidR="00631A76" w:rsidRPr="002213EC" w:rsidRDefault="00635113" w:rsidP="00831CA9">
      <w:pPr>
        <w:jc w:val="both"/>
        <w:rPr>
          <w:sz w:val="20"/>
          <w:szCs w:val="20"/>
          <w:lang w:val="en-US"/>
        </w:rPr>
      </w:pPr>
      <w:r>
        <w:rPr>
          <w:rFonts w:eastAsia="Times New Roman" w:cs="Times New Roman"/>
          <w:sz w:val="20"/>
          <w:szCs w:val="20"/>
          <w:lang w:val="fr-CA" w:eastAsia="en-CA"/>
        </w:rPr>
        <w:pict>
          <v:rect id="_x0000_i1123" style="width:2in;height:1pt" o:hrpct="0" o:hralign="center" o:hrstd="t" o:hrnoshade="t" o:hr="t" fillcolor="black [3213]" stroked="f"/>
        </w:pict>
      </w:r>
    </w:p>
    <w:p w:rsidR="00631A76" w:rsidRPr="002213EC" w:rsidRDefault="00631A76" w:rsidP="00831CA9">
      <w:pPr>
        <w:jc w:val="both"/>
        <w:rPr>
          <w:sz w:val="20"/>
          <w:szCs w:val="20"/>
          <w:lang w:val="en-US"/>
        </w:rPr>
      </w:pPr>
    </w:p>
    <w:p w:rsidR="00EB11CA" w:rsidRPr="002213EC" w:rsidRDefault="00EB11CA" w:rsidP="00831CA9">
      <w:pPr>
        <w:jc w:val="both"/>
        <w:rPr>
          <w:sz w:val="20"/>
          <w:szCs w:val="20"/>
          <w:lang w:val="en-US"/>
        </w:rPr>
      </w:pPr>
    </w:p>
    <w:p w:rsidR="00D73FE5" w:rsidRPr="002213EC" w:rsidRDefault="00D73FE5">
      <w:pPr>
        <w:rPr>
          <w:sz w:val="20"/>
          <w:szCs w:val="20"/>
          <w:lang w:val="en-US"/>
        </w:rPr>
      </w:pPr>
      <w:r w:rsidRPr="002213EC">
        <w:rPr>
          <w:sz w:val="20"/>
          <w:szCs w:val="20"/>
          <w:lang w:val="en-US"/>
        </w:rPr>
        <w:br w:type="page"/>
      </w:r>
    </w:p>
    <w:p w:rsidR="00D73FE5" w:rsidRPr="002213EC" w:rsidRDefault="00D73FE5" w:rsidP="00D73FE5">
      <w:pPr>
        <w:rPr>
          <w:b/>
          <w:sz w:val="20"/>
          <w:szCs w:val="20"/>
        </w:rPr>
      </w:pPr>
      <w:r w:rsidRPr="002213EC">
        <w:rPr>
          <w:b/>
          <w:sz w:val="20"/>
          <w:szCs w:val="20"/>
        </w:rPr>
        <w:t>AUGUST 28, 2020 / LE 28 AOÛT 2020</w:t>
      </w:r>
    </w:p>
    <w:p w:rsidR="00D73FE5" w:rsidRPr="002213EC" w:rsidRDefault="00D73FE5" w:rsidP="00D73FE5">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D73FE5" w:rsidRPr="00635113" w:rsidTr="00B94A48">
        <w:tc>
          <w:tcPr>
            <w:tcW w:w="4410" w:type="dxa"/>
            <w:tcBorders>
              <w:top w:val="nil"/>
              <w:left w:val="nil"/>
              <w:bottom w:val="nil"/>
              <w:right w:val="nil"/>
            </w:tcBorders>
          </w:tcPr>
          <w:p w:rsidR="00D73FE5" w:rsidRPr="002213EC" w:rsidRDefault="00D73FE5" w:rsidP="00D73FE5">
            <w:pPr>
              <w:jc w:val="both"/>
              <w:rPr>
                <w:rFonts w:cs="Times New Roman"/>
                <w:b/>
                <w:bCs/>
                <w:sz w:val="20"/>
                <w:szCs w:val="20"/>
                <w:lang w:val="en-US"/>
              </w:rPr>
            </w:pPr>
            <w:r w:rsidRPr="002213EC">
              <w:rPr>
                <w:rFonts w:eastAsia="Times New Roman" w:cs="Times New Roman"/>
                <w:b/>
                <w:sz w:val="20"/>
                <w:szCs w:val="20"/>
                <w:lang w:val="en-US" w:eastAsia="en-CA"/>
              </w:rPr>
              <w:t>Motion to adduce new evidence</w:t>
            </w:r>
          </w:p>
        </w:tc>
        <w:tc>
          <w:tcPr>
            <w:tcW w:w="810" w:type="dxa"/>
            <w:tcBorders>
              <w:top w:val="nil"/>
              <w:left w:val="nil"/>
              <w:bottom w:val="nil"/>
              <w:right w:val="nil"/>
            </w:tcBorders>
          </w:tcPr>
          <w:p w:rsidR="00D73FE5" w:rsidRPr="002213EC" w:rsidRDefault="00D73FE5" w:rsidP="00B94A48">
            <w:pPr>
              <w:jc w:val="both"/>
              <w:rPr>
                <w:rFonts w:cs="Times New Roman"/>
                <w:b/>
                <w:bCs/>
                <w:sz w:val="20"/>
                <w:szCs w:val="20"/>
                <w:lang w:val="en-US"/>
              </w:rPr>
            </w:pPr>
          </w:p>
        </w:tc>
        <w:tc>
          <w:tcPr>
            <w:tcW w:w="4399" w:type="dxa"/>
            <w:tcBorders>
              <w:top w:val="nil"/>
              <w:left w:val="nil"/>
              <w:bottom w:val="nil"/>
              <w:right w:val="nil"/>
            </w:tcBorders>
          </w:tcPr>
          <w:p w:rsidR="00D73FE5" w:rsidRPr="002213EC" w:rsidRDefault="00D73FE5" w:rsidP="00D73FE5">
            <w:pPr>
              <w:jc w:val="both"/>
              <w:rPr>
                <w:rFonts w:cs="Times New Roman"/>
                <w:b/>
                <w:bCs/>
                <w:sz w:val="20"/>
                <w:szCs w:val="20"/>
                <w:lang w:val="fr-CA"/>
              </w:rPr>
            </w:pPr>
            <w:r w:rsidRPr="002213EC">
              <w:rPr>
                <w:rFonts w:eastAsia="Times New Roman" w:cs="Times New Roman"/>
                <w:b/>
                <w:sz w:val="20"/>
                <w:szCs w:val="20"/>
                <w:lang w:val="fr-CA" w:eastAsia="en-CA"/>
              </w:rPr>
              <w:t>Requête en vue de produire une nouvelle preuve</w:t>
            </w:r>
          </w:p>
        </w:tc>
      </w:tr>
    </w:tbl>
    <w:p w:rsidR="00D73FE5" w:rsidRPr="002213EC" w:rsidRDefault="00D73FE5" w:rsidP="00D73FE5">
      <w:pPr>
        <w:spacing w:line="232" w:lineRule="auto"/>
        <w:jc w:val="both"/>
        <w:rPr>
          <w:rFonts w:cs="Times New Roman"/>
          <w:sz w:val="20"/>
          <w:szCs w:val="20"/>
          <w:lang w:val="fr-CA"/>
        </w:rPr>
      </w:pPr>
    </w:p>
    <w:p w:rsidR="00D73FE5" w:rsidRPr="002213EC" w:rsidRDefault="00D73FE5" w:rsidP="00D73FE5">
      <w:pPr>
        <w:spacing w:line="232" w:lineRule="auto"/>
        <w:jc w:val="both"/>
        <w:rPr>
          <w:rFonts w:cs="Times New Roman"/>
          <w:sz w:val="20"/>
          <w:szCs w:val="20"/>
          <w:lang w:val="fr-CA"/>
        </w:rPr>
      </w:pPr>
    </w:p>
    <w:p w:rsidR="00D73FE5" w:rsidRPr="002213EC" w:rsidRDefault="00D73FE5" w:rsidP="00D73FE5">
      <w:pPr>
        <w:rPr>
          <w:rFonts w:cs="Times New Roman"/>
          <w:b/>
          <w:bCs/>
          <w:sz w:val="20"/>
          <w:szCs w:val="20"/>
        </w:rPr>
      </w:pPr>
      <w:r w:rsidRPr="002213EC">
        <w:rPr>
          <w:rFonts w:cs="Times New Roman"/>
          <w:b/>
          <w:bCs/>
          <w:caps/>
          <w:sz w:val="20"/>
          <w:szCs w:val="20"/>
        </w:rPr>
        <w:t xml:space="preserve">CITY OF TORONTO </w:t>
      </w:r>
      <w:r w:rsidRPr="002213EC">
        <w:rPr>
          <w:rFonts w:cs="Times New Roman"/>
          <w:b/>
          <w:bCs/>
          <w:sz w:val="20"/>
          <w:szCs w:val="20"/>
        </w:rPr>
        <w:t xml:space="preserve">v. </w:t>
      </w:r>
      <w:r w:rsidRPr="002213EC">
        <w:rPr>
          <w:rFonts w:cs="Times New Roman"/>
          <w:b/>
          <w:bCs/>
          <w:caps/>
          <w:sz w:val="20"/>
          <w:szCs w:val="20"/>
        </w:rPr>
        <w:t>ATTORNEY GENERAL OF ONTARIO</w:t>
      </w:r>
    </w:p>
    <w:p w:rsidR="00D73FE5" w:rsidRPr="002213EC" w:rsidRDefault="00D73FE5" w:rsidP="00D73FE5">
      <w:pPr>
        <w:rPr>
          <w:rFonts w:cs="Times New Roman"/>
          <w:bCs/>
          <w:sz w:val="20"/>
          <w:szCs w:val="20"/>
        </w:rPr>
      </w:pPr>
      <w:r w:rsidRPr="002213EC">
        <w:rPr>
          <w:rFonts w:cs="Times New Roman"/>
          <w:bCs/>
          <w:sz w:val="20"/>
          <w:szCs w:val="20"/>
        </w:rPr>
        <w:t xml:space="preserve">(Ont.) (38921) </w:t>
      </w:r>
    </w:p>
    <w:p w:rsidR="00D73FE5" w:rsidRPr="002213EC" w:rsidRDefault="00D73FE5" w:rsidP="00D73FE5">
      <w:pPr>
        <w:rPr>
          <w:rFonts w:cs="Times New Roman"/>
          <w:bCs/>
          <w:sz w:val="20"/>
          <w:szCs w:val="20"/>
        </w:rPr>
      </w:pPr>
    </w:p>
    <w:p w:rsidR="00D73FE5" w:rsidRPr="002213EC" w:rsidRDefault="00D73FE5" w:rsidP="00D73FE5">
      <w:pPr>
        <w:rPr>
          <w:rFonts w:cs="Times New Roman"/>
          <w:sz w:val="20"/>
          <w:szCs w:val="20"/>
        </w:rPr>
      </w:pPr>
      <w:r w:rsidRPr="002213EC">
        <w:rPr>
          <w:rFonts w:cs="Times New Roman"/>
          <w:b/>
          <w:bCs/>
          <w:sz w:val="20"/>
          <w:szCs w:val="20"/>
          <w:u w:val="single"/>
        </w:rPr>
        <w:t>THE COURT:</w:t>
      </w:r>
    </w:p>
    <w:p w:rsidR="00D73FE5" w:rsidRPr="002213EC" w:rsidRDefault="00D73FE5" w:rsidP="00D73FE5">
      <w:pPr>
        <w:rPr>
          <w:rFonts w:cs="Times New Roman"/>
          <w:sz w:val="20"/>
          <w:szCs w:val="20"/>
        </w:rPr>
      </w:pPr>
    </w:p>
    <w:p w:rsidR="00D73FE5" w:rsidRPr="002213EC" w:rsidRDefault="00D73FE5" w:rsidP="00D73FE5">
      <w:pPr>
        <w:rPr>
          <w:rFonts w:eastAsia="Times New Roman" w:cs="Times New Roman"/>
          <w:sz w:val="20"/>
          <w:szCs w:val="20"/>
          <w:lang w:val="en"/>
        </w:rPr>
      </w:pPr>
      <w:r w:rsidRPr="002213EC">
        <w:rPr>
          <w:rFonts w:eastAsia="Times New Roman" w:cs="Times New Roman"/>
          <w:b/>
          <w:bCs/>
          <w:sz w:val="20"/>
          <w:szCs w:val="20"/>
          <w:lang w:eastAsia="en-CA"/>
        </w:rPr>
        <w:t>UPON APPLICATION</w:t>
      </w:r>
      <w:r w:rsidRPr="002213EC">
        <w:rPr>
          <w:rFonts w:eastAsia="Times New Roman" w:cs="Times New Roman"/>
          <w:sz w:val="20"/>
          <w:szCs w:val="20"/>
          <w:lang w:eastAsia="en-CA"/>
        </w:rPr>
        <w:t xml:space="preserve"> by the respondent for an order to adduce new evidence;</w:t>
      </w:r>
    </w:p>
    <w:p w:rsidR="00D73FE5" w:rsidRPr="002213EC" w:rsidRDefault="00D73FE5" w:rsidP="00D73FE5">
      <w:pPr>
        <w:rPr>
          <w:rFonts w:eastAsia="Times New Roman" w:cs="Times New Roman"/>
          <w:i/>
          <w:sz w:val="20"/>
          <w:szCs w:val="20"/>
          <w:lang w:eastAsia="en-CA"/>
        </w:rPr>
      </w:pPr>
    </w:p>
    <w:p w:rsidR="00D73FE5" w:rsidRPr="002213EC" w:rsidRDefault="00D73FE5" w:rsidP="00D73FE5">
      <w:pPr>
        <w:spacing w:line="233" w:lineRule="auto"/>
        <w:rPr>
          <w:rFonts w:cs="Times New Roman"/>
          <w:sz w:val="20"/>
          <w:szCs w:val="20"/>
        </w:rPr>
      </w:pPr>
      <w:r w:rsidRPr="002213EC">
        <w:rPr>
          <w:rFonts w:cs="Times New Roman"/>
          <w:b/>
          <w:bCs/>
          <w:sz w:val="20"/>
          <w:szCs w:val="20"/>
        </w:rPr>
        <w:t>AND THE MATERIAL FILED</w:t>
      </w:r>
      <w:r w:rsidRPr="002213EC">
        <w:rPr>
          <w:rFonts w:cs="Times New Roman"/>
          <w:sz w:val="20"/>
          <w:szCs w:val="20"/>
        </w:rPr>
        <w:t xml:space="preserve"> having been read;</w:t>
      </w:r>
    </w:p>
    <w:p w:rsidR="00D73FE5" w:rsidRPr="002213EC" w:rsidRDefault="00D73FE5" w:rsidP="00D73FE5">
      <w:pPr>
        <w:spacing w:line="233" w:lineRule="auto"/>
        <w:rPr>
          <w:rFonts w:cs="Times New Roman"/>
          <w:sz w:val="20"/>
          <w:szCs w:val="20"/>
        </w:rPr>
      </w:pPr>
    </w:p>
    <w:p w:rsidR="00D73FE5" w:rsidRPr="002213EC" w:rsidRDefault="00D73FE5" w:rsidP="00D73FE5">
      <w:pPr>
        <w:spacing w:line="233" w:lineRule="auto"/>
        <w:rPr>
          <w:rFonts w:cs="Times New Roman"/>
          <w:b/>
          <w:bCs/>
          <w:sz w:val="20"/>
          <w:szCs w:val="20"/>
        </w:rPr>
      </w:pPr>
      <w:r w:rsidRPr="002213EC">
        <w:rPr>
          <w:rFonts w:cs="Times New Roman"/>
          <w:b/>
          <w:bCs/>
          <w:sz w:val="20"/>
          <w:szCs w:val="20"/>
        </w:rPr>
        <w:t>IT IS HEREBY ORDERED THAT:</w:t>
      </w:r>
    </w:p>
    <w:p w:rsidR="00D73FE5" w:rsidRPr="002213EC" w:rsidRDefault="00D73FE5" w:rsidP="00D73FE5">
      <w:pPr>
        <w:spacing w:line="233" w:lineRule="auto"/>
        <w:rPr>
          <w:rFonts w:cs="Times New Roman"/>
          <w:sz w:val="20"/>
          <w:szCs w:val="20"/>
        </w:rPr>
      </w:pPr>
    </w:p>
    <w:p w:rsidR="00D73FE5" w:rsidRPr="002213EC" w:rsidRDefault="00D73FE5" w:rsidP="00D73FE5">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rPr>
      </w:pPr>
      <w:r w:rsidRPr="002213EC">
        <w:rPr>
          <w:rFonts w:cs="Times New Roman"/>
          <w:sz w:val="20"/>
          <w:szCs w:val="20"/>
        </w:rPr>
        <w:t>The respondent’s motion to adduce new evidence is granted.</w:t>
      </w:r>
    </w:p>
    <w:p w:rsidR="00D73FE5" w:rsidRPr="002213EC" w:rsidRDefault="00D73FE5" w:rsidP="00D73FE5">
      <w:pPr>
        <w:spacing w:line="233" w:lineRule="auto"/>
        <w:rPr>
          <w:rFonts w:cs="Times New Roman"/>
          <w:sz w:val="20"/>
          <w:szCs w:val="20"/>
        </w:rPr>
      </w:pPr>
    </w:p>
    <w:p w:rsidR="00D73FE5" w:rsidRPr="002213EC" w:rsidRDefault="00D73FE5" w:rsidP="00D73FE5">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rPr>
      </w:pPr>
      <w:r w:rsidRPr="002213EC">
        <w:rPr>
          <w:rFonts w:cs="Times New Roman"/>
          <w:sz w:val="20"/>
          <w:szCs w:val="20"/>
        </w:rPr>
        <w:t>The appellant’s request to file the affidavit of Giuliana Carbone, dated December 3, 2018, as new evidence is granted.</w:t>
      </w:r>
    </w:p>
    <w:p w:rsidR="00D73FE5" w:rsidRPr="002213EC" w:rsidRDefault="00D73FE5" w:rsidP="00D73FE5">
      <w:pPr>
        <w:spacing w:line="233" w:lineRule="auto"/>
        <w:rPr>
          <w:rFonts w:cs="Times New Roman"/>
          <w:sz w:val="20"/>
          <w:szCs w:val="20"/>
        </w:rPr>
      </w:pPr>
    </w:p>
    <w:p w:rsidR="00D73FE5" w:rsidRPr="002213EC" w:rsidRDefault="00D73FE5" w:rsidP="00D73FE5">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rPr>
      </w:pPr>
      <w:r w:rsidRPr="002213EC">
        <w:rPr>
          <w:rFonts w:cs="Times New Roman"/>
          <w:sz w:val="20"/>
          <w:szCs w:val="20"/>
        </w:rPr>
        <w:t>In view of the volume of the material to be included in the record, the Court directs as follows:</w:t>
      </w:r>
    </w:p>
    <w:p w:rsidR="00D73FE5" w:rsidRPr="002213EC" w:rsidRDefault="00D73FE5" w:rsidP="00D73FE5">
      <w:pPr>
        <w:spacing w:line="233" w:lineRule="auto"/>
        <w:rPr>
          <w:rFonts w:cs="Times New Roman"/>
          <w:sz w:val="20"/>
          <w:szCs w:val="20"/>
        </w:rPr>
      </w:pPr>
    </w:p>
    <w:p w:rsidR="00D73FE5" w:rsidRPr="002213EC" w:rsidRDefault="00D73FE5" w:rsidP="00D73FE5">
      <w:pPr>
        <w:pStyle w:val="ListParagraph"/>
        <w:widowControl w:val="0"/>
        <w:numPr>
          <w:ilvl w:val="1"/>
          <w:numId w:val="8"/>
        </w:numPr>
        <w:tabs>
          <w:tab w:val="left" w:pos="0"/>
          <w:tab w:val="left" w:pos="1440"/>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2213EC">
        <w:rPr>
          <w:rFonts w:cs="Times New Roman"/>
          <w:sz w:val="20"/>
          <w:szCs w:val="20"/>
        </w:rPr>
        <w:t>The appellant shall file with the Registrar one (1) copy of the electronic version of the appellant’s record, which will include the affidavit of Giuliana Carbone, dated December 3, 2018, eight weeks from the date of this order.</w:t>
      </w:r>
    </w:p>
    <w:p w:rsidR="00D73FE5" w:rsidRPr="002213EC" w:rsidRDefault="00D73FE5" w:rsidP="00D73FE5">
      <w:pPr>
        <w:pStyle w:val="ListParagraph"/>
        <w:tabs>
          <w:tab w:val="left" w:pos="2340"/>
        </w:tabs>
        <w:ind w:left="1440"/>
        <w:rPr>
          <w:rFonts w:cs="Times New Roman"/>
          <w:sz w:val="20"/>
          <w:szCs w:val="20"/>
        </w:rPr>
      </w:pPr>
    </w:p>
    <w:p w:rsidR="00D73FE5" w:rsidRPr="002213EC" w:rsidRDefault="00D73FE5" w:rsidP="00D73FE5">
      <w:pPr>
        <w:pStyle w:val="ListParagraph"/>
        <w:widowControl w:val="0"/>
        <w:numPr>
          <w:ilvl w:val="1"/>
          <w:numId w:val="8"/>
        </w:numPr>
        <w:tabs>
          <w:tab w:val="left" w:pos="0"/>
          <w:tab w:val="left" w:pos="1440"/>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2213EC">
        <w:rPr>
          <w:rFonts w:cs="Times New Roman"/>
          <w:sz w:val="20"/>
          <w:szCs w:val="20"/>
        </w:rPr>
        <w:t>The requirement to file the printed version of the appellant’s record is waived, except as follows:</w:t>
      </w:r>
    </w:p>
    <w:p w:rsidR="00D73FE5" w:rsidRPr="002213EC" w:rsidRDefault="00D73FE5" w:rsidP="00D73FE5">
      <w:pPr>
        <w:tabs>
          <w:tab w:val="left" w:pos="2340"/>
        </w:tabs>
        <w:rPr>
          <w:rFonts w:cs="Times New Roman"/>
          <w:sz w:val="20"/>
          <w:szCs w:val="20"/>
        </w:rPr>
      </w:pPr>
    </w:p>
    <w:p w:rsidR="00D73FE5" w:rsidRPr="002213EC" w:rsidRDefault="00D73FE5" w:rsidP="00D73FE5">
      <w:pPr>
        <w:pStyle w:val="ListParagraph"/>
        <w:widowControl w:val="0"/>
        <w:numPr>
          <w:ilvl w:val="2"/>
          <w:numId w:val="8"/>
        </w:numPr>
        <w:tabs>
          <w:tab w:val="left" w:pos="0"/>
          <w:tab w:val="left" w:pos="1440"/>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2213EC">
        <w:rPr>
          <w:rFonts w:cs="Times New Roman"/>
          <w:sz w:val="20"/>
          <w:szCs w:val="20"/>
        </w:rPr>
        <w:t>The appellant shall file the original and ten (10) copies of the printed version of any volume of the record containing Part 1, at the same time as the electronic version of the appellant’s record is filed.</w:t>
      </w:r>
    </w:p>
    <w:p w:rsidR="00D73FE5" w:rsidRPr="002213EC" w:rsidRDefault="00D73FE5" w:rsidP="00D73FE5">
      <w:pPr>
        <w:pStyle w:val="ListParagraph"/>
        <w:tabs>
          <w:tab w:val="left" w:pos="2340"/>
        </w:tabs>
        <w:ind w:left="2160"/>
        <w:rPr>
          <w:rFonts w:cs="Times New Roman"/>
          <w:sz w:val="20"/>
          <w:szCs w:val="20"/>
        </w:rPr>
      </w:pPr>
    </w:p>
    <w:p w:rsidR="00D73FE5" w:rsidRPr="002213EC" w:rsidRDefault="00D73FE5" w:rsidP="00D73FE5">
      <w:pPr>
        <w:pStyle w:val="ListParagraph"/>
        <w:widowControl w:val="0"/>
        <w:numPr>
          <w:ilvl w:val="2"/>
          <w:numId w:val="8"/>
        </w:numPr>
        <w:tabs>
          <w:tab w:val="left" w:pos="0"/>
          <w:tab w:val="left" w:pos="1440"/>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2213EC">
        <w:rPr>
          <w:rFonts w:cs="Times New Roman"/>
          <w:sz w:val="20"/>
          <w:szCs w:val="20"/>
        </w:rPr>
        <w:t xml:space="preserve">The appellant shall file the original and ten (10) copies of the printed version of those portions of the record, including the portions of the affidavit of Giuliana Carbone dated December 3, 2018, that the appellant intends to rely upon at the hearing of the appeal. For clarity, this is in addition to the requirement to file a condensed book as provided in Rule 45 of the </w:t>
      </w:r>
      <w:r w:rsidRPr="002213EC">
        <w:rPr>
          <w:rFonts w:cs="Times New Roman"/>
          <w:i/>
          <w:sz w:val="20"/>
          <w:szCs w:val="20"/>
        </w:rPr>
        <w:t>Rules of the Supreme Court of Canada</w:t>
      </w:r>
      <w:r w:rsidRPr="002213EC">
        <w:rPr>
          <w:rFonts w:cs="Times New Roman"/>
          <w:sz w:val="20"/>
          <w:szCs w:val="20"/>
        </w:rPr>
        <w:t>.</w:t>
      </w:r>
    </w:p>
    <w:p w:rsidR="00D73FE5" w:rsidRPr="002213EC" w:rsidRDefault="00D73FE5" w:rsidP="00D73FE5">
      <w:pPr>
        <w:pStyle w:val="ListParagraph"/>
        <w:tabs>
          <w:tab w:val="left" w:pos="2340"/>
        </w:tabs>
        <w:ind w:left="2160"/>
        <w:rPr>
          <w:rFonts w:cs="Times New Roman"/>
          <w:sz w:val="20"/>
          <w:szCs w:val="20"/>
        </w:rPr>
      </w:pPr>
    </w:p>
    <w:p w:rsidR="00D73FE5" w:rsidRPr="002213EC" w:rsidRDefault="00D73FE5" w:rsidP="00D73FE5">
      <w:pPr>
        <w:pStyle w:val="ListParagraph"/>
        <w:widowControl w:val="0"/>
        <w:numPr>
          <w:ilvl w:val="1"/>
          <w:numId w:val="8"/>
        </w:numPr>
        <w:tabs>
          <w:tab w:val="left" w:pos="0"/>
          <w:tab w:val="left" w:pos="1440"/>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2213EC">
        <w:rPr>
          <w:rFonts w:cs="Times New Roman"/>
          <w:sz w:val="20"/>
          <w:szCs w:val="20"/>
        </w:rPr>
        <w:t>The respondent shall file with the Registrar one (1) copy of the electronic version of the respondent’s record, which will include the material admitted as new evidence by this order, within eight (8) weeks after service of the appellant’s record.</w:t>
      </w:r>
    </w:p>
    <w:p w:rsidR="00D73FE5" w:rsidRPr="002213EC" w:rsidRDefault="00D73FE5" w:rsidP="00D73FE5">
      <w:pPr>
        <w:pStyle w:val="ListParagraph"/>
        <w:tabs>
          <w:tab w:val="left" w:pos="2340"/>
        </w:tabs>
        <w:ind w:left="1440"/>
        <w:rPr>
          <w:rFonts w:cs="Times New Roman"/>
          <w:sz w:val="20"/>
          <w:szCs w:val="20"/>
        </w:rPr>
      </w:pPr>
    </w:p>
    <w:p w:rsidR="00D73FE5" w:rsidRPr="002213EC" w:rsidRDefault="00D73FE5" w:rsidP="00D73FE5">
      <w:pPr>
        <w:pStyle w:val="ListParagraph"/>
        <w:widowControl w:val="0"/>
        <w:numPr>
          <w:ilvl w:val="1"/>
          <w:numId w:val="8"/>
        </w:numPr>
        <w:tabs>
          <w:tab w:val="left" w:pos="0"/>
          <w:tab w:val="left" w:pos="1440"/>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2213EC">
        <w:rPr>
          <w:rFonts w:cs="Times New Roman"/>
          <w:sz w:val="20"/>
          <w:szCs w:val="20"/>
        </w:rPr>
        <w:t xml:space="preserve">The requirement to file the printed version of the respondent’s record is waived, except that the respondent shall file the original and ten (10) copies of the printed version of those portions of the record, including the portions of the material admitted as new evidence by this order, which the respondent intends to rely upon at the hearing of the appeal. For clarity, this is in addition to the requirement to file a condensed book as provided in Rule 45 of the </w:t>
      </w:r>
      <w:r w:rsidRPr="002213EC">
        <w:rPr>
          <w:rFonts w:cs="Times New Roman"/>
          <w:i/>
          <w:sz w:val="20"/>
          <w:szCs w:val="20"/>
        </w:rPr>
        <w:t>Rules of the Supreme Court of Canada</w:t>
      </w:r>
      <w:r w:rsidRPr="002213EC">
        <w:rPr>
          <w:rFonts w:cs="Times New Roman"/>
          <w:sz w:val="20"/>
          <w:szCs w:val="20"/>
        </w:rPr>
        <w:t xml:space="preserve">. </w:t>
      </w:r>
    </w:p>
    <w:p w:rsidR="00D73FE5" w:rsidRPr="002213EC" w:rsidRDefault="00D73FE5" w:rsidP="00D73FE5">
      <w:pPr>
        <w:pStyle w:val="ListParagraph"/>
        <w:tabs>
          <w:tab w:val="left" w:pos="2340"/>
        </w:tabs>
        <w:ind w:left="1440"/>
        <w:rPr>
          <w:rFonts w:cs="Times New Roman"/>
          <w:sz w:val="20"/>
          <w:szCs w:val="20"/>
        </w:rPr>
      </w:pPr>
    </w:p>
    <w:p w:rsidR="00D73FE5" w:rsidRPr="002213EC" w:rsidRDefault="00D73FE5" w:rsidP="00D73FE5">
      <w:pPr>
        <w:pStyle w:val="ListParagraph"/>
        <w:widowControl w:val="0"/>
        <w:numPr>
          <w:ilvl w:val="1"/>
          <w:numId w:val="8"/>
        </w:numPr>
        <w:tabs>
          <w:tab w:val="left" w:pos="0"/>
          <w:tab w:val="left" w:pos="1440"/>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rPr>
      </w:pPr>
      <w:r w:rsidRPr="002213EC">
        <w:rPr>
          <w:rFonts w:cs="Times New Roman"/>
          <w:sz w:val="20"/>
          <w:szCs w:val="20"/>
        </w:rPr>
        <w:t>The appellant and respondent shall file the printed version of the extracts from the record referred to in paragraphs b and d no later than six (6) weeks in advance of the scheduled hearing date.</w:t>
      </w:r>
    </w:p>
    <w:p w:rsidR="00D73FE5" w:rsidRPr="002213EC" w:rsidRDefault="00D73FE5" w:rsidP="00D73FE5">
      <w:pPr>
        <w:pStyle w:val="ListParagraph"/>
        <w:tabs>
          <w:tab w:val="left" w:pos="2340"/>
        </w:tabs>
        <w:spacing w:line="233" w:lineRule="auto"/>
        <w:ind w:left="1440"/>
        <w:rPr>
          <w:rFonts w:cs="Times New Roman"/>
          <w:sz w:val="20"/>
          <w:szCs w:val="20"/>
        </w:rPr>
      </w:pPr>
    </w:p>
    <w:p w:rsidR="00D73FE5" w:rsidRPr="002213EC" w:rsidRDefault="00D73FE5" w:rsidP="00D73FE5">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rPr>
      </w:pPr>
      <w:r w:rsidRPr="002213EC">
        <w:rPr>
          <w:rFonts w:cs="Times New Roman"/>
          <w:sz w:val="20"/>
          <w:szCs w:val="20"/>
        </w:rPr>
        <w:t>If required, the Registrar may issue a direction changing the deadlines for filing the documents referred to in paragraph 3.</w:t>
      </w:r>
    </w:p>
    <w:p w:rsidR="00D73FE5" w:rsidRPr="002213EC" w:rsidRDefault="00D73FE5" w:rsidP="00D73FE5">
      <w:pPr>
        <w:pStyle w:val="ListParagraph"/>
        <w:spacing w:line="233" w:lineRule="auto"/>
        <w:rPr>
          <w:rFonts w:cs="Times New Roman"/>
          <w:sz w:val="20"/>
          <w:szCs w:val="20"/>
        </w:rPr>
      </w:pPr>
    </w:p>
    <w:p w:rsidR="00D73FE5" w:rsidRPr="002213EC" w:rsidRDefault="00D73FE5" w:rsidP="00D73FE5">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rPr>
      </w:pPr>
      <w:r w:rsidRPr="002213EC">
        <w:rPr>
          <w:rFonts w:cs="Times New Roman"/>
          <w:sz w:val="20"/>
          <w:szCs w:val="20"/>
        </w:rPr>
        <w:t>There shall be no order as to costs.</w:t>
      </w:r>
    </w:p>
    <w:p w:rsidR="00D73FE5" w:rsidRPr="002213EC" w:rsidRDefault="00D73FE5" w:rsidP="00D73FE5">
      <w:pPr>
        <w:jc w:val="both"/>
        <w:rPr>
          <w:sz w:val="20"/>
          <w:szCs w:val="20"/>
        </w:rPr>
      </w:pPr>
    </w:p>
    <w:p w:rsidR="00D73FE5" w:rsidRPr="002213EC" w:rsidRDefault="00D73FE5" w:rsidP="00D73FE5">
      <w:pPr>
        <w:jc w:val="both"/>
        <w:rPr>
          <w:sz w:val="20"/>
          <w:szCs w:val="20"/>
          <w:lang w:val="en-US"/>
        </w:rPr>
      </w:pPr>
    </w:p>
    <w:p w:rsidR="002213EC" w:rsidRPr="002213EC" w:rsidRDefault="002213EC" w:rsidP="002213EC">
      <w:pPr>
        <w:spacing w:line="230" w:lineRule="auto"/>
        <w:rPr>
          <w:rFonts w:eastAsia="Times New Roman" w:cs="Times New Roman"/>
          <w:sz w:val="20"/>
          <w:szCs w:val="20"/>
          <w:lang w:val="fr-CA"/>
        </w:rPr>
      </w:pPr>
      <w:r w:rsidRPr="002213EC">
        <w:rPr>
          <w:rFonts w:eastAsia="Times New Roman" w:cs="Times New Roman"/>
          <w:b/>
          <w:bCs/>
          <w:sz w:val="20"/>
          <w:szCs w:val="20"/>
          <w:lang w:val="fr-CA"/>
        </w:rPr>
        <w:t>À LA SUITE DE LA DEMANDE</w:t>
      </w:r>
      <w:r w:rsidRPr="002213EC">
        <w:rPr>
          <w:rFonts w:eastAsia="Times New Roman" w:cs="Times New Roman"/>
          <w:sz w:val="20"/>
          <w:szCs w:val="20"/>
          <w:lang w:val="fr-CA"/>
        </w:rPr>
        <w:t xml:space="preserve"> présentée par l’intimé en vue d’obtenir l’autorisation de présenter de nouveaux éléments de preuve;</w:t>
      </w:r>
      <w:r w:rsidRPr="002213EC">
        <w:rPr>
          <w:sz w:val="20"/>
          <w:szCs w:val="20"/>
          <w:lang w:val="fr-CA"/>
        </w:rPr>
        <w:t xml:space="preserve"> </w:t>
      </w:r>
    </w:p>
    <w:p w:rsidR="002213EC" w:rsidRPr="002213EC" w:rsidRDefault="002213EC" w:rsidP="002213EC">
      <w:pPr>
        <w:rPr>
          <w:rFonts w:eastAsia="Times New Roman" w:cs="Times New Roman"/>
          <w:sz w:val="20"/>
          <w:szCs w:val="20"/>
          <w:lang w:val="fr-CA" w:eastAsia="en-CA"/>
        </w:rPr>
      </w:pPr>
    </w:p>
    <w:p w:rsidR="002213EC" w:rsidRPr="002213EC" w:rsidRDefault="002213EC" w:rsidP="002213EC">
      <w:pPr>
        <w:spacing w:line="230" w:lineRule="auto"/>
        <w:rPr>
          <w:rFonts w:eastAsia="Times New Roman" w:cs="Times New Roman"/>
          <w:sz w:val="20"/>
          <w:szCs w:val="20"/>
          <w:lang w:val="fr-CA"/>
        </w:rPr>
      </w:pPr>
      <w:r w:rsidRPr="002213EC">
        <w:rPr>
          <w:rFonts w:eastAsia="Times New Roman" w:cs="Times New Roman"/>
          <w:b/>
          <w:bCs/>
          <w:sz w:val="20"/>
          <w:szCs w:val="20"/>
          <w:lang w:val="fr-CA"/>
        </w:rPr>
        <w:t>ET APRÈS EXAMEN</w:t>
      </w:r>
      <w:r w:rsidRPr="002213EC">
        <w:rPr>
          <w:rFonts w:eastAsia="Times New Roman" w:cs="Times New Roman"/>
          <w:sz w:val="20"/>
          <w:szCs w:val="20"/>
          <w:lang w:val="fr-CA"/>
        </w:rPr>
        <w:t xml:space="preserve"> des documents déposés;</w:t>
      </w:r>
    </w:p>
    <w:p w:rsidR="002213EC" w:rsidRPr="002213EC" w:rsidRDefault="002213EC" w:rsidP="002213EC">
      <w:pPr>
        <w:spacing w:line="230" w:lineRule="auto"/>
        <w:rPr>
          <w:rFonts w:eastAsia="Times New Roman" w:cs="Times New Roman"/>
          <w:sz w:val="20"/>
          <w:szCs w:val="20"/>
          <w:lang w:val="fr-CA"/>
        </w:rPr>
      </w:pPr>
    </w:p>
    <w:p w:rsidR="002213EC" w:rsidRPr="002213EC" w:rsidRDefault="002213EC" w:rsidP="002213EC">
      <w:pPr>
        <w:spacing w:line="230" w:lineRule="auto"/>
        <w:rPr>
          <w:rFonts w:eastAsia="Times New Roman" w:cs="Times New Roman"/>
          <w:sz w:val="20"/>
          <w:szCs w:val="20"/>
          <w:lang w:val="fr-CA"/>
        </w:rPr>
      </w:pPr>
      <w:r w:rsidRPr="002213EC">
        <w:rPr>
          <w:rFonts w:eastAsia="Times New Roman" w:cs="Times New Roman"/>
          <w:b/>
          <w:bCs/>
          <w:sz w:val="20"/>
          <w:szCs w:val="20"/>
          <w:lang w:val="fr-CA"/>
        </w:rPr>
        <w:t>IL EST ORDONNÉ CE QUI SUIT :</w:t>
      </w:r>
    </w:p>
    <w:p w:rsidR="002213EC" w:rsidRPr="002213EC" w:rsidRDefault="002213EC" w:rsidP="002213EC">
      <w:pPr>
        <w:spacing w:line="233" w:lineRule="auto"/>
        <w:rPr>
          <w:rFonts w:cs="Times New Roman"/>
          <w:sz w:val="20"/>
          <w:szCs w:val="20"/>
          <w:lang w:val="fr-CA"/>
        </w:rPr>
      </w:pPr>
    </w:p>
    <w:p w:rsidR="002213EC" w:rsidRPr="002213EC" w:rsidRDefault="002213EC" w:rsidP="002213EC">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lang w:val="fr-CA"/>
        </w:rPr>
      </w:pPr>
      <w:r w:rsidRPr="002213EC">
        <w:rPr>
          <w:rFonts w:cs="Times New Roman"/>
          <w:sz w:val="20"/>
          <w:szCs w:val="20"/>
          <w:lang w:val="fr-CA"/>
        </w:rPr>
        <w:t xml:space="preserve">La requête présentée par l’intimé en autorisation de présenter de nouveaux éléments de preuve est accueillie. </w:t>
      </w:r>
    </w:p>
    <w:p w:rsidR="002213EC" w:rsidRPr="002213EC" w:rsidRDefault="002213EC" w:rsidP="002213EC">
      <w:pPr>
        <w:spacing w:line="233" w:lineRule="auto"/>
        <w:rPr>
          <w:rFonts w:cs="Times New Roman"/>
          <w:sz w:val="20"/>
          <w:szCs w:val="20"/>
          <w:lang w:val="fr-CA"/>
        </w:rPr>
      </w:pPr>
    </w:p>
    <w:p w:rsidR="002213EC" w:rsidRPr="002213EC" w:rsidRDefault="002213EC" w:rsidP="002213EC">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lang w:val="fr-CA"/>
        </w:rPr>
      </w:pPr>
      <w:r w:rsidRPr="002213EC">
        <w:rPr>
          <w:rFonts w:cs="Times New Roman"/>
          <w:sz w:val="20"/>
          <w:szCs w:val="20"/>
          <w:lang w:val="fr-CA"/>
        </w:rPr>
        <w:t>La demande présentée par l’appelante en vue de déposer l’affidavit de Giuliana Carbone, daté le 3 décembre 2018, à titre de nouvel élément de preuve est accueillie.</w:t>
      </w:r>
    </w:p>
    <w:p w:rsidR="002213EC" w:rsidRPr="002213EC" w:rsidRDefault="002213EC" w:rsidP="002213EC">
      <w:pPr>
        <w:spacing w:line="233" w:lineRule="auto"/>
        <w:rPr>
          <w:rFonts w:cs="Times New Roman"/>
          <w:sz w:val="20"/>
          <w:szCs w:val="20"/>
          <w:lang w:val="fr-CA"/>
        </w:rPr>
      </w:pPr>
    </w:p>
    <w:p w:rsidR="002213EC" w:rsidRPr="002213EC" w:rsidRDefault="002213EC" w:rsidP="002213EC">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lang w:val="fr-CA"/>
        </w:rPr>
      </w:pPr>
      <w:r w:rsidRPr="002213EC">
        <w:rPr>
          <w:rFonts w:cs="Times New Roman"/>
          <w:sz w:val="20"/>
          <w:szCs w:val="20"/>
          <w:lang w:val="fr-CA"/>
        </w:rPr>
        <w:t xml:space="preserve">En raison du grand nombre de documents qui seront inclus au dossier, la Cour ordonne ce qui suit : </w:t>
      </w:r>
    </w:p>
    <w:p w:rsidR="002213EC" w:rsidRPr="002213EC" w:rsidRDefault="002213EC" w:rsidP="002213EC">
      <w:pPr>
        <w:spacing w:line="233" w:lineRule="auto"/>
        <w:rPr>
          <w:rFonts w:cs="Times New Roman"/>
          <w:sz w:val="20"/>
          <w:szCs w:val="20"/>
          <w:lang w:val="fr-CA"/>
        </w:rPr>
      </w:pPr>
    </w:p>
    <w:p w:rsidR="002213EC" w:rsidRPr="002213EC" w:rsidRDefault="002213EC" w:rsidP="002213EC">
      <w:pPr>
        <w:pStyle w:val="ListParagraph"/>
        <w:widowControl w:val="0"/>
        <w:numPr>
          <w:ilvl w:val="1"/>
          <w:numId w:val="9"/>
        </w:numPr>
        <w:tabs>
          <w:tab w:val="left" w:pos="0"/>
          <w:tab w:val="left" w:pos="1440"/>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2213EC">
        <w:rPr>
          <w:rFonts w:cs="Times New Roman"/>
          <w:sz w:val="20"/>
          <w:szCs w:val="20"/>
          <w:lang w:val="fr-CA"/>
        </w:rPr>
        <w:t xml:space="preserve">L’appelante doit déposer auprès du registraire une (1) copie </w:t>
      </w:r>
      <w:r w:rsidRPr="002213EC">
        <w:rPr>
          <w:rFonts w:cs="Times New Roman"/>
          <w:sz w:val="20"/>
          <w:szCs w:val="20"/>
          <w:lang w:val="fr-FR"/>
        </w:rPr>
        <w:t>de la version électronique de son dossier, qui comprend</w:t>
      </w:r>
      <w:r w:rsidRPr="002213EC">
        <w:rPr>
          <w:rFonts w:cs="Times New Roman"/>
          <w:sz w:val="20"/>
          <w:szCs w:val="20"/>
          <w:lang w:val="fr-CA"/>
        </w:rPr>
        <w:t xml:space="preserve"> l’affidavit de Giuliana Carbone, daté le 3 décembre 2018, dans les huit semaines suivant la date de la présente ordonnance. </w:t>
      </w:r>
    </w:p>
    <w:p w:rsidR="002213EC" w:rsidRPr="002213EC" w:rsidRDefault="002213EC" w:rsidP="002213EC">
      <w:pPr>
        <w:pStyle w:val="ListParagraph"/>
        <w:tabs>
          <w:tab w:val="left" w:pos="2340"/>
        </w:tabs>
        <w:ind w:left="1440"/>
        <w:rPr>
          <w:rFonts w:cs="Times New Roman"/>
          <w:sz w:val="20"/>
          <w:szCs w:val="20"/>
          <w:lang w:val="fr-CA"/>
        </w:rPr>
      </w:pPr>
    </w:p>
    <w:p w:rsidR="002213EC" w:rsidRPr="002213EC" w:rsidRDefault="002213EC" w:rsidP="002213EC">
      <w:pPr>
        <w:pStyle w:val="ListParagraph"/>
        <w:widowControl w:val="0"/>
        <w:numPr>
          <w:ilvl w:val="1"/>
          <w:numId w:val="9"/>
        </w:numPr>
        <w:tabs>
          <w:tab w:val="left" w:pos="0"/>
          <w:tab w:val="left" w:pos="1440"/>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2213EC">
        <w:rPr>
          <w:rFonts w:cs="Times New Roman"/>
          <w:sz w:val="20"/>
          <w:szCs w:val="20"/>
          <w:lang w:val="fr-CA"/>
        </w:rPr>
        <w:t xml:space="preserve">L’appelante n’est pas tenue de déposer une version imprimée de son dossier, à l’exception de ce qui suit : </w:t>
      </w:r>
    </w:p>
    <w:p w:rsidR="002213EC" w:rsidRPr="002213EC" w:rsidRDefault="002213EC" w:rsidP="002213EC">
      <w:pPr>
        <w:tabs>
          <w:tab w:val="left" w:pos="2340"/>
        </w:tabs>
        <w:rPr>
          <w:rFonts w:cs="Times New Roman"/>
          <w:sz w:val="20"/>
          <w:szCs w:val="20"/>
          <w:lang w:val="fr-CA"/>
        </w:rPr>
      </w:pPr>
    </w:p>
    <w:p w:rsidR="002213EC" w:rsidRPr="002213EC" w:rsidRDefault="002213EC" w:rsidP="002213EC">
      <w:pPr>
        <w:pStyle w:val="ListParagraph"/>
        <w:widowControl w:val="0"/>
        <w:numPr>
          <w:ilvl w:val="2"/>
          <w:numId w:val="9"/>
        </w:numPr>
        <w:tabs>
          <w:tab w:val="left" w:pos="0"/>
          <w:tab w:val="left" w:pos="1440"/>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2213EC">
        <w:rPr>
          <w:rFonts w:cs="Times New Roman"/>
          <w:sz w:val="20"/>
          <w:szCs w:val="20"/>
          <w:lang w:val="fr-CA"/>
        </w:rPr>
        <w:t xml:space="preserve">L’appelante doit déposer l’original et dix (10) copies de la version imprimée de tout volume de son dossier renfermant la partie 1, en même temps que le dépôt de la version électronique de son dossier. </w:t>
      </w:r>
    </w:p>
    <w:p w:rsidR="002213EC" w:rsidRPr="002213EC" w:rsidRDefault="002213EC" w:rsidP="002213EC">
      <w:pPr>
        <w:pStyle w:val="ListParagraph"/>
        <w:tabs>
          <w:tab w:val="left" w:pos="2340"/>
        </w:tabs>
        <w:ind w:left="2160"/>
        <w:rPr>
          <w:rFonts w:cs="Times New Roman"/>
          <w:sz w:val="20"/>
          <w:szCs w:val="20"/>
          <w:lang w:val="fr-CA"/>
        </w:rPr>
      </w:pPr>
    </w:p>
    <w:p w:rsidR="002213EC" w:rsidRPr="002213EC" w:rsidRDefault="002213EC" w:rsidP="002213EC">
      <w:pPr>
        <w:pStyle w:val="ListParagraph"/>
        <w:widowControl w:val="0"/>
        <w:numPr>
          <w:ilvl w:val="2"/>
          <w:numId w:val="9"/>
        </w:numPr>
        <w:tabs>
          <w:tab w:val="left" w:pos="0"/>
          <w:tab w:val="left" w:pos="1440"/>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2213EC">
        <w:rPr>
          <w:rFonts w:cs="Times New Roman"/>
          <w:sz w:val="20"/>
          <w:szCs w:val="20"/>
          <w:lang w:val="fr-CA"/>
        </w:rPr>
        <w:t xml:space="preserve">L’appelante doit déposer l’original et dix (10) copies de la version imprimée des portions du dossier, notamment les portions de l’affidavit de Giuliana Carbone daté le 3 décembre 2018, qu’elle entend invoquer lors de l’audition de l’appel. En guise de précision, le dépôt de ces copies s’ajoute à l’obligation de déposer un recueil condensé conformément à la règle 45 des </w:t>
      </w:r>
      <w:r w:rsidRPr="002213EC">
        <w:rPr>
          <w:rFonts w:cs="Times New Roman"/>
          <w:i/>
          <w:sz w:val="20"/>
          <w:szCs w:val="20"/>
          <w:lang w:val="fr-CA"/>
        </w:rPr>
        <w:t>Règles de la Cour suprême du Canada</w:t>
      </w:r>
      <w:r w:rsidRPr="002213EC">
        <w:rPr>
          <w:rFonts w:cs="Times New Roman"/>
          <w:sz w:val="20"/>
          <w:szCs w:val="20"/>
          <w:lang w:val="fr-CA"/>
        </w:rPr>
        <w:t xml:space="preserve">. </w:t>
      </w:r>
    </w:p>
    <w:p w:rsidR="002213EC" w:rsidRPr="002213EC" w:rsidRDefault="002213EC" w:rsidP="002213EC">
      <w:pPr>
        <w:pStyle w:val="ListParagraph"/>
        <w:tabs>
          <w:tab w:val="left" w:pos="2340"/>
        </w:tabs>
        <w:ind w:left="2160"/>
        <w:rPr>
          <w:rFonts w:cs="Times New Roman"/>
          <w:sz w:val="20"/>
          <w:szCs w:val="20"/>
          <w:lang w:val="fr-CA"/>
        </w:rPr>
      </w:pPr>
    </w:p>
    <w:p w:rsidR="002213EC" w:rsidRPr="002213EC" w:rsidRDefault="002213EC" w:rsidP="002213EC">
      <w:pPr>
        <w:pStyle w:val="ListParagraph"/>
        <w:widowControl w:val="0"/>
        <w:numPr>
          <w:ilvl w:val="1"/>
          <w:numId w:val="9"/>
        </w:numPr>
        <w:tabs>
          <w:tab w:val="left" w:pos="0"/>
          <w:tab w:val="left" w:pos="1440"/>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2213EC">
        <w:rPr>
          <w:rFonts w:cs="Times New Roman"/>
          <w:sz w:val="20"/>
          <w:szCs w:val="20"/>
          <w:lang w:val="fr-CA"/>
        </w:rPr>
        <w:t xml:space="preserve">L’intimé doit déposer auprès du registraire une (1) copie </w:t>
      </w:r>
      <w:r w:rsidRPr="002213EC">
        <w:rPr>
          <w:rFonts w:cs="Times New Roman"/>
          <w:sz w:val="20"/>
          <w:szCs w:val="20"/>
          <w:lang w:val="fr-FR"/>
        </w:rPr>
        <w:t>de la version électronique de son dossier, qui comprend</w:t>
      </w:r>
      <w:r w:rsidRPr="002213EC">
        <w:rPr>
          <w:rFonts w:cs="Times New Roman"/>
          <w:sz w:val="20"/>
          <w:szCs w:val="20"/>
          <w:lang w:val="fr-CA"/>
        </w:rPr>
        <w:t xml:space="preserve"> les documents admis à titre de nouveaux éléments de preuve en vertu de la présente ordonnance, dans les huit (8) semaines suivant la signification du dossier de l’appelante.</w:t>
      </w:r>
    </w:p>
    <w:p w:rsidR="002213EC" w:rsidRPr="002213EC" w:rsidRDefault="002213EC" w:rsidP="002213EC">
      <w:pPr>
        <w:pStyle w:val="ListParagraph"/>
        <w:tabs>
          <w:tab w:val="left" w:pos="2340"/>
        </w:tabs>
        <w:ind w:left="1440"/>
        <w:rPr>
          <w:rFonts w:cs="Times New Roman"/>
          <w:sz w:val="20"/>
          <w:szCs w:val="20"/>
          <w:lang w:val="fr-CA"/>
        </w:rPr>
      </w:pPr>
    </w:p>
    <w:p w:rsidR="002213EC" w:rsidRPr="002213EC" w:rsidRDefault="002213EC" w:rsidP="002213EC">
      <w:pPr>
        <w:pStyle w:val="ListParagraph"/>
        <w:widowControl w:val="0"/>
        <w:numPr>
          <w:ilvl w:val="1"/>
          <w:numId w:val="9"/>
        </w:numPr>
        <w:tabs>
          <w:tab w:val="left" w:pos="0"/>
          <w:tab w:val="left" w:pos="1440"/>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lang w:val="fr-CA"/>
        </w:rPr>
      </w:pPr>
      <w:r w:rsidRPr="002213EC">
        <w:rPr>
          <w:rFonts w:cs="Times New Roman"/>
          <w:sz w:val="20"/>
          <w:szCs w:val="20"/>
          <w:lang w:val="fr-CA"/>
        </w:rPr>
        <w:t xml:space="preserve">L’intimé n’est pas tenu de déposer une version imprimée de son dossier, sauf qu’il doit déposer l’original et dix (10) copies de la version imprimée des portions du dossier, notamment les portions des documents admis à titre de nouveaux éléments de preuve en vertu de la présente ordonnance, qu’il entend invoquer lors de l’audition de l’appel. En guise de précision, le dépôt de ces copies s’ajoute à l’obligation de déposer un recueil condensé conformément à la règle 45 des </w:t>
      </w:r>
      <w:r w:rsidRPr="002213EC">
        <w:rPr>
          <w:rFonts w:cs="Times New Roman"/>
          <w:i/>
          <w:sz w:val="20"/>
          <w:szCs w:val="20"/>
          <w:lang w:val="fr-CA"/>
        </w:rPr>
        <w:t>Règles de la Cour suprême du Canada</w:t>
      </w:r>
      <w:r w:rsidRPr="002213EC">
        <w:rPr>
          <w:rFonts w:cs="Times New Roman"/>
          <w:sz w:val="20"/>
          <w:szCs w:val="20"/>
          <w:lang w:val="fr-CA"/>
        </w:rPr>
        <w:t>.</w:t>
      </w:r>
    </w:p>
    <w:p w:rsidR="002213EC" w:rsidRPr="002213EC" w:rsidRDefault="002213EC" w:rsidP="002213EC">
      <w:pPr>
        <w:pStyle w:val="ListParagraph"/>
        <w:rPr>
          <w:rFonts w:cs="Times New Roman"/>
          <w:sz w:val="20"/>
          <w:szCs w:val="20"/>
          <w:lang w:val="fr-CA"/>
        </w:rPr>
      </w:pPr>
    </w:p>
    <w:p w:rsidR="002213EC" w:rsidRPr="002213EC" w:rsidRDefault="002213EC" w:rsidP="002213EC">
      <w:pPr>
        <w:pStyle w:val="ListParagraph"/>
        <w:widowControl w:val="0"/>
        <w:numPr>
          <w:ilvl w:val="1"/>
          <w:numId w:val="9"/>
        </w:numPr>
        <w:tabs>
          <w:tab w:val="left" w:pos="0"/>
          <w:tab w:val="left" w:pos="1440"/>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lang w:val="fr-CA"/>
        </w:rPr>
      </w:pPr>
      <w:r w:rsidRPr="002213EC">
        <w:rPr>
          <w:rFonts w:cs="Times New Roman"/>
          <w:sz w:val="20"/>
          <w:szCs w:val="20"/>
          <w:lang w:val="fr-CA"/>
        </w:rPr>
        <w:t xml:space="preserve">L’appelante et l’intimé doivent déposer la version imprimée des extraits de dossier visés aux paragraphes b et d au plus tard six (6) semaines avant la date prévue de l’audience.  </w:t>
      </w:r>
    </w:p>
    <w:p w:rsidR="002213EC" w:rsidRPr="002213EC" w:rsidRDefault="002213EC" w:rsidP="002213EC">
      <w:pPr>
        <w:pStyle w:val="ListParagraph"/>
        <w:tabs>
          <w:tab w:val="left" w:pos="2340"/>
        </w:tabs>
        <w:spacing w:line="233" w:lineRule="auto"/>
        <w:ind w:left="1440"/>
        <w:rPr>
          <w:rFonts w:cs="Times New Roman"/>
          <w:sz w:val="20"/>
          <w:szCs w:val="20"/>
          <w:lang w:val="fr-CA"/>
        </w:rPr>
      </w:pPr>
    </w:p>
    <w:p w:rsidR="002213EC" w:rsidRPr="002213EC" w:rsidRDefault="002213EC" w:rsidP="002213EC">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lang w:val="fr-CA"/>
        </w:rPr>
      </w:pPr>
      <w:r w:rsidRPr="002213EC">
        <w:rPr>
          <w:rFonts w:cs="Times New Roman"/>
          <w:sz w:val="20"/>
          <w:szCs w:val="20"/>
          <w:lang w:val="fr-CA"/>
        </w:rPr>
        <w:t xml:space="preserve">Le cas échéant, le registraire peut donner une directive modifiant les délais du dépôt des documents visés au paragraphe 3. </w:t>
      </w:r>
    </w:p>
    <w:p w:rsidR="002213EC" w:rsidRPr="002213EC" w:rsidRDefault="002213EC" w:rsidP="002213EC">
      <w:pPr>
        <w:pStyle w:val="ListParagraph"/>
        <w:spacing w:line="233" w:lineRule="auto"/>
        <w:rPr>
          <w:rFonts w:cs="Times New Roman"/>
          <w:sz w:val="20"/>
          <w:szCs w:val="20"/>
          <w:lang w:val="fr-CA"/>
        </w:rPr>
      </w:pPr>
    </w:p>
    <w:p w:rsidR="002213EC" w:rsidRPr="002213EC" w:rsidRDefault="002213EC" w:rsidP="002213EC">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cs="Times New Roman"/>
          <w:sz w:val="20"/>
          <w:szCs w:val="20"/>
          <w:lang w:val="fr-CA"/>
        </w:rPr>
      </w:pPr>
      <w:r w:rsidRPr="002213EC">
        <w:rPr>
          <w:rFonts w:cs="Times New Roman"/>
          <w:sz w:val="20"/>
          <w:szCs w:val="20"/>
          <w:lang w:val="fr-FR"/>
        </w:rPr>
        <w:t>Aucune ordonnance ne sera rendue en ce qui concerne les dépens</w:t>
      </w:r>
      <w:r w:rsidRPr="002213EC">
        <w:rPr>
          <w:rFonts w:cs="Times New Roman"/>
          <w:sz w:val="20"/>
          <w:szCs w:val="20"/>
          <w:lang w:val="fr-CA"/>
        </w:rPr>
        <w:t>.</w:t>
      </w:r>
    </w:p>
    <w:p w:rsidR="00D73FE5" w:rsidRPr="002213EC" w:rsidRDefault="00D73FE5" w:rsidP="00D73FE5">
      <w:pPr>
        <w:jc w:val="both"/>
        <w:rPr>
          <w:sz w:val="20"/>
          <w:szCs w:val="20"/>
          <w:lang w:val="fr-CA"/>
        </w:rPr>
      </w:pPr>
    </w:p>
    <w:p w:rsidR="00D73FE5" w:rsidRPr="002213EC" w:rsidRDefault="00635113" w:rsidP="00D73FE5">
      <w:pPr>
        <w:jc w:val="both"/>
        <w:rPr>
          <w:sz w:val="20"/>
          <w:szCs w:val="20"/>
          <w:lang w:val="en-US"/>
        </w:rPr>
      </w:pPr>
      <w:r>
        <w:rPr>
          <w:rFonts w:eastAsia="Times New Roman" w:cs="Times New Roman"/>
          <w:sz w:val="20"/>
          <w:szCs w:val="20"/>
          <w:lang w:val="fr-CA" w:eastAsia="en-CA"/>
        </w:rPr>
        <w:pict>
          <v:rect id="_x0000_i1124" style="width:2in;height:1pt" o:hrpct="0" o:hralign="center" o:hrstd="t" o:hrnoshade="t" o:hr="t" fillcolor="black [3213]" stroked="f"/>
        </w:pict>
      </w:r>
    </w:p>
    <w:p w:rsidR="00D73FE5" w:rsidRPr="002213EC" w:rsidRDefault="00D73FE5" w:rsidP="00831CA9">
      <w:pPr>
        <w:jc w:val="both"/>
        <w:rPr>
          <w:sz w:val="20"/>
          <w:szCs w:val="20"/>
          <w:lang w:val="en-US"/>
        </w:rPr>
      </w:pPr>
    </w:p>
    <w:p w:rsidR="00D5430E" w:rsidRPr="002213EC" w:rsidRDefault="00D5430E">
      <w:pPr>
        <w:rPr>
          <w:sz w:val="20"/>
          <w:szCs w:val="20"/>
          <w:lang w:val="en-US"/>
        </w:rPr>
      </w:pPr>
      <w:r w:rsidRPr="002213EC">
        <w:rPr>
          <w:sz w:val="20"/>
          <w:szCs w:val="20"/>
          <w:lang w:val="en-US"/>
        </w:rPr>
        <w:br w:type="page"/>
      </w:r>
    </w:p>
    <w:p w:rsidR="00D5430E" w:rsidRPr="002213EC" w:rsidRDefault="00D5430E" w:rsidP="00D5430E">
      <w:pPr>
        <w:rPr>
          <w:b/>
          <w:sz w:val="20"/>
          <w:szCs w:val="20"/>
        </w:rPr>
      </w:pPr>
      <w:r w:rsidRPr="002213EC">
        <w:rPr>
          <w:b/>
          <w:sz w:val="20"/>
          <w:szCs w:val="20"/>
        </w:rPr>
        <w:t>AUGUST 31, 2020 / LE 31 AOÛT 2020</w:t>
      </w:r>
    </w:p>
    <w:p w:rsidR="00D5430E" w:rsidRPr="002213EC" w:rsidRDefault="00D5430E" w:rsidP="00D5430E">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D5430E" w:rsidRPr="00635113" w:rsidTr="00B94A48">
        <w:tc>
          <w:tcPr>
            <w:tcW w:w="4410" w:type="dxa"/>
            <w:tcBorders>
              <w:top w:val="nil"/>
              <w:left w:val="nil"/>
              <w:bottom w:val="nil"/>
              <w:right w:val="nil"/>
            </w:tcBorders>
          </w:tcPr>
          <w:p w:rsidR="00D5430E" w:rsidRPr="002213EC" w:rsidRDefault="00D5430E" w:rsidP="00B94A48">
            <w:pPr>
              <w:jc w:val="both"/>
              <w:rPr>
                <w:rFonts w:cs="Times New Roman"/>
                <w:b/>
                <w:bCs/>
                <w:sz w:val="20"/>
                <w:szCs w:val="20"/>
                <w:lang w:val="en-US"/>
              </w:rPr>
            </w:pPr>
            <w:r w:rsidRPr="002213EC">
              <w:rPr>
                <w:rFonts w:eastAsia="Times New Roman" w:cs="Times New Roman"/>
                <w:b/>
                <w:sz w:val="20"/>
                <w:szCs w:val="20"/>
                <w:lang w:val="en-US" w:eastAsia="en-CA"/>
              </w:rPr>
              <w:t xml:space="preserve">Motion </w:t>
            </w:r>
            <w:r w:rsidR="00F85C28" w:rsidRPr="002213EC">
              <w:rPr>
                <w:rFonts w:eastAsia="Times New Roman" w:cs="Times New Roman"/>
                <w:b/>
                <w:sz w:val="20"/>
                <w:szCs w:val="20"/>
                <w:lang w:val="en-US" w:eastAsia="en-CA"/>
              </w:rPr>
              <w:t>to adduce new evidence</w:t>
            </w:r>
          </w:p>
        </w:tc>
        <w:tc>
          <w:tcPr>
            <w:tcW w:w="810" w:type="dxa"/>
            <w:tcBorders>
              <w:top w:val="nil"/>
              <w:left w:val="nil"/>
              <w:bottom w:val="nil"/>
              <w:right w:val="nil"/>
            </w:tcBorders>
          </w:tcPr>
          <w:p w:rsidR="00D5430E" w:rsidRPr="002213EC" w:rsidRDefault="00D5430E" w:rsidP="00B94A48">
            <w:pPr>
              <w:jc w:val="both"/>
              <w:rPr>
                <w:rFonts w:cs="Times New Roman"/>
                <w:b/>
                <w:bCs/>
                <w:sz w:val="20"/>
                <w:szCs w:val="20"/>
                <w:lang w:val="en-US"/>
              </w:rPr>
            </w:pPr>
          </w:p>
        </w:tc>
        <w:tc>
          <w:tcPr>
            <w:tcW w:w="4399" w:type="dxa"/>
            <w:tcBorders>
              <w:top w:val="nil"/>
              <w:left w:val="nil"/>
              <w:bottom w:val="nil"/>
              <w:right w:val="nil"/>
            </w:tcBorders>
          </w:tcPr>
          <w:p w:rsidR="00D5430E" w:rsidRPr="002213EC" w:rsidRDefault="00F85C28" w:rsidP="00B94A48">
            <w:pPr>
              <w:jc w:val="both"/>
              <w:rPr>
                <w:rFonts w:cs="Times New Roman"/>
                <w:b/>
                <w:bCs/>
                <w:sz w:val="20"/>
                <w:szCs w:val="20"/>
                <w:lang w:val="fr-CA"/>
              </w:rPr>
            </w:pPr>
            <w:r w:rsidRPr="002213EC">
              <w:rPr>
                <w:rFonts w:eastAsia="Times New Roman" w:cs="Times New Roman"/>
                <w:b/>
                <w:sz w:val="20"/>
                <w:szCs w:val="20"/>
                <w:lang w:val="fr-CA" w:eastAsia="en-CA"/>
              </w:rPr>
              <w:t>Requête pour déposer de nouveaux éléments de preuve</w:t>
            </w:r>
          </w:p>
        </w:tc>
      </w:tr>
    </w:tbl>
    <w:p w:rsidR="00D5430E" w:rsidRPr="002213EC" w:rsidRDefault="00D5430E" w:rsidP="00D5430E">
      <w:pPr>
        <w:spacing w:line="232" w:lineRule="auto"/>
        <w:jc w:val="both"/>
        <w:rPr>
          <w:rFonts w:cs="Times New Roman"/>
          <w:sz w:val="20"/>
          <w:szCs w:val="20"/>
          <w:lang w:val="fr-CA"/>
        </w:rPr>
      </w:pPr>
    </w:p>
    <w:p w:rsidR="00D5430E" w:rsidRPr="002213EC" w:rsidRDefault="00D5430E" w:rsidP="00D5430E">
      <w:pPr>
        <w:spacing w:line="232" w:lineRule="auto"/>
        <w:jc w:val="both"/>
        <w:rPr>
          <w:rFonts w:cs="Times New Roman"/>
          <w:sz w:val="20"/>
          <w:szCs w:val="20"/>
          <w:lang w:val="fr-CA"/>
        </w:rPr>
      </w:pPr>
    </w:p>
    <w:p w:rsidR="00D5430E" w:rsidRPr="002213EC" w:rsidRDefault="00D5430E" w:rsidP="00D5430E">
      <w:pPr>
        <w:rPr>
          <w:b/>
          <w:sz w:val="20"/>
          <w:szCs w:val="20"/>
        </w:rPr>
      </w:pPr>
      <w:r w:rsidRPr="002213EC">
        <w:rPr>
          <w:b/>
          <w:sz w:val="20"/>
          <w:szCs w:val="20"/>
        </w:rPr>
        <w:t>RYAN CURTIS REILLY v. HER MAJESTY THE QUEEN</w:t>
      </w:r>
    </w:p>
    <w:p w:rsidR="00D5430E" w:rsidRPr="002213EC" w:rsidRDefault="00D5430E" w:rsidP="00D5430E">
      <w:pPr>
        <w:jc w:val="both"/>
        <w:rPr>
          <w:sz w:val="20"/>
          <w:szCs w:val="20"/>
        </w:rPr>
      </w:pPr>
      <w:r w:rsidRPr="002213EC">
        <w:rPr>
          <w:sz w:val="20"/>
          <w:szCs w:val="20"/>
        </w:rPr>
        <w:t>(Alta.) (38785)</w:t>
      </w:r>
    </w:p>
    <w:p w:rsidR="00D5430E" w:rsidRPr="002213EC" w:rsidRDefault="00D5430E" w:rsidP="00D5430E">
      <w:pPr>
        <w:jc w:val="both"/>
        <w:rPr>
          <w:sz w:val="20"/>
          <w:szCs w:val="20"/>
        </w:rPr>
      </w:pPr>
    </w:p>
    <w:p w:rsidR="00D5430E" w:rsidRPr="002213EC" w:rsidRDefault="00D5430E" w:rsidP="00D5430E">
      <w:pPr>
        <w:jc w:val="both"/>
        <w:rPr>
          <w:sz w:val="20"/>
          <w:szCs w:val="20"/>
        </w:rPr>
      </w:pPr>
      <w:r w:rsidRPr="002213EC">
        <w:rPr>
          <w:b/>
          <w:bCs/>
          <w:caps/>
          <w:sz w:val="20"/>
          <w:szCs w:val="20"/>
          <w:u w:val="single"/>
        </w:rPr>
        <w:t>CÔTÉ J.</w:t>
      </w:r>
      <w:r w:rsidRPr="002213EC">
        <w:rPr>
          <w:b/>
          <w:bCs/>
          <w:sz w:val="20"/>
          <w:szCs w:val="20"/>
        </w:rPr>
        <w:t>:</w:t>
      </w:r>
    </w:p>
    <w:p w:rsidR="00D5430E" w:rsidRPr="002213EC" w:rsidRDefault="00D5430E" w:rsidP="00D5430E">
      <w:pPr>
        <w:jc w:val="both"/>
        <w:rPr>
          <w:sz w:val="20"/>
          <w:szCs w:val="20"/>
        </w:rPr>
      </w:pPr>
    </w:p>
    <w:p w:rsidR="00D5430E" w:rsidRPr="002213EC" w:rsidRDefault="00D5430E" w:rsidP="00D5430E">
      <w:pPr>
        <w:jc w:val="both"/>
        <w:rPr>
          <w:sz w:val="20"/>
          <w:szCs w:val="20"/>
        </w:rPr>
      </w:pPr>
      <w:r w:rsidRPr="002213EC">
        <w:rPr>
          <w:b/>
          <w:bCs/>
          <w:sz w:val="20"/>
          <w:szCs w:val="20"/>
        </w:rPr>
        <w:t xml:space="preserve">UPON APPLICATION </w:t>
      </w:r>
      <w:r w:rsidRPr="002213EC">
        <w:rPr>
          <w:sz w:val="20"/>
          <w:szCs w:val="20"/>
        </w:rPr>
        <w:t>by the respondent for an order to adduce new evidence;</w:t>
      </w:r>
    </w:p>
    <w:p w:rsidR="00D5430E" w:rsidRPr="002213EC" w:rsidRDefault="00D5430E" w:rsidP="00D5430E">
      <w:pPr>
        <w:jc w:val="both"/>
        <w:rPr>
          <w:sz w:val="20"/>
          <w:szCs w:val="20"/>
        </w:rPr>
      </w:pPr>
    </w:p>
    <w:p w:rsidR="00D5430E" w:rsidRPr="002213EC" w:rsidRDefault="00D5430E" w:rsidP="00D5430E">
      <w:pPr>
        <w:jc w:val="both"/>
        <w:rPr>
          <w:sz w:val="20"/>
          <w:szCs w:val="20"/>
        </w:rPr>
      </w:pPr>
      <w:r w:rsidRPr="002213EC">
        <w:rPr>
          <w:b/>
          <w:bCs/>
          <w:sz w:val="20"/>
          <w:szCs w:val="20"/>
        </w:rPr>
        <w:t xml:space="preserve">AND THE MATERIAL FILED </w:t>
      </w:r>
      <w:r w:rsidRPr="002213EC">
        <w:rPr>
          <w:sz w:val="20"/>
          <w:szCs w:val="20"/>
        </w:rPr>
        <w:t>having been read;</w:t>
      </w:r>
    </w:p>
    <w:p w:rsidR="00D5430E" w:rsidRPr="002213EC" w:rsidRDefault="00D5430E" w:rsidP="00D5430E">
      <w:pPr>
        <w:jc w:val="both"/>
        <w:rPr>
          <w:sz w:val="20"/>
          <w:szCs w:val="20"/>
        </w:rPr>
      </w:pPr>
    </w:p>
    <w:p w:rsidR="00D5430E" w:rsidRPr="002213EC" w:rsidRDefault="00D5430E" w:rsidP="00D5430E">
      <w:pPr>
        <w:jc w:val="both"/>
        <w:rPr>
          <w:b/>
          <w:bCs/>
          <w:sz w:val="20"/>
          <w:szCs w:val="20"/>
        </w:rPr>
      </w:pPr>
      <w:r w:rsidRPr="002213EC">
        <w:rPr>
          <w:b/>
          <w:bCs/>
          <w:sz w:val="20"/>
          <w:szCs w:val="20"/>
        </w:rPr>
        <w:t>IT IS HEREBY ORDERED THAT:</w:t>
      </w:r>
    </w:p>
    <w:p w:rsidR="00D5430E" w:rsidRPr="002213EC" w:rsidRDefault="00D5430E" w:rsidP="00D5430E">
      <w:pPr>
        <w:jc w:val="both"/>
        <w:rPr>
          <w:bCs/>
          <w:sz w:val="20"/>
          <w:szCs w:val="20"/>
        </w:rPr>
      </w:pPr>
    </w:p>
    <w:p w:rsidR="00D5430E" w:rsidRPr="002213EC" w:rsidRDefault="00D5430E" w:rsidP="00D5430E">
      <w:pPr>
        <w:jc w:val="both"/>
        <w:rPr>
          <w:sz w:val="20"/>
          <w:szCs w:val="20"/>
        </w:rPr>
      </w:pPr>
      <w:r w:rsidRPr="002213EC">
        <w:rPr>
          <w:sz w:val="20"/>
          <w:szCs w:val="20"/>
        </w:rPr>
        <w:t>The motion is dismissed without costs.</w:t>
      </w:r>
    </w:p>
    <w:p w:rsidR="00D5430E" w:rsidRPr="002213EC" w:rsidRDefault="00D5430E" w:rsidP="00D5430E">
      <w:pPr>
        <w:jc w:val="both"/>
        <w:rPr>
          <w:sz w:val="20"/>
          <w:szCs w:val="20"/>
        </w:rPr>
      </w:pPr>
    </w:p>
    <w:p w:rsidR="00D5430E" w:rsidRPr="002213EC" w:rsidRDefault="00D5430E" w:rsidP="00D5430E">
      <w:pPr>
        <w:jc w:val="both"/>
        <w:rPr>
          <w:sz w:val="20"/>
          <w:szCs w:val="20"/>
          <w:lang w:val="en-US"/>
        </w:rPr>
      </w:pPr>
    </w:p>
    <w:p w:rsidR="00D5430E" w:rsidRPr="002213EC" w:rsidRDefault="00D5430E" w:rsidP="00D5430E">
      <w:pPr>
        <w:jc w:val="both"/>
        <w:rPr>
          <w:sz w:val="20"/>
          <w:szCs w:val="20"/>
          <w:lang w:val="fr-CA"/>
        </w:rPr>
      </w:pPr>
      <w:r w:rsidRPr="002213EC">
        <w:rPr>
          <w:b/>
          <w:bCs/>
          <w:sz w:val="20"/>
          <w:szCs w:val="20"/>
          <w:lang w:val="fr-CA"/>
        </w:rPr>
        <w:t>À LA SUITE DE LA DEMANDE</w:t>
      </w:r>
      <w:r w:rsidRPr="002213EC">
        <w:rPr>
          <w:sz w:val="20"/>
          <w:szCs w:val="20"/>
          <w:lang w:val="fr-CA"/>
        </w:rPr>
        <w:t xml:space="preserve"> présentée par l’intimée en vue d’obtenir l’autorisation de déposer de nouveaux éléments de preuve;</w:t>
      </w:r>
    </w:p>
    <w:p w:rsidR="00D5430E" w:rsidRPr="002213EC" w:rsidRDefault="00D5430E" w:rsidP="00D5430E">
      <w:pPr>
        <w:rPr>
          <w:bCs/>
          <w:sz w:val="20"/>
          <w:szCs w:val="20"/>
          <w:lang w:val="fr-CA"/>
        </w:rPr>
      </w:pPr>
    </w:p>
    <w:p w:rsidR="00D5430E" w:rsidRPr="002213EC" w:rsidRDefault="00D5430E" w:rsidP="00D5430E">
      <w:pPr>
        <w:rPr>
          <w:b/>
          <w:bCs/>
          <w:sz w:val="20"/>
          <w:szCs w:val="20"/>
          <w:lang w:val="fr-CA"/>
        </w:rPr>
      </w:pPr>
      <w:r w:rsidRPr="002213EC">
        <w:rPr>
          <w:b/>
          <w:bCs/>
          <w:sz w:val="20"/>
          <w:szCs w:val="20"/>
          <w:lang w:val="fr-CA"/>
        </w:rPr>
        <w:t xml:space="preserve">ET APRÈS EXAMEN </w:t>
      </w:r>
      <w:r w:rsidRPr="002213EC">
        <w:rPr>
          <w:sz w:val="20"/>
          <w:szCs w:val="20"/>
          <w:lang w:val="fr-CA"/>
        </w:rPr>
        <w:t>des documents déposés;</w:t>
      </w:r>
    </w:p>
    <w:p w:rsidR="00D5430E" w:rsidRPr="002213EC" w:rsidRDefault="00D5430E" w:rsidP="00D5430E">
      <w:pPr>
        <w:rPr>
          <w:bCs/>
          <w:sz w:val="20"/>
          <w:szCs w:val="20"/>
          <w:lang w:val="fr-CA"/>
        </w:rPr>
      </w:pPr>
    </w:p>
    <w:p w:rsidR="00D5430E" w:rsidRPr="002213EC" w:rsidRDefault="00D5430E" w:rsidP="00D5430E">
      <w:pPr>
        <w:rPr>
          <w:b/>
          <w:bCs/>
          <w:sz w:val="20"/>
          <w:szCs w:val="20"/>
          <w:lang w:val="fr-CA"/>
        </w:rPr>
      </w:pPr>
      <w:r w:rsidRPr="002213EC">
        <w:rPr>
          <w:b/>
          <w:bCs/>
          <w:sz w:val="20"/>
          <w:szCs w:val="20"/>
          <w:lang w:val="fr-CA"/>
        </w:rPr>
        <w:t>IL EST ORDONNÉ CE QUI SUIT :</w:t>
      </w:r>
    </w:p>
    <w:p w:rsidR="00D5430E" w:rsidRPr="002213EC" w:rsidRDefault="00D5430E" w:rsidP="00D5430E">
      <w:pPr>
        <w:rPr>
          <w:bCs/>
          <w:sz w:val="20"/>
          <w:szCs w:val="20"/>
          <w:lang w:val="fr-CA"/>
        </w:rPr>
      </w:pPr>
    </w:p>
    <w:p w:rsidR="00D5430E" w:rsidRPr="002213EC" w:rsidRDefault="00D5430E" w:rsidP="00D5430E">
      <w:pPr>
        <w:jc w:val="both"/>
        <w:rPr>
          <w:bCs/>
          <w:sz w:val="20"/>
          <w:szCs w:val="20"/>
          <w:lang w:val="fr-CA"/>
        </w:rPr>
      </w:pPr>
      <w:r w:rsidRPr="002213EC">
        <w:rPr>
          <w:sz w:val="20"/>
          <w:szCs w:val="20"/>
          <w:lang w:val="fr-CA"/>
        </w:rPr>
        <w:t>La requête est rejetée sans dépens.</w:t>
      </w:r>
    </w:p>
    <w:p w:rsidR="00D5430E" w:rsidRPr="002213EC" w:rsidRDefault="00D5430E" w:rsidP="00831CA9">
      <w:pPr>
        <w:jc w:val="both"/>
        <w:rPr>
          <w:sz w:val="20"/>
          <w:szCs w:val="20"/>
          <w:lang w:val="fr-CA"/>
        </w:rPr>
      </w:pPr>
    </w:p>
    <w:p w:rsidR="00D5430E" w:rsidRPr="002213EC" w:rsidRDefault="00635113" w:rsidP="00831CA9">
      <w:pPr>
        <w:jc w:val="both"/>
        <w:rPr>
          <w:sz w:val="20"/>
          <w:szCs w:val="20"/>
          <w:lang w:val="fr-CA"/>
        </w:rPr>
      </w:pPr>
      <w:r>
        <w:rPr>
          <w:rFonts w:eastAsia="Times New Roman" w:cs="Times New Roman"/>
          <w:sz w:val="20"/>
          <w:szCs w:val="20"/>
          <w:lang w:val="fr-CA" w:eastAsia="en-CA"/>
        </w:rPr>
        <w:pict>
          <v:rect id="_x0000_i1125" style="width:2in;height:1pt" o:hrpct="0" o:hralign="center" o:hrstd="t" o:hrnoshade="t" o:hr="t" fillcolor="black [3213]" stroked="f"/>
        </w:pict>
      </w:r>
    </w:p>
    <w:p w:rsidR="00D5430E" w:rsidRPr="002213EC" w:rsidRDefault="00D5430E" w:rsidP="00831CA9">
      <w:pPr>
        <w:jc w:val="both"/>
        <w:rPr>
          <w:sz w:val="20"/>
          <w:szCs w:val="20"/>
          <w:lang w:val="fr-CA"/>
        </w:rPr>
      </w:pPr>
    </w:p>
    <w:p w:rsidR="00D84290" w:rsidRPr="002213EC" w:rsidRDefault="00D84290">
      <w:pPr>
        <w:rPr>
          <w:sz w:val="20"/>
          <w:szCs w:val="20"/>
          <w:lang w:val="fr-CA"/>
        </w:rPr>
      </w:pPr>
      <w:r w:rsidRPr="002213EC">
        <w:rPr>
          <w:sz w:val="20"/>
          <w:szCs w:val="20"/>
          <w:lang w:val="fr-CA"/>
        </w:rPr>
        <w:br w:type="page"/>
      </w:r>
    </w:p>
    <w:p w:rsidR="00D84290" w:rsidRPr="002213EC" w:rsidRDefault="00D84290" w:rsidP="00D84290">
      <w:pPr>
        <w:rPr>
          <w:b/>
          <w:sz w:val="20"/>
          <w:szCs w:val="20"/>
        </w:rPr>
      </w:pPr>
      <w:r w:rsidRPr="002213EC">
        <w:rPr>
          <w:b/>
          <w:sz w:val="20"/>
          <w:szCs w:val="20"/>
        </w:rPr>
        <w:t>SEPTEMBER 2, 2020 / LE 2 SEPTEMBRE 2020</w:t>
      </w:r>
    </w:p>
    <w:p w:rsidR="00D84290" w:rsidRPr="002213EC" w:rsidRDefault="00D84290" w:rsidP="00D84290">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D84290" w:rsidRPr="00635113" w:rsidTr="00287CD5">
        <w:tc>
          <w:tcPr>
            <w:tcW w:w="4410" w:type="dxa"/>
            <w:tcBorders>
              <w:top w:val="nil"/>
              <w:left w:val="nil"/>
              <w:bottom w:val="nil"/>
              <w:right w:val="nil"/>
            </w:tcBorders>
          </w:tcPr>
          <w:p w:rsidR="00D84290" w:rsidRPr="002213EC" w:rsidRDefault="00D84290" w:rsidP="00287CD5">
            <w:pPr>
              <w:jc w:val="both"/>
              <w:rPr>
                <w:rFonts w:cs="Times New Roman"/>
                <w:b/>
                <w:bCs/>
                <w:sz w:val="20"/>
                <w:szCs w:val="20"/>
                <w:lang w:val="en-US"/>
              </w:rPr>
            </w:pPr>
            <w:r w:rsidRPr="002213EC">
              <w:rPr>
                <w:rFonts w:eastAsia="Times New Roman" w:cs="Times New Roman"/>
                <w:b/>
                <w:sz w:val="20"/>
                <w:szCs w:val="20"/>
                <w:lang w:val="en-US" w:eastAsia="en-CA"/>
              </w:rPr>
              <w:t xml:space="preserve">Motion </w:t>
            </w:r>
            <w:r w:rsidR="000B144A" w:rsidRPr="002213EC">
              <w:rPr>
                <w:rFonts w:eastAsia="Times New Roman" w:cs="Times New Roman"/>
                <w:b/>
                <w:sz w:val="20"/>
                <w:szCs w:val="20"/>
                <w:lang w:val="en-US" w:eastAsia="en-CA"/>
              </w:rPr>
              <w:t>for substitutional service</w:t>
            </w:r>
          </w:p>
        </w:tc>
        <w:tc>
          <w:tcPr>
            <w:tcW w:w="810" w:type="dxa"/>
            <w:tcBorders>
              <w:top w:val="nil"/>
              <w:left w:val="nil"/>
              <w:bottom w:val="nil"/>
              <w:right w:val="nil"/>
            </w:tcBorders>
          </w:tcPr>
          <w:p w:rsidR="00D84290" w:rsidRPr="002213EC" w:rsidRDefault="00D84290" w:rsidP="00287CD5">
            <w:pPr>
              <w:jc w:val="both"/>
              <w:rPr>
                <w:rFonts w:cs="Times New Roman"/>
                <w:b/>
                <w:bCs/>
                <w:sz w:val="20"/>
                <w:szCs w:val="20"/>
                <w:lang w:val="en-US"/>
              </w:rPr>
            </w:pPr>
          </w:p>
        </w:tc>
        <w:tc>
          <w:tcPr>
            <w:tcW w:w="4399" w:type="dxa"/>
            <w:tcBorders>
              <w:top w:val="nil"/>
              <w:left w:val="nil"/>
              <w:bottom w:val="nil"/>
              <w:right w:val="nil"/>
            </w:tcBorders>
          </w:tcPr>
          <w:p w:rsidR="00D84290" w:rsidRPr="002213EC" w:rsidRDefault="00D84290" w:rsidP="00287CD5">
            <w:pPr>
              <w:jc w:val="both"/>
              <w:rPr>
                <w:rFonts w:cs="Times New Roman"/>
                <w:b/>
                <w:bCs/>
                <w:sz w:val="20"/>
                <w:szCs w:val="20"/>
                <w:lang w:val="fr-CA"/>
              </w:rPr>
            </w:pPr>
            <w:r w:rsidRPr="002213EC">
              <w:rPr>
                <w:rFonts w:eastAsia="Times New Roman" w:cs="Times New Roman"/>
                <w:b/>
                <w:sz w:val="20"/>
                <w:szCs w:val="20"/>
                <w:lang w:val="fr-CA" w:eastAsia="en-CA"/>
              </w:rPr>
              <w:t xml:space="preserve">Requête </w:t>
            </w:r>
            <w:r w:rsidR="000B144A" w:rsidRPr="002213EC">
              <w:rPr>
                <w:rFonts w:eastAsia="Times New Roman" w:cs="Times New Roman"/>
                <w:b/>
                <w:sz w:val="20"/>
                <w:szCs w:val="20"/>
                <w:lang w:val="fr-CA" w:eastAsia="en-CA"/>
              </w:rPr>
              <w:t>pour utiliser un mode de signification différent</w:t>
            </w:r>
          </w:p>
        </w:tc>
      </w:tr>
    </w:tbl>
    <w:p w:rsidR="00D84290" w:rsidRPr="002213EC" w:rsidRDefault="00D84290" w:rsidP="00D84290">
      <w:pPr>
        <w:spacing w:line="232" w:lineRule="auto"/>
        <w:jc w:val="both"/>
        <w:rPr>
          <w:rFonts w:cs="Times New Roman"/>
          <w:sz w:val="20"/>
          <w:szCs w:val="20"/>
          <w:lang w:val="fr-CA"/>
        </w:rPr>
      </w:pPr>
    </w:p>
    <w:p w:rsidR="00D84290" w:rsidRPr="002213EC" w:rsidRDefault="00D84290" w:rsidP="00D84290">
      <w:pPr>
        <w:spacing w:line="232" w:lineRule="auto"/>
        <w:jc w:val="both"/>
        <w:rPr>
          <w:rFonts w:cs="Times New Roman"/>
          <w:sz w:val="20"/>
          <w:szCs w:val="20"/>
          <w:lang w:val="fr-CA"/>
        </w:rPr>
      </w:pPr>
    </w:p>
    <w:p w:rsidR="00D84290" w:rsidRPr="002213EC" w:rsidRDefault="00D84290" w:rsidP="00D84290">
      <w:pPr>
        <w:jc w:val="both"/>
        <w:rPr>
          <w:b/>
          <w:bCs/>
          <w:caps/>
          <w:sz w:val="20"/>
          <w:szCs w:val="20"/>
          <w:lang w:val="fr-CA"/>
        </w:rPr>
      </w:pPr>
      <w:r w:rsidRPr="002213EC">
        <w:rPr>
          <w:b/>
          <w:bCs/>
          <w:caps/>
          <w:sz w:val="20"/>
          <w:szCs w:val="20"/>
        </w:rPr>
        <w:t xml:space="preserve">Lloyd’s Underwriters (as insurer of SNC-Lavalin Inc., formerly doing business as Terratech Inc. </w:t>
      </w:r>
      <w:r w:rsidRPr="002213EC">
        <w:rPr>
          <w:b/>
          <w:bCs/>
          <w:caps/>
          <w:sz w:val="20"/>
          <w:szCs w:val="20"/>
          <w:lang w:val="fr-CA"/>
        </w:rPr>
        <w:t>and SNC-Lavalin Environnement Inc., and Alain Blanchette) v. LISE Deguise, ET AL.</w:t>
      </w:r>
    </w:p>
    <w:p w:rsidR="00D84290" w:rsidRPr="002213EC" w:rsidRDefault="00D84290" w:rsidP="00D84290">
      <w:pPr>
        <w:jc w:val="both"/>
        <w:rPr>
          <w:sz w:val="20"/>
          <w:szCs w:val="20"/>
          <w:lang w:val="fr-CA"/>
        </w:rPr>
      </w:pPr>
    </w:p>
    <w:p w:rsidR="00D84290" w:rsidRPr="002213EC" w:rsidRDefault="00D84290" w:rsidP="00D84290">
      <w:pPr>
        <w:jc w:val="both"/>
        <w:rPr>
          <w:sz w:val="20"/>
          <w:szCs w:val="20"/>
        </w:rPr>
      </w:pPr>
      <w:r w:rsidRPr="002213EC">
        <w:rPr>
          <w:sz w:val="20"/>
          <w:szCs w:val="20"/>
        </w:rPr>
        <w:t>and</w:t>
      </w:r>
    </w:p>
    <w:p w:rsidR="00D84290" w:rsidRPr="002213EC" w:rsidRDefault="00D84290" w:rsidP="00D84290">
      <w:pPr>
        <w:jc w:val="both"/>
        <w:rPr>
          <w:sz w:val="20"/>
          <w:szCs w:val="20"/>
        </w:rPr>
      </w:pPr>
    </w:p>
    <w:p w:rsidR="00D84290" w:rsidRPr="002213EC" w:rsidRDefault="00D84290" w:rsidP="00D84290">
      <w:pPr>
        <w:jc w:val="both"/>
        <w:rPr>
          <w:b/>
          <w:caps/>
          <w:sz w:val="20"/>
          <w:szCs w:val="20"/>
          <w:lang w:val="fr-CA"/>
        </w:rPr>
      </w:pPr>
      <w:r w:rsidRPr="002213EC">
        <w:rPr>
          <w:b/>
          <w:caps/>
          <w:sz w:val="20"/>
          <w:szCs w:val="20"/>
        </w:rPr>
        <w:t xml:space="preserve">AIG Insurance Company Of Canada (formerly Known As chartis insurance company of canada) (As Insurer Of Snc-Lavalin Inc., </w:t>
      </w:r>
      <w:r w:rsidRPr="002213EC">
        <w:rPr>
          <w:b/>
          <w:bCs/>
          <w:caps/>
          <w:sz w:val="20"/>
          <w:szCs w:val="20"/>
        </w:rPr>
        <w:t xml:space="preserve">formerly doing business as Terratech Inc. </w:t>
      </w:r>
      <w:r w:rsidRPr="002213EC">
        <w:rPr>
          <w:b/>
          <w:bCs/>
          <w:caps/>
          <w:sz w:val="20"/>
          <w:szCs w:val="20"/>
          <w:lang w:val="fr-CA"/>
        </w:rPr>
        <w:t xml:space="preserve">and SNC-Lavalin Environnement Inc., </w:t>
      </w:r>
      <w:r w:rsidRPr="002213EC">
        <w:rPr>
          <w:b/>
          <w:caps/>
          <w:sz w:val="20"/>
          <w:szCs w:val="20"/>
          <w:lang w:val="fr-CA"/>
        </w:rPr>
        <w:t xml:space="preserve"> And Alain Blanchette) V. Denis Trahan, ET AL. </w:t>
      </w:r>
    </w:p>
    <w:p w:rsidR="00D84290" w:rsidRPr="002213EC" w:rsidRDefault="00D84290" w:rsidP="00D84290">
      <w:pPr>
        <w:rPr>
          <w:sz w:val="20"/>
          <w:szCs w:val="20"/>
          <w:lang w:val="fr-CA"/>
        </w:rPr>
      </w:pPr>
    </w:p>
    <w:p w:rsidR="00D84290" w:rsidRPr="002213EC" w:rsidRDefault="00D84290" w:rsidP="00D84290">
      <w:pPr>
        <w:jc w:val="both"/>
        <w:rPr>
          <w:sz w:val="20"/>
          <w:szCs w:val="20"/>
        </w:rPr>
      </w:pPr>
      <w:r w:rsidRPr="002213EC">
        <w:rPr>
          <w:sz w:val="20"/>
          <w:szCs w:val="20"/>
        </w:rPr>
        <w:t>and</w:t>
      </w:r>
    </w:p>
    <w:p w:rsidR="00D84290" w:rsidRPr="002213EC" w:rsidRDefault="00D84290" w:rsidP="00D84290">
      <w:pPr>
        <w:ind w:right="720"/>
        <w:jc w:val="both"/>
        <w:rPr>
          <w:sz w:val="20"/>
          <w:szCs w:val="20"/>
        </w:rPr>
      </w:pPr>
    </w:p>
    <w:p w:rsidR="00D84290" w:rsidRPr="002213EC" w:rsidRDefault="00D84290" w:rsidP="00D84290">
      <w:pPr>
        <w:jc w:val="both"/>
        <w:rPr>
          <w:b/>
          <w:bCs/>
          <w:caps/>
          <w:sz w:val="20"/>
          <w:szCs w:val="20"/>
          <w:lang w:val="fr-CA"/>
        </w:rPr>
      </w:pPr>
      <w:r w:rsidRPr="002213EC">
        <w:rPr>
          <w:b/>
          <w:caps/>
          <w:sz w:val="20"/>
          <w:szCs w:val="20"/>
        </w:rPr>
        <w:t xml:space="preserve">Zurich Insurance company ltd (as insurer of SNC-Lavalin Inc. </w:t>
      </w:r>
      <w:r w:rsidRPr="002213EC">
        <w:rPr>
          <w:b/>
          <w:caps/>
          <w:sz w:val="20"/>
          <w:szCs w:val="20"/>
          <w:lang w:val="fr-CA"/>
        </w:rPr>
        <w:t>and Alain Blanchette) v. LISE</w:t>
      </w:r>
      <w:r w:rsidRPr="002213EC">
        <w:rPr>
          <w:b/>
          <w:bCs/>
          <w:caps/>
          <w:sz w:val="20"/>
          <w:szCs w:val="20"/>
          <w:lang w:val="fr-CA"/>
        </w:rPr>
        <w:t xml:space="preserve"> Deguise, ET AL.</w:t>
      </w:r>
    </w:p>
    <w:p w:rsidR="00D84290" w:rsidRPr="002213EC" w:rsidRDefault="00D84290" w:rsidP="00D84290">
      <w:pPr>
        <w:jc w:val="both"/>
        <w:rPr>
          <w:bCs/>
          <w:caps/>
          <w:sz w:val="20"/>
          <w:szCs w:val="20"/>
          <w:lang w:val="fr-CA"/>
        </w:rPr>
      </w:pPr>
    </w:p>
    <w:p w:rsidR="00D84290" w:rsidRPr="002213EC" w:rsidRDefault="00D84290" w:rsidP="00D84290">
      <w:pPr>
        <w:jc w:val="both"/>
        <w:rPr>
          <w:sz w:val="20"/>
          <w:szCs w:val="20"/>
        </w:rPr>
      </w:pPr>
      <w:r w:rsidRPr="002213EC">
        <w:rPr>
          <w:sz w:val="20"/>
          <w:szCs w:val="20"/>
        </w:rPr>
        <w:t>and</w:t>
      </w:r>
    </w:p>
    <w:p w:rsidR="00D84290" w:rsidRPr="002213EC" w:rsidRDefault="00D84290" w:rsidP="00D84290">
      <w:pPr>
        <w:jc w:val="both"/>
        <w:rPr>
          <w:bCs/>
          <w:caps/>
          <w:sz w:val="20"/>
          <w:szCs w:val="20"/>
        </w:rPr>
      </w:pPr>
    </w:p>
    <w:p w:rsidR="00D84290" w:rsidRPr="002213EC" w:rsidRDefault="00D84290" w:rsidP="00D84290">
      <w:pPr>
        <w:jc w:val="both"/>
        <w:rPr>
          <w:b/>
          <w:sz w:val="20"/>
          <w:szCs w:val="20"/>
          <w:lang w:val="fr-CA"/>
        </w:rPr>
      </w:pPr>
      <w:r w:rsidRPr="002213EC">
        <w:rPr>
          <w:b/>
          <w:caps/>
          <w:sz w:val="20"/>
          <w:szCs w:val="20"/>
        </w:rPr>
        <w:t xml:space="preserve">CHUBB Insurance Company of Canada (as insurer of SNC-Lavalin Inc. </w:t>
      </w:r>
      <w:r w:rsidRPr="002213EC">
        <w:rPr>
          <w:b/>
          <w:caps/>
          <w:sz w:val="20"/>
          <w:szCs w:val="20"/>
          <w:lang w:val="fr-CA"/>
        </w:rPr>
        <w:t>and Alain Blanchette) v. LISE</w:t>
      </w:r>
      <w:r w:rsidRPr="002213EC">
        <w:rPr>
          <w:b/>
          <w:bCs/>
          <w:caps/>
          <w:sz w:val="20"/>
          <w:szCs w:val="20"/>
          <w:lang w:val="fr-CA"/>
        </w:rPr>
        <w:t xml:space="preserve"> Deguise, ET AL.</w:t>
      </w:r>
    </w:p>
    <w:p w:rsidR="00D84290" w:rsidRPr="002213EC" w:rsidRDefault="00D84290" w:rsidP="00D84290">
      <w:pPr>
        <w:jc w:val="both"/>
        <w:rPr>
          <w:sz w:val="20"/>
          <w:szCs w:val="20"/>
          <w:lang w:val="fr-CA"/>
        </w:rPr>
      </w:pPr>
    </w:p>
    <w:p w:rsidR="00D84290" w:rsidRPr="002213EC" w:rsidRDefault="00D84290" w:rsidP="00D84290">
      <w:pPr>
        <w:jc w:val="both"/>
        <w:rPr>
          <w:sz w:val="20"/>
          <w:szCs w:val="20"/>
          <w:lang w:val="fr-CA"/>
        </w:rPr>
      </w:pPr>
      <w:r w:rsidRPr="002213EC">
        <w:rPr>
          <w:sz w:val="20"/>
          <w:szCs w:val="20"/>
          <w:lang w:val="fr-CA"/>
        </w:rPr>
        <w:t>and</w:t>
      </w:r>
    </w:p>
    <w:p w:rsidR="00D84290" w:rsidRPr="002213EC" w:rsidRDefault="00D84290" w:rsidP="00D84290">
      <w:pPr>
        <w:rPr>
          <w:caps/>
          <w:sz w:val="20"/>
          <w:szCs w:val="20"/>
          <w:lang w:val="fr-CA"/>
        </w:rPr>
      </w:pPr>
    </w:p>
    <w:p w:rsidR="00D84290" w:rsidRPr="002213EC" w:rsidRDefault="00D84290" w:rsidP="00D84290">
      <w:pPr>
        <w:jc w:val="both"/>
        <w:rPr>
          <w:b/>
          <w:caps/>
          <w:sz w:val="20"/>
          <w:szCs w:val="20"/>
        </w:rPr>
      </w:pPr>
      <w:r w:rsidRPr="002213EC">
        <w:rPr>
          <w:b/>
          <w:caps/>
          <w:sz w:val="20"/>
          <w:szCs w:val="20"/>
          <w:lang w:val="fr-CA"/>
        </w:rPr>
        <w:t xml:space="preserve">SNC-Lavalin Inc. </w:t>
      </w:r>
      <w:r w:rsidRPr="002213EC">
        <w:rPr>
          <w:b/>
          <w:caps/>
          <w:sz w:val="20"/>
          <w:szCs w:val="20"/>
        </w:rPr>
        <w:t xml:space="preserve">(formerly doing business as Terratech Inc. </w:t>
      </w:r>
      <w:r w:rsidRPr="002213EC">
        <w:rPr>
          <w:b/>
          <w:caps/>
          <w:sz w:val="20"/>
          <w:szCs w:val="20"/>
          <w:lang w:val="fr-CA"/>
        </w:rPr>
        <w:t xml:space="preserve">and SNC-Lavalin Environnement Inc.) </w:t>
      </w:r>
      <w:r w:rsidRPr="002213EC">
        <w:rPr>
          <w:b/>
          <w:caps/>
          <w:sz w:val="20"/>
          <w:szCs w:val="20"/>
        </w:rPr>
        <w:t xml:space="preserve">AND ALAIN Blanchette V. DENIS Trahan, ET AL. </w:t>
      </w:r>
    </w:p>
    <w:p w:rsidR="00D84290" w:rsidRPr="002213EC" w:rsidRDefault="00D84290" w:rsidP="00D84290">
      <w:pPr>
        <w:jc w:val="both"/>
        <w:rPr>
          <w:caps/>
          <w:sz w:val="20"/>
          <w:szCs w:val="20"/>
        </w:rPr>
      </w:pPr>
    </w:p>
    <w:p w:rsidR="00D84290" w:rsidRPr="002213EC" w:rsidRDefault="00D84290" w:rsidP="00D84290">
      <w:pPr>
        <w:jc w:val="both"/>
        <w:rPr>
          <w:sz w:val="20"/>
          <w:szCs w:val="20"/>
        </w:rPr>
      </w:pPr>
      <w:r w:rsidRPr="002213EC">
        <w:rPr>
          <w:sz w:val="20"/>
          <w:szCs w:val="20"/>
        </w:rPr>
        <w:t>and</w:t>
      </w:r>
    </w:p>
    <w:p w:rsidR="00D84290" w:rsidRPr="002213EC" w:rsidRDefault="00D84290" w:rsidP="00D84290">
      <w:pPr>
        <w:jc w:val="both"/>
        <w:rPr>
          <w:caps/>
          <w:sz w:val="20"/>
          <w:szCs w:val="20"/>
        </w:rPr>
      </w:pPr>
    </w:p>
    <w:p w:rsidR="00D84290" w:rsidRPr="002213EC" w:rsidRDefault="00D84290" w:rsidP="00D84290">
      <w:pPr>
        <w:jc w:val="both"/>
        <w:rPr>
          <w:b/>
          <w:bCs/>
          <w:caps/>
          <w:sz w:val="20"/>
          <w:szCs w:val="20"/>
          <w:lang w:val="fr-CA"/>
        </w:rPr>
      </w:pPr>
      <w:r w:rsidRPr="002213EC">
        <w:rPr>
          <w:b/>
          <w:caps/>
          <w:sz w:val="20"/>
          <w:szCs w:val="20"/>
        </w:rPr>
        <w:t xml:space="preserve">AIG Insurance company of canada (FORMERLY known as chartis insurance company of canada) (as Insurer of Carrière B &amp; B Inc. </w:t>
      </w:r>
      <w:r w:rsidRPr="002213EC">
        <w:rPr>
          <w:b/>
          <w:caps/>
          <w:sz w:val="20"/>
          <w:szCs w:val="20"/>
          <w:lang w:val="fr-CA"/>
        </w:rPr>
        <w:t>AND BÉTON LAURENTIDE INC.) V. DENIS TRAHAN,</w:t>
      </w:r>
      <w:r w:rsidRPr="002213EC">
        <w:rPr>
          <w:b/>
          <w:bCs/>
          <w:caps/>
          <w:sz w:val="20"/>
          <w:szCs w:val="20"/>
          <w:lang w:val="fr-CA"/>
        </w:rPr>
        <w:t xml:space="preserve"> ET AL.</w:t>
      </w:r>
    </w:p>
    <w:p w:rsidR="00D84290" w:rsidRPr="002213EC" w:rsidRDefault="00D84290" w:rsidP="00D84290">
      <w:pPr>
        <w:jc w:val="both"/>
        <w:rPr>
          <w:caps/>
          <w:sz w:val="20"/>
          <w:szCs w:val="20"/>
          <w:lang w:val="fr-CA"/>
        </w:rPr>
      </w:pPr>
    </w:p>
    <w:p w:rsidR="00D84290" w:rsidRPr="002213EC" w:rsidRDefault="00D84290" w:rsidP="00D84290">
      <w:pPr>
        <w:jc w:val="both"/>
        <w:rPr>
          <w:sz w:val="20"/>
          <w:szCs w:val="20"/>
          <w:lang w:val="fr-CA"/>
        </w:rPr>
      </w:pPr>
      <w:r w:rsidRPr="002213EC">
        <w:rPr>
          <w:sz w:val="20"/>
          <w:szCs w:val="20"/>
          <w:lang w:val="fr-CA"/>
        </w:rPr>
        <w:t>(Ont.) (39305)</w:t>
      </w:r>
    </w:p>
    <w:p w:rsidR="00D84290" w:rsidRPr="002213EC" w:rsidRDefault="00D84290" w:rsidP="00D84290">
      <w:pPr>
        <w:jc w:val="both"/>
        <w:rPr>
          <w:bCs/>
          <w:caps/>
          <w:sz w:val="20"/>
          <w:szCs w:val="20"/>
          <w:lang w:val="fr-CA"/>
        </w:rPr>
      </w:pPr>
    </w:p>
    <w:p w:rsidR="00D84290" w:rsidRPr="002213EC" w:rsidRDefault="00D84290" w:rsidP="00D84290">
      <w:pPr>
        <w:jc w:val="both"/>
        <w:rPr>
          <w:sz w:val="20"/>
          <w:szCs w:val="20"/>
        </w:rPr>
      </w:pPr>
      <w:r w:rsidRPr="002213EC">
        <w:rPr>
          <w:b/>
          <w:bCs/>
          <w:caps/>
          <w:sz w:val="20"/>
          <w:szCs w:val="20"/>
          <w:u w:val="single"/>
        </w:rPr>
        <w:t>THE DEPUTY REGISTRAR</w:t>
      </w:r>
      <w:r w:rsidRPr="002213EC">
        <w:rPr>
          <w:b/>
          <w:bCs/>
          <w:sz w:val="20"/>
          <w:szCs w:val="20"/>
        </w:rPr>
        <w:t>:</w:t>
      </w:r>
    </w:p>
    <w:p w:rsidR="00D84290" w:rsidRPr="002213EC" w:rsidRDefault="00D84290" w:rsidP="00D84290">
      <w:pPr>
        <w:jc w:val="both"/>
        <w:rPr>
          <w:sz w:val="20"/>
          <w:szCs w:val="20"/>
        </w:rPr>
      </w:pPr>
    </w:p>
    <w:p w:rsidR="00D84290" w:rsidRPr="002213EC" w:rsidRDefault="00D84290" w:rsidP="00D84290">
      <w:pPr>
        <w:jc w:val="both"/>
        <w:rPr>
          <w:sz w:val="20"/>
          <w:szCs w:val="20"/>
        </w:rPr>
      </w:pPr>
      <w:r w:rsidRPr="002213EC">
        <w:rPr>
          <w:b/>
          <w:bCs/>
          <w:sz w:val="20"/>
          <w:szCs w:val="20"/>
        </w:rPr>
        <w:t xml:space="preserve">UPON APPLICATIONS </w:t>
      </w:r>
      <w:r w:rsidRPr="002213EC">
        <w:rPr>
          <w:sz w:val="20"/>
          <w:szCs w:val="20"/>
        </w:rPr>
        <w:t xml:space="preserve">by the applicants for orders for substitutional service of their notices of applications for leave to appeal on the respondents, pursuant to Rule 20(10) of the </w:t>
      </w:r>
      <w:r w:rsidRPr="002213EC">
        <w:rPr>
          <w:i/>
          <w:sz w:val="20"/>
          <w:szCs w:val="20"/>
        </w:rPr>
        <w:t>Rules of the Supreme Court of Canada</w:t>
      </w:r>
      <w:r w:rsidRPr="002213EC">
        <w:rPr>
          <w:sz w:val="20"/>
          <w:szCs w:val="20"/>
        </w:rPr>
        <w:t xml:space="preserve">; </w:t>
      </w:r>
    </w:p>
    <w:p w:rsidR="00D84290" w:rsidRPr="002213EC" w:rsidRDefault="00D84290" w:rsidP="00D84290">
      <w:pPr>
        <w:jc w:val="both"/>
        <w:rPr>
          <w:sz w:val="20"/>
          <w:szCs w:val="20"/>
        </w:rPr>
      </w:pPr>
    </w:p>
    <w:p w:rsidR="00D84290" w:rsidRPr="002213EC" w:rsidRDefault="00D84290" w:rsidP="00D84290">
      <w:pPr>
        <w:jc w:val="both"/>
        <w:rPr>
          <w:sz w:val="20"/>
          <w:szCs w:val="20"/>
        </w:rPr>
      </w:pPr>
      <w:r w:rsidRPr="002213EC">
        <w:rPr>
          <w:b/>
          <w:bCs/>
          <w:sz w:val="20"/>
          <w:szCs w:val="20"/>
        </w:rPr>
        <w:t xml:space="preserve">AND THE MATERIAL FILED </w:t>
      </w:r>
      <w:r w:rsidRPr="002213EC">
        <w:rPr>
          <w:sz w:val="20"/>
          <w:szCs w:val="20"/>
        </w:rPr>
        <w:t>having been read;</w:t>
      </w:r>
    </w:p>
    <w:p w:rsidR="00D84290" w:rsidRPr="002213EC" w:rsidRDefault="00D84290" w:rsidP="00D84290">
      <w:pPr>
        <w:jc w:val="both"/>
        <w:rPr>
          <w:sz w:val="20"/>
          <w:szCs w:val="20"/>
        </w:rPr>
      </w:pPr>
    </w:p>
    <w:p w:rsidR="00D84290" w:rsidRPr="002213EC" w:rsidRDefault="00D84290" w:rsidP="00D84290">
      <w:pPr>
        <w:jc w:val="both"/>
        <w:rPr>
          <w:b/>
          <w:bCs/>
          <w:sz w:val="20"/>
          <w:szCs w:val="20"/>
        </w:rPr>
      </w:pPr>
      <w:r w:rsidRPr="002213EC">
        <w:rPr>
          <w:b/>
          <w:bCs/>
          <w:sz w:val="20"/>
          <w:szCs w:val="20"/>
        </w:rPr>
        <w:t>IT IS HEREBY ORDERED THAT:</w:t>
      </w:r>
    </w:p>
    <w:p w:rsidR="00D84290" w:rsidRPr="002213EC" w:rsidRDefault="00D84290" w:rsidP="00D84290">
      <w:pPr>
        <w:jc w:val="both"/>
        <w:rPr>
          <w:bCs/>
          <w:sz w:val="20"/>
          <w:szCs w:val="20"/>
        </w:rPr>
      </w:pPr>
    </w:p>
    <w:p w:rsidR="00D84290" w:rsidRPr="002213EC" w:rsidRDefault="00D84290" w:rsidP="00D84290">
      <w:pPr>
        <w:jc w:val="both"/>
        <w:rPr>
          <w:sz w:val="20"/>
          <w:szCs w:val="20"/>
        </w:rPr>
      </w:pPr>
      <w:r w:rsidRPr="002213EC">
        <w:rPr>
          <w:sz w:val="20"/>
          <w:szCs w:val="20"/>
        </w:rPr>
        <w:t xml:space="preserve">The motions are granted. </w:t>
      </w:r>
    </w:p>
    <w:p w:rsidR="00D84290" w:rsidRPr="002213EC" w:rsidRDefault="00D84290" w:rsidP="00D84290">
      <w:pPr>
        <w:jc w:val="both"/>
        <w:rPr>
          <w:sz w:val="20"/>
          <w:szCs w:val="20"/>
        </w:rPr>
      </w:pPr>
    </w:p>
    <w:p w:rsidR="00D84290" w:rsidRPr="002213EC" w:rsidRDefault="00D84290">
      <w:pPr>
        <w:rPr>
          <w:sz w:val="20"/>
          <w:szCs w:val="20"/>
        </w:rPr>
      </w:pPr>
      <w:r w:rsidRPr="002213EC">
        <w:rPr>
          <w:sz w:val="20"/>
          <w:szCs w:val="20"/>
        </w:rPr>
        <w:br w:type="page"/>
      </w:r>
    </w:p>
    <w:p w:rsidR="00D84290" w:rsidRPr="002213EC" w:rsidRDefault="00D84290" w:rsidP="00D84290">
      <w:pPr>
        <w:jc w:val="both"/>
        <w:rPr>
          <w:sz w:val="20"/>
          <w:szCs w:val="20"/>
        </w:rPr>
      </w:pPr>
      <w:r w:rsidRPr="002213EC">
        <w:rPr>
          <w:sz w:val="20"/>
          <w:szCs w:val="20"/>
        </w:rPr>
        <w:t xml:space="preserve">The notices of the applications for leave to appeal of the applicants, Lloyd’s Underwriters (as insurer of SNC-Lavalin Inc. and Alain Blanchette), and AIG Insurance Company Of Canada (as insurer of SNC-Lavalin Inc. and Alain Blanchette), are deemed to have been served on or before July 17, 2020, on all parties, including those not represented by counsel and those that could be represented by counsel other than those identified in the judgments of the Court of Appeal of Quebec, by posting the details of said notices in </w:t>
      </w:r>
      <w:r w:rsidRPr="002213EC">
        <w:rPr>
          <w:i/>
          <w:sz w:val="20"/>
          <w:szCs w:val="20"/>
        </w:rPr>
        <w:t>Le Nouvelliste</w:t>
      </w:r>
      <w:r w:rsidRPr="002213EC">
        <w:rPr>
          <w:sz w:val="20"/>
          <w:szCs w:val="20"/>
        </w:rPr>
        <w:t xml:space="preserve"> of Trois-Rivières on July 11, 2020, in the </w:t>
      </w:r>
      <w:r w:rsidRPr="002213EC">
        <w:rPr>
          <w:i/>
          <w:sz w:val="20"/>
          <w:szCs w:val="20"/>
        </w:rPr>
        <w:t>Journal de Québec</w:t>
      </w:r>
      <w:r w:rsidRPr="002213EC">
        <w:rPr>
          <w:sz w:val="20"/>
          <w:szCs w:val="20"/>
        </w:rPr>
        <w:t xml:space="preserve"> on July 15, 2020 and in the </w:t>
      </w:r>
      <w:r w:rsidRPr="002213EC">
        <w:rPr>
          <w:i/>
          <w:sz w:val="20"/>
          <w:szCs w:val="20"/>
        </w:rPr>
        <w:t>Journal de Montréal</w:t>
      </w:r>
      <w:r w:rsidRPr="002213EC">
        <w:rPr>
          <w:sz w:val="20"/>
          <w:szCs w:val="20"/>
        </w:rPr>
        <w:t xml:space="preserve"> on July 16, 2020.</w:t>
      </w:r>
    </w:p>
    <w:p w:rsidR="00D84290" w:rsidRPr="002213EC" w:rsidRDefault="00D84290" w:rsidP="00D84290">
      <w:pPr>
        <w:jc w:val="both"/>
        <w:rPr>
          <w:sz w:val="20"/>
          <w:szCs w:val="20"/>
        </w:rPr>
      </w:pPr>
    </w:p>
    <w:p w:rsidR="00D84290" w:rsidRPr="002213EC" w:rsidRDefault="00D84290" w:rsidP="00D84290">
      <w:pPr>
        <w:jc w:val="both"/>
        <w:rPr>
          <w:sz w:val="20"/>
          <w:szCs w:val="20"/>
        </w:rPr>
      </w:pPr>
      <w:r w:rsidRPr="002213EC">
        <w:rPr>
          <w:sz w:val="20"/>
          <w:szCs w:val="20"/>
        </w:rPr>
        <w:t xml:space="preserve">The notice of the application for leave to appeal of the applicant, Zurich Insurance Company LTD (as insurer of SNC-Lavalin Inc. and Alain Blanchette), is deemed to have been served on or before July 17, 2020, on all parties, including those not represented by counsel and those that could be represented by counsel other than those identified in the judgments of the Court of Appeal of Quebec, by posting the details of said notice in the </w:t>
      </w:r>
      <w:r w:rsidRPr="002213EC">
        <w:rPr>
          <w:i/>
          <w:sz w:val="20"/>
          <w:szCs w:val="20"/>
        </w:rPr>
        <w:t>Journal de Québec</w:t>
      </w:r>
      <w:r w:rsidRPr="002213EC">
        <w:rPr>
          <w:sz w:val="20"/>
          <w:szCs w:val="20"/>
        </w:rPr>
        <w:t xml:space="preserve"> and the </w:t>
      </w:r>
      <w:r w:rsidRPr="002213EC">
        <w:rPr>
          <w:i/>
          <w:sz w:val="20"/>
          <w:szCs w:val="20"/>
        </w:rPr>
        <w:t>Journal de Montréal</w:t>
      </w:r>
      <w:r w:rsidRPr="002213EC">
        <w:rPr>
          <w:sz w:val="20"/>
          <w:szCs w:val="20"/>
        </w:rPr>
        <w:t xml:space="preserve"> on July 10, 2020, and in </w:t>
      </w:r>
      <w:r w:rsidRPr="002213EC">
        <w:rPr>
          <w:i/>
          <w:sz w:val="20"/>
          <w:szCs w:val="20"/>
        </w:rPr>
        <w:t>Le Nouvelliste</w:t>
      </w:r>
      <w:r w:rsidRPr="002213EC">
        <w:rPr>
          <w:sz w:val="20"/>
          <w:szCs w:val="20"/>
        </w:rPr>
        <w:t xml:space="preserve"> of Trois-Rivières on July 11, 2020.</w:t>
      </w:r>
    </w:p>
    <w:p w:rsidR="00D84290" w:rsidRPr="002213EC" w:rsidRDefault="00D84290" w:rsidP="00D84290">
      <w:pPr>
        <w:jc w:val="both"/>
        <w:rPr>
          <w:sz w:val="20"/>
          <w:szCs w:val="20"/>
        </w:rPr>
      </w:pPr>
    </w:p>
    <w:p w:rsidR="00D84290" w:rsidRPr="002213EC" w:rsidRDefault="00D84290" w:rsidP="00D84290">
      <w:pPr>
        <w:jc w:val="both"/>
        <w:rPr>
          <w:sz w:val="20"/>
          <w:szCs w:val="20"/>
        </w:rPr>
      </w:pPr>
      <w:r w:rsidRPr="002213EC">
        <w:rPr>
          <w:sz w:val="20"/>
          <w:szCs w:val="20"/>
        </w:rPr>
        <w:t xml:space="preserve">The notice of the application for leave to appeal of the applicant, Chubb Insurance Company of Canada (as insurer of SNC-Lavalin Inc. and Alain Blanchette), is deemed to have been served on or before July 20, 2020, on all parties, including those not represented by counsel and those that could be represented by counsel other than those identified in the judgments of the Court of Appeal of Quebec, by posting the details of said notice in the </w:t>
      </w:r>
      <w:r w:rsidRPr="002213EC">
        <w:rPr>
          <w:i/>
          <w:sz w:val="20"/>
          <w:szCs w:val="20"/>
        </w:rPr>
        <w:t>Journal de Québec</w:t>
      </w:r>
      <w:r w:rsidRPr="002213EC">
        <w:rPr>
          <w:sz w:val="20"/>
          <w:szCs w:val="20"/>
        </w:rPr>
        <w:t xml:space="preserve"> and the </w:t>
      </w:r>
      <w:r w:rsidRPr="002213EC">
        <w:rPr>
          <w:i/>
          <w:sz w:val="20"/>
          <w:szCs w:val="20"/>
        </w:rPr>
        <w:t>Journal de Montréal</w:t>
      </w:r>
      <w:r w:rsidRPr="002213EC">
        <w:rPr>
          <w:sz w:val="20"/>
          <w:szCs w:val="20"/>
        </w:rPr>
        <w:t xml:space="preserve"> on July 16, 2020, and in </w:t>
      </w:r>
      <w:r w:rsidRPr="002213EC">
        <w:rPr>
          <w:i/>
          <w:sz w:val="20"/>
          <w:szCs w:val="20"/>
        </w:rPr>
        <w:t>Le Nouvelliste</w:t>
      </w:r>
      <w:r w:rsidRPr="002213EC">
        <w:rPr>
          <w:sz w:val="20"/>
          <w:szCs w:val="20"/>
        </w:rPr>
        <w:t xml:space="preserve"> of Trois-Rivières on July 18, 2020.</w:t>
      </w:r>
    </w:p>
    <w:p w:rsidR="00D84290" w:rsidRPr="002213EC" w:rsidRDefault="00D84290" w:rsidP="00D84290">
      <w:pPr>
        <w:jc w:val="both"/>
        <w:rPr>
          <w:sz w:val="20"/>
          <w:szCs w:val="20"/>
        </w:rPr>
      </w:pPr>
    </w:p>
    <w:p w:rsidR="00D84290" w:rsidRPr="002213EC" w:rsidRDefault="00D84290" w:rsidP="00D84290">
      <w:pPr>
        <w:jc w:val="both"/>
        <w:rPr>
          <w:sz w:val="20"/>
          <w:szCs w:val="20"/>
        </w:rPr>
      </w:pPr>
      <w:r w:rsidRPr="002213EC">
        <w:rPr>
          <w:sz w:val="20"/>
          <w:szCs w:val="20"/>
        </w:rPr>
        <w:t xml:space="preserve">The notice of the application for leave to appeal of the applicants, SNC-Lavalin Inc. and Alain Blanchette, is deemed to have been served on or before June 8, 2020, on all parties, including those not represented by counsel and those that could be represented by counsel other than those identified in the judgments of the Court of Appeal of Quebec, by posting the details of said notice in the </w:t>
      </w:r>
      <w:r w:rsidRPr="002213EC">
        <w:rPr>
          <w:i/>
          <w:sz w:val="20"/>
          <w:szCs w:val="20"/>
        </w:rPr>
        <w:t>Journal de Québec</w:t>
      </w:r>
      <w:r w:rsidRPr="002213EC">
        <w:rPr>
          <w:sz w:val="20"/>
          <w:szCs w:val="20"/>
        </w:rPr>
        <w:t xml:space="preserve"> and the </w:t>
      </w:r>
      <w:r w:rsidRPr="002213EC">
        <w:rPr>
          <w:i/>
          <w:sz w:val="20"/>
          <w:szCs w:val="20"/>
        </w:rPr>
        <w:t>Journal de Montréal</w:t>
      </w:r>
      <w:r w:rsidRPr="002213EC">
        <w:rPr>
          <w:sz w:val="20"/>
          <w:szCs w:val="20"/>
        </w:rPr>
        <w:t xml:space="preserve"> on June 5, 2020, and in </w:t>
      </w:r>
      <w:r w:rsidRPr="002213EC">
        <w:rPr>
          <w:i/>
          <w:sz w:val="20"/>
          <w:szCs w:val="20"/>
        </w:rPr>
        <w:t>Le Nouvelliste</w:t>
      </w:r>
      <w:r w:rsidRPr="002213EC">
        <w:rPr>
          <w:sz w:val="20"/>
          <w:szCs w:val="20"/>
        </w:rPr>
        <w:t xml:space="preserve"> of Trois-Rivières on June 6, 2020.</w:t>
      </w:r>
    </w:p>
    <w:p w:rsidR="00D84290" w:rsidRPr="002213EC" w:rsidRDefault="00D84290" w:rsidP="00D84290">
      <w:pPr>
        <w:jc w:val="both"/>
        <w:rPr>
          <w:sz w:val="20"/>
          <w:szCs w:val="20"/>
        </w:rPr>
      </w:pPr>
    </w:p>
    <w:p w:rsidR="00D84290" w:rsidRPr="002213EC" w:rsidRDefault="00D84290" w:rsidP="00D84290">
      <w:pPr>
        <w:jc w:val="both"/>
        <w:rPr>
          <w:sz w:val="20"/>
          <w:szCs w:val="20"/>
        </w:rPr>
      </w:pPr>
      <w:r w:rsidRPr="002213EC">
        <w:rPr>
          <w:sz w:val="20"/>
          <w:szCs w:val="20"/>
        </w:rPr>
        <w:t xml:space="preserve">The notice of the application for leave to appeal of the applicant, AIG Insurance Company of Canada (as insurer of Carrière B &amp; B Inc. and Béton Laurentide Inc.), is deemed to have been served on or before July 6, 2020, on all parties, including those not represented by counsel and those that could be represented by counsel other than those identified in the judgments of the Court of Appeal of Quebec, by posting the details of said notice in the </w:t>
      </w:r>
      <w:r w:rsidRPr="002213EC">
        <w:rPr>
          <w:i/>
          <w:sz w:val="20"/>
          <w:szCs w:val="20"/>
        </w:rPr>
        <w:t>Journal de Québec</w:t>
      </w:r>
      <w:r w:rsidRPr="002213EC">
        <w:rPr>
          <w:sz w:val="20"/>
          <w:szCs w:val="20"/>
        </w:rPr>
        <w:t xml:space="preserve"> and the </w:t>
      </w:r>
      <w:r w:rsidRPr="002213EC">
        <w:rPr>
          <w:i/>
          <w:sz w:val="20"/>
          <w:szCs w:val="20"/>
        </w:rPr>
        <w:t>Journal de Montréal</w:t>
      </w:r>
      <w:r w:rsidRPr="002213EC">
        <w:rPr>
          <w:sz w:val="20"/>
          <w:szCs w:val="20"/>
        </w:rPr>
        <w:t xml:space="preserve"> on July 3, 2020, and in </w:t>
      </w:r>
      <w:r w:rsidRPr="002213EC">
        <w:rPr>
          <w:i/>
          <w:sz w:val="20"/>
          <w:szCs w:val="20"/>
        </w:rPr>
        <w:t>Le Nouvelliste</w:t>
      </w:r>
      <w:r w:rsidRPr="002213EC">
        <w:rPr>
          <w:sz w:val="20"/>
          <w:szCs w:val="20"/>
        </w:rPr>
        <w:t xml:space="preserve"> of Trois-Rivières on July 4, 2020.</w:t>
      </w:r>
    </w:p>
    <w:p w:rsidR="00D84290" w:rsidRPr="002213EC" w:rsidRDefault="00D84290" w:rsidP="00D84290">
      <w:pPr>
        <w:jc w:val="both"/>
        <w:rPr>
          <w:sz w:val="20"/>
          <w:szCs w:val="20"/>
        </w:rPr>
      </w:pPr>
    </w:p>
    <w:p w:rsidR="00D84290" w:rsidRPr="002213EC" w:rsidRDefault="00D84290" w:rsidP="00D84290">
      <w:pPr>
        <w:jc w:val="both"/>
        <w:rPr>
          <w:sz w:val="20"/>
          <w:szCs w:val="20"/>
        </w:rPr>
      </w:pPr>
      <w:r w:rsidRPr="002213EC">
        <w:rPr>
          <w:sz w:val="20"/>
          <w:szCs w:val="20"/>
        </w:rPr>
        <w:t xml:space="preserve">Service of these notices of applications for leave to appeal will be deemed to have been effected in compliance with the </w:t>
      </w:r>
      <w:r w:rsidRPr="002213EC">
        <w:rPr>
          <w:i/>
          <w:sz w:val="20"/>
          <w:szCs w:val="20"/>
        </w:rPr>
        <w:t>Supreme Court Act</w:t>
      </w:r>
      <w:r w:rsidRPr="002213EC">
        <w:rPr>
          <w:sz w:val="20"/>
          <w:szCs w:val="20"/>
        </w:rPr>
        <w:t xml:space="preserve">, R.S.C. 1985, c. S-26, and with the </w:t>
      </w:r>
      <w:r w:rsidRPr="002213EC">
        <w:rPr>
          <w:i/>
          <w:sz w:val="20"/>
          <w:szCs w:val="20"/>
        </w:rPr>
        <w:t>Rules of the Supreme Court of Canada</w:t>
      </w:r>
      <w:r w:rsidRPr="002213EC">
        <w:rPr>
          <w:sz w:val="20"/>
          <w:szCs w:val="20"/>
        </w:rPr>
        <w:t>,</w:t>
      </w:r>
      <w:r w:rsidRPr="002213EC">
        <w:rPr>
          <w:i/>
          <w:sz w:val="20"/>
          <w:szCs w:val="20"/>
        </w:rPr>
        <w:t xml:space="preserve"> </w:t>
      </w:r>
      <w:r w:rsidRPr="002213EC">
        <w:rPr>
          <w:sz w:val="20"/>
          <w:szCs w:val="20"/>
        </w:rPr>
        <w:t>following the posting of the notices in the above mentioned newspapers.</w:t>
      </w:r>
    </w:p>
    <w:p w:rsidR="00D84290" w:rsidRPr="002213EC" w:rsidRDefault="00D84290" w:rsidP="00D84290">
      <w:pPr>
        <w:jc w:val="both"/>
        <w:rPr>
          <w:sz w:val="20"/>
          <w:szCs w:val="20"/>
        </w:rPr>
      </w:pPr>
    </w:p>
    <w:p w:rsidR="00D84290" w:rsidRPr="002213EC" w:rsidRDefault="00D84290" w:rsidP="00D84290">
      <w:pPr>
        <w:jc w:val="both"/>
        <w:rPr>
          <w:sz w:val="20"/>
          <w:szCs w:val="20"/>
          <w:lang w:val="en-US"/>
        </w:rPr>
      </w:pPr>
    </w:p>
    <w:p w:rsidR="00D84290" w:rsidRPr="002213EC" w:rsidRDefault="00D84290" w:rsidP="00D84290">
      <w:pPr>
        <w:jc w:val="both"/>
        <w:rPr>
          <w:sz w:val="20"/>
          <w:szCs w:val="20"/>
          <w:lang w:val="fr-CA"/>
        </w:rPr>
      </w:pPr>
      <w:r w:rsidRPr="002213EC">
        <w:rPr>
          <w:b/>
          <w:bCs/>
          <w:sz w:val="20"/>
          <w:szCs w:val="20"/>
          <w:lang w:val="fr-CA"/>
        </w:rPr>
        <w:t>À LA SUITE DES DEMANDES</w:t>
      </w:r>
      <w:r w:rsidRPr="002213EC">
        <w:rPr>
          <w:sz w:val="20"/>
          <w:szCs w:val="20"/>
          <w:lang w:val="fr-CA"/>
        </w:rPr>
        <w:t xml:space="preserve"> présentées par les demanderesses en vue d’obtenir une ordonnance permettant, en vertu de la règle 20(10) des </w:t>
      </w:r>
      <w:r w:rsidRPr="002213EC">
        <w:rPr>
          <w:i/>
          <w:sz w:val="20"/>
          <w:szCs w:val="20"/>
          <w:lang w:val="fr-CA"/>
        </w:rPr>
        <w:t>Règles de la Cour suprême du Canada</w:t>
      </w:r>
      <w:r w:rsidRPr="002213EC">
        <w:rPr>
          <w:sz w:val="20"/>
          <w:szCs w:val="20"/>
          <w:lang w:val="fr-CA"/>
        </w:rPr>
        <w:t xml:space="preserve">, de signifier les avis de demandes d’autorisation d’appel aux intimés en utilisant un mode de signification différent; </w:t>
      </w:r>
    </w:p>
    <w:p w:rsidR="00D84290" w:rsidRPr="002213EC" w:rsidRDefault="00D84290" w:rsidP="00D84290">
      <w:pPr>
        <w:jc w:val="both"/>
        <w:rPr>
          <w:sz w:val="20"/>
          <w:szCs w:val="20"/>
          <w:lang w:val="fr-CA"/>
        </w:rPr>
      </w:pPr>
    </w:p>
    <w:p w:rsidR="00D84290" w:rsidRPr="002213EC" w:rsidRDefault="00D84290" w:rsidP="00D84290">
      <w:pPr>
        <w:rPr>
          <w:b/>
          <w:bCs/>
          <w:sz w:val="20"/>
          <w:szCs w:val="20"/>
          <w:lang w:val="fr-CA"/>
        </w:rPr>
      </w:pPr>
      <w:r w:rsidRPr="002213EC">
        <w:rPr>
          <w:b/>
          <w:bCs/>
          <w:sz w:val="20"/>
          <w:szCs w:val="20"/>
          <w:lang w:val="fr-CA"/>
        </w:rPr>
        <w:t xml:space="preserve">ET APRÈS EXAMEN </w:t>
      </w:r>
      <w:r w:rsidRPr="002213EC">
        <w:rPr>
          <w:sz w:val="20"/>
          <w:szCs w:val="20"/>
          <w:lang w:val="fr-CA"/>
        </w:rPr>
        <w:t>des documents déposés;</w:t>
      </w:r>
    </w:p>
    <w:p w:rsidR="00D84290" w:rsidRPr="002213EC" w:rsidRDefault="00D84290" w:rsidP="00D84290">
      <w:pPr>
        <w:rPr>
          <w:bCs/>
          <w:sz w:val="20"/>
          <w:szCs w:val="20"/>
          <w:lang w:val="fr-CA"/>
        </w:rPr>
      </w:pPr>
    </w:p>
    <w:p w:rsidR="00D84290" w:rsidRPr="002213EC" w:rsidRDefault="00D84290" w:rsidP="00D84290">
      <w:pPr>
        <w:rPr>
          <w:b/>
          <w:bCs/>
          <w:sz w:val="20"/>
          <w:szCs w:val="20"/>
          <w:lang w:val="fr-CA"/>
        </w:rPr>
      </w:pPr>
      <w:r w:rsidRPr="002213EC">
        <w:rPr>
          <w:b/>
          <w:bCs/>
          <w:sz w:val="20"/>
          <w:szCs w:val="20"/>
          <w:lang w:val="fr-CA"/>
        </w:rPr>
        <w:t>IL EST ORDONNÉ CE QUI SUIT :</w:t>
      </w:r>
    </w:p>
    <w:p w:rsidR="00D84290" w:rsidRPr="002213EC" w:rsidRDefault="00D84290" w:rsidP="00D84290">
      <w:pPr>
        <w:rPr>
          <w:bCs/>
          <w:sz w:val="20"/>
          <w:szCs w:val="20"/>
          <w:lang w:val="fr-CA"/>
        </w:rPr>
      </w:pPr>
    </w:p>
    <w:p w:rsidR="00D84290" w:rsidRPr="002213EC" w:rsidRDefault="00D84290" w:rsidP="00D84290">
      <w:pPr>
        <w:jc w:val="both"/>
        <w:rPr>
          <w:sz w:val="20"/>
          <w:szCs w:val="20"/>
          <w:lang w:val="fr-CA"/>
        </w:rPr>
      </w:pPr>
      <w:r w:rsidRPr="002213EC">
        <w:rPr>
          <w:sz w:val="20"/>
          <w:szCs w:val="20"/>
          <w:lang w:val="fr-CA"/>
        </w:rPr>
        <w:t>Les requêtes sont accueillies.</w:t>
      </w:r>
    </w:p>
    <w:p w:rsidR="00D84290" w:rsidRPr="002213EC" w:rsidRDefault="00D84290" w:rsidP="00D84290">
      <w:pPr>
        <w:rPr>
          <w:bCs/>
          <w:sz w:val="20"/>
          <w:szCs w:val="20"/>
          <w:lang w:val="fr-CA"/>
        </w:rPr>
      </w:pPr>
    </w:p>
    <w:p w:rsidR="00D84290" w:rsidRPr="002213EC" w:rsidRDefault="00D84290" w:rsidP="00D84290">
      <w:pPr>
        <w:jc w:val="both"/>
        <w:rPr>
          <w:bCs/>
          <w:sz w:val="20"/>
          <w:szCs w:val="20"/>
          <w:lang w:val="fr-CA"/>
        </w:rPr>
      </w:pPr>
      <w:r w:rsidRPr="002213EC">
        <w:rPr>
          <w:sz w:val="20"/>
          <w:szCs w:val="20"/>
          <w:lang w:val="fr-CA"/>
        </w:rPr>
        <w:t xml:space="preserve">Les avis de demande d’autorisation d’appel des demanderesses, Les souscripteurs du Lloyd’s (à titre d’assureur de SNC-Lavalin Inc. et Alain Blanchette), et Compagnie d’assurance AIG du Canada (à titre d’assureur de SNC-Lavalin Inc. et Alain Blanchette), </w:t>
      </w:r>
      <w:r w:rsidRPr="002213EC">
        <w:rPr>
          <w:bCs/>
          <w:sz w:val="20"/>
          <w:szCs w:val="20"/>
          <w:lang w:val="fr-CA"/>
        </w:rPr>
        <w:t xml:space="preserve">sont réputés avoir été signifiés le 17 juillet 2020 ou avant cette date à toutes les parties, y compris celles qui ne sont pas représentées par un avocat et celles qui pourraient être représentées par des avocats autres que ceux qui sont indiqués dans les jugements de la Cour d’appel du Québec, en publiant les détails de ces avis dans </w:t>
      </w:r>
      <w:r w:rsidRPr="002213EC">
        <w:rPr>
          <w:i/>
          <w:sz w:val="20"/>
          <w:szCs w:val="20"/>
          <w:lang w:val="fr-CA"/>
        </w:rPr>
        <w:t>Le Nouvelliste</w:t>
      </w:r>
      <w:r w:rsidRPr="002213EC">
        <w:rPr>
          <w:sz w:val="20"/>
          <w:szCs w:val="20"/>
          <w:lang w:val="fr-CA"/>
        </w:rPr>
        <w:t xml:space="preserve"> de Trois-Rivières le 11 juillet 2020, dans le </w:t>
      </w:r>
      <w:r w:rsidRPr="002213EC">
        <w:rPr>
          <w:i/>
          <w:sz w:val="20"/>
          <w:szCs w:val="20"/>
          <w:lang w:val="fr-CA"/>
        </w:rPr>
        <w:t>Journal de Québec</w:t>
      </w:r>
      <w:r w:rsidRPr="002213EC">
        <w:rPr>
          <w:sz w:val="20"/>
          <w:szCs w:val="20"/>
          <w:lang w:val="fr-CA"/>
        </w:rPr>
        <w:t xml:space="preserve"> le 15 juillet 2020 et dans le </w:t>
      </w:r>
      <w:r w:rsidRPr="002213EC">
        <w:rPr>
          <w:i/>
          <w:sz w:val="20"/>
          <w:szCs w:val="20"/>
          <w:lang w:val="fr-CA"/>
        </w:rPr>
        <w:t>Journal de Montréal</w:t>
      </w:r>
      <w:r w:rsidRPr="002213EC">
        <w:rPr>
          <w:sz w:val="20"/>
          <w:szCs w:val="20"/>
          <w:lang w:val="fr-CA"/>
        </w:rPr>
        <w:t xml:space="preserve"> le 16 juillet 2020.</w:t>
      </w:r>
    </w:p>
    <w:p w:rsidR="00D84290" w:rsidRPr="002213EC" w:rsidRDefault="00D84290" w:rsidP="00D84290">
      <w:pPr>
        <w:jc w:val="both"/>
        <w:rPr>
          <w:bCs/>
          <w:sz w:val="20"/>
          <w:szCs w:val="20"/>
          <w:lang w:val="fr-CA"/>
        </w:rPr>
      </w:pPr>
    </w:p>
    <w:p w:rsidR="00D84290" w:rsidRPr="002213EC" w:rsidRDefault="00D84290" w:rsidP="00D84290">
      <w:pPr>
        <w:jc w:val="both"/>
        <w:rPr>
          <w:sz w:val="20"/>
          <w:szCs w:val="20"/>
          <w:lang w:val="fr-CA"/>
        </w:rPr>
      </w:pPr>
      <w:r w:rsidRPr="002213EC">
        <w:rPr>
          <w:sz w:val="20"/>
          <w:szCs w:val="20"/>
          <w:lang w:val="fr-CA"/>
        </w:rPr>
        <w:t xml:space="preserve">L’avis de demande d’autorisation d’appel de la demanderesse, Zurich compagnie d’assurances SA (à titre d’assureur de SNC-Lavalin Inc. et Alain Blanchette) </w:t>
      </w:r>
      <w:r w:rsidRPr="002213EC">
        <w:rPr>
          <w:bCs/>
          <w:sz w:val="20"/>
          <w:szCs w:val="20"/>
          <w:lang w:val="fr-CA"/>
        </w:rPr>
        <w:t xml:space="preserve">est réputé avoir été signifié le 17 juillet 2020 ou avant cette date à toutes les parties, y compris celles qui ne sont pas représentées par un avocat et celles qui pourraient être représentées par des avocats autres que ceux qui sont indiqués dans les jugements de la Cour d’appel du Québec, en publiant les détails de cet avis dans </w:t>
      </w:r>
      <w:r w:rsidRPr="002213EC">
        <w:rPr>
          <w:sz w:val="20"/>
          <w:szCs w:val="20"/>
          <w:lang w:val="fr-CA"/>
        </w:rPr>
        <w:t xml:space="preserve">le </w:t>
      </w:r>
      <w:r w:rsidRPr="002213EC">
        <w:rPr>
          <w:i/>
          <w:sz w:val="20"/>
          <w:szCs w:val="20"/>
          <w:lang w:val="fr-CA"/>
        </w:rPr>
        <w:t>Journal de Québec</w:t>
      </w:r>
      <w:r w:rsidRPr="002213EC">
        <w:rPr>
          <w:sz w:val="20"/>
          <w:szCs w:val="20"/>
          <w:lang w:val="fr-CA"/>
        </w:rPr>
        <w:t xml:space="preserve"> et le </w:t>
      </w:r>
      <w:r w:rsidRPr="002213EC">
        <w:rPr>
          <w:i/>
          <w:sz w:val="20"/>
          <w:szCs w:val="20"/>
          <w:lang w:val="fr-CA"/>
        </w:rPr>
        <w:t>Journal de Montréal</w:t>
      </w:r>
      <w:r w:rsidRPr="002213EC">
        <w:rPr>
          <w:sz w:val="20"/>
          <w:szCs w:val="20"/>
          <w:lang w:val="fr-CA"/>
        </w:rPr>
        <w:t xml:space="preserve"> le 10 juillet 2020, et dans </w:t>
      </w:r>
      <w:r w:rsidRPr="002213EC">
        <w:rPr>
          <w:i/>
          <w:sz w:val="20"/>
          <w:szCs w:val="20"/>
          <w:lang w:val="fr-CA"/>
        </w:rPr>
        <w:t>Le Nouvelliste</w:t>
      </w:r>
      <w:r w:rsidRPr="002213EC">
        <w:rPr>
          <w:sz w:val="20"/>
          <w:szCs w:val="20"/>
          <w:lang w:val="fr-CA"/>
        </w:rPr>
        <w:t xml:space="preserve"> de Trois-Rivières le 11 juillet 2020.</w:t>
      </w:r>
    </w:p>
    <w:p w:rsidR="00D84290" w:rsidRPr="002213EC" w:rsidRDefault="00D84290" w:rsidP="00D84290">
      <w:pPr>
        <w:jc w:val="both"/>
        <w:rPr>
          <w:bCs/>
          <w:sz w:val="20"/>
          <w:szCs w:val="20"/>
          <w:lang w:val="fr-CA"/>
        </w:rPr>
      </w:pPr>
    </w:p>
    <w:p w:rsidR="00D84290" w:rsidRPr="002213EC" w:rsidRDefault="00D84290" w:rsidP="00D84290">
      <w:pPr>
        <w:jc w:val="both"/>
        <w:rPr>
          <w:bCs/>
          <w:sz w:val="20"/>
          <w:szCs w:val="20"/>
          <w:lang w:val="fr-CA"/>
        </w:rPr>
      </w:pPr>
      <w:r w:rsidRPr="002213EC">
        <w:rPr>
          <w:sz w:val="20"/>
          <w:szCs w:val="20"/>
          <w:lang w:val="fr-CA"/>
        </w:rPr>
        <w:t xml:space="preserve">L’avis de demande d’autorisation d’appel de la demanderesse, </w:t>
      </w:r>
      <w:r w:rsidRPr="002213EC">
        <w:rPr>
          <w:color w:val="000000"/>
          <w:sz w:val="20"/>
          <w:szCs w:val="20"/>
          <w:lang w:val="fr-CA"/>
        </w:rPr>
        <w:t>Chubb du Canada Compagnie d’Assurance</w:t>
      </w:r>
      <w:r w:rsidRPr="002213EC">
        <w:rPr>
          <w:sz w:val="20"/>
          <w:szCs w:val="20"/>
          <w:lang w:val="fr-CA"/>
        </w:rPr>
        <w:t xml:space="preserve"> (à titre d’assureur de SNC-Lavalin Inc. et Alain Blanchette) </w:t>
      </w:r>
      <w:r w:rsidRPr="002213EC">
        <w:rPr>
          <w:bCs/>
          <w:sz w:val="20"/>
          <w:szCs w:val="20"/>
          <w:lang w:val="fr-CA"/>
        </w:rPr>
        <w:t xml:space="preserve">est réputé avoir été signifié le 20 juillet 2020 ou avant cette date à toutes les parties, y compris celles qui ne sont pas représentées par un avocat et celles qui pourraient être représentées par des avocats autres que ceux qui sont indiqués dans les jugements de la Cour d’appel du Québec, en publiant les détails de cet avis dans </w:t>
      </w:r>
      <w:r w:rsidRPr="002213EC">
        <w:rPr>
          <w:sz w:val="20"/>
          <w:szCs w:val="20"/>
          <w:lang w:val="fr-CA"/>
        </w:rPr>
        <w:t xml:space="preserve">le </w:t>
      </w:r>
      <w:r w:rsidRPr="002213EC">
        <w:rPr>
          <w:i/>
          <w:sz w:val="20"/>
          <w:szCs w:val="20"/>
          <w:lang w:val="fr-CA"/>
        </w:rPr>
        <w:t>Journal de Québec</w:t>
      </w:r>
      <w:r w:rsidRPr="002213EC">
        <w:rPr>
          <w:sz w:val="20"/>
          <w:szCs w:val="20"/>
          <w:lang w:val="fr-CA"/>
        </w:rPr>
        <w:t xml:space="preserve"> et le </w:t>
      </w:r>
      <w:r w:rsidRPr="002213EC">
        <w:rPr>
          <w:i/>
          <w:sz w:val="20"/>
          <w:szCs w:val="20"/>
          <w:lang w:val="fr-CA"/>
        </w:rPr>
        <w:t>Journal de Montréal</w:t>
      </w:r>
      <w:r w:rsidRPr="002213EC">
        <w:rPr>
          <w:sz w:val="20"/>
          <w:szCs w:val="20"/>
          <w:lang w:val="fr-CA"/>
        </w:rPr>
        <w:t xml:space="preserve"> le 16 juillet 2020, et dans </w:t>
      </w:r>
      <w:r w:rsidRPr="002213EC">
        <w:rPr>
          <w:i/>
          <w:sz w:val="20"/>
          <w:szCs w:val="20"/>
          <w:lang w:val="fr-CA"/>
        </w:rPr>
        <w:t>Le Nouvelliste</w:t>
      </w:r>
      <w:r w:rsidRPr="002213EC">
        <w:rPr>
          <w:sz w:val="20"/>
          <w:szCs w:val="20"/>
          <w:lang w:val="fr-CA"/>
        </w:rPr>
        <w:t xml:space="preserve"> de Trois-Rivières le 18 juillet 2020.</w:t>
      </w:r>
    </w:p>
    <w:p w:rsidR="00D84290" w:rsidRPr="002213EC" w:rsidRDefault="00D84290" w:rsidP="00D84290">
      <w:pPr>
        <w:jc w:val="both"/>
        <w:rPr>
          <w:sz w:val="20"/>
          <w:szCs w:val="20"/>
          <w:lang w:val="fr-CA"/>
        </w:rPr>
      </w:pPr>
    </w:p>
    <w:p w:rsidR="00D84290" w:rsidRPr="002213EC" w:rsidRDefault="00D84290" w:rsidP="00D84290">
      <w:pPr>
        <w:jc w:val="both"/>
        <w:rPr>
          <w:bCs/>
          <w:sz w:val="20"/>
          <w:szCs w:val="20"/>
          <w:lang w:val="fr-CA"/>
        </w:rPr>
      </w:pPr>
      <w:r w:rsidRPr="002213EC">
        <w:rPr>
          <w:sz w:val="20"/>
          <w:szCs w:val="20"/>
          <w:lang w:val="fr-CA"/>
        </w:rPr>
        <w:t>L’avis de demande d’autorisation d’appel des demandeurs, SNC-Lavalin Inc. et Alain Blanchette,</w:t>
      </w:r>
      <w:r w:rsidRPr="002213EC">
        <w:rPr>
          <w:bCs/>
          <w:sz w:val="20"/>
          <w:szCs w:val="20"/>
          <w:lang w:val="fr-CA"/>
        </w:rPr>
        <w:t xml:space="preserve"> est réputé avoir été signifié le 8 juin 2020 ou avant cette date à toutes les parties, y compris celles qui ne sont pas représentées par un avocat et celles qui pourraient être représentées par des avocats autres que ceux qui sont indiqués dans les jugements de la Cour d’appel du Québec, en publiant les détails de cet avis dans </w:t>
      </w:r>
      <w:r w:rsidRPr="002213EC">
        <w:rPr>
          <w:sz w:val="20"/>
          <w:szCs w:val="20"/>
          <w:lang w:val="fr-CA"/>
        </w:rPr>
        <w:t xml:space="preserve">le </w:t>
      </w:r>
      <w:r w:rsidRPr="002213EC">
        <w:rPr>
          <w:i/>
          <w:sz w:val="20"/>
          <w:szCs w:val="20"/>
          <w:lang w:val="fr-CA"/>
        </w:rPr>
        <w:t>Journal de Québec</w:t>
      </w:r>
      <w:r w:rsidRPr="002213EC">
        <w:rPr>
          <w:sz w:val="20"/>
          <w:szCs w:val="20"/>
          <w:lang w:val="fr-CA"/>
        </w:rPr>
        <w:t xml:space="preserve"> et le </w:t>
      </w:r>
      <w:r w:rsidRPr="002213EC">
        <w:rPr>
          <w:i/>
          <w:sz w:val="20"/>
          <w:szCs w:val="20"/>
          <w:lang w:val="fr-CA"/>
        </w:rPr>
        <w:t>Journal de Montréal</w:t>
      </w:r>
      <w:r w:rsidRPr="002213EC">
        <w:rPr>
          <w:sz w:val="20"/>
          <w:szCs w:val="20"/>
          <w:lang w:val="fr-CA"/>
        </w:rPr>
        <w:t xml:space="preserve"> le 5 juin 2020, et dans </w:t>
      </w:r>
      <w:r w:rsidRPr="002213EC">
        <w:rPr>
          <w:i/>
          <w:sz w:val="20"/>
          <w:szCs w:val="20"/>
          <w:lang w:val="fr-CA"/>
        </w:rPr>
        <w:t>Le Nouvelliste</w:t>
      </w:r>
      <w:r w:rsidRPr="002213EC">
        <w:rPr>
          <w:sz w:val="20"/>
          <w:szCs w:val="20"/>
          <w:lang w:val="fr-CA"/>
        </w:rPr>
        <w:t xml:space="preserve"> de Trois-Rivières le 6 juin 2020.</w:t>
      </w:r>
    </w:p>
    <w:p w:rsidR="00D84290" w:rsidRPr="002213EC" w:rsidRDefault="00D84290" w:rsidP="00D84290">
      <w:pPr>
        <w:jc w:val="both"/>
        <w:rPr>
          <w:sz w:val="20"/>
          <w:szCs w:val="20"/>
          <w:lang w:val="fr-CA"/>
        </w:rPr>
      </w:pPr>
    </w:p>
    <w:p w:rsidR="00D84290" w:rsidRPr="002213EC" w:rsidRDefault="00D84290" w:rsidP="00D84290">
      <w:pPr>
        <w:jc w:val="both"/>
        <w:rPr>
          <w:sz w:val="20"/>
          <w:szCs w:val="20"/>
          <w:lang w:val="fr-CA"/>
        </w:rPr>
      </w:pPr>
      <w:r w:rsidRPr="002213EC">
        <w:rPr>
          <w:sz w:val="20"/>
          <w:szCs w:val="20"/>
          <w:lang w:val="fr-CA"/>
        </w:rPr>
        <w:t xml:space="preserve">L’avis de demande d’autorisation d’appel de la demanderesse, Compagnie d’assurance AIG du Canada (à titre d’assureur de Carrière B &amp; B Inc. et Béton Laurentide Inc.), </w:t>
      </w:r>
      <w:r w:rsidRPr="002213EC">
        <w:rPr>
          <w:bCs/>
          <w:sz w:val="20"/>
          <w:szCs w:val="20"/>
          <w:lang w:val="fr-CA"/>
        </w:rPr>
        <w:t>est réputé avoir été signifié le 6 juillet 2020 ou avant cette date à toutes les parties, y compris celles qui ne sont pas représentées par un avocat et celles qui pourraient être représentées par des avocats autres que ceux qui sont indiqués dans les jugements de la Cour d’appel du Québec, en publiant les détails de cet avis dans l</w:t>
      </w:r>
      <w:r w:rsidRPr="002213EC">
        <w:rPr>
          <w:sz w:val="20"/>
          <w:szCs w:val="20"/>
          <w:lang w:val="fr-CA"/>
        </w:rPr>
        <w:t xml:space="preserve">e </w:t>
      </w:r>
      <w:r w:rsidRPr="002213EC">
        <w:rPr>
          <w:i/>
          <w:sz w:val="20"/>
          <w:szCs w:val="20"/>
          <w:lang w:val="fr-CA"/>
        </w:rPr>
        <w:t>Journal de Québec</w:t>
      </w:r>
      <w:r w:rsidRPr="002213EC">
        <w:rPr>
          <w:sz w:val="20"/>
          <w:szCs w:val="20"/>
          <w:lang w:val="fr-CA"/>
        </w:rPr>
        <w:t xml:space="preserve"> et le </w:t>
      </w:r>
      <w:r w:rsidRPr="002213EC">
        <w:rPr>
          <w:i/>
          <w:sz w:val="20"/>
          <w:szCs w:val="20"/>
          <w:lang w:val="fr-CA"/>
        </w:rPr>
        <w:t>Journal de Montréal</w:t>
      </w:r>
      <w:r w:rsidRPr="002213EC">
        <w:rPr>
          <w:sz w:val="20"/>
          <w:szCs w:val="20"/>
          <w:lang w:val="fr-CA"/>
        </w:rPr>
        <w:t xml:space="preserve"> le 3 juillet 2020, et dans </w:t>
      </w:r>
      <w:r w:rsidRPr="002213EC">
        <w:rPr>
          <w:i/>
          <w:sz w:val="20"/>
          <w:szCs w:val="20"/>
          <w:lang w:val="fr-CA"/>
        </w:rPr>
        <w:t>Le Nouvelliste</w:t>
      </w:r>
      <w:r w:rsidRPr="002213EC">
        <w:rPr>
          <w:sz w:val="20"/>
          <w:szCs w:val="20"/>
          <w:lang w:val="fr-CA"/>
        </w:rPr>
        <w:t xml:space="preserve"> de Trois-Rivières le 4 juillet 2020.</w:t>
      </w:r>
    </w:p>
    <w:p w:rsidR="00D84290" w:rsidRPr="002213EC" w:rsidRDefault="00D84290" w:rsidP="00D84290">
      <w:pPr>
        <w:jc w:val="both"/>
        <w:rPr>
          <w:sz w:val="20"/>
          <w:szCs w:val="20"/>
          <w:lang w:val="fr-CA"/>
        </w:rPr>
      </w:pPr>
    </w:p>
    <w:p w:rsidR="00D84290" w:rsidRPr="002213EC" w:rsidRDefault="00D84290" w:rsidP="00D84290">
      <w:pPr>
        <w:jc w:val="both"/>
        <w:rPr>
          <w:bCs/>
          <w:sz w:val="20"/>
          <w:szCs w:val="20"/>
          <w:lang w:val="fr-CA"/>
        </w:rPr>
      </w:pPr>
      <w:r w:rsidRPr="002213EC">
        <w:rPr>
          <w:sz w:val="20"/>
          <w:szCs w:val="20"/>
          <w:lang w:val="fr-CA"/>
        </w:rPr>
        <w:t xml:space="preserve">La signification de ces avis de demande d’autorisation d’appel sera réputée avoir été faite en conformité avec la </w:t>
      </w:r>
      <w:r w:rsidRPr="002213EC">
        <w:rPr>
          <w:i/>
          <w:iCs/>
          <w:sz w:val="20"/>
          <w:szCs w:val="20"/>
          <w:lang w:val="fr-CA"/>
        </w:rPr>
        <w:t>Loi sur la Cour suprême</w:t>
      </w:r>
      <w:r w:rsidRPr="002213EC">
        <w:rPr>
          <w:sz w:val="20"/>
          <w:szCs w:val="20"/>
          <w:lang w:val="fr-CA"/>
        </w:rPr>
        <w:t>, L.R.C. 1985, c. S</w:t>
      </w:r>
      <w:r w:rsidRPr="002213EC">
        <w:rPr>
          <w:sz w:val="20"/>
          <w:szCs w:val="20"/>
          <w:lang w:val="fr-CA"/>
        </w:rPr>
        <w:noBreakHyphen/>
        <w:t xml:space="preserve">26, et les </w:t>
      </w:r>
      <w:r w:rsidRPr="002213EC">
        <w:rPr>
          <w:i/>
          <w:iCs/>
          <w:sz w:val="20"/>
          <w:szCs w:val="20"/>
          <w:lang w:val="fr-CA"/>
        </w:rPr>
        <w:t>Règles de la Cour suprême du Canada</w:t>
      </w:r>
      <w:r w:rsidRPr="002213EC">
        <w:rPr>
          <w:sz w:val="20"/>
          <w:szCs w:val="20"/>
          <w:lang w:val="fr-CA"/>
        </w:rPr>
        <w:t xml:space="preserve"> suite à la publication de ces avis dans les journaux mentionnés ci-dessus.</w:t>
      </w:r>
    </w:p>
    <w:p w:rsidR="00D84290" w:rsidRPr="002213EC" w:rsidRDefault="00D84290" w:rsidP="00D84290">
      <w:pPr>
        <w:jc w:val="both"/>
        <w:rPr>
          <w:sz w:val="20"/>
          <w:szCs w:val="20"/>
          <w:lang w:val="fr-CA"/>
        </w:rPr>
      </w:pPr>
    </w:p>
    <w:p w:rsidR="00D84290" w:rsidRPr="002213EC" w:rsidRDefault="00635113" w:rsidP="00D84290">
      <w:pPr>
        <w:jc w:val="both"/>
        <w:rPr>
          <w:sz w:val="20"/>
          <w:szCs w:val="20"/>
          <w:lang w:val="fr-CA"/>
        </w:rPr>
      </w:pPr>
      <w:r>
        <w:rPr>
          <w:rFonts w:eastAsia="Times New Roman" w:cs="Times New Roman"/>
          <w:sz w:val="20"/>
          <w:szCs w:val="20"/>
          <w:lang w:val="fr-CA" w:eastAsia="en-CA"/>
        </w:rPr>
        <w:pict>
          <v:rect id="_x0000_i1126" style="width:2in;height:1pt" o:hrpct="0" o:hralign="center" o:hrstd="t" o:hrnoshade="t" o:hr="t" fillcolor="black [3213]" stroked="f"/>
        </w:pict>
      </w:r>
    </w:p>
    <w:p w:rsidR="00D84290" w:rsidRPr="002213EC" w:rsidRDefault="00D84290" w:rsidP="00D84290">
      <w:pPr>
        <w:jc w:val="both"/>
        <w:rPr>
          <w:sz w:val="20"/>
          <w:szCs w:val="20"/>
          <w:lang w:val="fr-CA"/>
        </w:rPr>
      </w:pPr>
    </w:p>
    <w:p w:rsidR="00D84290" w:rsidRPr="002213EC" w:rsidRDefault="00D84290" w:rsidP="00831CA9">
      <w:pPr>
        <w:jc w:val="both"/>
        <w:rPr>
          <w:sz w:val="20"/>
          <w:szCs w:val="20"/>
          <w:lang w:val="fr-CA"/>
        </w:rPr>
      </w:pPr>
    </w:p>
    <w:p w:rsidR="00631A76" w:rsidRPr="002213EC" w:rsidRDefault="00631A76" w:rsidP="00831CA9">
      <w:pPr>
        <w:jc w:val="both"/>
        <w:rPr>
          <w:sz w:val="20"/>
          <w:szCs w:val="20"/>
          <w:lang w:val="fr-CA"/>
        </w:rPr>
      </w:pPr>
    </w:p>
    <w:p w:rsidR="00831CA9" w:rsidRPr="002213EC" w:rsidRDefault="00831CA9" w:rsidP="00831CA9">
      <w:pPr>
        <w:jc w:val="both"/>
        <w:rPr>
          <w:sz w:val="20"/>
          <w:szCs w:val="20"/>
          <w:lang w:val="fr-CA"/>
        </w:rPr>
        <w:sectPr w:rsidR="00831CA9" w:rsidRPr="002213EC" w:rsidSect="00831CA9">
          <w:headerReference w:type="even" r:id="rId97"/>
          <w:headerReference w:type="default" r:id="rId98"/>
          <w:footerReference w:type="even" r:id="rId99"/>
          <w:footerReference w:type="default" r:id="rId100"/>
          <w:headerReference w:type="first" r:id="rId101"/>
          <w:footerReference w:type="first" r:id="rId102"/>
          <w:pgSz w:w="12240" w:h="15840"/>
          <w:pgMar w:top="720" w:right="965" w:bottom="1080" w:left="1656" w:header="720" w:footer="965" w:gutter="0"/>
          <w:cols w:space="720"/>
          <w:titlePg/>
          <w:docGrid w:linePitch="326"/>
        </w:sectPr>
      </w:pPr>
    </w:p>
    <w:p w:rsidR="00567602" w:rsidRPr="002213EC" w:rsidRDefault="001434B9" w:rsidP="00567602">
      <w:pPr>
        <w:pStyle w:val="Header1StyleE"/>
        <w:pBdr>
          <w:bottom w:val="single" w:sz="12" w:space="1" w:color="auto"/>
        </w:pBdr>
        <w:rPr>
          <w:sz w:val="20"/>
          <w:lang w:val="en-US"/>
        </w:rPr>
      </w:pPr>
      <w:bookmarkStart w:id="5" w:name="_Toc50040212"/>
      <w:r w:rsidRPr="002213EC">
        <w:t>Notices of appeal filed since the last issue</w:t>
      </w:r>
      <w:r w:rsidR="00271E1E" w:rsidRPr="002213EC">
        <w:t xml:space="preserve"> / </w:t>
      </w:r>
      <w:r w:rsidR="00567602" w:rsidRPr="002213EC">
        <w:br/>
      </w:r>
      <w:r w:rsidRPr="002213EC">
        <w:rPr>
          <w:lang w:val="fr-CA"/>
        </w:rPr>
        <w:t>Avis d’appel déposés depuis la dernière parution</w:t>
      </w:r>
      <w:bookmarkEnd w:id="5"/>
    </w:p>
    <w:p w:rsidR="00FB1DB6" w:rsidRPr="002213EC"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2213EC" w:rsidTr="005F1ED8">
        <w:trPr>
          <w:cantSplit/>
        </w:trPr>
        <w:tc>
          <w:tcPr>
            <w:tcW w:w="2206" w:type="pct"/>
            <w:tcMar>
              <w:left w:w="0" w:type="dxa"/>
              <w:right w:w="0" w:type="dxa"/>
            </w:tcMar>
          </w:tcPr>
          <w:p w:rsidR="0086340B" w:rsidRPr="002213EC" w:rsidRDefault="008859F1" w:rsidP="005F1ED8">
            <w:pPr>
              <w:rPr>
                <w:sz w:val="20"/>
                <w:szCs w:val="20"/>
              </w:rPr>
            </w:pPr>
            <w:r w:rsidRPr="002213EC">
              <w:rPr>
                <w:sz w:val="20"/>
                <w:szCs w:val="20"/>
              </w:rPr>
              <w:t>Ju</w:t>
            </w:r>
            <w:r w:rsidR="00FA2E9A" w:rsidRPr="002213EC">
              <w:rPr>
                <w:sz w:val="20"/>
                <w:szCs w:val="20"/>
              </w:rPr>
              <w:t>l</w:t>
            </w:r>
            <w:r w:rsidRPr="002213EC">
              <w:rPr>
                <w:sz w:val="20"/>
                <w:szCs w:val="20"/>
              </w:rPr>
              <w:t xml:space="preserve">y </w:t>
            </w:r>
            <w:r w:rsidR="00FA2E9A" w:rsidRPr="002213EC">
              <w:rPr>
                <w:sz w:val="20"/>
                <w:szCs w:val="20"/>
              </w:rPr>
              <w:t>7</w:t>
            </w:r>
            <w:r w:rsidRPr="002213EC">
              <w:rPr>
                <w:sz w:val="20"/>
                <w:szCs w:val="20"/>
              </w:rPr>
              <w:t>, 20</w:t>
            </w:r>
            <w:r w:rsidR="005967EF" w:rsidRPr="002213EC">
              <w:rPr>
                <w:sz w:val="20"/>
                <w:szCs w:val="20"/>
              </w:rPr>
              <w:t>20</w:t>
            </w:r>
          </w:p>
          <w:p w:rsidR="0034657E" w:rsidRPr="002213EC" w:rsidRDefault="0034657E" w:rsidP="005F1ED8">
            <w:pPr>
              <w:rPr>
                <w:sz w:val="20"/>
                <w:szCs w:val="20"/>
              </w:rPr>
            </w:pPr>
          </w:p>
          <w:p w:rsidR="0086340B" w:rsidRPr="002213EC" w:rsidRDefault="0086340B" w:rsidP="005F1ED8">
            <w:pPr>
              <w:rPr>
                <w:b/>
                <w:sz w:val="20"/>
                <w:szCs w:val="20"/>
              </w:rPr>
            </w:pPr>
            <w:r w:rsidRPr="002213EC">
              <w:rPr>
                <w:b/>
                <w:sz w:val="20"/>
                <w:szCs w:val="20"/>
              </w:rPr>
              <w:t>W</w:t>
            </w:r>
            <w:r w:rsidR="00FA2E9A" w:rsidRPr="002213EC">
              <w:rPr>
                <w:b/>
                <w:sz w:val="20"/>
                <w:szCs w:val="20"/>
              </w:rPr>
              <w:t>.O.</w:t>
            </w:r>
          </w:p>
          <w:p w:rsidR="0086340B" w:rsidRPr="002213EC" w:rsidRDefault="0086340B" w:rsidP="005F1ED8">
            <w:pPr>
              <w:rPr>
                <w:sz w:val="20"/>
                <w:szCs w:val="20"/>
              </w:rPr>
            </w:pPr>
          </w:p>
          <w:p w:rsidR="0086340B" w:rsidRPr="002213EC" w:rsidRDefault="0086340B" w:rsidP="005F1ED8">
            <w:pPr>
              <w:rPr>
                <w:b/>
                <w:sz w:val="20"/>
                <w:szCs w:val="20"/>
              </w:rPr>
            </w:pPr>
            <w:r w:rsidRPr="002213EC">
              <w:rPr>
                <w:b/>
                <w:sz w:val="20"/>
                <w:szCs w:val="20"/>
              </w:rPr>
              <w:tab/>
              <w:t>v. (392</w:t>
            </w:r>
            <w:r w:rsidR="00FA2E9A" w:rsidRPr="002213EC">
              <w:rPr>
                <w:b/>
                <w:sz w:val="20"/>
                <w:szCs w:val="20"/>
              </w:rPr>
              <w:t>45</w:t>
            </w:r>
            <w:r w:rsidRPr="002213EC">
              <w:rPr>
                <w:b/>
                <w:sz w:val="20"/>
                <w:szCs w:val="20"/>
              </w:rPr>
              <w:t>)</w:t>
            </w:r>
          </w:p>
          <w:p w:rsidR="0086340B" w:rsidRPr="002213EC" w:rsidRDefault="0086340B" w:rsidP="005F1ED8">
            <w:pPr>
              <w:rPr>
                <w:sz w:val="20"/>
                <w:szCs w:val="20"/>
              </w:rPr>
            </w:pPr>
          </w:p>
          <w:p w:rsidR="0086340B" w:rsidRPr="002213EC" w:rsidRDefault="00FA2E9A" w:rsidP="005F1ED8">
            <w:pPr>
              <w:rPr>
                <w:b/>
                <w:sz w:val="20"/>
                <w:szCs w:val="20"/>
              </w:rPr>
            </w:pPr>
            <w:r w:rsidRPr="002213EC">
              <w:rPr>
                <w:b/>
                <w:sz w:val="20"/>
                <w:szCs w:val="20"/>
              </w:rPr>
              <w:t>Her Majesty the Queen</w:t>
            </w:r>
            <w:r w:rsidR="0086340B" w:rsidRPr="002213EC">
              <w:rPr>
                <w:b/>
                <w:sz w:val="20"/>
                <w:szCs w:val="20"/>
              </w:rPr>
              <w:t xml:space="preserve"> (</w:t>
            </w:r>
            <w:r w:rsidRPr="002213EC">
              <w:rPr>
                <w:b/>
                <w:sz w:val="20"/>
                <w:szCs w:val="20"/>
              </w:rPr>
              <w:t>Ont</w:t>
            </w:r>
            <w:r w:rsidR="0086340B" w:rsidRPr="002213EC">
              <w:rPr>
                <w:b/>
                <w:sz w:val="20"/>
                <w:szCs w:val="20"/>
              </w:rPr>
              <w:t>.)</w:t>
            </w:r>
          </w:p>
          <w:p w:rsidR="0086340B" w:rsidRPr="002213EC" w:rsidRDefault="0086340B" w:rsidP="005F1ED8">
            <w:pPr>
              <w:rPr>
                <w:sz w:val="20"/>
                <w:szCs w:val="20"/>
              </w:rPr>
            </w:pPr>
          </w:p>
          <w:p w:rsidR="0086340B" w:rsidRPr="002213EC" w:rsidRDefault="0086340B" w:rsidP="005F1ED8">
            <w:pPr>
              <w:rPr>
                <w:sz w:val="20"/>
                <w:szCs w:val="20"/>
              </w:rPr>
            </w:pPr>
            <w:r w:rsidRPr="002213EC">
              <w:rPr>
                <w:sz w:val="20"/>
                <w:szCs w:val="20"/>
              </w:rPr>
              <w:t>(</w:t>
            </w:r>
            <w:r w:rsidR="00FA2E9A" w:rsidRPr="002213EC">
              <w:rPr>
                <w:sz w:val="20"/>
                <w:szCs w:val="20"/>
              </w:rPr>
              <w:t>As of Right</w:t>
            </w:r>
            <w:r w:rsidRPr="002213EC">
              <w:rPr>
                <w:sz w:val="20"/>
                <w:szCs w:val="20"/>
              </w:rPr>
              <w:t>)</w:t>
            </w:r>
          </w:p>
          <w:p w:rsidR="0086340B" w:rsidRPr="002213EC" w:rsidRDefault="0086340B" w:rsidP="005F1ED8">
            <w:pPr>
              <w:rPr>
                <w:sz w:val="20"/>
                <w:szCs w:val="20"/>
              </w:rPr>
            </w:pPr>
          </w:p>
          <w:p w:rsidR="0086340B" w:rsidRPr="002213EC" w:rsidRDefault="00635113" w:rsidP="005F1ED8">
            <w:pPr>
              <w:rPr>
                <w:sz w:val="20"/>
                <w:szCs w:val="20"/>
                <w:lang w:val="fr-CA"/>
              </w:rPr>
            </w:pPr>
            <w:r>
              <w:rPr>
                <w:sz w:val="20"/>
                <w:szCs w:val="20"/>
                <w:lang w:val="fr-CA"/>
              </w:rPr>
              <w:pict>
                <v:rect id="_x0000_i1129" style="width:106.1pt;height:1pt" o:hrpct="500" o:hrstd="t" o:hrnoshade="t" o:hr="t" fillcolor="black [3213]" stroked="f"/>
              </w:pict>
            </w:r>
          </w:p>
        </w:tc>
        <w:tc>
          <w:tcPr>
            <w:tcW w:w="588" w:type="pct"/>
          </w:tcPr>
          <w:p w:rsidR="0086340B" w:rsidRPr="002213EC" w:rsidRDefault="0086340B" w:rsidP="005F1ED8">
            <w:pPr>
              <w:jc w:val="center"/>
              <w:rPr>
                <w:sz w:val="20"/>
                <w:szCs w:val="20"/>
              </w:rPr>
            </w:pPr>
          </w:p>
          <w:p w:rsidR="0086340B" w:rsidRPr="002213EC" w:rsidRDefault="0086340B" w:rsidP="005F1ED8">
            <w:pPr>
              <w:jc w:val="center"/>
              <w:rPr>
                <w:sz w:val="20"/>
                <w:szCs w:val="20"/>
              </w:rPr>
            </w:pPr>
          </w:p>
          <w:p w:rsidR="0086340B" w:rsidRPr="002213EC" w:rsidRDefault="0086340B" w:rsidP="005F1ED8">
            <w:pPr>
              <w:jc w:val="center"/>
              <w:rPr>
                <w:sz w:val="20"/>
                <w:szCs w:val="20"/>
              </w:rPr>
            </w:pPr>
          </w:p>
          <w:p w:rsidR="0086340B" w:rsidRPr="002213EC" w:rsidRDefault="0086340B" w:rsidP="005F1ED8">
            <w:pPr>
              <w:jc w:val="center"/>
              <w:rPr>
                <w:sz w:val="20"/>
                <w:szCs w:val="20"/>
              </w:rPr>
            </w:pPr>
          </w:p>
          <w:p w:rsidR="0086340B" w:rsidRPr="002213EC" w:rsidRDefault="0086340B" w:rsidP="005F1ED8">
            <w:pPr>
              <w:jc w:val="center"/>
              <w:rPr>
                <w:sz w:val="20"/>
                <w:szCs w:val="20"/>
              </w:rPr>
            </w:pPr>
          </w:p>
          <w:p w:rsidR="0086340B" w:rsidRPr="002213EC" w:rsidRDefault="0086340B" w:rsidP="005F1ED8">
            <w:pPr>
              <w:jc w:val="center"/>
              <w:rPr>
                <w:sz w:val="20"/>
                <w:szCs w:val="20"/>
              </w:rPr>
            </w:pPr>
          </w:p>
          <w:p w:rsidR="0086340B" w:rsidRPr="002213EC" w:rsidRDefault="0086340B" w:rsidP="005F1ED8">
            <w:pPr>
              <w:jc w:val="center"/>
              <w:rPr>
                <w:sz w:val="20"/>
                <w:szCs w:val="20"/>
              </w:rPr>
            </w:pPr>
          </w:p>
          <w:p w:rsidR="0086340B" w:rsidRPr="002213EC" w:rsidRDefault="0086340B" w:rsidP="005F1ED8">
            <w:pPr>
              <w:jc w:val="center"/>
              <w:rPr>
                <w:sz w:val="20"/>
                <w:szCs w:val="20"/>
              </w:rPr>
            </w:pPr>
          </w:p>
          <w:p w:rsidR="0086340B" w:rsidRPr="002213EC" w:rsidRDefault="0086340B" w:rsidP="005F1ED8">
            <w:pPr>
              <w:jc w:val="center"/>
              <w:rPr>
                <w:sz w:val="20"/>
                <w:szCs w:val="20"/>
              </w:rPr>
            </w:pPr>
          </w:p>
          <w:p w:rsidR="0086340B" w:rsidRPr="002213EC" w:rsidRDefault="0086340B" w:rsidP="005F1ED8">
            <w:pPr>
              <w:jc w:val="center"/>
              <w:rPr>
                <w:sz w:val="20"/>
                <w:szCs w:val="20"/>
              </w:rPr>
            </w:pPr>
          </w:p>
          <w:p w:rsidR="0086340B" w:rsidRPr="002213EC" w:rsidRDefault="0086340B" w:rsidP="005F1ED8">
            <w:pPr>
              <w:jc w:val="center"/>
              <w:rPr>
                <w:sz w:val="20"/>
                <w:szCs w:val="20"/>
              </w:rPr>
            </w:pPr>
          </w:p>
          <w:p w:rsidR="0086340B" w:rsidRPr="002213EC" w:rsidRDefault="0086340B" w:rsidP="005F1ED8">
            <w:pPr>
              <w:jc w:val="center"/>
              <w:rPr>
                <w:sz w:val="20"/>
                <w:szCs w:val="20"/>
              </w:rPr>
            </w:pPr>
          </w:p>
        </w:tc>
        <w:tc>
          <w:tcPr>
            <w:tcW w:w="2206" w:type="pct"/>
          </w:tcPr>
          <w:p w:rsidR="009C3C69" w:rsidRPr="002213EC" w:rsidRDefault="00376561" w:rsidP="009C3C69">
            <w:pPr>
              <w:rPr>
                <w:sz w:val="20"/>
                <w:szCs w:val="20"/>
              </w:rPr>
            </w:pPr>
            <w:r w:rsidRPr="002213EC">
              <w:rPr>
                <w:sz w:val="20"/>
                <w:szCs w:val="20"/>
              </w:rPr>
              <w:t>August</w:t>
            </w:r>
            <w:r w:rsidR="009C3C69" w:rsidRPr="002213EC">
              <w:rPr>
                <w:sz w:val="20"/>
                <w:szCs w:val="20"/>
              </w:rPr>
              <w:t xml:space="preserve"> 7, 2020</w:t>
            </w:r>
          </w:p>
          <w:p w:rsidR="009C3C69" w:rsidRPr="002213EC" w:rsidRDefault="009C3C69" w:rsidP="009C3C69">
            <w:pPr>
              <w:rPr>
                <w:sz w:val="20"/>
                <w:szCs w:val="20"/>
              </w:rPr>
            </w:pPr>
          </w:p>
          <w:p w:rsidR="009C3C69" w:rsidRPr="002213EC" w:rsidRDefault="00376561" w:rsidP="009C3C69">
            <w:pPr>
              <w:rPr>
                <w:b/>
                <w:sz w:val="20"/>
                <w:szCs w:val="20"/>
              </w:rPr>
            </w:pPr>
            <w:r w:rsidRPr="002213EC">
              <w:rPr>
                <w:b/>
                <w:sz w:val="20"/>
                <w:szCs w:val="20"/>
              </w:rPr>
              <w:t>Tamim Albashir</w:t>
            </w:r>
          </w:p>
          <w:p w:rsidR="009C3C69" w:rsidRPr="002213EC" w:rsidRDefault="009C3C69" w:rsidP="009C3C69">
            <w:pPr>
              <w:rPr>
                <w:sz w:val="20"/>
                <w:szCs w:val="20"/>
              </w:rPr>
            </w:pPr>
          </w:p>
          <w:p w:rsidR="009C3C69" w:rsidRPr="002213EC" w:rsidRDefault="009C3C69" w:rsidP="009C3C69">
            <w:pPr>
              <w:rPr>
                <w:b/>
                <w:sz w:val="20"/>
                <w:szCs w:val="20"/>
              </w:rPr>
            </w:pPr>
            <w:r w:rsidRPr="002213EC">
              <w:rPr>
                <w:b/>
                <w:sz w:val="20"/>
                <w:szCs w:val="20"/>
              </w:rPr>
              <w:tab/>
              <w:t>v. (392</w:t>
            </w:r>
            <w:r w:rsidR="00376561" w:rsidRPr="002213EC">
              <w:rPr>
                <w:b/>
                <w:sz w:val="20"/>
                <w:szCs w:val="20"/>
              </w:rPr>
              <w:t>77</w:t>
            </w:r>
            <w:r w:rsidRPr="002213EC">
              <w:rPr>
                <w:b/>
                <w:sz w:val="20"/>
                <w:szCs w:val="20"/>
              </w:rPr>
              <w:t>)</w:t>
            </w:r>
          </w:p>
          <w:p w:rsidR="009C3C69" w:rsidRPr="002213EC" w:rsidRDefault="009C3C69" w:rsidP="009C3C69">
            <w:pPr>
              <w:rPr>
                <w:sz w:val="20"/>
                <w:szCs w:val="20"/>
              </w:rPr>
            </w:pPr>
          </w:p>
          <w:p w:rsidR="009C3C69" w:rsidRPr="002213EC" w:rsidRDefault="009C3C69" w:rsidP="009C3C69">
            <w:pPr>
              <w:rPr>
                <w:b/>
                <w:sz w:val="20"/>
                <w:szCs w:val="20"/>
              </w:rPr>
            </w:pPr>
            <w:r w:rsidRPr="002213EC">
              <w:rPr>
                <w:b/>
                <w:sz w:val="20"/>
                <w:szCs w:val="20"/>
              </w:rPr>
              <w:t>Her Majesty the Queen (</w:t>
            </w:r>
            <w:r w:rsidR="00376561" w:rsidRPr="002213EC">
              <w:rPr>
                <w:b/>
                <w:sz w:val="20"/>
                <w:szCs w:val="20"/>
              </w:rPr>
              <w:t>B.C.</w:t>
            </w:r>
            <w:r w:rsidRPr="002213EC">
              <w:rPr>
                <w:b/>
                <w:sz w:val="20"/>
                <w:szCs w:val="20"/>
              </w:rPr>
              <w:t>)</w:t>
            </w:r>
          </w:p>
          <w:p w:rsidR="009C3C69" w:rsidRPr="002213EC" w:rsidRDefault="009C3C69" w:rsidP="009C3C69">
            <w:pPr>
              <w:rPr>
                <w:sz w:val="20"/>
                <w:szCs w:val="20"/>
              </w:rPr>
            </w:pPr>
          </w:p>
          <w:p w:rsidR="009C3C69" w:rsidRPr="002213EC" w:rsidRDefault="009C3C69" w:rsidP="009C3C69">
            <w:pPr>
              <w:rPr>
                <w:sz w:val="20"/>
                <w:szCs w:val="20"/>
              </w:rPr>
            </w:pPr>
            <w:r w:rsidRPr="002213EC">
              <w:rPr>
                <w:sz w:val="20"/>
                <w:szCs w:val="20"/>
              </w:rPr>
              <w:t>(As of Right)</w:t>
            </w:r>
          </w:p>
          <w:p w:rsidR="009C3C69" w:rsidRPr="002213EC" w:rsidRDefault="009C3C69" w:rsidP="009C3C69">
            <w:pPr>
              <w:rPr>
                <w:sz w:val="20"/>
                <w:szCs w:val="20"/>
              </w:rPr>
            </w:pPr>
          </w:p>
          <w:p w:rsidR="0086340B" w:rsidRPr="002213EC" w:rsidRDefault="00635113" w:rsidP="009C3C69">
            <w:pPr>
              <w:rPr>
                <w:sz w:val="20"/>
                <w:szCs w:val="20"/>
              </w:rPr>
            </w:pPr>
            <w:r>
              <w:rPr>
                <w:sz w:val="20"/>
                <w:szCs w:val="20"/>
                <w:lang w:val="fr-CA"/>
              </w:rPr>
              <w:pict>
                <v:rect id="_x0000_i1130" style="width:106.1pt;height:1pt" o:hrpct="500" o:hrstd="t" o:hrnoshade="t" o:hr="t" fillcolor="black [3213]" stroked="f"/>
              </w:pict>
            </w:r>
          </w:p>
        </w:tc>
      </w:tr>
      <w:tr w:rsidR="007D3906" w:rsidRPr="002213EC" w:rsidTr="005F1ED8">
        <w:trPr>
          <w:cantSplit/>
        </w:trPr>
        <w:tc>
          <w:tcPr>
            <w:tcW w:w="2206" w:type="pct"/>
            <w:tcMar>
              <w:left w:w="0" w:type="dxa"/>
              <w:right w:w="0" w:type="dxa"/>
            </w:tcMar>
          </w:tcPr>
          <w:p w:rsidR="009C3C69" w:rsidRPr="002213EC" w:rsidRDefault="002E0D17" w:rsidP="009C3C69">
            <w:pPr>
              <w:rPr>
                <w:sz w:val="20"/>
                <w:szCs w:val="20"/>
              </w:rPr>
            </w:pPr>
            <w:r w:rsidRPr="002213EC">
              <w:rPr>
                <w:sz w:val="20"/>
                <w:szCs w:val="20"/>
              </w:rPr>
              <w:t>August</w:t>
            </w:r>
            <w:r w:rsidR="009C3C69" w:rsidRPr="002213EC">
              <w:rPr>
                <w:sz w:val="20"/>
                <w:szCs w:val="20"/>
              </w:rPr>
              <w:t xml:space="preserve"> 7, 2020</w:t>
            </w:r>
          </w:p>
          <w:p w:rsidR="009C3C69" w:rsidRPr="002213EC" w:rsidRDefault="009C3C69" w:rsidP="009C3C69">
            <w:pPr>
              <w:rPr>
                <w:sz w:val="20"/>
                <w:szCs w:val="20"/>
              </w:rPr>
            </w:pPr>
          </w:p>
          <w:p w:rsidR="009C3C69" w:rsidRPr="002213EC" w:rsidRDefault="002E0D17" w:rsidP="009C3C69">
            <w:pPr>
              <w:rPr>
                <w:b/>
                <w:sz w:val="20"/>
                <w:szCs w:val="20"/>
              </w:rPr>
            </w:pPr>
            <w:r w:rsidRPr="002213EC">
              <w:rPr>
                <w:b/>
                <w:sz w:val="20"/>
                <w:szCs w:val="20"/>
              </w:rPr>
              <w:t>Kasra Mohsenipour</w:t>
            </w:r>
          </w:p>
          <w:p w:rsidR="002E0D17" w:rsidRPr="002213EC" w:rsidRDefault="002E0D17" w:rsidP="009C3C69">
            <w:pPr>
              <w:rPr>
                <w:sz w:val="20"/>
                <w:szCs w:val="20"/>
              </w:rPr>
            </w:pPr>
          </w:p>
          <w:p w:rsidR="009C3C69" w:rsidRPr="002213EC" w:rsidRDefault="009C3C69" w:rsidP="009C3C69">
            <w:pPr>
              <w:rPr>
                <w:b/>
                <w:sz w:val="20"/>
                <w:szCs w:val="20"/>
              </w:rPr>
            </w:pPr>
            <w:r w:rsidRPr="002213EC">
              <w:rPr>
                <w:b/>
                <w:sz w:val="20"/>
                <w:szCs w:val="20"/>
              </w:rPr>
              <w:tab/>
              <w:t>v. (392</w:t>
            </w:r>
            <w:r w:rsidR="002E0D17" w:rsidRPr="002213EC">
              <w:rPr>
                <w:b/>
                <w:sz w:val="20"/>
                <w:szCs w:val="20"/>
              </w:rPr>
              <w:t>78</w:t>
            </w:r>
            <w:r w:rsidRPr="002213EC">
              <w:rPr>
                <w:b/>
                <w:sz w:val="20"/>
                <w:szCs w:val="20"/>
              </w:rPr>
              <w:t>)</w:t>
            </w:r>
          </w:p>
          <w:p w:rsidR="009C3C69" w:rsidRPr="002213EC" w:rsidRDefault="009C3C69" w:rsidP="009C3C69">
            <w:pPr>
              <w:rPr>
                <w:sz w:val="20"/>
                <w:szCs w:val="20"/>
              </w:rPr>
            </w:pPr>
          </w:p>
          <w:p w:rsidR="009C3C69" w:rsidRPr="002213EC" w:rsidRDefault="009C3C69" w:rsidP="009C3C69">
            <w:pPr>
              <w:rPr>
                <w:b/>
                <w:sz w:val="20"/>
                <w:szCs w:val="20"/>
              </w:rPr>
            </w:pPr>
            <w:r w:rsidRPr="002213EC">
              <w:rPr>
                <w:b/>
                <w:sz w:val="20"/>
                <w:szCs w:val="20"/>
              </w:rPr>
              <w:t>Her Majesty the Queen (</w:t>
            </w:r>
            <w:r w:rsidR="002E0D17" w:rsidRPr="002213EC">
              <w:rPr>
                <w:b/>
                <w:sz w:val="20"/>
                <w:szCs w:val="20"/>
              </w:rPr>
              <w:t>B.C.</w:t>
            </w:r>
            <w:r w:rsidRPr="002213EC">
              <w:rPr>
                <w:b/>
                <w:sz w:val="20"/>
                <w:szCs w:val="20"/>
              </w:rPr>
              <w:t>)</w:t>
            </w:r>
          </w:p>
          <w:p w:rsidR="009C3C69" w:rsidRPr="002213EC" w:rsidRDefault="009C3C69" w:rsidP="009C3C69">
            <w:pPr>
              <w:rPr>
                <w:sz w:val="20"/>
                <w:szCs w:val="20"/>
              </w:rPr>
            </w:pPr>
          </w:p>
          <w:p w:rsidR="009C3C69" w:rsidRPr="002213EC" w:rsidRDefault="009C3C69" w:rsidP="009C3C69">
            <w:pPr>
              <w:rPr>
                <w:sz w:val="20"/>
                <w:szCs w:val="20"/>
              </w:rPr>
            </w:pPr>
            <w:r w:rsidRPr="002213EC">
              <w:rPr>
                <w:sz w:val="20"/>
                <w:szCs w:val="20"/>
              </w:rPr>
              <w:t>(As of Right)</w:t>
            </w:r>
          </w:p>
          <w:p w:rsidR="009C3C69" w:rsidRPr="002213EC" w:rsidRDefault="009C3C69" w:rsidP="009C3C69">
            <w:pPr>
              <w:rPr>
                <w:sz w:val="20"/>
                <w:szCs w:val="20"/>
              </w:rPr>
            </w:pPr>
          </w:p>
          <w:p w:rsidR="007D3906" w:rsidRPr="002213EC" w:rsidRDefault="00635113" w:rsidP="009C3C69">
            <w:pPr>
              <w:rPr>
                <w:sz w:val="20"/>
                <w:szCs w:val="20"/>
              </w:rPr>
            </w:pPr>
            <w:r>
              <w:rPr>
                <w:sz w:val="20"/>
                <w:szCs w:val="20"/>
                <w:lang w:val="fr-CA"/>
              </w:rPr>
              <w:pict>
                <v:rect id="_x0000_i1131" style="width:106.1pt;height:1pt" o:hrpct="500" o:hrstd="t" o:hrnoshade="t" o:hr="t" fillcolor="black [3213]" stroked="f"/>
              </w:pict>
            </w:r>
          </w:p>
        </w:tc>
        <w:tc>
          <w:tcPr>
            <w:tcW w:w="588" w:type="pct"/>
          </w:tcPr>
          <w:p w:rsidR="007D3906" w:rsidRPr="002213EC" w:rsidRDefault="007D3906" w:rsidP="005F1ED8">
            <w:pPr>
              <w:jc w:val="center"/>
              <w:rPr>
                <w:sz w:val="20"/>
                <w:szCs w:val="20"/>
              </w:rPr>
            </w:pPr>
          </w:p>
          <w:p w:rsidR="009C3C69" w:rsidRPr="002213EC" w:rsidRDefault="009C3C69" w:rsidP="005F1ED8">
            <w:pPr>
              <w:jc w:val="center"/>
              <w:rPr>
                <w:sz w:val="20"/>
                <w:szCs w:val="20"/>
              </w:rPr>
            </w:pPr>
          </w:p>
          <w:p w:rsidR="009C3C69" w:rsidRPr="002213EC" w:rsidRDefault="009C3C69" w:rsidP="005F1ED8">
            <w:pPr>
              <w:jc w:val="center"/>
              <w:rPr>
                <w:sz w:val="20"/>
                <w:szCs w:val="20"/>
              </w:rPr>
            </w:pPr>
          </w:p>
          <w:p w:rsidR="009C3C69" w:rsidRPr="002213EC" w:rsidRDefault="009C3C69" w:rsidP="005F1ED8">
            <w:pPr>
              <w:jc w:val="center"/>
              <w:rPr>
                <w:sz w:val="20"/>
                <w:szCs w:val="20"/>
              </w:rPr>
            </w:pPr>
          </w:p>
          <w:p w:rsidR="009C3C69" w:rsidRPr="002213EC" w:rsidRDefault="009C3C69" w:rsidP="005F1ED8">
            <w:pPr>
              <w:jc w:val="center"/>
              <w:rPr>
                <w:sz w:val="20"/>
                <w:szCs w:val="20"/>
              </w:rPr>
            </w:pPr>
          </w:p>
          <w:p w:rsidR="009C3C69" w:rsidRPr="002213EC" w:rsidRDefault="009C3C69" w:rsidP="005F1ED8">
            <w:pPr>
              <w:jc w:val="center"/>
              <w:rPr>
                <w:sz w:val="20"/>
                <w:szCs w:val="20"/>
              </w:rPr>
            </w:pPr>
          </w:p>
          <w:p w:rsidR="009C3C69" w:rsidRPr="002213EC" w:rsidRDefault="009C3C69" w:rsidP="005F1ED8">
            <w:pPr>
              <w:jc w:val="center"/>
              <w:rPr>
                <w:sz w:val="20"/>
                <w:szCs w:val="20"/>
              </w:rPr>
            </w:pPr>
          </w:p>
          <w:p w:rsidR="009C3C69" w:rsidRPr="002213EC" w:rsidRDefault="009C3C69" w:rsidP="005F1ED8">
            <w:pPr>
              <w:jc w:val="center"/>
              <w:rPr>
                <w:sz w:val="20"/>
                <w:szCs w:val="20"/>
              </w:rPr>
            </w:pPr>
          </w:p>
          <w:p w:rsidR="009C3C69" w:rsidRPr="002213EC" w:rsidRDefault="009C3C69" w:rsidP="005F1ED8">
            <w:pPr>
              <w:jc w:val="center"/>
              <w:rPr>
                <w:sz w:val="20"/>
                <w:szCs w:val="20"/>
              </w:rPr>
            </w:pPr>
          </w:p>
          <w:p w:rsidR="009C3C69" w:rsidRPr="002213EC" w:rsidRDefault="009C3C69" w:rsidP="005F1ED8">
            <w:pPr>
              <w:jc w:val="center"/>
              <w:rPr>
                <w:sz w:val="20"/>
                <w:szCs w:val="20"/>
              </w:rPr>
            </w:pPr>
          </w:p>
          <w:p w:rsidR="009C3C69" w:rsidRPr="002213EC" w:rsidRDefault="009C3C69" w:rsidP="005F1ED8">
            <w:pPr>
              <w:jc w:val="center"/>
              <w:rPr>
                <w:sz w:val="20"/>
                <w:szCs w:val="20"/>
              </w:rPr>
            </w:pPr>
          </w:p>
          <w:p w:rsidR="009C3C69" w:rsidRPr="002213EC" w:rsidRDefault="009C3C69" w:rsidP="005F1ED8">
            <w:pPr>
              <w:jc w:val="center"/>
              <w:rPr>
                <w:sz w:val="20"/>
                <w:szCs w:val="20"/>
              </w:rPr>
            </w:pPr>
          </w:p>
        </w:tc>
        <w:tc>
          <w:tcPr>
            <w:tcW w:w="2206" w:type="pct"/>
          </w:tcPr>
          <w:p w:rsidR="009C3C69" w:rsidRPr="002213EC" w:rsidRDefault="002E0D17" w:rsidP="009C3C69">
            <w:pPr>
              <w:rPr>
                <w:sz w:val="20"/>
                <w:szCs w:val="20"/>
              </w:rPr>
            </w:pPr>
            <w:r w:rsidRPr="002213EC">
              <w:rPr>
                <w:sz w:val="20"/>
                <w:szCs w:val="20"/>
              </w:rPr>
              <w:t>August</w:t>
            </w:r>
            <w:r w:rsidR="009C3C69" w:rsidRPr="002213EC">
              <w:rPr>
                <w:sz w:val="20"/>
                <w:szCs w:val="20"/>
              </w:rPr>
              <w:t xml:space="preserve"> </w:t>
            </w:r>
            <w:r w:rsidRPr="002213EC">
              <w:rPr>
                <w:sz w:val="20"/>
                <w:szCs w:val="20"/>
              </w:rPr>
              <w:t>11</w:t>
            </w:r>
            <w:r w:rsidR="009C3C69" w:rsidRPr="002213EC">
              <w:rPr>
                <w:sz w:val="20"/>
                <w:szCs w:val="20"/>
              </w:rPr>
              <w:t>, 2020</w:t>
            </w:r>
          </w:p>
          <w:p w:rsidR="009C3C69" w:rsidRPr="002213EC" w:rsidRDefault="009C3C69" w:rsidP="009C3C69">
            <w:pPr>
              <w:rPr>
                <w:sz w:val="20"/>
                <w:szCs w:val="20"/>
              </w:rPr>
            </w:pPr>
          </w:p>
          <w:p w:rsidR="009C3C69" w:rsidRPr="002213EC" w:rsidRDefault="002E0D17" w:rsidP="009C3C69">
            <w:pPr>
              <w:rPr>
                <w:b/>
                <w:sz w:val="20"/>
                <w:szCs w:val="20"/>
              </w:rPr>
            </w:pPr>
            <w:r w:rsidRPr="002213EC">
              <w:rPr>
                <w:b/>
                <w:sz w:val="20"/>
                <w:szCs w:val="20"/>
              </w:rPr>
              <w:t>Meranda Leigh Dingwall</w:t>
            </w:r>
          </w:p>
          <w:p w:rsidR="009C3C69" w:rsidRPr="002213EC" w:rsidRDefault="009C3C69" w:rsidP="009C3C69">
            <w:pPr>
              <w:rPr>
                <w:sz w:val="20"/>
                <w:szCs w:val="20"/>
              </w:rPr>
            </w:pPr>
          </w:p>
          <w:p w:rsidR="009C3C69" w:rsidRPr="002213EC" w:rsidRDefault="009C3C69" w:rsidP="009C3C69">
            <w:pPr>
              <w:rPr>
                <w:b/>
                <w:sz w:val="20"/>
                <w:szCs w:val="20"/>
              </w:rPr>
            </w:pPr>
            <w:r w:rsidRPr="002213EC">
              <w:rPr>
                <w:b/>
                <w:sz w:val="20"/>
                <w:szCs w:val="20"/>
              </w:rPr>
              <w:tab/>
              <w:t>v. (392</w:t>
            </w:r>
            <w:r w:rsidR="002E0D17" w:rsidRPr="002213EC">
              <w:rPr>
                <w:b/>
                <w:sz w:val="20"/>
                <w:szCs w:val="20"/>
              </w:rPr>
              <w:t>7</w:t>
            </w:r>
            <w:r w:rsidRPr="002213EC">
              <w:rPr>
                <w:b/>
                <w:sz w:val="20"/>
                <w:szCs w:val="20"/>
              </w:rPr>
              <w:t>4)</w:t>
            </w:r>
          </w:p>
          <w:p w:rsidR="009C3C69" w:rsidRPr="002213EC" w:rsidRDefault="009C3C69" w:rsidP="009C3C69">
            <w:pPr>
              <w:rPr>
                <w:sz w:val="20"/>
                <w:szCs w:val="20"/>
              </w:rPr>
            </w:pPr>
          </w:p>
          <w:p w:rsidR="009C3C69" w:rsidRPr="002213EC" w:rsidRDefault="009C3C69" w:rsidP="009C3C69">
            <w:pPr>
              <w:rPr>
                <w:b/>
                <w:sz w:val="20"/>
                <w:szCs w:val="20"/>
              </w:rPr>
            </w:pPr>
            <w:r w:rsidRPr="002213EC">
              <w:rPr>
                <w:b/>
                <w:sz w:val="20"/>
                <w:szCs w:val="20"/>
              </w:rPr>
              <w:t>Her Majesty the Queen (</w:t>
            </w:r>
            <w:r w:rsidR="002E0D17" w:rsidRPr="002213EC">
              <w:rPr>
                <w:b/>
                <w:sz w:val="20"/>
                <w:szCs w:val="20"/>
              </w:rPr>
              <w:t>B.C</w:t>
            </w:r>
            <w:r w:rsidRPr="002213EC">
              <w:rPr>
                <w:b/>
                <w:sz w:val="20"/>
                <w:szCs w:val="20"/>
              </w:rPr>
              <w:t>.)</w:t>
            </w:r>
          </w:p>
          <w:p w:rsidR="009C3C69" w:rsidRPr="002213EC" w:rsidRDefault="009C3C69" w:rsidP="009C3C69">
            <w:pPr>
              <w:rPr>
                <w:sz w:val="20"/>
                <w:szCs w:val="20"/>
              </w:rPr>
            </w:pPr>
          </w:p>
          <w:p w:rsidR="009C3C69" w:rsidRPr="002213EC" w:rsidRDefault="009C3C69" w:rsidP="009C3C69">
            <w:pPr>
              <w:rPr>
                <w:sz w:val="20"/>
                <w:szCs w:val="20"/>
              </w:rPr>
            </w:pPr>
            <w:r w:rsidRPr="002213EC">
              <w:rPr>
                <w:sz w:val="20"/>
                <w:szCs w:val="20"/>
              </w:rPr>
              <w:t>(As of Right)</w:t>
            </w:r>
          </w:p>
          <w:p w:rsidR="009C3C69" w:rsidRPr="002213EC" w:rsidRDefault="009C3C69" w:rsidP="009C3C69">
            <w:pPr>
              <w:rPr>
                <w:sz w:val="20"/>
                <w:szCs w:val="20"/>
              </w:rPr>
            </w:pPr>
          </w:p>
          <w:p w:rsidR="007D3906" w:rsidRPr="002213EC" w:rsidRDefault="00635113" w:rsidP="009C3C69">
            <w:pPr>
              <w:rPr>
                <w:sz w:val="20"/>
                <w:szCs w:val="20"/>
                <w:lang w:val="fr-CA"/>
              </w:rPr>
            </w:pPr>
            <w:r>
              <w:rPr>
                <w:sz w:val="20"/>
                <w:szCs w:val="20"/>
                <w:lang w:val="fr-CA"/>
              </w:rPr>
              <w:pict>
                <v:rect id="_x0000_i1132" style="width:106.1pt;height:1pt" o:hrpct="500" o:hrstd="t" o:hrnoshade="t" o:hr="t" fillcolor="black [3213]" stroked="f"/>
              </w:pict>
            </w:r>
          </w:p>
        </w:tc>
      </w:tr>
      <w:tr w:rsidR="007D3DCD" w:rsidRPr="002213EC" w:rsidTr="005F1ED8">
        <w:trPr>
          <w:cantSplit/>
        </w:trPr>
        <w:tc>
          <w:tcPr>
            <w:tcW w:w="2206" w:type="pct"/>
            <w:tcMar>
              <w:left w:w="0" w:type="dxa"/>
              <w:right w:w="0" w:type="dxa"/>
            </w:tcMar>
          </w:tcPr>
          <w:p w:rsidR="00B94A48" w:rsidRPr="002213EC" w:rsidRDefault="00B94A48" w:rsidP="00B94A48">
            <w:pPr>
              <w:rPr>
                <w:sz w:val="20"/>
                <w:szCs w:val="20"/>
                <w:lang w:val="fr-CA"/>
              </w:rPr>
            </w:pPr>
            <w:r w:rsidRPr="002213EC">
              <w:rPr>
                <w:sz w:val="20"/>
                <w:szCs w:val="20"/>
                <w:lang w:val="fr-CA"/>
              </w:rPr>
              <w:t>August 20, 2020</w:t>
            </w:r>
          </w:p>
          <w:p w:rsidR="00B94A48" w:rsidRPr="002213EC" w:rsidRDefault="00B94A48" w:rsidP="00B94A48">
            <w:pPr>
              <w:rPr>
                <w:sz w:val="20"/>
                <w:szCs w:val="20"/>
                <w:lang w:val="fr-CA"/>
              </w:rPr>
            </w:pPr>
          </w:p>
          <w:p w:rsidR="00B94A48" w:rsidRPr="002213EC" w:rsidRDefault="00B94A48" w:rsidP="00B94A48">
            <w:pPr>
              <w:rPr>
                <w:b/>
                <w:sz w:val="20"/>
                <w:szCs w:val="20"/>
                <w:lang w:val="fr-CA"/>
              </w:rPr>
            </w:pPr>
            <w:r w:rsidRPr="002213EC">
              <w:rPr>
                <w:b/>
                <w:sz w:val="20"/>
                <w:szCs w:val="20"/>
                <w:lang w:val="fr-CA"/>
              </w:rPr>
              <w:t>Mike Ward</w:t>
            </w:r>
          </w:p>
          <w:p w:rsidR="00B94A48" w:rsidRPr="002213EC" w:rsidRDefault="00B94A48" w:rsidP="00B94A48">
            <w:pPr>
              <w:rPr>
                <w:sz w:val="20"/>
                <w:szCs w:val="20"/>
                <w:lang w:val="fr-CA"/>
              </w:rPr>
            </w:pPr>
          </w:p>
          <w:p w:rsidR="00B94A48" w:rsidRPr="002213EC" w:rsidRDefault="00B94A48" w:rsidP="00B94A48">
            <w:pPr>
              <w:rPr>
                <w:b/>
                <w:sz w:val="20"/>
                <w:szCs w:val="20"/>
                <w:lang w:val="fr-CA"/>
              </w:rPr>
            </w:pPr>
            <w:r w:rsidRPr="002213EC">
              <w:rPr>
                <w:b/>
                <w:sz w:val="20"/>
                <w:szCs w:val="20"/>
                <w:lang w:val="fr-CA"/>
              </w:rPr>
              <w:tab/>
              <w:t>v. (39041)</w:t>
            </w:r>
          </w:p>
          <w:p w:rsidR="00B94A48" w:rsidRPr="002213EC" w:rsidRDefault="00B94A48" w:rsidP="00B94A48">
            <w:pPr>
              <w:rPr>
                <w:sz w:val="20"/>
                <w:szCs w:val="20"/>
                <w:lang w:val="fr-CA"/>
              </w:rPr>
            </w:pPr>
          </w:p>
          <w:p w:rsidR="00B94A48" w:rsidRPr="002213EC" w:rsidRDefault="00B94A48" w:rsidP="00B94A48">
            <w:pPr>
              <w:rPr>
                <w:b/>
                <w:sz w:val="20"/>
                <w:szCs w:val="20"/>
                <w:lang w:val="fr-CA"/>
              </w:rPr>
            </w:pPr>
            <w:r w:rsidRPr="002213EC">
              <w:rPr>
                <w:b/>
                <w:sz w:val="20"/>
                <w:szCs w:val="20"/>
                <w:lang w:val="fr-CA"/>
              </w:rPr>
              <w:t>Commission des droits de la personne et des droits de la jeunesse (Que.)</w:t>
            </w:r>
          </w:p>
          <w:p w:rsidR="00B94A48" w:rsidRPr="002213EC" w:rsidRDefault="00B94A48" w:rsidP="00B94A48">
            <w:pPr>
              <w:rPr>
                <w:sz w:val="20"/>
                <w:szCs w:val="20"/>
                <w:lang w:val="fr-CA"/>
              </w:rPr>
            </w:pPr>
          </w:p>
          <w:p w:rsidR="00B94A48" w:rsidRPr="002213EC" w:rsidRDefault="00B94A48" w:rsidP="00B94A48">
            <w:pPr>
              <w:rPr>
                <w:sz w:val="20"/>
                <w:szCs w:val="20"/>
              </w:rPr>
            </w:pPr>
            <w:r w:rsidRPr="002213EC">
              <w:rPr>
                <w:sz w:val="20"/>
                <w:szCs w:val="20"/>
              </w:rPr>
              <w:t>(By Leave)</w:t>
            </w:r>
          </w:p>
          <w:p w:rsidR="00B94A48" w:rsidRPr="002213EC" w:rsidRDefault="00B94A48" w:rsidP="00B94A48">
            <w:pPr>
              <w:rPr>
                <w:sz w:val="20"/>
                <w:szCs w:val="20"/>
              </w:rPr>
            </w:pPr>
          </w:p>
          <w:p w:rsidR="007D3DCD" w:rsidRPr="002213EC" w:rsidRDefault="00635113" w:rsidP="00B94A48">
            <w:pPr>
              <w:rPr>
                <w:sz w:val="20"/>
                <w:szCs w:val="20"/>
              </w:rPr>
            </w:pPr>
            <w:r>
              <w:rPr>
                <w:sz w:val="20"/>
                <w:szCs w:val="20"/>
                <w:lang w:val="fr-CA"/>
              </w:rPr>
              <w:pict>
                <v:rect id="_x0000_i1133" style="width:106.1pt;height:1pt" o:hrpct="500" o:hrstd="t" o:hrnoshade="t" o:hr="t" fillcolor="black [3213]" stroked="f"/>
              </w:pict>
            </w:r>
          </w:p>
        </w:tc>
        <w:tc>
          <w:tcPr>
            <w:tcW w:w="588" w:type="pct"/>
          </w:tcPr>
          <w:p w:rsidR="007D3DCD" w:rsidRPr="002213EC" w:rsidRDefault="007D3DCD"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tc>
        <w:tc>
          <w:tcPr>
            <w:tcW w:w="2206" w:type="pct"/>
          </w:tcPr>
          <w:p w:rsidR="00B94A48" w:rsidRPr="002213EC" w:rsidRDefault="00B94A48" w:rsidP="00B94A48">
            <w:pPr>
              <w:rPr>
                <w:sz w:val="20"/>
                <w:szCs w:val="20"/>
              </w:rPr>
            </w:pPr>
            <w:r w:rsidRPr="002213EC">
              <w:rPr>
                <w:sz w:val="20"/>
                <w:szCs w:val="20"/>
              </w:rPr>
              <w:t>August 28, 2020</w:t>
            </w:r>
          </w:p>
          <w:p w:rsidR="00B94A48" w:rsidRPr="002213EC" w:rsidRDefault="00B94A48" w:rsidP="00B94A48">
            <w:pPr>
              <w:rPr>
                <w:sz w:val="20"/>
                <w:szCs w:val="20"/>
              </w:rPr>
            </w:pPr>
          </w:p>
          <w:p w:rsidR="00B94A48" w:rsidRPr="002213EC" w:rsidRDefault="00B94A48" w:rsidP="00B94A48">
            <w:pPr>
              <w:rPr>
                <w:b/>
                <w:sz w:val="20"/>
                <w:szCs w:val="20"/>
              </w:rPr>
            </w:pPr>
            <w:r w:rsidRPr="002213EC">
              <w:rPr>
                <w:b/>
                <w:sz w:val="20"/>
                <w:szCs w:val="20"/>
              </w:rPr>
              <w:t>Her Majesty the Queen</w:t>
            </w:r>
          </w:p>
          <w:p w:rsidR="00B94A48" w:rsidRPr="002213EC" w:rsidRDefault="00B94A48" w:rsidP="00B94A48">
            <w:pPr>
              <w:rPr>
                <w:sz w:val="20"/>
                <w:szCs w:val="20"/>
              </w:rPr>
            </w:pPr>
          </w:p>
          <w:p w:rsidR="00B94A48" w:rsidRPr="002213EC" w:rsidRDefault="00B94A48" w:rsidP="00B94A48">
            <w:pPr>
              <w:rPr>
                <w:b/>
                <w:sz w:val="20"/>
                <w:szCs w:val="20"/>
              </w:rPr>
            </w:pPr>
            <w:r w:rsidRPr="002213EC">
              <w:rPr>
                <w:b/>
                <w:sz w:val="20"/>
                <w:szCs w:val="20"/>
              </w:rPr>
              <w:tab/>
              <w:t>v. (39133)</w:t>
            </w:r>
          </w:p>
          <w:p w:rsidR="00B94A48" w:rsidRPr="002213EC" w:rsidRDefault="00B94A48" w:rsidP="00B94A48">
            <w:pPr>
              <w:rPr>
                <w:sz w:val="20"/>
                <w:szCs w:val="20"/>
              </w:rPr>
            </w:pPr>
          </w:p>
          <w:p w:rsidR="00B94A48" w:rsidRPr="002213EC" w:rsidRDefault="00B94A48" w:rsidP="00B94A48">
            <w:pPr>
              <w:rPr>
                <w:b/>
                <w:sz w:val="20"/>
                <w:szCs w:val="20"/>
              </w:rPr>
            </w:pPr>
            <w:r w:rsidRPr="002213EC">
              <w:rPr>
                <w:b/>
                <w:sz w:val="20"/>
                <w:szCs w:val="20"/>
              </w:rPr>
              <w:t>J.J. (B.C.)</w:t>
            </w:r>
          </w:p>
          <w:p w:rsidR="00B94A48" w:rsidRPr="002213EC" w:rsidRDefault="00B94A48" w:rsidP="00B94A48">
            <w:pPr>
              <w:rPr>
                <w:sz w:val="20"/>
                <w:szCs w:val="20"/>
              </w:rPr>
            </w:pPr>
          </w:p>
          <w:p w:rsidR="00B94A48" w:rsidRPr="002213EC" w:rsidRDefault="00B94A48" w:rsidP="00B94A48">
            <w:pPr>
              <w:rPr>
                <w:sz w:val="20"/>
                <w:szCs w:val="20"/>
              </w:rPr>
            </w:pPr>
            <w:r w:rsidRPr="002213EC">
              <w:rPr>
                <w:sz w:val="20"/>
                <w:szCs w:val="20"/>
              </w:rPr>
              <w:t>(By Leave)</w:t>
            </w:r>
          </w:p>
          <w:p w:rsidR="00B94A48" w:rsidRPr="002213EC" w:rsidRDefault="00B94A48" w:rsidP="00B94A48">
            <w:pPr>
              <w:rPr>
                <w:sz w:val="20"/>
                <w:szCs w:val="20"/>
              </w:rPr>
            </w:pPr>
          </w:p>
          <w:p w:rsidR="007D3DCD" w:rsidRPr="002213EC" w:rsidRDefault="00635113" w:rsidP="00B94A48">
            <w:pPr>
              <w:rPr>
                <w:sz w:val="20"/>
                <w:szCs w:val="20"/>
              </w:rPr>
            </w:pPr>
            <w:r>
              <w:rPr>
                <w:sz w:val="20"/>
                <w:szCs w:val="20"/>
                <w:lang w:val="fr-CA"/>
              </w:rPr>
              <w:pict>
                <v:rect id="_x0000_i1134" style="width:106.1pt;height:1pt" o:hrpct="500" o:hrstd="t" o:hrnoshade="t" o:hr="t" fillcolor="black [3213]" stroked="f"/>
              </w:pict>
            </w:r>
          </w:p>
        </w:tc>
      </w:tr>
      <w:tr w:rsidR="00B94A48" w:rsidRPr="002213EC" w:rsidTr="005F1ED8">
        <w:trPr>
          <w:cantSplit/>
        </w:trPr>
        <w:tc>
          <w:tcPr>
            <w:tcW w:w="2206" w:type="pct"/>
            <w:tcMar>
              <w:left w:w="0" w:type="dxa"/>
              <w:right w:w="0" w:type="dxa"/>
            </w:tcMar>
          </w:tcPr>
          <w:p w:rsidR="00B94A48" w:rsidRPr="002213EC" w:rsidRDefault="00B94A48" w:rsidP="00B94A48">
            <w:pPr>
              <w:rPr>
                <w:sz w:val="20"/>
                <w:szCs w:val="20"/>
              </w:rPr>
            </w:pPr>
            <w:r w:rsidRPr="002213EC">
              <w:rPr>
                <w:sz w:val="20"/>
                <w:szCs w:val="20"/>
              </w:rPr>
              <w:t>August 26, 2020</w:t>
            </w:r>
          </w:p>
          <w:p w:rsidR="00B94A48" w:rsidRPr="002213EC" w:rsidRDefault="00B94A48" w:rsidP="00B94A48">
            <w:pPr>
              <w:rPr>
                <w:sz w:val="20"/>
                <w:szCs w:val="20"/>
              </w:rPr>
            </w:pPr>
          </w:p>
          <w:p w:rsidR="00B94A48" w:rsidRPr="002213EC" w:rsidRDefault="00B94A48" w:rsidP="00B94A48">
            <w:pPr>
              <w:rPr>
                <w:b/>
                <w:sz w:val="20"/>
                <w:szCs w:val="20"/>
              </w:rPr>
            </w:pPr>
            <w:r w:rsidRPr="002213EC">
              <w:rPr>
                <w:b/>
                <w:sz w:val="20"/>
                <w:szCs w:val="20"/>
              </w:rPr>
              <w:t>Jason William Cowan</w:t>
            </w:r>
          </w:p>
          <w:p w:rsidR="00B94A48" w:rsidRPr="002213EC" w:rsidRDefault="00B94A48" w:rsidP="00B94A48">
            <w:pPr>
              <w:rPr>
                <w:sz w:val="20"/>
                <w:szCs w:val="20"/>
              </w:rPr>
            </w:pPr>
          </w:p>
          <w:p w:rsidR="00B94A48" w:rsidRPr="002213EC" w:rsidRDefault="00B94A48" w:rsidP="00B94A48">
            <w:pPr>
              <w:rPr>
                <w:b/>
                <w:sz w:val="20"/>
                <w:szCs w:val="20"/>
              </w:rPr>
            </w:pPr>
            <w:r w:rsidRPr="002213EC">
              <w:rPr>
                <w:b/>
                <w:sz w:val="20"/>
                <w:szCs w:val="20"/>
              </w:rPr>
              <w:tab/>
              <w:t>v. (39301)</w:t>
            </w:r>
          </w:p>
          <w:p w:rsidR="00B94A48" w:rsidRPr="002213EC" w:rsidRDefault="00B94A48" w:rsidP="00B94A48">
            <w:pPr>
              <w:rPr>
                <w:sz w:val="20"/>
                <w:szCs w:val="20"/>
              </w:rPr>
            </w:pPr>
          </w:p>
          <w:p w:rsidR="00B94A48" w:rsidRPr="002213EC" w:rsidRDefault="00B94A48" w:rsidP="00B94A48">
            <w:pPr>
              <w:rPr>
                <w:b/>
                <w:sz w:val="20"/>
                <w:szCs w:val="20"/>
              </w:rPr>
            </w:pPr>
            <w:r w:rsidRPr="002213EC">
              <w:rPr>
                <w:b/>
                <w:sz w:val="20"/>
                <w:szCs w:val="20"/>
              </w:rPr>
              <w:t>Her Majesty the Queen (Sask.)</w:t>
            </w:r>
          </w:p>
          <w:p w:rsidR="00B94A48" w:rsidRPr="002213EC" w:rsidRDefault="00B94A48" w:rsidP="00B94A48">
            <w:pPr>
              <w:rPr>
                <w:sz w:val="20"/>
                <w:szCs w:val="20"/>
              </w:rPr>
            </w:pPr>
          </w:p>
          <w:p w:rsidR="00B94A48" w:rsidRPr="002213EC" w:rsidRDefault="00B94A48" w:rsidP="00B94A48">
            <w:pPr>
              <w:rPr>
                <w:sz w:val="20"/>
                <w:szCs w:val="20"/>
              </w:rPr>
            </w:pPr>
            <w:r w:rsidRPr="002213EC">
              <w:rPr>
                <w:sz w:val="20"/>
                <w:szCs w:val="20"/>
              </w:rPr>
              <w:t>(As of Right)</w:t>
            </w:r>
          </w:p>
          <w:p w:rsidR="00B94A48" w:rsidRPr="002213EC" w:rsidRDefault="00B94A48" w:rsidP="00B94A48">
            <w:pPr>
              <w:rPr>
                <w:sz w:val="20"/>
                <w:szCs w:val="20"/>
              </w:rPr>
            </w:pPr>
          </w:p>
          <w:p w:rsidR="00B94A48" w:rsidRPr="002213EC" w:rsidRDefault="00635113" w:rsidP="00B94A48">
            <w:pPr>
              <w:rPr>
                <w:sz w:val="20"/>
                <w:szCs w:val="20"/>
              </w:rPr>
            </w:pPr>
            <w:r>
              <w:rPr>
                <w:sz w:val="20"/>
                <w:szCs w:val="20"/>
                <w:lang w:val="fr-CA"/>
              </w:rPr>
              <w:pict>
                <v:rect id="_x0000_i1135" style="width:106.1pt;height:1pt" o:hrpct="500" o:hrstd="t" o:hrnoshade="t" o:hr="t" fillcolor="black [3213]" stroked="f"/>
              </w:pict>
            </w:r>
          </w:p>
        </w:tc>
        <w:tc>
          <w:tcPr>
            <w:tcW w:w="588" w:type="pct"/>
          </w:tcPr>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p w:rsidR="00B94A48" w:rsidRPr="002213EC" w:rsidRDefault="00B94A48" w:rsidP="005F1ED8">
            <w:pPr>
              <w:jc w:val="center"/>
              <w:rPr>
                <w:sz w:val="20"/>
                <w:szCs w:val="20"/>
              </w:rPr>
            </w:pPr>
          </w:p>
        </w:tc>
        <w:tc>
          <w:tcPr>
            <w:tcW w:w="2206" w:type="pct"/>
          </w:tcPr>
          <w:p w:rsidR="00B94A48" w:rsidRPr="002213EC" w:rsidRDefault="00B94A48" w:rsidP="00B94A48">
            <w:pPr>
              <w:rPr>
                <w:sz w:val="20"/>
                <w:szCs w:val="20"/>
              </w:rPr>
            </w:pPr>
          </w:p>
        </w:tc>
      </w:tr>
    </w:tbl>
    <w:p w:rsidR="008277C4" w:rsidRPr="002213EC" w:rsidRDefault="008277C4" w:rsidP="00F40249">
      <w:pPr>
        <w:rPr>
          <w:sz w:val="20"/>
          <w:szCs w:val="20"/>
        </w:rPr>
      </w:pPr>
    </w:p>
    <w:p w:rsidR="00311107" w:rsidRPr="00C50A5C" w:rsidRDefault="00311107" w:rsidP="00311107">
      <w:pPr>
        <w:rPr>
          <w:sz w:val="20"/>
          <w:szCs w:val="20"/>
        </w:rPr>
      </w:pPr>
    </w:p>
    <w:p w:rsidR="00311107" w:rsidRDefault="00311107" w:rsidP="00311107">
      <w:pPr>
        <w:jc w:val="both"/>
        <w:rPr>
          <w:sz w:val="20"/>
          <w:szCs w:val="20"/>
        </w:rPr>
      </w:pPr>
    </w:p>
    <w:p w:rsidR="00311107" w:rsidRPr="00C50A5C" w:rsidRDefault="00311107" w:rsidP="00311107">
      <w:pPr>
        <w:jc w:val="both"/>
        <w:rPr>
          <w:sz w:val="20"/>
          <w:szCs w:val="20"/>
        </w:rPr>
        <w:sectPr w:rsidR="00311107" w:rsidRPr="00C50A5C" w:rsidSect="00102926">
          <w:headerReference w:type="even" r:id="rId103"/>
          <w:headerReference w:type="default" r:id="rId104"/>
          <w:footerReference w:type="even" r:id="rId105"/>
          <w:footerReference w:type="default" r:id="rId106"/>
          <w:headerReference w:type="first" r:id="rId107"/>
          <w:footerReference w:type="first" r:id="rId108"/>
          <w:pgSz w:w="12240" w:h="15840"/>
          <w:pgMar w:top="720" w:right="965" w:bottom="965" w:left="1656" w:header="720" w:footer="965" w:gutter="0"/>
          <w:cols w:space="720"/>
          <w:titlePg/>
          <w:docGrid w:linePitch="326"/>
        </w:sectPr>
      </w:pPr>
    </w:p>
    <w:p w:rsidR="00311107" w:rsidRPr="00C50A5C" w:rsidRDefault="00311107" w:rsidP="00311107">
      <w:pPr>
        <w:pStyle w:val="Header1StyleE"/>
        <w:pBdr>
          <w:bottom w:val="single" w:sz="12" w:space="0" w:color="auto"/>
        </w:pBdr>
        <w:rPr>
          <w:lang w:val="fr-CA"/>
        </w:rPr>
      </w:pPr>
      <w:bookmarkStart w:id="6" w:name="_Toc35506044"/>
      <w:bookmarkStart w:id="7" w:name="_Toc50040213"/>
      <w:r w:rsidRPr="00567602">
        <w:rPr>
          <w:lang w:val="fr-CA"/>
        </w:rPr>
        <w:t xml:space="preserve">Agenda for </w:t>
      </w:r>
      <w:r>
        <w:rPr>
          <w:lang w:val="fr-CA"/>
        </w:rPr>
        <w:t>September</w:t>
      </w:r>
      <w:r w:rsidRPr="00567602">
        <w:rPr>
          <w:lang w:val="fr-CA"/>
        </w:rPr>
        <w:t xml:space="preserve"> </w:t>
      </w:r>
      <w:r>
        <w:rPr>
          <w:lang w:val="fr-CA"/>
        </w:rPr>
        <w:t xml:space="preserve">2020 / </w:t>
      </w:r>
      <w:r w:rsidRPr="00567602">
        <w:rPr>
          <w:lang w:val="fr-CA"/>
        </w:rPr>
        <w:br/>
      </w:r>
      <w:r>
        <w:rPr>
          <w:lang w:val="fr-CA"/>
        </w:rPr>
        <w:t>C</w:t>
      </w:r>
      <w:r w:rsidRPr="00C50A5C">
        <w:rPr>
          <w:lang w:val="fr-CA"/>
        </w:rPr>
        <w:t xml:space="preserve">alendrier </w:t>
      </w:r>
      <w:r>
        <w:rPr>
          <w:lang w:val="fr-CA"/>
        </w:rPr>
        <w:t xml:space="preserve">des causes </w:t>
      </w:r>
      <w:r w:rsidRPr="00C50A5C">
        <w:rPr>
          <w:lang w:val="fr-CA"/>
        </w:rPr>
        <w:t>d</w:t>
      </w:r>
      <w:r>
        <w:rPr>
          <w:lang w:val="fr-CA"/>
        </w:rPr>
        <w:t>e septembre 2020</w:t>
      </w:r>
      <w:bookmarkEnd w:id="6"/>
      <w:bookmarkEnd w:id="7"/>
    </w:p>
    <w:p w:rsidR="00311107" w:rsidRPr="00E06F20" w:rsidRDefault="00311107" w:rsidP="00311107">
      <w:pPr>
        <w:rPr>
          <w:sz w:val="20"/>
          <w:szCs w:val="20"/>
          <w:lang w:val="fr-CA"/>
        </w:rPr>
      </w:pPr>
    </w:p>
    <w:p w:rsidR="00311107" w:rsidRPr="00311107" w:rsidRDefault="00311107" w:rsidP="00311107">
      <w:pPr>
        <w:jc w:val="both"/>
        <w:rPr>
          <w:b/>
          <w:sz w:val="20"/>
          <w:szCs w:val="20"/>
          <w:lang w:val="en-US"/>
        </w:rPr>
      </w:pPr>
      <w:r w:rsidRPr="00311107">
        <w:rPr>
          <w:b/>
          <w:sz w:val="20"/>
          <w:szCs w:val="20"/>
          <w:lang w:val="en-US"/>
        </w:rPr>
        <w:t>AUGUST 27, 2020 / LE 27 AOÛT 2020</w:t>
      </w:r>
    </w:p>
    <w:p w:rsidR="00311107" w:rsidRPr="00311107" w:rsidRDefault="00311107" w:rsidP="00311107">
      <w:pPr>
        <w:rPr>
          <w:rFonts w:eastAsia="Times New Roman" w:cs="Times New Roman"/>
          <w:sz w:val="20"/>
          <w:szCs w:val="20"/>
        </w:rPr>
      </w:pPr>
    </w:p>
    <w:p w:rsidR="00311107" w:rsidRPr="00311107" w:rsidRDefault="00311107" w:rsidP="00311107">
      <w:pPr>
        <w:rPr>
          <w:rFonts w:eastAsia="Times New Roman" w:cs="Times New Roman"/>
          <w:sz w:val="20"/>
          <w:szCs w:val="20"/>
        </w:rPr>
      </w:pPr>
      <w:r w:rsidRPr="00311107">
        <w:rPr>
          <w:rFonts w:eastAsia="Times New Roman" w:cs="Times New Roman"/>
          <w:sz w:val="20"/>
          <w:szCs w:val="20"/>
        </w:rPr>
        <w:t xml:space="preserve">This is an update from the Supreme Court of Canada with respect to the impact of COVID-19 on Court processes. </w:t>
      </w:r>
      <w:r w:rsidRPr="00311107">
        <w:rPr>
          <w:rFonts w:eastAsia="Times New Roman" w:cs="Times New Roman"/>
          <w:color w:val="000000"/>
          <w:sz w:val="20"/>
          <w:szCs w:val="20"/>
        </w:rPr>
        <w:t>The Court continues to work with parties and justice stakeholders to ensure that cases proceed in a timely manner.</w:t>
      </w:r>
    </w:p>
    <w:p w:rsidR="00311107" w:rsidRPr="00311107" w:rsidRDefault="00311107" w:rsidP="00311107">
      <w:pPr>
        <w:rPr>
          <w:rFonts w:eastAsia="Times New Roman" w:cs="Times New Roman"/>
          <w:sz w:val="20"/>
          <w:szCs w:val="20"/>
        </w:rPr>
      </w:pPr>
    </w:p>
    <w:p w:rsidR="00311107" w:rsidRPr="00311107" w:rsidRDefault="00311107" w:rsidP="00311107">
      <w:pPr>
        <w:rPr>
          <w:rFonts w:eastAsia="Times New Roman" w:cs="Times New Roman"/>
          <w:sz w:val="20"/>
          <w:szCs w:val="20"/>
        </w:rPr>
      </w:pPr>
      <w:r w:rsidRPr="00311107">
        <w:rPr>
          <w:rFonts w:eastAsia="Times New Roman" w:cs="Times New Roman"/>
          <w:sz w:val="20"/>
          <w:szCs w:val="20"/>
        </w:rPr>
        <w:t>The fall session will begin on Tuesday, September 22, 2020. The early start to the session will allow the Court to hear all cases previously postponed due to COVID-19 before continuing with the original schedule for the session. Hearings will take place in person, with measures in place in the Courtroom to meet physical distancing requirements, and by way of video-conference for those counsel who cannot attend the hearing in Ottawa.</w:t>
      </w:r>
    </w:p>
    <w:p w:rsidR="00311107" w:rsidRPr="00311107" w:rsidRDefault="00311107" w:rsidP="00311107">
      <w:pPr>
        <w:rPr>
          <w:rFonts w:eastAsia="Times New Roman" w:cs="Times New Roman"/>
          <w:sz w:val="20"/>
          <w:szCs w:val="20"/>
        </w:rPr>
      </w:pPr>
    </w:p>
    <w:p w:rsidR="00311107" w:rsidRPr="00311107" w:rsidRDefault="00311107" w:rsidP="00311107">
      <w:pPr>
        <w:rPr>
          <w:rFonts w:eastAsia="Times New Roman" w:cs="Times New Roman"/>
          <w:sz w:val="20"/>
          <w:szCs w:val="20"/>
        </w:rPr>
      </w:pPr>
      <w:r w:rsidRPr="00311107">
        <w:rPr>
          <w:rFonts w:eastAsia="Times New Roman" w:cs="Times New Roman"/>
          <w:sz w:val="20"/>
          <w:szCs w:val="20"/>
        </w:rPr>
        <w:t>The Supreme Court Building remains closed to visitors, however, as always, hearings will be livestreamed on the Court’s website.</w:t>
      </w:r>
    </w:p>
    <w:p w:rsidR="00311107" w:rsidRPr="00311107" w:rsidRDefault="00311107" w:rsidP="00311107">
      <w:pPr>
        <w:rPr>
          <w:rFonts w:eastAsia="Times New Roman" w:cs="Times New Roman"/>
          <w:sz w:val="20"/>
          <w:szCs w:val="20"/>
        </w:rPr>
      </w:pPr>
    </w:p>
    <w:p w:rsidR="00311107" w:rsidRPr="00311107" w:rsidRDefault="00311107" w:rsidP="00311107">
      <w:pPr>
        <w:rPr>
          <w:rFonts w:eastAsia="Times New Roman" w:cs="Times New Roman"/>
          <w:sz w:val="20"/>
          <w:szCs w:val="20"/>
        </w:rPr>
      </w:pPr>
      <w:r w:rsidRPr="00311107">
        <w:rPr>
          <w:rFonts w:eastAsia="Times New Roman" w:cs="Times New Roman"/>
          <w:sz w:val="20"/>
          <w:szCs w:val="20"/>
        </w:rPr>
        <w:t xml:space="preserve">Further information on the Court’s website about modified filing requirements for court documents and other measures taken in response to COVID-19 can be found here: </w:t>
      </w:r>
      <w:hyperlink r:id="rId109" w:tgtFrame="_blank" w:history="1">
        <w:r w:rsidRPr="00311107">
          <w:rPr>
            <w:rFonts w:eastAsia="Times New Roman" w:cs="Times New Roman"/>
            <w:color w:val="0000FF"/>
            <w:sz w:val="20"/>
            <w:szCs w:val="20"/>
            <w:u w:val="single"/>
          </w:rPr>
          <w:t>https://www.scc-csc.ca/home-accueil/index-eng.aspx</w:t>
        </w:r>
      </w:hyperlink>
      <w:r w:rsidRPr="00311107">
        <w:rPr>
          <w:rFonts w:eastAsia="Times New Roman" w:cs="Times New Roman"/>
          <w:sz w:val="20"/>
          <w:szCs w:val="20"/>
        </w:rPr>
        <w:t>.</w:t>
      </w:r>
    </w:p>
    <w:p w:rsidR="00311107" w:rsidRDefault="00311107" w:rsidP="00311107">
      <w:pPr>
        <w:rPr>
          <w:sz w:val="20"/>
          <w:szCs w:val="20"/>
        </w:rPr>
      </w:pPr>
    </w:p>
    <w:p w:rsidR="00311107" w:rsidRPr="00635113" w:rsidRDefault="00311107" w:rsidP="00311107">
      <w:pPr>
        <w:jc w:val="center"/>
        <w:rPr>
          <w:sz w:val="20"/>
          <w:szCs w:val="20"/>
          <w:lang w:val="fr-CA"/>
        </w:rPr>
      </w:pPr>
      <w:r w:rsidRPr="00635113">
        <w:rPr>
          <w:sz w:val="20"/>
          <w:szCs w:val="20"/>
          <w:lang w:val="fr-CA"/>
        </w:rPr>
        <w:t>****</w:t>
      </w:r>
    </w:p>
    <w:p w:rsidR="00311107" w:rsidRPr="00635113" w:rsidRDefault="00311107" w:rsidP="00311107">
      <w:pPr>
        <w:rPr>
          <w:color w:val="000000"/>
          <w:sz w:val="20"/>
          <w:szCs w:val="20"/>
          <w:lang w:val="fr-CA"/>
        </w:rPr>
      </w:pPr>
    </w:p>
    <w:p w:rsidR="00311107" w:rsidRPr="00311107" w:rsidRDefault="00311107" w:rsidP="00311107">
      <w:pPr>
        <w:rPr>
          <w:rFonts w:eastAsia="Times New Roman" w:cs="Times New Roman"/>
          <w:sz w:val="20"/>
          <w:szCs w:val="20"/>
          <w:lang w:val="fr-CA"/>
        </w:rPr>
      </w:pPr>
      <w:r w:rsidRPr="00311107">
        <w:rPr>
          <w:rFonts w:cs="Times New Roman"/>
          <w:sz w:val="20"/>
          <w:szCs w:val="20"/>
          <w:lang w:val="fr-CA"/>
        </w:rPr>
        <w:t>Le présent communiqué constitue une mise à jour concernant l’incidence de la COVID-19 sur les procédures de la Cour suprême du Canada.</w:t>
      </w:r>
      <w:r w:rsidRPr="00311107">
        <w:rPr>
          <w:rFonts w:eastAsia="Times New Roman" w:cs="Times New Roman"/>
          <w:color w:val="000000"/>
          <w:sz w:val="20"/>
          <w:szCs w:val="20"/>
          <w:lang w:val="fr-CA"/>
        </w:rPr>
        <w:t xml:space="preserve"> La Cour continue de travailler de concert avec les parties et les partenaires du système de justice afin que les affaires en cours soient traitées en temps opportun.</w:t>
      </w:r>
    </w:p>
    <w:p w:rsidR="00311107" w:rsidRPr="00311107" w:rsidRDefault="00311107" w:rsidP="00311107">
      <w:pPr>
        <w:rPr>
          <w:rFonts w:eastAsia="Times New Roman" w:cs="Times New Roman"/>
          <w:sz w:val="20"/>
          <w:szCs w:val="20"/>
          <w:lang w:val="fr-CA"/>
        </w:rPr>
      </w:pPr>
    </w:p>
    <w:p w:rsidR="00311107" w:rsidRPr="00311107" w:rsidRDefault="00311107" w:rsidP="00311107">
      <w:pPr>
        <w:rPr>
          <w:rFonts w:eastAsia="Times New Roman" w:cs="Times New Roman"/>
          <w:sz w:val="20"/>
          <w:szCs w:val="20"/>
          <w:lang w:val="fr-CA"/>
        </w:rPr>
      </w:pPr>
      <w:r w:rsidRPr="00311107">
        <w:rPr>
          <w:rFonts w:cs="Times New Roman"/>
          <w:sz w:val="20"/>
          <w:szCs w:val="20"/>
          <w:lang w:val="fr-CA"/>
        </w:rPr>
        <w:t>La session d’automne commencera le mardi 22 septembre 2020. Le début hâtif de la session permettra à la Cour d’entendre toutes les causes qui ont été reportées précédemment en raison de la COVID-19, avant de tenir les audiences prévues au calendrier original.</w:t>
      </w:r>
      <w:r w:rsidRPr="00311107">
        <w:rPr>
          <w:rFonts w:eastAsia="Times New Roman" w:cs="Times New Roman"/>
          <w:sz w:val="20"/>
          <w:szCs w:val="20"/>
          <w:lang w:val="fr-CA"/>
        </w:rPr>
        <w:t xml:space="preserve"> Les audiences se dérouleront en personne, avec des mesures respectant les règles de distanciation physique en place dans la salle d’audience, et par vidéoconférence pour les procureurs qui ne peuvent pas se rendre à Ottawa.</w:t>
      </w:r>
    </w:p>
    <w:p w:rsidR="00311107" w:rsidRPr="00311107" w:rsidRDefault="00311107" w:rsidP="00311107">
      <w:pPr>
        <w:rPr>
          <w:rFonts w:eastAsia="Times New Roman" w:cs="Times New Roman"/>
          <w:sz w:val="20"/>
          <w:szCs w:val="20"/>
          <w:lang w:val="fr-CA"/>
        </w:rPr>
      </w:pPr>
    </w:p>
    <w:p w:rsidR="00311107" w:rsidRPr="00311107" w:rsidRDefault="00311107" w:rsidP="00311107">
      <w:pPr>
        <w:rPr>
          <w:rFonts w:cs="Times New Roman"/>
          <w:sz w:val="20"/>
          <w:szCs w:val="20"/>
          <w:lang w:val="fr-FR"/>
        </w:rPr>
      </w:pPr>
      <w:r w:rsidRPr="00311107">
        <w:rPr>
          <w:rFonts w:cs="Times New Roman"/>
          <w:sz w:val="20"/>
          <w:szCs w:val="20"/>
          <w:lang w:val="fr-FR"/>
        </w:rPr>
        <w:t>L’édifice de la Cour suprême du Canada demeure fermé aux visiteurs, toutefois, comme d’habitude, les audiences seront diffusées en direct sur le site Web de la Cour.</w:t>
      </w:r>
    </w:p>
    <w:p w:rsidR="00311107" w:rsidRPr="00311107" w:rsidRDefault="00311107" w:rsidP="00311107">
      <w:pPr>
        <w:rPr>
          <w:rFonts w:eastAsia="Times New Roman" w:cs="Times New Roman"/>
          <w:sz w:val="20"/>
          <w:szCs w:val="20"/>
          <w:lang w:val="fr-CA"/>
        </w:rPr>
      </w:pPr>
    </w:p>
    <w:p w:rsidR="00311107" w:rsidRPr="00311107" w:rsidRDefault="00311107" w:rsidP="00311107">
      <w:pPr>
        <w:rPr>
          <w:rFonts w:eastAsia="Times New Roman" w:cs="Times New Roman"/>
          <w:sz w:val="20"/>
          <w:szCs w:val="20"/>
          <w:lang w:val="fr-CA"/>
        </w:rPr>
      </w:pPr>
      <w:r w:rsidRPr="00311107">
        <w:rPr>
          <w:rFonts w:eastAsia="Times New Roman" w:cs="Times New Roman"/>
          <w:sz w:val="20"/>
          <w:szCs w:val="20"/>
          <w:lang w:val="fr-CA"/>
        </w:rPr>
        <w:t xml:space="preserve">Il est possible d’obtenir de l’information supplémentaire concernant les procédures modifiées de dépôt des documents judiciaires et les autres mesures prises en raison de la COVID-19 en visitant le site Web de la Cour à l’adresse suivante : </w:t>
      </w:r>
      <w:hyperlink r:id="rId110" w:history="1">
        <w:r w:rsidRPr="00311107">
          <w:rPr>
            <w:rStyle w:val="Hyperlink"/>
            <w:rFonts w:eastAsia="Times New Roman" w:cs="Times New Roman"/>
            <w:sz w:val="20"/>
            <w:szCs w:val="20"/>
            <w:lang w:val="fr-CA"/>
          </w:rPr>
          <w:t>https://www.scc-csc.ca/home-accueil/index-fra.aspx</w:t>
        </w:r>
      </w:hyperlink>
      <w:r w:rsidRPr="00311107">
        <w:rPr>
          <w:rFonts w:eastAsia="Times New Roman" w:cs="Times New Roman"/>
          <w:sz w:val="20"/>
          <w:szCs w:val="20"/>
          <w:lang w:val="fr-CA"/>
        </w:rPr>
        <w:t>.</w:t>
      </w:r>
    </w:p>
    <w:p w:rsidR="00311107" w:rsidRPr="00311107" w:rsidRDefault="00311107" w:rsidP="00311107">
      <w:pPr>
        <w:rPr>
          <w:color w:val="000000"/>
          <w:sz w:val="20"/>
          <w:szCs w:val="20"/>
          <w:lang w:val="fr-CA"/>
        </w:rPr>
      </w:pPr>
    </w:p>
    <w:p w:rsidR="00311107" w:rsidRDefault="00635113" w:rsidP="00311107">
      <w:pPr>
        <w:jc w:val="both"/>
        <w:rPr>
          <w:sz w:val="20"/>
          <w:szCs w:val="20"/>
          <w:lang w:val="fr-CA"/>
        </w:rPr>
      </w:pPr>
      <w:r>
        <w:rPr>
          <w:sz w:val="20"/>
          <w:szCs w:val="20"/>
        </w:rPr>
        <w:pict>
          <v:rect id="_x0000_i1138" style="width:2in;height:1pt" o:hrpct="0" o:hralign="center" o:hrstd="t" o:hrnoshade="t" o:hr="t" fillcolor="black [3213]" stroked="f"/>
        </w:pict>
      </w:r>
    </w:p>
    <w:p w:rsidR="00311107" w:rsidRDefault="00311107" w:rsidP="00311107">
      <w:pPr>
        <w:jc w:val="both"/>
        <w:rPr>
          <w:sz w:val="20"/>
          <w:szCs w:val="20"/>
          <w:lang w:val="fr-CA"/>
        </w:rPr>
      </w:pPr>
    </w:p>
    <w:p w:rsidR="008277C4" w:rsidRPr="002213EC" w:rsidRDefault="008277C4" w:rsidP="00F40249">
      <w:pPr>
        <w:rPr>
          <w:sz w:val="20"/>
          <w:szCs w:val="20"/>
        </w:rPr>
      </w:pPr>
    </w:p>
    <w:p w:rsidR="0010587F" w:rsidRPr="002213EC" w:rsidRDefault="0010587F" w:rsidP="00F40249">
      <w:pPr>
        <w:rPr>
          <w:sz w:val="20"/>
          <w:szCs w:val="20"/>
        </w:rPr>
      </w:pPr>
    </w:p>
    <w:p w:rsidR="00EB2B90" w:rsidRPr="002213EC" w:rsidRDefault="00EB2B90" w:rsidP="00F40249">
      <w:pPr>
        <w:rPr>
          <w:sz w:val="20"/>
          <w:szCs w:val="20"/>
        </w:rPr>
        <w:sectPr w:rsidR="00EB2B90" w:rsidRPr="002213EC" w:rsidSect="00F40249">
          <w:headerReference w:type="even" r:id="rId111"/>
          <w:headerReference w:type="default" r:id="rId112"/>
          <w:footerReference w:type="even" r:id="rId113"/>
          <w:footerReference w:type="default" r:id="rId114"/>
          <w:headerReference w:type="first" r:id="rId115"/>
          <w:footerReference w:type="first" r:id="rId116"/>
          <w:pgSz w:w="12240" w:h="15840"/>
          <w:pgMar w:top="720" w:right="965" w:bottom="1080" w:left="1656" w:header="720" w:footer="965" w:gutter="0"/>
          <w:cols w:space="720"/>
          <w:titlePg/>
          <w:docGrid w:linePitch="326"/>
        </w:sectPr>
      </w:pPr>
    </w:p>
    <w:p w:rsidR="00567602" w:rsidRPr="002213EC" w:rsidRDefault="001434B9" w:rsidP="00567602">
      <w:pPr>
        <w:pStyle w:val="Header1StyleE"/>
        <w:pBdr>
          <w:bottom w:val="single" w:sz="12" w:space="1" w:color="auto"/>
        </w:pBdr>
        <w:rPr>
          <w:lang w:val="fr-CA"/>
        </w:rPr>
      </w:pPr>
      <w:bookmarkStart w:id="8" w:name="1"/>
      <w:bookmarkStart w:id="9" w:name="_Toc50040214"/>
      <w:bookmarkEnd w:id="8"/>
      <w:r w:rsidRPr="002213EC">
        <w:rPr>
          <w:lang w:val="fr-CA"/>
        </w:rPr>
        <w:t>Notice to the profession</w:t>
      </w:r>
      <w:r w:rsidR="00271E1E" w:rsidRPr="002213EC">
        <w:rPr>
          <w:lang w:val="fr-CA"/>
        </w:rPr>
        <w:t xml:space="preserve"> / </w:t>
      </w:r>
      <w:r w:rsidR="00567602" w:rsidRPr="002213EC">
        <w:rPr>
          <w:lang w:val="fr-CA"/>
        </w:rPr>
        <w:br/>
      </w:r>
      <w:r w:rsidRPr="002213EC">
        <w:rPr>
          <w:lang w:val="fr-CA"/>
        </w:rPr>
        <w:t>Avis à la communauté juridique</w:t>
      </w:r>
      <w:bookmarkEnd w:id="9"/>
    </w:p>
    <w:p w:rsidR="00567602" w:rsidRDefault="00567602" w:rsidP="00C01FCB">
      <w:pPr>
        <w:rPr>
          <w:sz w:val="20"/>
          <w:szCs w:val="20"/>
          <w:lang w:val="fr-CA"/>
        </w:rPr>
      </w:pPr>
    </w:p>
    <w:tbl>
      <w:tblPr>
        <w:tblStyle w:val="TableGrid"/>
        <w:tblW w:w="9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
        <w:gridCol w:w="432"/>
        <w:gridCol w:w="4320"/>
      </w:tblGrid>
      <w:tr w:rsidR="00635113" w:rsidRPr="00635113" w:rsidTr="00DF1035">
        <w:trPr>
          <w:jc w:val="center"/>
        </w:trPr>
        <w:tc>
          <w:tcPr>
            <w:tcW w:w="4320" w:type="dxa"/>
          </w:tcPr>
          <w:p w:rsidR="00635113" w:rsidRPr="002213EC" w:rsidRDefault="00635113" w:rsidP="00635113">
            <w:pPr>
              <w:jc w:val="both"/>
              <w:rPr>
                <w:sz w:val="20"/>
                <w:szCs w:val="20"/>
              </w:rPr>
            </w:pPr>
            <w:r w:rsidRPr="002213EC">
              <w:rPr>
                <w:sz w:val="20"/>
                <w:szCs w:val="20"/>
              </w:rPr>
              <w:t xml:space="preserve">The </w:t>
            </w:r>
            <w:hyperlink r:id="rId117" w:history="1">
              <w:r w:rsidRPr="002213EC">
                <w:rPr>
                  <w:rStyle w:val="Hyperlink"/>
                  <w:i/>
                  <w:sz w:val="20"/>
                  <w:szCs w:val="20"/>
                </w:rPr>
                <w:t>Time Limits and Other Periods Act (COVID-19)</w:t>
              </w:r>
            </w:hyperlink>
            <w:r w:rsidRPr="002213EC">
              <w:rPr>
                <w:sz w:val="20"/>
                <w:szCs w:val="20"/>
              </w:rPr>
              <w:t xml:space="preserve">, which came into force on July 27, 2020, suspends time limits with respect to civil legal proceedings found in federal legislation, including the </w:t>
            </w:r>
            <w:r w:rsidRPr="002213EC">
              <w:rPr>
                <w:i/>
                <w:sz w:val="20"/>
                <w:szCs w:val="20"/>
              </w:rPr>
              <w:t>Supreme Court Act</w:t>
            </w:r>
            <w:r w:rsidRPr="002213EC">
              <w:rPr>
                <w:sz w:val="20"/>
                <w:szCs w:val="20"/>
              </w:rPr>
              <w:t>, for the period that starts on March 13, 2020, and that ends on September 13, 2020. Accordingly, that period is excluded from the calculation of time for serving and filing documents in civil matters.</w:t>
            </w:r>
          </w:p>
          <w:p w:rsidR="00635113" w:rsidRPr="002213EC" w:rsidRDefault="00635113" w:rsidP="00635113">
            <w:pPr>
              <w:jc w:val="both"/>
              <w:rPr>
                <w:sz w:val="20"/>
                <w:szCs w:val="20"/>
              </w:rPr>
            </w:pPr>
          </w:p>
          <w:p w:rsidR="00635113" w:rsidRPr="002213EC" w:rsidRDefault="00635113" w:rsidP="00635113">
            <w:pPr>
              <w:jc w:val="both"/>
              <w:rPr>
                <w:sz w:val="20"/>
                <w:szCs w:val="20"/>
              </w:rPr>
            </w:pPr>
          </w:p>
          <w:p w:rsidR="00635113" w:rsidRPr="002213EC" w:rsidRDefault="00635113" w:rsidP="00635113">
            <w:pPr>
              <w:jc w:val="both"/>
              <w:rPr>
                <w:sz w:val="20"/>
                <w:szCs w:val="20"/>
              </w:rPr>
            </w:pPr>
            <w:r w:rsidRPr="002213EC">
              <w:rPr>
                <w:sz w:val="20"/>
                <w:szCs w:val="20"/>
              </w:rPr>
              <w:t xml:space="preserve">The suspension of deadlines in the </w:t>
            </w:r>
            <w:r w:rsidRPr="002213EC">
              <w:rPr>
                <w:i/>
                <w:sz w:val="20"/>
                <w:szCs w:val="20"/>
              </w:rPr>
              <w:t>Rules of the Supreme Court of Canada</w:t>
            </w:r>
            <w:r w:rsidRPr="002213EC">
              <w:rPr>
                <w:sz w:val="20"/>
                <w:szCs w:val="20"/>
              </w:rPr>
              <w:t xml:space="preserve"> that was authorized in March 2020 will expire at the end of the day on September 13, 2020.</w:t>
            </w:r>
          </w:p>
          <w:p w:rsidR="00635113" w:rsidRPr="002213EC" w:rsidRDefault="00635113" w:rsidP="00635113">
            <w:pPr>
              <w:jc w:val="both"/>
              <w:rPr>
                <w:sz w:val="20"/>
                <w:szCs w:val="20"/>
              </w:rPr>
            </w:pPr>
          </w:p>
          <w:p w:rsidR="00635113" w:rsidRPr="002213EC" w:rsidRDefault="00635113" w:rsidP="00635113">
            <w:pPr>
              <w:jc w:val="both"/>
              <w:rPr>
                <w:sz w:val="20"/>
                <w:szCs w:val="20"/>
              </w:rPr>
            </w:pPr>
            <w:r w:rsidRPr="002213EC">
              <w:rPr>
                <w:sz w:val="20"/>
                <w:szCs w:val="20"/>
              </w:rPr>
              <w:t xml:space="preserve">To assist parties in filing their documents within the time limits set out in the </w:t>
            </w:r>
            <w:hyperlink r:id="rId118" w:history="1">
              <w:r w:rsidRPr="002213EC">
                <w:rPr>
                  <w:rStyle w:val="Hyperlink"/>
                  <w:i/>
                  <w:sz w:val="20"/>
                  <w:szCs w:val="20"/>
                </w:rPr>
                <w:t>Supreme Court Act</w:t>
              </w:r>
            </w:hyperlink>
            <w:r w:rsidRPr="002213EC">
              <w:rPr>
                <w:sz w:val="20"/>
                <w:szCs w:val="20"/>
              </w:rPr>
              <w:t xml:space="preserve"> and the </w:t>
            </w:r>
            <w:hyperlink r:id="rId119" w:history="1">
              <w:r w:rsidRPr="002213EC">
                <w:rPr>
                  <w:rStyle w:val="Hyperlink"/>
                  <w:i/>
                  <w:sz w:val="20"/>
                  <w:szCs w:val="20"/>
                </w:rPr>
                <w:t>Rules of the Supreme Court of Canada</w:t>
              </w:r>
            </w:hyperlink>
            <w:r w:rsidRPr="002213EC">
              <w:rPr>
                <w:sz w:val="20"/>
                <w:szCs w:val="20"/>
              </w:rPr>
              <w:t>, documents — whether originating or otherwise — may be filed by email. The original paper copies shall be filed subsequently within a reasonable time. Excepted from this directive are the requirements for filing paper copies of the appeal documents that are set out in Rules 35, 36 and 37.</w:t>
            </w:r>
          </w:p>
          <w:p w:rsidR="00635113" w:rsidRPr="002213EC" w:rsidRDefault="00635113" w:rsidP="00635113">
            <w:pPr>
              <w:jc w:val="both"/>
              <w:rPr>
                <w:sz w:val="20"/>
                <w:szCs w:val="20"/>
              </w:rPr>
            </w:pPr>
          </w:p>
          <w:p w:rsidR="00635113" w:rsidRPr="002213EC" w:rsidRDefault="00635113" w:rsidP="00635113">
            <w:pPr>
              <w:jc w:val="both"/>
              <w:rPr>
                <w:sz w:val="20"/>
                <w:szCs w:val="20"/>
              </w:rPr>
            </w:pPr>
          </w:p>
          <w:p w:rsidR="00635113" w:rsidRPr="002213EC" w:rsidRDefault="00635113" w:rsidP="00635113">
            <w:pPr>
              <w:jc w:val="both"/>
              <w:rPr>
                <w:sz w:val="20"/>
                <w:szCs w:val="20"/>
              </w:rPr>
            </w:pPr>
            <w:r w:rsidRPr="002213EC">
              <w:rPr>
                <w:sz w:val="20"/>
                <w:szCs w:val="20"/>
              </w:rPr>
              <w:t>The provisions of Rule 77 are extended to judgments and reasons for judgment. They will be deemed to be signed if they bear a facsimile of the judge’s signature.</w:t>
            </w:r>
          </w:p>
          <w:p w:rsidR="00635113" w:rsidRPr="002213EC" w:rsidRDefault="00635113" w:rsidP="00635113">
            <w:pPr>
              <w:jc w:val="both"/>
              <w:rPr>
                <w:sz w:val="20"/>
                <w:szCs w:val="20"/>
              </w:rPr>
            </w:pPr>
          </w:p>
          <w:p w:rsidR="00635113" w:rsidRPr="002213EC" w:rsidRDefault="00635113" w:rsidP="00635113">
            <w:pPr>
              <w:jc w:val="both"/>
              <w:rPr>
                <w:sz w:val="20"/>
                <w:szCs w:val="20"/>
              </w:rPr>
            </w:pPr>
            <w:r w:rsidRPr="002213EC">
              <w:rPr>
                <w:sz w:val="20"/>
                <w:szCs w:val="20"/>
              </w:rPr>
              <w:t xml:space="preserve">For further information, please contact the Registry by email at </w:t>
            </w:r>
            <w:hyperlink r:id="rId120" w:history="1">
              <w:r w:rsidRPr="002213EC">
                <w:rPr>
                  <w:rStyle w:val="Hyperlink"/>
                  <w:sz w:val="20"/>
                  <w:szCs w:val="20"/>
                </w:rPr>
                <w:t>registry-greffe@scc-csc.ca</w:t>
              </w:r>
            </w:hyperlink>
            <w:r w:rsidRPr="002213EC">
              <w:rPr>
                <w:sz w:val="20"/>
                <w:szCs w:val="20"/>
              </w:rPr>
              <w:t>.</w:t>
            </w:r>
          </w:p>
          <w:p w:rsidR="00635113" w:rsidRPr="002213EC" w:rsidRDefault="00635113" w:rsidP="00635113">
            <w:pPr>
              <w:jc w:val="both"/>
              <w:rPr>
                <w:sz w:val="20"/>
                <w:szCs w:val="20"/>
              </w:rPr>
            </w:pPr>
          </w:p>
          <w:p w:rsidR="00635113" w:rsidRPr="002213EC" w:rsidRDefault="00635113" w:rsidP="00635113">
            <w:pPr>
              <w:jc w:val="both"/>
              <w:rPr>
                <w:sz w:val="20"/>
                <w:szCs w:val="20"/>
              </w:rPr>
            </w:pPr>
          </w:p>
          <w:p w:rsidR="00635113" w:rsidRPr="002213EC" w:rsidRDefault="00635113" w:rsidP="00635113">
            <w:pPr>
              <w:jc w:val="both"/>
              <w:rPr>
                <w:iCs/>
                <w:sz w:val="20"/>
                <w:szCs w:val="20"/>
              </w:rPr>
            </w:pPr>
            <w:r w:rsidRPr="002213EC">
              <w:rPr>
                <w:sz w:val="20"/>
                <w:szCs w:val="20"/>
              </w:rPr>
              <w:t>This notice replaces the notice issued in March 2020.</w:t>
            </w:r>
          </w:p>
          <w:p w:rsidR="00635113" w:rsidRPr="006054BB" w:rsidRDefault="00635113" w:rsidP="00DF1035">
            <w:pPr>
              <w:jc w:val="both"/>
              <w:rPr>
                <w:sz w:val="20"/>
                <w:szCs w:val="20"/>
              </w:rPr>
            </w:pPr>
          </w:p>
        </w:tc>
        <w:tc>
          <w:tcPr>
            <w:tcW w:w="864" w:type="dxa"/>
            <w:gridSpan w:val="2"/>
          </w:tcPr>
          <w:p w:rsidR="00635113" w:rsidRPr="006054BB" w:rsidRDefault="00635113" w:rsidP="00DF1035">
            <w:pPr>
              <w:jc w:val="center"/>
              <w:rPr>
                <w:sz w:val="20"/>
                <w:szCs w:val="20"/>
              </w:rPr>
            </w:pPr>
          </w:p>
        </w:tc>
        <w:tc>
          <w:tcPr>
            <w:tcW w:w="4320" w:type="dxa"/>
          </w:tcPr>
          <w:p w:rsidR="00635113" w:rsidRPr="002213EC" w:rsidRDefault="00635113" w:rsidP="00635113">
            <w:pPr>
              <w:jc w:val="both"/>
              <w:rPr>
                <w:iCs/>
                <w:sz w:val="20"/>
                <w:szCs w:val="20"/>
                <w:lang w:val="fr-CA"/>
              </w:rPr>
            </w:pPr>
            <w:r w:rsidRPr="002213EC">
              <w:rPr>
                <w:iCs/>
                <w:sz w:val="20"/>
                <w:szCs w:val="20"/>
                <w:lang w:val="fr-CA"/>
              </w:rPr>
              <w:t xml:space="preserve">La </w:t>
            </w:r>
            <w:hyperlink r:id="rId121" w:history="1">
              <w:r w:rsidRPr="002213EC">
                <w:rPr>
                  <w:rStyle w:val="Hyperlink"/>
                  <w:i/>
                  <w:iCs/>
                  <w:sz w:val="20"/>
                  <w:szCs w:val="20"/>
                  <w:lang w:val="fr-CA"/>
                </w:rPr>
                <w:t>Loi sur les délais et autres périodes (COVID-19)</w:t>
              </w:r>
            </w:hyperlink>
            <w:r w:rsidRPr="002213EC">
              <w:rPr>
                <w:iCs/>
                <w:sz w:val="20"/>
                <w:szCs w:val="20"/>
                <w:lang w:val="fr-CA"/>
              </w:rPr>
              <w:t xml:space="preserve">, qui est entrée en vigueur le 27 juillet 2020, suspend les délais applicables aux procédures judiciaires civiles qui sont prescrits par des lois fédérales, y compris la </w:t>
            </w:r>
            <w:r w:rsidRPr="002213EC">
              <w:rPr>
                <w:i/>
                <w:iCs/>
                <w:sz w:val="20"/>
                <w:szCs w:val="20"/>
                <w:lang w:val="fr-CA"/>
              </w:rPr>
              <w:t>Loi sur la Cour suprême</w:t>
            </w:r>
            <w:r w:rsidRPr="002213EC">
              <w:rPr>
                <w:iCs/>
                <w:sz w:val="20"/>
                <w:szCs w:val="20"/>
                <w:lang w:val="fr-CA"/>
              </w:rPr>
              <w:t>, pour la période commençant le 13 mars 2020 et se terminant le 13 septembre 2020. Par conséquent, cette période n’entre pas dans le calcul du délai de signification et de dépôt des documents en matière civile.</w:t>
            </w:r>
          </w:p>
          <w:p w:rsidR="00635113" w:rsidRPr="002213EC" w:rsidRDefault="00635113" w:rsidP="00635113">
            <w:pPr>
              <w:jc w:val="both"/>
              <w:rPr>
                <w:iCs/>
                <w:sz w:val="20"/>
                <w:szCs w:val="20"/>
                <w:lang w:val="fr-CA"/>
              </w:rPr>
            </w:pPr>
          </w:p>
          <w:p w:rsidR="00635113" w:rsidRPr="002213EC" w:rsidRDefault="00635113" w:rsidP="00635113">
            <w:pPr>
              <w:jc w:val="both"/>
              <w:rPr>
                <w:iCs/>
                <w:sz w:val="20"/>
                <w:szCs w:val="20"/>
                <w:lang w:val="fr-CA"/>
              </w:rPr>
            </w:pPr>
            <w:r w:rsidRPr="002213EC">
              <w:rPr>
                <w:iCs/>
                <w:sz w:val="20"/>
                <w:szCs w:val="20"/>
                <w:lang w:val="fr-CA"/>
              </w:rPr>
              <w:t xml:space="preserve">La suspension des délais prescrits par les </w:t>
            </w:r>
            <w:r w:rsidRPr="002213EC">
              <w:rPr>
                <w:i/>
                <w:iCs/>
                <w:sz w:val="20"/>
                <w:szCs w:val="20"/>
                <w:lang w:val="fr-CA"/>
              </w:rPr>
              <w:t>Règles de la Cour suprême du Canada</w:t>
            </w:r>
            <w:r w:rsidRPr="002213EC">
              <w:rPr>
                <w:iCs/>
                <w:sz w:val="20"/>
                <w:szCs w:val="20"/>
                <w:lang w:val="fr-CA"/>
              </w:rPr>
              <w:t xml:space="preserve"> qui a été autorisée en mars 2020 expirera à la fin de la journée le 13 septembre 2020.</w:t>
            </w:r>
          </w:p>
          <w:p w:rsidR="00635113" w:rsidRPr="002213EC" w:rsidRDefault="00635113" w:rsidP="00635113">
            <w:pPr>
              <w:jc w:val="both"/>
              <w:rPr>
                <w:iCs/>
                <w:sz w:val="20"/>
                <w:szCs w:val="20"/>
                <w:lang w:val="fr-CA"/>
              </w:rPr>
            </w:pPr>
          </w:p>
          <w:p w:rsidR="00635113" w:rsidRPr="002213EC" w:rsidRDefault="00635113" w:rsidP="00635113">
            <w:pPr>
              <w:jc w:val="both"/>
              <w:rPr>
                <w:iCs/>
                <w:sz w:val="20"/>
                <w:szCs w:val="20"/>
                <w:lang w:val="fr-CA"/>
              </w:rPr>
            </w:pPr>
            <w:r w:rsidRPr="002213EC">
              <w:rPr>
                <w:iCs/>
                <w:sz w:val="20"/>
                <w:szCs w:val="20"/>
                <w:lang w:val="fr-CA"/>
              </w:rPr>
              <w:t xml:space="preserve">Afin d’aider les parties à déposer leurs documents dans les délais qui leur sont impartis par la </w:t>
            </w:r>
            <w:hyperlink r:id="rId122" w:history="1">
              <w:r w:rsidRPr="002213EC">
                <w:rPr>
                  <w:rStyle w:val="Hyperlink"/>
                  <w:i/>
                  <w:iCs/>
                  <w:sz w:val="20"/>
                  <w:szCs w:val="20"/>
                  <w:lang w:val="fr-CA"/>
                </w:rPr>
                <w:t>Loi sur la Cour suprême</w:t>
              </w:r>
            </w:hyperlink>
            <w:r w:rsidRPr="002213EC">
              <w:rPr>
                <w:iCs/>
                <w:sz w:val="20"/>
                <w:szCs w:val="20"/>
                <w:lang w:val="fr-CA"/>
              </w:rPr>
              <w:t xml:space="preserve"> et les </w:t>
            </w:r>
            <w:hyperlink r:id="rId123" w:history="1">
              <w:r w:rsidRPr="002213EC">
                <w:rPr>
                  <w:rStyle w:val="Hyperlink"/>
                  <w:i/>
                  <w:iCs/>
                  <w:sz w:val="20"/>
                  <w:szCs w:val="20"/>
                  <w:lang w:val="fr-CA"/>
                </w:rPr>
                <w:t>Règles de la Cour suprême du Canada</w:t>
              </w:r>
            </w:hyperlink>
            <w:r w:rsidRPr="002213EC">
              <w:rPr>
                <w:iCs/>
                <w:sz w:val="20"/>
                <w:szCs w:val="20"/>
                <w:lang w:val="fr-CA"/>
              </w:rPr>
              <w:t xml:space="preserve">, les documents – introductifs d’instance ou autres – peuvent être déposés par courriel. Les documents papier originaux doivent être déposés par la suite dans un délai raisonnable. Les exigences relatives au dépôt de documents papier prévues par </w:t>
            </w:r>
            <w:proofErr w:type="gramStart"/>
            <w:r w:rsidRPr="002213EC">
              <w:rPr>
                <w:iCs/>
                <w:sz w:val="20"/>
                <w:szCs w:val="20"/>
                <w:lang w:val="fr-CA"/>
              </w:rPr>
              <w:t>les art</w:t>
            </w:r>
            <w:proofErr w:type="gramEnd"/>
            <w:r w:rsidRPr="002213EC">
              <w:rPr>
                <w:iCs/>
                <w:sz w:val="20"/>
                <w:szCs w:val="20"/>
                <w:lang w:val="fr-CA"/>
              </w:rPr>
              <w:t xml:space="preserve">. 35, 36 et 37 des </w:t>
            </w:r>
            <w:r w:rsidRPr="002213EC">
              <w:rPr>
                <w:i/>
                <w:iCs/>
                <w:sz w:val="20"/>
                <w:szCs w:val="20"/>
                <w:lang w:val="fr-CA"/>
              </w:rPr>
              <w:t>Règles</w:t>
            </w:r>
            <w:r w:rsidRPr="002213EC">
              <w:rPr>
                <w:iCs/>
                <w:sz w:val="20"/>
                <w:szCs w:val="20"/>
                <w:lang w:val="fr-CA"/>
              </w:rPr>
              <w:t xml:space="preserve"> ne sont pas visées par les présentes directives.</w:t>
            </w:r>
          </w:p>
          <w:p w:rsidR="00635113" w:rsidRPr="002213EC" w:rsidRDefault="00635113" w:rsidP="00635113">
            <w:pPr>
              <w:jc w:val="both"/>
              <w:rPr>
                <w:iCs/>
                <w:sz w:val="20"/>
                <w:szCs w:val="20"/>
                <w:lang w:val="fr-CA"/>
              </w:rPr>
            </w:pPr>
          </w:p>
          <w:p w:rsidR="00635113" w:rsidRPr="002213EC" w:rsidRDefault="00635113" w:rsidP="00635113">
            <w:pPr>
              <w:jc w:val="both"/>
              <w:rPr>
                <w:iCs/>
                <w:sz w:val="20"/>
                <w:szCs w:val="20"/>
                <w:lang w:val="fr-CA"/>
              </w:rPr>
            </w:pPr>
            <w:r w:rsidRPr="002213EC">
              <w:rPr>
                <w:iCs/>
                <w:sz w:val="20"/>
                <w:szCs w:val="20"/>
                <w:lang w:val="fr-CA"/>
              </w:rPr>
              <w:t xml:space="preserve">L’application des dispositions de l’art. 77 des </w:t>
            </w:r>
            <w:r w:rsidRPr="002213EC">
              <w:rPr>
                <w:i/>
                <w:iCs/>
                <w:sz w:val="20"/>
                <w:szCs w:val="20"/>
                <w:lang w:val="fr-CA"/>
              </w:rPr>
              <w:t>Règles</w:t>
            </w:r>
            <w:r w:rsidRPr="002213EC">
              <w:rPr>
                <w:iCs/>
                <w:sz w:val="20"/>
                <w:szCs w:val="20"/>
                <w:lang w:val="fr-CA"/>
              </w:rPr>
              <w:t xml:space="preserve"> </w:t>
            </w:r>
            <w:proofErr w:type="gramStart"/>
            <w:r w:rsidRPr="002213EC">
              <w:rPr>
                <w:iCs/>
                <w:sz w:val="20"/>
                <w:szCs w:val="20"/>
                <w:lang w:val="fr-CA"/>
              </w:rPr>
              <w:t>est</w:t>
            </w:r>
            <w:proofErr w:type="gramEnd"/>
            <w:r w:rsidRPr="002213EC">
              <w:rPr>
                <w:iCs/>
                <w:sz w:val="20"/>
                <w:szCs w:val="20"/>
                <w:lang w:val="fr-CA"/>
              </w:rPr>
              <w:t xml:space="preserve"> élargie aux jugements et motifs de jugement. Ces documents sont réputés signés s’ils portent un fac-similé de la signature du juge.</w:t>
            </w:r>
          </w:p>
          <w:p w:rsidR="00635113" w:rsidRPr="002213EC" w:rsidRDefault="00635113" w:rsidP="00635113">
            <w:pPr>
              <w:jc w:val="both"/>
              <w:rPr>
                <w:iCs/>
                <w:sz w:val="20"/>
                <w:szCs w:val="20"/>
                <w:lang w:val="fr-CA"/>
              </w:rPr>
            </w:pPr>
          </w:p>
          <w:p w:rsidR="00635113" w:rsidRPr="002213EC" w:rsidRDefault="00635113" w:rsidP="00635113">
            <w:pPr>
              <w:jc w:val="both"/>
              <w:rPr>
                <w:iCs/>
                <w:sz w:val="20"/>
                <w:szCs w:val="20"/>
                <w:lang w:val="fr-CA"/>
              </w:rPr>
            </w:pPr>
            <w:r w:rsidRPr="002213EC">
              <w:rPr>
                <w:iCs/>
                <w:sz w:val="20"/>
                <w:szCs w:val="20"/>
                <w:lang w:val="fr-CA"/>
              </w:rPr>
              <w:t xml:space="preserve">Pour plus de renseignements, prière de communiquer avec le Greffe, par courriel à </w:t>
            </w:r>
            <w:hyperlink r:id="rId124" w:history="1">
              <w:r w:rsidRPr="002213EC">
                <w:rPr>
                  <w:rStyle w:val="Hyperlink"/>
                  <w:iCs/>
                  <w:sz w:val="20"/>
                  <w:szCs w:val="20"/>
                  <w:lang w:val="fr-CA"/>
                </w:rPr>
                <w:t>registry-greffe@scc-csc.ca</w:t>
              </w:r>
            </w:hyperlink>
            <w:r w:rsidRPr="002213EC">
              <w:rPr>
                <w:iCs/>
                <w:sz w:val="20"/>
                <w:szCs w:val="20"/>
                <w:lang w:val="fr-CA"/>
              </w:rPr>
              <w:t>.</w:t>
            </w:r>
          </w:p>
          <w:p w:rsidR="00635113" w:rsidRPr="002213EC" w:rsidRDefault="00635113" w:rsidP="00635113">
            <w:pPr>
              <w:jc w:val="both"/>
              <w:rPr>
                <w:iCs/>
                <w:sz w:val="20"/>
                <w:szCs w:val="20"/>
                <w:lang w:val="fr-CA"/>
              </w:rPr>
            </w:pPr>
          </w:p>
          <w:p w:rsidR="00635113" w:rsidRPr="006054BB" w:rsidRDefault="00635113" w:rsidP="00635113">
            <w:pPr>
              <w:pStyle w:val="NormalWeb"/>
              <w:shd w:val="clear" w:color="auto" w:fill="FFFFFF"/>
              <w:spacing w:before="0" w:beforeAutospacing="0" w:after="0" w:afterAutospacing="0"/>
              <w:jc w:val="both"/>
              <w:rPr>
                <w:sz w:val="20"/>
                <w:szCs w:val="20"/>
                <w:u w:val="single"/>
                <w:lang w:val="fr-FR"/>
              </w:rPr>
            </w:pPr>
            <w:r w:rsidRPr="002213EC">
              <w:rPr>
                <w:iCs/>
                <w:sz w:val="20"/>
                <w:szCs w:val="20"/>
                <w:lang w:val="fr-CA"/>
              </w:rPr>
              <w:t>Le présent avis remplace celui diffusé en mars 2020.</w:t>
            </w:r>
          </w:p>
        </w:tc>
      </w:tr>
      <w:tr w:rsidR="00635113" w:rsidRPr="006054BB" w:rsidTr="00DF1035">
        <w:trPr>
          <w:jc w:val="center"/>
        </w:trPr>
        <w:tc>
          <w:tcPr>
            <w:tcW w:w="9504" w:type="dxa"/>
            <w:gridSpan w:val="4"/>
          </w:tcPr>
          <w:p w:rsidR="00635113" w:rsidRPr="006054BB" w:rsidRDefault="00635113" w:rsidP="00DF1035">
            <w:pPr>
              <w:jc w:val="center"/>
              <w:rPr>
                <w:sz w:val="20"/>
                <w:szCs w:val="20"/>
                <w:lang w:val="fr-CA"/>
              </w:rPr>
            </w:pPr>
          </w:p>
          <w:p w:rsidR="00635113" w:rsidRPr="006054BB" w:rsidRDefault="00635113" w:rsidP="00DF1035">
            <w:pPr>
              <w:jc w:val="center"/>
              <w:rPr>
                <w:sz w:val="20"/>
                <w:szCs w:val="20"/>
                <w:lang w:val="fr-CA"/>
              </w:rPr>
            </w:pPr>
          </w:p>
          <w:p w:rsidR="00635113" w:rsidRPr="006054BB" w:rsidRDefault="00635113" w:rsidP="00DF1035">
            <w:pPr>
              <w:jc w:val="center"/>
              <w:rPr>
                <w:sz w:val="20"/>
                <w:szCs w:val="20"/>
                <w:lang w:val="en-US"/>
              </w:rPr>
            </w:pPr>
            <w:r w:rsidRPr="002213EC">
              <w:rPr>
                <w:sz w:val="20"/>
                <w:szCs w:val="20"/>
                <w:lang w:val="en-US"/>
              </w:rPr>
              <w:t>David Power</w:t>
            </w:r>
          </w:p>
          <w:p w:rsidR="00635113" w:rsidRPr="006054BB" w:rsidRDefault="00635113" w:rsidP="00DF1035">
            <w:pPr>
              <w:jc w:val="center"/>
              <w:rPr>
                <w:sz w:val="20"/>
                <w:szCs w:val="20"/>
                <w:lang w:val="en-US"/>
              </w:rPr>
            </w:pPr>
          </w:p>
          <w:p w:rsidR="00635113" w:rsidRPr="006054BB" w:rsidRDefault="00635113" w:rsidP="00DF1035">
            <w:pPr>
              <w:jc w:val="center"/>
              <w:rPr>
                <w:sz w:val="20"/>
                <w:szCs w:val="20"/>
                <w:lang w:val="en-US"/>
              </w:rPr>
            </w:pPr>
            <w:r w:rsidRPr="002213EC">
              <w:rPr>
                <w:sz w:val="20"/>
                <w:szCs w:val="20"/>
                <w:lang w:val="en-US"/>
              </w:rPr>
              <w:t>Deputy Registrar – Registraire adjoint</w:t>
            </w:r>
          </w:p>
          <w:p w:rsidR="00635113" w:rsidRPr="006054BB" w:rsidRDefault="00635113" w:rsidP="00DF1035">
            <w:pPr>
              <w:jc w:val="both"/>
              <w:rPr>
                <w:iCs/>
                <w:sz w:val="20"/>
                <w:szCs w:val="20"/>
                <w:lang w:val="fr-CA"/>
              </w:rPr>
            </w:pPr>
          </w:p>
        </w:tc>
      </w:tr>
      <w:tr w:rsidR="00635113" w:rsidRPr="006054BB" w:rsidTr="00DF1035">
        <w:trPr>
          <w:jc w:val="center"/>
        </w:trPr>
        <w:tc>
          <w:tcPr>
            <w:tcW w:w="4752" w:type="dxa"/>
            <w:gridSpan w:val="2"/>
          </w:tcPr>
          <w:p w:rsidR="00635113" w:rsidRPr="006054BB" w:rsidRDefault="00635113" w:rsidP="00635113">
            <w:pPr>
              <w:jc w:val="both"/>
              <w:rPr>
                <w:iCs/>
                <w:sz w:val="20"/>
                <w:szCs w:val="20"/>
                <w:lang w:val="fr-CA"/>
              </w:rPr>
            </w:pPr>
            <w:r>
              <w:rPr>
                <w:sz w:val="20"/>
                <w:szCs w:val="20"/>
                <w:lang w:val="en-US"/>
              </w:rPr>
              <w:t>August</w:t>
            </w:r>
            <w:r w:rsidRPr="006054BB">
              <w:rPr>
                <w:sz w:val="20"/>
                <w:szCs w:val="20"/>
                <w:lang w:val="en-US"/>
              </w:rPr>
              <w:t xml:space="preserve"> 2020</w:t>
            </w:r>
          </w:p>
        </w:tc>
        <w:tc>
          <w:tcPr>
            <w:tcW w:w="4752" w:type="dxa"/>
            <w:gridSpan w:val="2"/>
          </w:tcPr>
          <w:p w:rsidR="00635113" w:rsidRPr="006054BB" w:rsidRDefault="00635113" w:rsidP="00635113">
            <w:pPr>
              <w:jc w:val="right"/>
              <w:rPr>
                <w:iCs/>
                <w:sz w:val="20"/>
                <w:szCs w:val="20"/>
                <w:lang w:val="fr-CA"/>
              </w:rPr>
            </w:pPr>
            <w:r>
              <w:rPr>
                <w:sz w:val="20"/>
                <w:szCs w:val="20"/>
                <w:lang w:val="en-US"/>
              </w:rPr>
              <w:t>Août</w:t>
            </w:r>
            <w:r w:rsidRPr="006054BB">
              <w:rPr>
                <w:sz w:val="20"/>
                <w:szCs w:val="20"/>
                <w:lang w:val="en-US"/>
              </w:rPr>
              <w:t xml:space="preserve"> 2020</w:t>
            </w:r>
          </w:p>
        </w:tc>
      </w:tr>
    </w:tbl>
    <w:p w:rsidR="00635113" w:rsidRPr="002213EC" w:rsidRDefault="00635113" w:rsidP="00C01FCB">
      <w:pPr>
        <w:rPr>
          <w:sz w:val="20"/>
          <w:szCs w:val="20"/>
          <w:lang w:val="fr-CA"/>
        </w:rPr>
      </w:pPr>
      <w:bookmarkStart w:id="10" w:name="_GoBack"/>
      <w:bookmarkEnd w:id="10"/>
    </w:p>
    <w:p w:rsidR="006B6926" w:rsidRPr="002213EC" w:rsidRDefault="006B6926" w:rsidP="00782AE4">
      <w:pPr>
        <w:jc w:val="both"/>
        <w:rPr>
          <w:sz w:val="20"/>
          <w:szCs w:val="20"/>
          <w:lang w:val="fr-CA"/>
        </w:rPr>
      </w:pPr>
    </w:p>
    <w:p w:rsidR="00125B8F" w:rsidRPr="002213EC" w:rsidRDefault="00125B8F" w:rsidP="00782AE4">
      <w:pPr>
        <w:jc w:val="both"/>
        <w:rPr>
          <w:sz w:val="20"/>
          <w:szCs w:val="20"/>
          <w:lang w:val="fr-CA"/>
        </w:rPr>
      </w:pPr>
    </w:p>
    <w:p w:rsidR="006B6926" w:rsidRPr="002213EC" w:rsidRDefault="006B6926" w:rsidP="00782AE4">
      <w:pPr>
        <w:jc w:val="both"/>
        <w:rPr>
          <w:sz w:val="20"/>
          <w:szCs w:val="20"/>
          <w:lang w:val="fr-CA"/>
        </w:rPr>
        <w:sectPr w:rsidR="006B6926" w:rsidRPr="002213EC" w:rsidSect="006B6926">
          <w:headerReference w:type="default" r:id="rId125"/>
          <w:footerReference w:type="default" r:id="rId126"/>
          <w:headerReference w:type="first" r:id="rId127"/>
          <w:footerReference w:type="first" r:id="rId128"/>
          <w:pgSz w:w="12240" w:h="15840"/>
          <w:pgMar w:top="720" w:right="965" w:bottom="1080" w:left="1656" w:header="720" w:footer="965" w:gutter="0"/>
          <w:cols w:space="720"/>
          <w:titlePg/>
          <w:docGrid w:linePitch="326"/>
        </w:sectPr>
      </w:pPr>
    </w:p>
    <w:p w:rsidR="004B2E86" w:rsidRPr="002213EC" w:rsidRDefault="004B2E86" w:rsidP="004B2E86">
      <w:pPr>
        <w:tabs>
          <w:tab w:val="center" w:pos="5220"/>
          <w:tab w:val="right" w:pos="10800"/>
        </w:tabs>
        <w:jc w:val="center"/>
        <w:rPr>
          <w:rFonts w:ascii="Arial" w:hAnsi="Arial" w:cs="Arial"/>
          <w:sz w:val="16"/>
          <w:szCs w:val="18"/>
          <w:lang w:val="fr-CA"/>
        </w:rPr>
      </w:pPr>
      <w:bookmarkStart w:id="11" w:name="QuickMark"/>
      <w:bookmarkEnd w:id="11"/>
      <w:r w:rsidRPr="002213EC">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2213EC"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2213EC"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2213EC"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DECEMBER – DÉCEMBRE</w:t>
            </w:r>
          </w:p>
        </w:tc>
      </w:tr>
      <w:tr w:rsidR="004B2E86" w:rsidRPr="002213EC"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4"/>
                <w:szCs w:val="14"/>
                <w:lang w:val="fr-FR"/>
              </w:rPr>
            </w:pPr>
            <w:r w:rsidRPr="002213EC">
              <w:rPr>
                <w:rFonts w:ascii="Arial" w:hAnsi="Arial" w:cs="Arial"/>
                <w:b/>
                <w:sz w:val="14"/>
                <w:szCs w:val="14"/>
                <w:lang w:val="fr-FR"/>
              </w:rPr>
              <w:t>S</w:t>
            </w:r>
          </w:p>
          <w:p w:rsidR="004B2E86" w:rsidRPr="002213EC" w:rsidRDefault="004B2E86" w:rsidP="00691D1D">
            <w:pPr>
              <w:tabs>
                <w:tab w:val="center" w:pos="5220"/>
                <w:tab w:val="right" w:pos="10440"/>
              </w:tabs>
              <w:jc w:val="center"/>
              <w:rPr>
                <w:rFonts w:ascii="Arial" w:hAnsi="Arial" w:cs="Arial"/>
                <w:b/>
                <w:sz w:val="14"/>
                <w:szCs w:val="14"/>
                <w:lang w:val="fr-FR"/>
              </w:rPr>
            </w:pPr>
            <w:r w:rsidRPr="002213EC">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M</w:t>
            </w:r>
          </w:p>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T</w:t>
            </w:r>
          </w:p>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W</w:t>
            </w:r>
          </w:p>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T</w:t>
            </w:r>
          </w:p>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F</w:t>
            </w:r>
          </w:p>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S</w:t>
            </w:r>
          </w:p>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2213EC"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S</w:t>
            </w:r>
          </w:p>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M</w:t>
            </w:r>
          </w:p>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T</w:t>
            </w:r>
          </w:p>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W</w:t>
            </w:r>
          </w:p>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T</w:t>
            </w:r>
          </w:p>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F</w:t>
            </w:r>
          </w:p>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S</w:t>
            </w:r>
          </w:p>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2213EC"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S</w:t>
            </w:r>
          </w:p>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M</w:t>
            </w:r>
          </w:p>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lang w:val="fr-FR"/>
              </w:rPr>
            </w:pPr>
            <w:r w:rsidRPr="002213EC">
              <w:rPr>
                <w:rFonts w:ascii="Arial" w:hAnsi="Arial" w:cs="Arial"/>
                <w:b/>
                <w:sz w:val="13"/>
                <w:szCs w:val="13"/>
                <w:lang w:val="fr-FR"/>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W</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F</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tc>
      </w:tr>
      <w:tr w:rsidR="004B2E86" w:rsidRPr="002213EC"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RH</w:t>
            </w:r>
          </w:p>
          <w:p w:rsidR="004B2E86" w:rsidRPr="002213EC" w:rsidRDefault="004B2E86" w:rsidP="00691D1D">
            <w:pPr>
              <w:jc w:val="center"/>
              <w:rPr>
                <w:rFonts w:ascii="Arial" w:hAnsi="Arial" w:cs="Arial"/>
                <w:sz w:val="13"/>
                <w:szCs w:val="13"/>
              </w:rPr>
            </w:pPr>
            <w:r w:rsidRPr="002213EC">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CC</w:t>
            </w:r>
          </w:p>
          <w:p w:rsidR="004B2E86" w:rsidRPr="002213EC" w:rsidRDefault="004B2E86" w:rsidP="00691D1D">
            <w:pPr>
              <w:jc w:val="center"/>
              <w:rPr>
                <w:rFonts w:ascii="Arial" w:hAnsi="Arial" w:cs="Arial"/>
                <w:sz w:val="13"/>
                <w:szCs w:val="13"/>
              </w:rPr>
            </w:pPr>
            <w:r w:rsidRPr="002213EC">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7</w:t>
            </w:r>
          </w:p>
        </w:tc>
      </w:tr>
      <w:tr w:rsidR="004B2E86" w:rsidRPr="002213EC"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CC</w:t>
            </w:r>
          </w:p>
          <w:p w:rsidR="004B2E86" w:rsidRPr="002213EC" w:rsidRDefault="004B2E86" w:rsidP="00691D1D">
            <w:pPr>
              <w:jc w:val="center"/>
              <w:rPr>
                <w:rFonts w:ascii="Arial" w:hAnsi="Arial" w:cs="Arial"/>
                <w:sz w:val="13"/>
                <w:szCs w:val="13"/>
              </w:rPr>
            </w:pPr>
            <w:r w:rsidRPr="002213EC">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YK</w:t>
            </w:r>
          </w:p>
          <w:p w:rsidR="004B2E86" w:rsidRPr="002213EC" w:rsidRDefault="004B2E86" w:rsidP="00691D1D">
            <w:pPr>
              <w:jc w:val="center"/>
              <w:rPr>
                <w:rFonts w:ascii="Arial" w:hAnsi="Arial" w:cs="Arial"/>
                <w:sz w:val="13"/>
                <w:szCs w:val="13"/>
              </w:rPr>
            </w:pPr>
            <w:r w:rsidRPr="002213EC">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CC</w:t>
            </w:r>
          </w:p>
          <w:p w:rsidR="004B2E86" w:rsidRPr="002213EC" w:rsidRDefault="004B2E86" w:rsidP="00691D1D">
            <w:pPr>
              <w:jc w:val="center"/>
              <w:rPr>
                <w:rFonts w:ascii="Arial" w:hAnsi="Arial" w:cs="Arial"/>
                <w:sz w:val="13"/>
                <w:szCs w:val="13"/>
              </w:rPr>
            </w:pPr>
            <w:r w:rsidRPr="002213EC">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14</w:t>
            </w:r>
          </w:p>
        </w:tc>
      </w:tr>
      <w:tr w:rsidR="004B2E86" w:rsidRPr="002213EC"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H</w:t>
            </w:r>
          </w:p>
          <w:p w:rsidR="004B2E86" w:rsidRPr="002213EC" w:rsidRDefault="004B2E86" w:rsidP="00691D1D">
            <w:pPr>
              <w:jc w:val="center"/>
              <w:rPr>
                <w:rFonts w:ascii="Arial" w:hAnsi="Arial" w:cs="Arial"/>
                <w:sz w:val="13"/>
                <w:szCs w:val="13"/>
              </w:rPr>
            </w:pPr>
            <w:r w:rsidRPr="002213EC">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H</w:t>
            </w:r>
          </w:p>
          <w:p w:rsidR="004B2E86" w:rsidRPr="002213EC" w:rsidRDefault="004B2E86" w:rsidP="00691D1D">
            <w:pPr>
              <w:jc w:val="center"/>
              <w:rPr>
                <w:rFonts w:ascii="Arial" w:hAnsi="Arial" w:cs="Arial"/>
                <w:sz w:val="13"/>
                <w:szCs w:val="13"/>
              </w:rPr>
            </w:pPr>
            <w:r w:rsidRPr="002213EC">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21</w:t>
            </w:r>
          </w:p>
        </w:tc>
      </w:tr>
      <w:tr w:rsidR="004B2E86" w:rsidRPr="002213EC"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H</w:t>
            </w:r>
          </w:p>
          <w:p w:rsidR="004B2E86" w:rsidRPr="002213EC" w:rsidRDefault="004B2E86" w:rsidP="00691D1D">
            <w:pPr>
              <w:jc w:val="center"/>
              <w:rPr>
                <w:rFonts w:ascii="Arial" w:hAnsi="Arial" w:cs="Arial"/>
                <w:sz w:val="13"/>
                <w:szCs w:val="13"/>
              </w:rPr>
            </w:pPr>
            <w:r w:rsidRPr="002213EC">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H</w:t>
            </w:r>
          </w:p>
          <w:p w:rsidR="004B2E86" w:rsidRPr="002213EC" w:rsidRDefault="004B2E86" w:rsidP="00691D1D">
            <w:pPr>
              <w:jc w:val="center"/>
              <w:rPr>
                <w:rFonts w:ascii="Arial" w:hAnsi="Arial" w:cs="Arial"/>
                <w:sz w:val="13"/>
                <w:szCs w:val="13"/>
              </w:rPr>
            </w:pPr>
            <w:r w:rsidRPr="002213EC">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28</w:t>
            </w:r>
          </w:p>
        </w:tc>
      </w:tr>
      <w:tr w:rsidR="004B2E86" w:rsidRPr="002213EC"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r>
    </w:tbl>
    <w:p w:rsidR="004B2E86" w:rsidRPr="002213EC" w:rsidRDefault="004B2E86" w:rsidP="004B2E86">
      <w:pPr>
        <w:tabs>
          <w:tab w:val="center" w:pos="5220"/>
          <w:tab w:val="right" w:pos="10440"/>
        </w:tabs>
        <w:jc w:val="center"/>
        <w:rPr>
          <w:rFonts w:ascii="Arial" w:hAnsi="Arial" w:cs="Arial"/>
          <w:szCs w:val="28"/>
        </w:rPr>
      </w:pPr>
      <w:r w:rsidRPr="002213EC">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2213EC"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2213EC"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2213EC"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MARCH – MARS</w:t>
            </w:r>
          </w:p>
        </w:tc>
      </w:tr>
      <w:tr w:rsidR="004B2E86" w:rsidRPr="002213EC"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W</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F</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2213EC"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W</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F</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2213EC"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W</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F</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tc>
      </w:tr>
      <w:tr w:rsidR="004B2E86" w:rsidRPr="002213EC"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H</w:t>
            </w:r>
          </w:p>
          <w:p w:rsidR="004B2E86" w:rsidRPr="002213EC" w:rsidRDefault="004B2E86" w:rsidP="00691D1D">
            <w:pPr>
              <w:jc w:val="center"/>
              <w:rPr>
                <w:rFonts w:ascii="Arial" w:hAnsi="Arial" w:cs="Arial"/>
                <w:sz w:val="13"/>
                <w:szCs w:val="13"/>
              </w:rPr>
            </w:pPr>
            <w:r w:rsidRPr="002213EC">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7</w:t>
            </w:r>
          </w:p>
        </w:tc>
      </w:tr>
      <w:tr w:rsidR="004B2E86" w:rsidRPr="002213EC"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14</w:t>
            </w:r>
          </w:p>
        </w:tc>
      </w:tr>
      <w:tr w:rsidR="004B2E86" w:rsidRPr="002213EC"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CC</w:t>
            </w:r>
          </w:p>
          <w:p w:rsidR="004B2E86" w:rsidRPr="002213EC" w:rsidRDefault="004B2E86" w:rsidP="00691D1D">
            <w:pPr>
              <w:jc w:val="center"/>
              <w:rPr>
                <w:rFonts w:ascii="Arial" w:hAnsi="Arial" w:cs="Arial"/>
                <w:sz w:val="13"/>
                <w:szCs w:val="13"/>
              </w:rPr>
            </w:pPr>
            <w:r w:rsidRPr="002213E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CC</w:t>
            </w:r>
          </w:p>
          <w:p w:rsidR="004B2E86" w:rsidRPr="002213EC" w:rsidRDefault="004B2E86" w:rsidP="00691D1D">
            <w:pPr>
              <w:jc w:val="center"/>
              <w:rPr>
                <w:rFonts w:ascii="Arial" w:hAnsi="Arial" w:cs="Arial"/>
                <w:sz w:val="13"/>
                <w:szCs w:val="13"/>
              </w:rPr>
            </w:pPr>
            <w:r w:rsidRPr="002213E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CC</w:t>
            </w:r>
          </w:p>
          <w:p w:rsidR="004B2E86" w:rsidRPr="002213EC" w:rsidRDefault="004B2E86" w:rsidP="00691D1D">
            <w:pPr>
              <w:jc w:val="center"/>
              <w:rPr>
                <w:rFonts w:ascii="Arial" w:hAnsi="Arial" w:cs="Arial"/>
                <w:sz w:val="13"/>
                <w:szCs w:val="13"/>
              </w:rPr>
            </w:pPr>
            <w:r w:rsidRPr="002213E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21</w:t>
            </w:r>
          </w:p>
        </w:tc>
      </w:tr>
      <w:tr w:rsidR="004B2E86" w:rsidRPr="002213EC"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28</w:t>
            </w:r>
          </w:p>
        </w:tc>
      </w:tr>
      <w:tr w:rsidR="004B2E86" w:rsidRPr="002213EC"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r>
      <w:tr w:rsidR="004B2E86" w:rsidRPr="002213EC"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2213EC"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2213EC"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JUNE – JUIN</w:t>
            </w:r>
          </w:p>
        </w:tc>
      </w:tr>
      <w:tr w:rsidR="004B2E86" w:rsidRPr="002213EC"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W</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F</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2213EC"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W</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F</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2213EC"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W</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F</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tc>
      </w:tr>
      <w:tr w:rsidR="004B2E86" w:rsidRPr="002213EC"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6</w:t>
            </w:r>
          </w:p>
        </w:tc>
      </w:tr>
      <w:tr w:rsidR="004B2E86" w:rsidRPr="002213EC"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H</w:t>
            </w:r>
          </w:p>
          <w:p w:rsidR="004B2E86" w:rsidRPr="002213EC" w:rsidRDefault="004B2E86" w:rsidP="00691D1D">
            <w:pPr>
              <w:jc w:val="center"/>
              <w:rPr>
                <w:rFonts w:ascii="Arial" w:hAnsi="Arial" w:cs="Arial"/>
                <w:sz w:val="13"/>
                <w:szCs w:val="13"/>
              </w:rPr>
            </w:pPr>
            <w:r w:rsidRPr="002213EC">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CC</w:t>
            </w:r>
          </w:p>
          <w:p w:rsidR="004B2E86" w:rsidRPr="002213EC" w:rsidRDefault="004B2E86" w:rsidP="00691D1D">
            <w:pPr>
              <w:jc w:val="center"/>
              <w:rPr>
                <w:rFonts w:ascii="Arial" w:hAnsi="Arial" w:cs="Arial"/>
                <w:sz w:val="13"/>
                <w:szCs w:val="13"/>
              </w:rPr>
            </w:pPr>
            <w:r w:rsidRPr="002213E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13</w:t>
            </w:r>
          </w:p>
        </w:tc>
      </w:tr>
      <w:tr w:rsidR="004B2E86" w:rsidRPr="002213EC"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H</w:t>
            </w:r>
          </w:p>
          <w:p w:rsidR="004B2E86" w:rsidRPr="002213EC" w:rsidRDefault="004B2E86" w:rsidP="00691D1D">
            <w:pPr>
              <w:jc w:val="center"/>
              <w:rPr>
                <w:rFonts w:ascii="Arial" w:hAnsi="Arial" w:cs="Arial"/>
                <w:sz w:val="13"/>
                <w:szCs w:val="13"/>
              </w:rPr>
            </w:pPr>
            <w:r w:rsidRPr="002213EC">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CC</w:t>
            </w:r>
          </w:p>
          <w:p w:rsidR="004B2E86" w:rsidRPr="002213EC" w:rsidRDefault="004B2E86" w:rsidP="00691D1D">
            <w:pPr>
              <w:jc w:val="center"/>
              <w:rPr>
                <w:rFonts w:ascii="Arial" w:hAnsi="Arial" w:cs="Arial"/>
                <w:sz w:val="13"/>
                <w:szCs w:val="13"/>
              </w:rPr>
            </w:pPr>
            <w:r w:rsidRPr="002213E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GO</w:t>
            </w:r>
          </w:p>
          <w:p w:rsidR="004B2E86" w:rsidRPr="002213EC" w:rsidRDefault="004B2E86" w:rsidP="00691D1D">
            <w:pPr>
              <w:jc w:val="center"/>
              <w:rPr>
                <w:rFonts w:ascii="Arial" w:hAnsi="Arial" w:cs="Arial"/>
                <w:sz w:val="13"/>
                <w:szCs w:val="13"/>
              </w:rPr>
            </w:pPr>
            <w:r w:rsidRPr="002213E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GO</w:t>
            </w:r>
          </w:p>
          <w:p w:rsidR="004B2E86" w:rsidRPr="002213EC" w:rsidRDefault="004B2E86" w:rsidP="00691D1D">
            <w:pPr>
              <w:jc w:val="center"/>
              <w:rPr>
                <w:rFonts w:ascii="Arial" w:hAnsi="Arial" w:cs="Arial"/>
                <w:sz w:val="13"/>
                <w:szCs w:val="13"/>
              </w:rPr>
            </w:pPr>
            <w:r w:rsidRPr="002213EC">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CC</w:t>
            </w:r>
          </w:p>
          <w:p w:rsidR="004B2E86" w:rsidRPr="002213EC" w:rsidRDefault="004B2E86" w:rsidP="00691D1D">
            <w:pPr>
              <w:jc w:val="center"/>
              <w:rPr>
                <w:rFonts w:ascii="Arial" w:hAnsi="Arial" w:cs="Arial"/>
                <w:sz w:val="13"/>
                <w:szCs w:val="13"/>
              </w:rPr>
            </w:pPr>
            <w:r w:rsidRPr="002213E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20</w:t>
            </w:r>
          </w:p>
        </w:tc>
      </w:tr>
      <w:tr w:rsidR="004B2E86" w:rsidRPr="002213EC"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GO</w:t>
            </w:r>
          </w:p>
          <w:p w:rsidR="004B2E86" w:rsidRPr="002213EC" w:rsidRDefault="004B2E86" w:rsidP="00691D1D">
            <w:pPr>
              <w:jc w:val="center"/>
              <w:rPr>
                <w:rFonts w:ascii="Arial" w:hAnsi="Arial" w:cs="Arial"/>
                <w:sz w:val="13"/>
                <w:szCs w:val="13"/>
              </w:rPr>
            </w:pPr>
            <w:r w:rsidRPr="002213EC">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GO</w:t>
            </w:r>
          </w:p>
          <w:p w:rsidR="004B2E86" w:rsidRPr="002213EC" w:rsidRDefault="004B2E86" w:rsidP="00691D1D">
            <w:pPr>
              <w:jc w:val="center"/>
              <w:rPr>
                <w:rFonts w:ascii="Arial" w:hAnsi="Arial" w:cs="Arial"/>
                <w:sz w:val="13"/>
                <w:szCs w:val="13"/>
              </w:rPr>
            </w:pPr>
            <w:r w:rsidRPr="002213E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H</w:t>
            </w:r>
          </w:p>
          <w:p w:rsidR="004B2E86" w:rsidRPr="002213EC" w:rsidRDefault="004B2E86" w:rsidP="00691D1D">
            <w:pPr>
              <w:jc w:val="center"/>
              <w:rPr>
                <w:rFonts w:ascii="Arial" w:hAnsi="Arial" w:cs="Arial"/>
                <w:sz w:val="13"/>
                <w:szCs w:val="13"/>
              </w:rPr>
            </w:pPr>
            <w:r w:rsidRPr="002213EC">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27</w:t>
            </w:r>
          </w:p>
        </w:tc>
      </w:tr>
      <w:tr w:rsidR="004B2E86" w:rsidRPr="002213EC"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rPr>
                <w:rFonts w:ascii="Arial" w:hAnsi="Arial" w:cs="Arial"/>
                <w:sz w:val="13"/>
                <w:szCs w:val="13"/>
              </w:rPr>
            </w:pPr>
            <w:r w:rsidRPr="002213EC">
              <w:rPr>
                <w:rFonts w:ascii="Arial" w:hAnsi="Arial" w:cs="Arial"/>
                <w:sz w:val="13"/>
                <w:szCs w:val="13"/>
              </w:rPr>
              <w:t xml:space="preserve"> 24 </w:t>
            </w:r>
            <w:r w:rsidRPr="002213EC">
              <w:rPr>
                <w:rFonts w:ascii="Arial" w:hAnsi="Arial" w:cs="Arial"/>
                <w:sz w:val="13"/>
                <w:szCs w:val="13"/>
                <w:lang w:val="en-US"/>
              </w:rPr>
              <w:t>/</w:t>
            </w:r>
          </w:p>
          <w:p w:rsidR="004B2E86" w:rsidRPr="002213EC" w:rsidRDefault="004B2E86" w:rsidP="00691D1D">
            <w:pPr>
              <w:jc w:val="right"/>
              <w:rPr>
                <w:rFonts w:ascii="Arial" w:hAnsi="Arial" w:cs="Arial"/>
                <w:sz w:val="13"/>
                <w:szCs w:val="13"/>
              </w:rPr>
            </w:pPr>
            <w:r w:rsidRPr="002213EC">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r>
      <w:tr w:rsidR="004B2E86" w:rsidRPr="002213EC"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2213EC"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2213EC"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SEPTEMBER – SEPTEMBRE</w:t>
            </w:r>
          </w:p>
        </w:tc>
      </w:tr>
      <w:tr w:rsidR="004B2E86" w:rsidRPr="002213EC"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6"/>
                <w:szCs w:val="16"/>
              </w:rPr>
            </w:pPr>
            <w:r w:rsidRPr="002213E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W</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F</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2213EC"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W</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F</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2213EC"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W</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T</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F</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p w:rsidR="004B2E86" w:rsidRPr="002213EC" w:rsidRDefault="004B2E86" w:rsidP="00691D1D">
            <w:pPr>
              <w:tabs>
                <w:tab w:val="center" w:pos="5220"/>
                <w:tab w:val="right" w:pos="10440"/>
              </w:tabs>
              <w:jc w:val="center"/>
              <w:rPr>
                <w:rFonts w:ascii="Arial" w:hAnsi="Arial" w:cs="Arial"/>
                <w:b/>
                <w:sz w:val="13"/>
                <w:szCs w:val="13"/>
              </w:rPr>
            </w:pPr>
            <w:r w:rsidRPr="002213EC">
              <w:rPr>
                <w:rFonts w:ascii="Arial" w:hAnsi="Arial" w:cs="Arial"/>
                <w:b/>
                <w:sz w:val="13"/>
                <w:szCs w:val="13"/>
              </w:rPr>
              <w:t>S</w:t>
            </w:r>
          </w:p>
        </w:tc>
      </w:tr>
      <w:tr w:rsidR="004B2E86" w:rsidRPr="002213EC"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H</w:t>
            </w:r>
          </w:p>
          <w:p w:rsidR="004B2E86" w:rsidRPr="002213EC" w:rsidRDefault="004B2E86" w:rsidP="00691D1D">
            <w:pPr>
              <w:jc w:val="center"/>
              <w:rPr>
                <w:rFonts w:ascii="Arial" w:hAnsi="Arial" w:cs="Arial"/>
                <w:sz w:val="13"/>
                <w:szCs w:val="13"/>
              </w:rPr>
            </w:pPr>
            <w:r w:rsidRPr="002213EC">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5</w:t>
            </w:r>
          </w:p>
        </w:tc>
      </w:tr>
      <w:tr w:rsidR="004B2E86" w:rsidRPr="002213EC"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H</w:t>
            </w:r>
          </w:p>
          <w:p w:rsidR="004B2E86" w:rsidRPr="002213EC" w:rsidRDefault="004B2E86" w:rsidP="00691D1D">
            <w:pPr>
              <w:jc w:val="center"/>
              <w:rPr>
                <w:rFonts w:ascii="Arial" w:hAnsi="Arial" w:cs="Arial"/>
                <w:sz w:val="13"/>
                <w:szCs w:val="13"/>
              </w:rPr>
            </w:pPr>
            <w:r w:rsidRPr="002213EC">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H</w:t>
            </w:r>
          </w:p>
          <w:p w:rsidR="004B2E86" w:rsidRPr="002213EC" w:rsidRDefault="004B2E86" w:rsidP="00691D1D">
            <w:pPr>
              <w:jc w:val="center"/>
              <w:rPr>
                <w:rFonts w:ascii="Arial" w:hAnsi="Arial" w:cs="Arial"/>
                <w:sz w:val="13"/>
                <w:szCs w:val="13"/>
              </w:rPr>
            </w:pPr>
            <w:r w:rsidRPr="002213EC">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12</w:t>
            </w:r>
          </w:p>
        </w:tc>
      </w:tr>
      <w:tr w:rsidR="004B2E86" w:rsidRPr="002213EC"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RH</w:t>
            </w:r>
          </w:p>
          <w:p w:rsidR="004B2E86" w:rsidRPr="002213EC" w:rsidRDefault="004B2E86" w:rsidP="00691D1D">
            <w:pPr>
              <w:jc w:val="center"/>
              <w:rPr>
                <w:rFonts w:ascii="Arial" w:hAnsi="Arial" w:cs="Arial"/>
                <w:sz w:val="13"/>
                <w:szCs w:val="13"/>
              </w:rPr>
            </w:pPr>
            <w:r w:rsidRPr="002213EC">
              <w:rPr>
                <w:rFonts w:ascii="Arial" w:hAnsi="Arial" w:cs="Arial"/>
                <w:sz w:val="13"/>
                <w:szCs w:val="13"/>
              </w:rPr>
              <w:t>19</w:t>
            </w:r>
          </w:p>
        </w:tc>
      </w:tr>
      <w:tr w:rsidR="004B2E86" w:rsidRPr="002213EC"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RH</w:t>
            </w:r>
          </w:p>
          <w:p w:rsidR="004B2E86" w:rsidRPr="002213EC" w:rsidRDefault="004B2E86" w:rsidP="00691D1D">
            <w:pPr>
              <w:jc w:val="center"/>
              <w:rPr>
                <w:rFonts w:ascii="Arial" w:hAnsi="Arial" w:cs="Arial"/>
                <w:sz w:val="13"/>
                <w:szCs w:val="13"/>
              </w:rPr>
            </w:pPr>
            <w:r w:rsidRPr="002213EC">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26</w:t>
            </w:r>
          </w:p>
        </w:tc>
      </w:tr>
      <w:tr w:rsidR="004B2E86" w:rsidRPr="002213EC"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rPr>
                <w:rFonts w:ascii="Arial" w:hAnsi="Arial" w:cs="Arial"/>
                <w:sz w:val="13"/>
                <w:szCs w:val="13"/>
              </w:rPr>
            </w:pPr>
            <w:r w:rsidRPr="002213EC">
              <w:rPr>
                <w:rFonts w:ascii="Arial" w:hAnsi="Arial" w:cs="Arial"/>
                <w:sz w:val="13"/>
                <w:szCs w:val="13"/>
              </w:rPr>
              <w:t> 23 /</w:t>
            </w:r>
          </w:p>
          <w:p w:rsidR="004B2E86" w:rsidRPr="002213EC" w:rsidRDefault="004B2E86" w:rsidP="00691D1D">
            <w:pPr>
              <w:jc w:val="right"/>
              <w:rPr>
                <w:rFonts w:ascii="Arial" w:hAnsi="Arial" w:cs="Arial"/>
                <w:sz w:val="13"/>
                <w:szCs w:val="13"/>
              </w:rPr>
            </w:pPr>
            <w:r w:rsidRPr="002213EC">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rPr>
                <w:rFonts w:ascii="Arial" w:hAnsi="Arial" w:cs="Arial"/>
                <w:sz w:val="13"/>
                <w:szCs w:val="13"/>
              </w:rPr>
            </w:pPr>
            <w:r w:rsidRPr="002213EC">
              <w:rPr>
                <w:rFonts w:ascii="Arial" w:hAnsi="Arial" w:cs="Arial"/>
                <w:sz w:val="13"/>
                <w:szCs w:val="13"/>
              </w:rPr>
              <w:t> 24 /</w:t>
            </w:r>
          </w:p>
          <w:p w:rsidR="004B2E86" w:rsidRPr="002213EC" w:rsidRDefault="004B2E86" w:rsidP="00691D1D">
            <w:pPr>
              <w:jc w:val="right"/>
              <w:rPr>
                <w:rFonts w:ascii="Arial" w:hAnsi="Arial" w:cs="Arial"/>
                <w:sz w:val="13"/>
                <w:szCs w:val="13"/>
              </w:rPr>
            </w:pPr>
            <w:r w:rsidRPr="002213EC">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2213EC"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b/>
                <w:sz w:val="13"/>
                <w:szCs w:val="13"/>
              </w:rPr>
            </w:pPr>
            <w:r w:rsidRPr="002213EC">
              <w:rPr>
                <w:rFonts w:ascii="Arial" w:hAnsi="Arial" w:cs="Arial"/>
                <w:b/>
                <w:sz w:val="13"/>
                <w:szCs w:val="13"/>
              </w:rPr>
              <w:t>YK</w:t>
            </w:r>
          </w:p>
          <w:p w:rsidR="004B2E86" w:rsidRPr="002213EC" w:rsidRDefault="004B2E86" w:rsidP="00691D1D">
            <w:pPr>
              <w:jc w:val="center"/>
              <w:rPr>
                <w:rFonts w:ascii="Arial" w:hAnsi="Arial" w:cs="Arial"/>
                <w:sz w:val="13"/>
                <w:szCs w:val="13"/>
              </w:rPr>
            </w:pPr>
            <w:r w:rsidRPr="002213EC">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2213EC" w:rsidRDefault="004B2E86" w:rsidP="00691D1D">
            <w:pPr>
              <w:jc w:val="center"/>
              <w:rPr>
                <w:rFonts w:ascii="Arial" w:hAnsi="Arial" w:cs="Arial"/>
                <w:sz w:val="13"/>
                <w:szCs w:val="13"/>
              </w:rPr>
            </w:pPr>
            <w:r w:rsidRPr="002213EC">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2213EC" w:rsidRDefault="004B2E86" w:rsidP="00691D1D">
            <w:pPr>
              <w:jc w:val="center"/>
              <w:rPr>
                <w:rFonts w:ascii="Arial" w:hAnsi="Arial" w:cs="Arial"/>
                <w:sz w:val="13"/>
                <w:szCs w:val="13"/>
              </w:rPr>
            </w:pPr>
          </w:p>
        </w:tc>
      </w:tr>
    </w:tbl>
    <w:p w:rsidR="004B2E86" w:rsidRPr="002213EC"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2213EC" w:rsidTr="00691D1D">
        <w:tc>
          <w:tcPr>
            <w:tcW w:w="1890" w:type="dxa"/>
            <w:tcBorders>
              <w:top w:val="nil"/>
              <w:left w:val="nil"/>
              <w:bottom w:val="nil"/>
              <w:right w:val="single" w:sz="4" w:space="0" w:color="000000" w:themeColor="text1"/>
            </w:tcBorders>
            <w:vAlign w:val="center"/>
            <w:hideMark/>
          </w:tcPr>
          <w:p w:rsidR="004B2E86" w:rsidRPr="002213EC" w:rsidRDefault="004B2E86" w:rsidP="00691D1D">
            <w:pPr>
              <w:rPr>
                <w:rFonts w:ascii="Arial" w:hAnsi="Arial" w:cs="Arial"/>
                <w:b/>
                <w:sz w:val="14"/>
                <w:szCs w:val="14"/>
              </w:rPr>
            </w:pPr>
            <w:r w:rsidRPr="002213EC">
              <w:rPr>
                <w:rFonts w:ascii="Arial" w:hAnsi="Arial" w:cs="Arial"/>
                <w:b/>
                <w:sz w:val="14"/>
                <w:szCs w:val="14"/>
              </w:rPr>
              <w:t>Sitting of the Court /</w:t>
            </w:r>
          </w:p>
          <w:p w:rsidR="004B2E86" w:rsidRPr="002213EC" w:rsidRDefault="004B2E86" w:rsidP="00691D1D">
            <w:pPr>
              <w:rPr>
                <w:rFonts w:ascii="Arial" w:hAnsi="Arial" w:cs="Arial"/>
                <w:b/>
                <w:sz w:val="14"/>
                <w:szCs w:val="14"/>
              </w:rPr>
            </w:pPr>
            <w:r w:rsidRPr="002213EC">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2213EC"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2213EC" w:rsidRDefault="004B2E86" w:rsidP="00691D1D">
            <w:pPr>
              <w:tabs>
                <w:tab w:val="left" w:pos="203"/>
              </w:tabs>
              <w:spacing w:after="120"/>
              <w:rPr>
                <w:rFonts w:ascii="Arial" w:hAnsi="Arial" w:cs="Arial"/>
                <w:b/>
                <w:sz w:val="14"/>
                <w:szCs w:val="14"/>
                <w:lang w:val="fr-CA"/>
              </w:rPr>
            </w:pPr>
            <w:r w:rsidRPr="002213EC">
              <w:rPr>
                <w:rFonts w:ascii="Arial" w:hAnsi="Arial" w:cs="Arial"/>
                <w:b/>
                <w:sz w:val="14"/>
                <w:szCs w:val="14"/>
                <w:lang w:val="fr-CA"/>
              </w:rPr>
              <w:t>18</w:t>
            </w:r>
            <w:r w:rsidRPr="002213EC">
              <w:rPr>
                <w:rFonts w:ascii="Arial" w:hAnsi="Arial" w:cs="Arial"/>
                <w:b/>
                <w:sz w:val="14"/>
                <w:szCs w:val="14"/>
                <w:lang w:val="fr-CA"/>
              </w:rPr>
              <w:tab/>
              <w:t xml:space="preserve"> </w:t>
            </w:r>
            <w:proofErr w:type="spellStart"/>
            <w:r w:rsidRPr="002213EC">
              <w:rPr>
                <w:rFonts w:ascii="Arial" w:hAnsi="Arial" w:cs="Arial"/>
                <w:b/>
                <w:sz w:val="14"/>
                <w:szCs w:val="14"/>
                <w:lang w:val="fr-CA"/>
              </w:rPr>
              <w:t>sitting</w:t>
            </w:r>
            <w:proofErr w:type="spellEnd"/>
            <w:r w:rsidRPr="002213EC">
              <w:rPr>
                <w:rFonts w:ascii="Arial" w:hAnsi="Arial" w:cs="Arial"/>
                <w:b/>
                <w:sz w:val="14"/>
                <w:szCs w:val="14"/>
                <w:lang w:val="fr-CA"/>
              </w:rPr>
              <w:t xml:space="preserve"> </w:t>
            </w:r>
            <w:proofErr w:type="spellStart"/>
            <w:r w:rsidRPr="002213EC">
              <w:rPr>
                <w:rFonts w:ascii="Arial" w:hAnsi="Arial" w:cs="Arial"/>
                <w:b/>
                <w:sz w:val="14"/>
                <w:szCs w:val="14"/>
                <w:lang w:val="fr-CA"/>
              </w:rPr>
              <w:t>weeks</w:t>
            </w:r>
            <w:proofErr w:type="spellEnd"/>
            <w:r w:rsidRPr="002213EC">
              <w:rPr>
                <w:rFonts w:ascii="Arial" w:hAnsi="Arial" w:cs="Arial"/>
                <w:b/>
                <w:sz w:val="14"/>
                <w:szCs w:val="14"/>
                <w:lang w:val="fr-CA"/>
              </w:rPr>
              <w:t xml:space="preserve"> / semaines séances de la Cour</w:t>
            </w:r>
          </w:p>
          <w:p w:rsidR="004B2E86" w:rsidRPr="002213EC" w:rsidRDefault="004B2E86" w:rsidP="00691D1D">
            <w:pPr>
              <w:tabs>
                <w:tab w:val="left" w:pos="203"/>
              </w:tabs>
              <w:rPr>
                <w:rFonts w:ascii="Arial" w:hAnsi="Arial" w:cs="Arial"/>
                <w:b/>
                <w:sz w:val="14"/>
                <w:szCs w:val="14"/>
                <w:lang w:val="fr-CA"/>
              </w:rPr>
            </w:pPr>
            <w:r w:rsidRPr="002213EC">
              <w:rPr>
                <w:rFonts w:ascii="Arial" w:hAnsi="Arial" w:cs="Arial"/>
                <w:b/>
                <w:sz w:val="14"/>
                <w:szCs w:val="14"/>
                <w:lang w:val="fr-CA"/>
              </w:rPr>
              <w:t>86</w:t>
            </w:r>
            <w:r w:rsidRPr="002213EC">
              <w:rPr>
                <w:rFonts w:ascii="Arial" w:hAnsi="Arial" w:cs="Arial"/>
                <w:b/>
                <w:sz w:val="14"/>
                <w:szCs w:val="14"/>
                <w:lang w:val="fr-CA"/>
              </w:rPr>
              <w:tab/>
              <w:t xml:space="preserve"> </w:t>
            </w:r>
            <w:proofErr w:type="spellStart"/>
            <w:r w:rsidRPr="002213EC">
              <w:rPr>
                <w:rFonts w:ascii="Arial" w:hAnsi="Arial" w:cs="Arial"/>
                <w:b/>
                <w:sz w:val="14"/>
                <w:szCs w:val="14"/>
                <w:lang w:val="fr-CA"/>
              </w:rPr>
              <w:t>sitting</w:t>
            </w:r>
            <w:proofErr w:type="spellEnd"/>
            <w:r w:rsidRPr="002213EC">
              <w:rPr>
                <w:rFonts w:ascii="Arial" w:hAnsi="Arial" w:cs="Arial"/>
                <w:b/>
                <w:sz w:val="14"/>
                <w:szCs w:val="14"/>
                <w:lang w:val="fr-CA"/>
              </w:rPr>
              <w:t xml:space="preserve"> </w:t>
            </w:r>
            <w:proofErr w:type="spellStart"/>
            <w:r w:rsidRPr="002213EC">
              <w:rPr>
                <w:rFonts w:ascii="Arial" w:hAnsi="Arial" w:cs="Arial"/>
                <w:b/>
                <w:sz w:val="14"/>
                <w:szCs w:val="14"/>
                <w:lang w:val="fr-CA"/>
              </w:rPr>
              <w:t>days</w:t>
            </w:r>
            <w:proofErr w:type="spellEnd"/>
            <w:r w:rsidRPr="002213EC">
              <w:rPr>
                <w:rFonts w:ascii="Arial" w:hAnsi="Arial" w:cs="Arial"/>
                <w:b/>
                <w:sz w:val="14"/>
                <w:szCs w:val="14"/>
                <w:lang w:val="fr-CA"/>
              </w:rPr>
              <w:t xml:space="preserve"> / journées séances de la Cour</w:t>
            </w:r>
          </w:p>
        </w:tc>
        <w:tc>
          <w:tcPr>
            <w:tcW w:w="3828" w:type="dxa"/>
            <w:tcMar>
              <w:top w:w="0" w:type="dxa"/>
              <w:left w:w="58" w:type="dxa"/>
              <w:bottom w:w="0" w:type="dxa"/>
              <w:right w:w="58" w:type="dxa"/>
            </w:tcMar>
            <w:hideMark/>
          </w:tcPr>
          <w:p w:rsidR="004B2E86" w:rsidRPr="002213EC" w:rsidRDefault="004B2E86" w:rsidP="00691D1D">
            <w:pPr>
              <w:spacing w:after="120"/>
              <w:rPr>
                <w:rFonts w:ascii="Arial" w:hAnsi="Arial" w:cs="Arial"/>
                <w:b/>
                <w:sz w:val="14"/>
                <w:szCs w:val="14"/>
                <w:lang w:val="fr-FR"/>
              </w:rPr>
            </w:pPr>
            <w:r w:rsidRPr="002213EC">
              <w:rPr>
                <w:rFonts w:ascii="Arial" w:hAnsi="Arial" w:cs="Arial"/>
                <w:b/>
                <w:sz w:val="14"/>
                <w:szCs w:val="14"/>
                <w:lang w:val="fr-FR"/>
              </w:rPr>
              <w:t xml:space="preserve">Rosh </w:t>
            </w:r>
            <w:proofErr w:type="spellStart"/>
            <w:r w:rsidRPr="002213EC">
              <w:rPr>
                <w:rFonts w:ascii="Arial" w:hAnsi="Arial" w:cs="Arial"/>
                <w:b/>
                <w:sz w:val="14"/>
                <w:szCs w:val="14"/>
                <w:lang w:val="fr-FR"/>
              </w:rPr>
              <w:t>Hashanah</w:t>
            </w:r>
            <w:proofErr w:type="spellEnd"/>
            <w:r w:rsidRPr="002213EC">
              <w:rPr>
                <w:rFonts w:ascii="Arial" w:hAnsi="Arial" w:cs="Arial"/>
                <w:b/>
                <w:sz w:val="14"/>
                <w:szCs w:val="14"/>
                <w:lang w:val="fr-FR"/>
              </w:rPr>
              <w:t xml:space="preserve"> / Nouvel An juif</w:t>
            </w:r>
          </w:p>
          <w:p w:rsidR="004B2E86" w:rsidRPr="002213EC" w:rsidRDefault="004B2E86" w:rsidP="00691D1D">
            <w:pPr>
              <w:spacing w:after="120"/>
              <w:rPr>
                <w:rFonts w:ascii="Arial" w:hAnsi="Arial" w:cs="Arial"/>
                <w:b/>
                <w:sz w:val="14"/>
                <w:szCs w:val="14"/>
                <w:lang w:val="fr-CA"/>
              </w:rPr>
            </w:pPr>
            <w:r w:rsidRPr="002213EC">
              <w:rPr>
                <w:rFonts w:ascii="Arial" w:hAnsi="Arial" w:cs="Arial"/>
                <w:b/>
                <w:sz w:val="14"/>
                <w:szCs w:val="14"/>
                <w:lang w:val="fr-FR"/>
              </w:rPr>
              <w:t xml:space="preserve">Yom </w:t>
            </w:r>
            <w:proofErr w:type="spellStart"/>
            <w:r w:rsidRPr="002213EC">
              <w:rPr>
                <w:rFonts w:ascii="Arial" w:hAnsi="Arial" w:cs="Arial"/>
                <w:b/>
                <w:sz w:val="14"/>
                <w:szCs w:val="14"/>
                <w:lang w:val="fr-FR"/>
              </w:rPr>
              <w:t>Kippur</w:t>
            </w:r>
            <w:proofErr w:type="spellEnd"/>
            <w:r w:rsidRPr="002213EC">
              <w:rPr>
                <w:rFonts w:ascii="Arial" w:hAnsi="Arial" w:cs="Arial"/>
                <w:b/>
                <w:sz w:val="14"/>
                <w:szCs w:val="14"/>
                <w:lang w:val="fr-FR"/>
              </w:rPr>
              <w:t xml:space="preserve"> / Yom Kippour</w:t>
            </w:r>
          </w:p>
        </w:tc>
        <w:tc>
          <w:tcPr>
            <w:tcW w:w="567" w:type="dxa"/>
            <w:hideMark/>
          </w:tcPr>
          <w:p w:rsidR="004B2E86" w:rsidRPr="002213EC" w:rsidRDefault="004B2E86" w:rsidP="00691D1D">
            <w:pPr>
              <w:spacing w:after="120"/>
              <w:jc w:val="center"/>
              <w:rPr>
                <w:rFonts w:ascii="Arial" w:hAnsi="Arial" w:cs="Arial"/>
                <w:b/>
                <w:sz w:val="14"/>
                <w:szCs w:val="14"/>
                <w:lang w:val="fr-CA"/>
              </w:rPr>
            </w:pPr>
            <w:r w:rsidRPr="002213EC">
              <w:rPr>
                <w:rFonts w:ascii="Arial" w:hAnsi="Arial" w:cs="Arial"/>
                <w:b/>
                <w:sz w:val="14"/>
                <w:szCs w:val="14"/>
                <w:lang w:val="fr-CA"/>
              </w:rPr>
              <w:t>RH</w:t>
            </w:r>
          </w:p>
          <w:p w:rsidR="004B2E86" w:rsidRPr="002213EC" w:rsidRDefault="004B2E86" w:rsidP="00691D1D">
            <w:pPr>
              <w:jc w:val="center"/>
              <w:rPr>
                <w:rFonts w:ascii="Arial" w:hAnsi="Arial" w:cs="Arial"/>
                <w:b/>
                <w:sz w:val="14"/>
                <w:szCs w:val="14"/>
                <w:lang w:val="fr-CA"/>
              </w:rPr>
            </w:pPr>
            <w:r w:rsidRPr="002213EC">
              <w:rPr>
                <w:rFonts w:ascii="Arial" w:hAnsi="Arial" w:cs="Arial"/>
                <w:b/>
                <w:sz w:val="14"/>
                <w:szCs w:val="14"/>
                <w:lang w:val="fr-CA"/>
              </w:rPr>
              <w:t>YK</w:t>
            </w:r>
          </w:p>
        </w:tc>
      </w:tr>
      <w:tr w:rsidR="004B2E86" w:rsidRPr="002213EC" w:rsidTr="00691D1D">
        <w:tc>
          <w:tcPr>
            <w:tcW w:w="1890" w:type="dxa"/>
            <w:tcBorders>
              <w:top w:val="nil"/>
              <w:left w:val="nil"/>
              <w:bottom w:val="nil"/>
              <w:right w:val="double" w:sz="4" w:space="0" w:color="auto"/>
            </w:tcBorders>
            <w:vAlign w:val="center"/>
            <w:hideMark/>
          </w:tcPr>
          <w:p w:rsidR="004B2E86" w:rsidRPr="002213EC" w:rsidRDefault="004B2E86" w:rsidP="00691D1D">
            <w:pPr>
              <w:spacing w:before="60"/>
              <w:rPr>
                <w:rFonts w:ascii="Arial" w:hAnsi="Arial" w:cs="Arial"/>
                <w:b/>
                <w:sz w:val="14"/>
                <w:szCs w:val="14"/>
                <w:lang w:val="fr-CA"/>
              </w:rPr>
            </w:pPr>
            <w:r w:rsidRPr="002213EC">
              <w:rPr>
                <w:rFonts w:ascii="Arial" w:hAnsi="Arial" w:cs="Arial"/>
                <w:b/>
                <w:sz w:val="14"/>
                <w:szCs w:val="14"/>
                <w:lang w:val="fr-CA"/>
              </w:rPr>
              <w:t xml:space="preserve">Court </w:t>
            </w:r>
            <w:proofErr w:type="spellStart"/>
            <w:r w:rsidRPr="002213EC">
              <w:rPr>
                <w:rFonts w:ascii="Arial" w:hAnsi="Arial" w:cs="Arial"/>
                <w:b/>
                <w:sz w:val="14"/>
                <w:szCs w:val="14"/>
                <w:lang w:val="fr-CA"/>
              </w:rPr>
              <w:t>conference</w:t>
            </w:r>
            <w:proofErr w:type="spellEnd"/>
            <w:r w:rsidRPr="002213EC">
              <w:rPr>
                <w:rFonts w:ascii="Arial" w:hAnsi="Arial" w:cs="Arial"/>
                <w:b/>
                <w:sz w:val="14"/>
                <w:szCs w:val="14"/>
                <w:lang w:val="fr-CA"/>
              </w:rPr>
              <w:t xml:space="preserve"> /</w:t>
            </w:r>
          </w:p>
          <w:p w:rsidR="004B2E86" w:rsidRPr="002213EC" w:rsidRDefault="004B2E86" w:rsidP="00691D1D">
            <w:pPr>
              <w:rPr>
                <w:rFonts w:ascii="Arial" w:hAnsi="Arial" w:cs="Arial"/>
                <w:b/>
                <w:sz w:val="14"/>
                <w:szCs w:val="14"/>
                <w:lang w:val="fr-CA"/>
              </w:rPr>
            </w:pPr>
            <w:r w:rsidRPr="002213EC">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2213EC" w:rsidRDefault="004B2E86" w:rsidP="00691D1D">
            <w:pPr>
              <w:jc w:val="center"/>
              <w:rPr>
                <w:rFonts w:ascii="Arial" w:hAnsi="Arial" w:cs="Arial"/>
                <w:b/>
                <w:sz w:val="14"/>
                <w:szCs w:val="14"/>
                <w:lang w:val="fr-FR"/>
              </w:rPr>
            </w:pPr>
            <w:r w:rsidRPr="002213EC">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2213EC" w:rsidRDefault="004B2E86" w:rsidP="00691D1D">
            <w:pPr>
              <w:tabs>
                <w:tab w:val="left" w:pos="203"/>
              </w:tabs>
              <w:spacing w:before="120"/>
              <w:rPr>
                <w:rFonts w:ascii="Arial" w:hAnsi="Arial" w:cs="Arial"/>
                <w:b/>
                <w:sz w:val="14"/>
                <w:szCs w:val="14"/>
                <w:lang w:val="fr-CA"/>
              </w:rPr>
            </w:pPr>
            <w:r w:rsidRPr="002213EC">
              <w:rPr>
                <w:rFonts w:ascii="Arial" w:hAnsi="Arial" w:cs="Arial"/>
                <w:b/>
                <w:sz w:val="14"/>
                <w:szCs w:val="14"/>
                <w:lang w:val="fr-CA"/>
              </w:rPr>
              <w:t>9</w:t>
            </w:r>
            <w:r w:rsidRPr="002213EC">
              <w:rPr>
                <w:rFonts w:ascii="Arial" w:hAnsi="Arial" w:cs="Arial"/>
                <w:b/>
                <w:sz w:val="14"/>
                <w:szCs w:val="14"/>
                <w:lang w:val="fr-CA"/>
              </w:rPr>
              <w:tab/>
              <w:t xml:space="preserve">Court </w:t>
            </w:r>
            <w:proofErr w:type="spellStart"/>
            <w:r w:rsidRPr="002213EC">
              <w:rPr>
                <w:rFonts w:ascii="Arial" w:hAnsi="Arial" w:cs="Arial"/>
                <w:b/>
                <w:sz w:val="14"/>
                <w:szCs w:val="14"/>
                <w:lang w:val="fr-CA"/>
              </w:rPr>
              <w:t>conference</w:t>
            </w:r>
            <w:proofErr w:type="spellEnd"/>
            <w:r w:rsidRPr="002213EC">
              <w:rPr>
                <w:rFonts w:ascii="Arial" w:hAnsi="Arial" w:cs="Arial"/>
                <w:b/>
                <w:sz w:val="14"/>
                <w:szCs w:val="14"/>
                <w:lang w:val="fr-CA"/>
              </w:rPr>
              <w:t xml:space="preserve"> </w:t>
            </w:r>
            <w:proofErr w:type="spellStart"/>
            <w:r w:rsidRPr="002213EC">
              <w:rPr>
                <w:rFonts w:ascii="Arial" w:hAnsi="Arial" w:cs="Arial"/>
                <w:b/>
                <w:sz w:val="14"/>
                <w:szCs w:val="14"/>
                <w:lang w:val="fr-CA"/>
              </w:rPr>
              <w:t>days</w:t>
            </w:r>
            <w:proofErr w:type="spellEnd"/>
            <w:r w:rsidRPr="002213EC">
              <w:rPr>
                <w:rFonts w:ascii="Arial" w:hAnsi="Arial" w:cs="Arial"/>
                <w:b/>
                <w:sz w:val="14"/>
                <w:szCs w:val="14"/>
                <w:lang w:val="fr-CA"/>
              </w:rPr>
              <w:t xml:space="preserve"> /</w:t>
            </w:r>
          </w:p>
          <w:p w:rsidR="004B2E86" w:rsidRPr="002213EC" w:rsidRDefault="004B2E86" w:rsidP="00691D1D">
            <w:pPr>
              <w:tabs>
                <w:tab w:val="left" w:pos="203"/>
              </w:tabs>
              <w:rPr>
                <w:rFonts w:ascii="Arial" w:hAnsi="Arial" w:cs="Arial"/>
                <w:b/>
                <w:sz w:val="14"/>
                <w:szCs w:val="14"/>
                <w:lang w:val="fr-CA"/>
              </w:rPr>
            </w:pPr>
            <w:r w:rsidRPr="002213EC">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2213EC" w:rsidRDefault="004B2E86" w:rsidP="00691D1D">
            <w:pPr>
              <w:rPr>
                <w:rFonts w:ascii="Arial" w:hAnsi="Arial" w:cs="Arial"/>
                <w:b/>
                <w:sz w:val="14"/>
                <w:szCs w:val="14"/>
                <w:lang w:val="en-US"/>
              </w:rPr>
            </w:pPr>
            <w:r w:rsidRPr="002213EC">
              <w:rPr>
                <w:rFonts w:ascii="Arial" w:hAnsi="Arial" w:cs="Arial"/>
                <w:b/>
                <w:sz w:val="14"/>
                <w:szCs w:val="14"/>
                <w:lang w:val="en-US"/>
              </w:rPr>
              <w:t xml:space="preserve">Greek Orthodox Easter / </w:t>
            </w:r>
            <w:proofErr w:type="spellStart"/>
            <w:r w:rsidRPr="002213EC">
              <w:rPr>
                <w:rFonts w:ascii="Arial" w:hAnsi="Arial" w:cs="Arial"/>
                <w:b/>
                <w:sz w:val="14"/>
                <w:szCs w:val="14"/>
                <w:lang w:val="en-US"/>
              </w:rPr>
              <w:t>Pâques</w:t>
            </w:r>
            <w:proofErr w:type="spellEnd"/>
            <w:r w:rsidRPr="002213EC">
              <w:rPr>
                <w:rFonts w:ascii="Arial" w:hAnsi="Arial" w:cs="Arial"/>
                <w:b/>
                <w:sz w:val="14"/>
                <w:szCs w:val="14"/>
                <w:lang w:val="en-US"/>
              </w:rPr>
              <w:t xml:space="preserve"> </w:t>
            </w:r>
            <w:proofErr w:type="spellStart"/>
            <w:r w:rsidRPr="002213EC">
              <w:rPr>
                <w:rFonts w:ascii="Arial" w:hAnsi="Arial" w:cs="Arial"/>
                <w:b/>
                <w:sz w:val="14"/>
                <w:szCs w:val="14"/>
                <w:lang w:val="en-US"/>
              </w:rPr>
              <w:t>orthodoxe</w:t>
            </w:r>
            <w:proofErr w:type="spellEnd"/>
            <w:r w:rsidRPr="002213EC">
              <w:rPr>
                <w:rFonts w:ascii="Arial" w:hAnsi="Arial" w:cs="Arial"/>
                <w:b/>
                <w:sz w:val="14"/>
                <w:szCs w:val="14"/>
                <w:lang w:val="en-US"/>
              </w:rPr>
              <w:t xml:space="preserve"> </w:t>
            </w:r>
            <w:proofErr w:type="spellStart"/>
            <w:r w:rsidRPr="002213EC">
              <w:rPr>
                <w:rFonts w:ascii="Arial" w:hAnsi="Arial" w:cs="Arial"/>
                <w:b/>
                <w:sz w:val="14"/>
                <w:szCs w:val="14"/>
                <w:lang w:val="en-US"/>
              </w:rPr>
              <w:t>grecque</w:t>
            </w:r>
            <w:proofErr w:type="spellEnd"/>
          </w:p>
        </w:tc>
        <w:tc>
          <w:tcPr>
            <w:tcW w:w="567" w:type="dxa"/>
            <w:hideMark/>
          </w:tcPr>
          <w:p w:rsidR="004B2E86" w:rsidRPr="002213EC" w:rsidRDefault="004B2E86" w:rsidP="00691D1D">
            <w:pPr>
              <w:jc w:val="center"/>
              <w:rPr>
                <w:rFonts w:ascii="Arial" w:hAnsi="Arial" w:cs="Arial"/>
                <w:b/>
                <w:sz w:val="14"/>
                <w:szCs w:val="14"/>
                <w:lang w:val="en-US"/>
              </w:rPr>
            </w:pPr>
            <w:r w:rsidRPr="002213EC">
              <w:rPr>
                <w:rFonts w:ascii="Arial" w:hAnsi="Arial" w:cs="Arial"/>
                <w:b/>
                <w:sz w:val="14"/>
                <w:szCs w:val="14"/>
                <w:lang w:val="en-US"/>
              </w:rPr>
              <w:t>GO</w:t>
            </w:r>
          </w:p>
        </w:tc>
      </w:tr>
      <w:tr w:rsidR="004B2E86" w:rsidTr="00691D1D">
        <w:trPr>
          <w:trHeight w:val="420"/>
        </w:trPr>
        <w:tc>
          <w:tcPr>
            <w:tcW w:w="1890" w:type="dxa"/>
            <w:tcBorders>
              <w:top w:val="nil"/>
              <w:left w:val="nil"/>
              <w:bottom w:val="nil"/>
              <w:right w:val="double" w:sz="4" w:space="0" w:color="auto"/>
            </w:tcBorders>
            <w:vAlign w:val="center"/>
            <w:hideMark/>
          </w:tcPr>
          <w:p w:rsidR="004B2E86" w:rsidRPr="002213EC" w:rsidRDefault="004B2E86" w:rsidP="00691D1D">
            <w:pPr>
              <w:rPr>
                <w:rFonts w:ascii="Arial" w:hAnsi="Arial" w:cs="Arial"/>
                <w:b/>
                <w:sz w:val="14"/>
                <w:szCs w:val="14"/>
              </w:rPr>
            </w:pPr>
            <w:r w:rsidRPr="002213EC">
              <w:rPr>
                <w:rFonts w:ascii="Arial" w:hAnsi="Arial" w:cs="Arial"/>
                <w:b/>
                <w:sz w:val="14"/>
                <w:szCs w:val="14"/>
              </w:rPr>
              <w:t xml:space="preserve">Holiday / </w:t>
            </w:r>
            <w:r w:rsidRPr="002213EC">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2213EC" w:rsidRDefault="004B2E86" w:rsidP="00691D1D">
            <w:pPr>
              <w:jc w:val="center"/>
              <w:rPr>
                <w:rFonts w:ascii="Arial" w:hAnsi="Arial" w:cs="Arial"/>
                <w:b/>
                <w:sz w:val="14"/>
                <w:szCs w:val="14"/>
              </w:rPr>
            </w:pPr>
            <w:r w:rsidRPr="002213EC">
              <w:rPr>
                <w:rFonts w:ascii="Arial" w:hAnsi="Arial" w:cs="Arial"/>
                <w:b/>
                <w:sz w:val="14"/>
                <w:szCs w:val="14"/>
              </w:rPr>
              <w:t>H</w:t>
            </w:r>
          </w:p>
        </w:tc>
        <w:tc>
          <w:tcPr>
            <w:tcW w:w="3524" w:type="dxa"/>
            <w:tcBorders>
              <w:top w:val="nil"/>
              <w:left w:val="double" w:sz="4" w:space="0" w:color="auto"/>
              <w:bottom w:val="nil"/>
              <w:right w:val="nil"/>
            </w:tcBorders>
            <w:hideMark/>
          </w:tcPr>
          <w:p w:rsidR="004B2E86" w:rsidRPr="002213EC" w:rsidRDefault="004B2E86" w:rsidP="00691D1D">
            <w:pPr>
              <w:tabs>
                <w:tab w:val="left" w:pos="203"/>
              </w:tabs>
              <w:spacing w:before="120"/>
              <w:rPr>
                <w:rFonts w:ascii="Arial" w:hAnsi="Arial" w:cs="Arial"/>
                <w:b/>
                <w:sz w:val="14"/>
                <w:szCs w:val="14"/>
              </w:rPr>
            </w:pPr>
            <w:r w:rsidRPr="002213EC">
              <w:rPr>
                <w:rFonts w:ascii="Arial" w:hAnsi="Arial" w:cs="Arial"/>
                <w:b/>
                <w:sz w:val="14"/>
                <w:szCs w:val="14"/>
              </w:rPr>
              <w:t>4</w:t>
            </w:r>
            <w:r w:rsidRPr="002213EC">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2213EC">
              <w:rPr>
                <w:rFonts w:ascii="Arial" w:hAnsi="Arial" w:cs="Arial"/>
                <w:b/>
                <w:sz w:val="14"/>
                <w:szCs w:val="14"/>
              </w:rPr>
              <w:tab/>
            </w:r>
            <w:r w:rsidRPr="002213EC">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129"/>
      <w:footerReference w:type="default" r:id="rId130"/>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A48" w:rsidRDefault="00B94A48" w:rsidP="00A87207">
      <w:r>
        <w:separator/>
      </w:r>
    </w:p>
  </w:endnote>
  <w:endnote w:type="continuationSeparator" w:id="0">
    <w:p w:rsidR="00B94A48" w:rsidRDefault="00B94A4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635113" w:rsidP="00A87207">
    <w:pPr>
      <w:pStyle w:val="Footer"/>
    </w:pPr>
    <w:r>
      <w:pict>
        <v:rect id="_x0000_i1066" style="width:480.95pt;height:1pt" o:hralign="center" o:hrstd="t" o:hrnoshade="t" o:hr="t" fillcolor="black [3213]" stroked="f"/>
      </w:pict>
    </w:r>
  </w:p>
  <w:p w:rsidR="00B94A48" w:rsidRPr="00B7374B" w:rsidRDefault="00B94A4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35113">
      <w:rPr>
        <w:noProof/>
        <w:szCs w:val="24"/>
      </w:rPr>
      <w:t>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07" w:rsidRDefault="00635113" w:rsidP="007A3EAE">
    <w:pPr>
      <w:pStyle w:val="Footer"/>
    </w:pPr>
    <w:r>
      <w:pict>
        <v:rect id="_x0000_i1136" style="width:480.95pt;height:1pt" o:hralign="center" o:hrstd="t" o:hrnoshade="t" o:hr="t" fillcolor="black [3213]" stroked="f"/>
      </w:pict>
    </w:r>
  </w:p>
  <w:p w:rsidR="00311107" w:rsidRPr="003160AB" w:rsidRDefault="00311107" w:rsidP="007A3EAE">
    <w:pPr>
      <w:pStyle w:val="Footer"/>
    </w:pPr>
    <w:r w:rsidRPr="003160AB">
      <w:tab/>
    </w:r>
    <w:r>
      <w:t xml:space="preserve">- </w:t>
    </w:r>
    <w:r>
      <w:fldChar w:fldCharType="begin"/>
    </w:r>
    <w:r>
      <w:instrText xml:space="preserve"> PAGE   \* MERGEFORMAT </w:instrText>
    </w:r>
    <w:r>
      <w:fldChar w:fldCharType="separate"/>
    </w:r>
    <w:r>
      <w:rPr>
        <w:noProof/>
      </w:rPr>
      <w:t>70</w:t>
    </w:r>
    <w:r>
      <w:rPr>
        <w:noProof/>
      </w:rPr>
      <w:fldChar w:fldCharType="end"/>
    </w:r>
    <w: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07" w:rsidRDefault="00635113" w:rsidP="00782AE4">
    <w:pPr>
      <w:tabs>
        <w:tab w:val="center" w:pos="4680"/>
      </w:tabs>
    </w:pPr>
    <w:r>
      <w:pict>
        <v:rect id="_x0000_i1137" style="width:480.95pt;height:1pt" o:hralign="center" o:hrstd="t" o:hrnoshade="t" o:hr="t" fillcolor="black [3213]" stroked="f"/>
      </w:pict>
    </w:r>
  </w:p>
  <w:p w:rsidR="00311107" w:rsidRDefault="0031110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635113">
      <w:rPr>
        <w:noProof/>
        <w:szCs w:val="24"/>
      </w:rPr>
      <w:t>69</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B94A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94A48" w:rsidRDefault="00B94A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4A48" w:rsidRDefault="00B94A48">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6351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39" style="width:480.95pt;height:1pt" o:hralign="center" o:hrstd="t" o:hrnoshade="t" o:hr="t" fillcolor="black [3213]" stroked="f"/>
      </w:pict>
    </w:r>
  </w:p>
  <w:p w:rsidR="00B94A48" w:rsidRDefault="00B94A48" w:rsidP="00EB2B90">
    <w:pPr>
      <w:tabs>
        <w:tab w:val="center" w:pos="4680"/>
      </w:tabs>
    </w:pPr>
    <w:r>
      <w:tab/>
      <w:t xml:space="preserve">- </w:t>
    </w:r>
    <w:r>
      <w:fldChar w:fldCharType="begin"/>
    </w:r>
    <w:r>
      <w:instrText xml:space="preserve"> PAGE   \* MERGEFORMAT </w:instrText>
    </w:r>
    <w:r>
      <w:fldChar w:fldCharType="separate"/>
    </w:r>
    <w:r w:rsidR="00311107">
      <w:rPr>
        <w:noProof/>
      </w:rPr>
      <w:t>71</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635113">
    <w:pPr>
      <w:pStyle w:val="Footer"/>
      <w:rPr>
        <w:lang w:val="fr-CA"/>
      </w:rPr>
    </w:pPr>
    <w:r>
      <w:rPr>
        <w:lang w:val="fr-CA"/>
      </w:rPr>
      <w:pict>
        <v:rect id="_x0000_i1140" style="width:480.95pt;height:1pt" o:hralign="center" o:hrstd="t" o:hrnoshade="t" o:hr="t" fillcolor="black [3213]" stroked="f"/>
      </w:pict>
    </w:r>
  </w:p>
  <w:p w:rsidR="00B94A48" w:rsidRDefault="00B94A48" w:rsidP="00EB2B90">
    <w:pPr>
      <w:tabs>
        <w:tab w:val="center" w:pos="4680"/>
      </w:tabs>
    </w:pPr>
    <w:r>
      <w:tab/>
      <w:t xml:space="preserve">- </w:t>
    </w:r>
    <w:r>
      <w:fldChar w:fldCharType="begin"/>
    </w:r>
    <w:r>
      <w:instrText xml:space="preserve"> PAGE   \* MERGEFORMAT </w:instrText>
    </w:r>
    <w:r>
      <w:fldChar w:fldCharType="separate"/>
    </w:r>
    <w:r w:rsidR="00635113">
      <w:rPr>
        <w:noProof/>
      </w:rPr>
      <w:t>70</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635113" w:rsidP="0022323B">
    <w:r>
      <w:pict>
        <v:rect id="_x0000_i1141" style="width:480.95pt;height:1pt" o:hralign="center" o:hrstd="t" o:hrnoshade="t" o:hr="t" fillcolor="black [3213]" stroked="f"/>
      </w:pict>
    </w:r>
  </w:p>
  <w:p w:rsidR="00B94A48" w:rsidRDefault="00B94A48">
    <w:pPr>
      <w:tabs>
        <w:tab w:val="center" w:pos="4740"/>
      </w:tabs>
      <w:spacing w:line="0" w:lineRule="atLeast"/>
    </w:pPr>
    <w:r>
      <w:tab/>
      <w:t xml:space="preserve">- </w:t>
    </w:r>
    <w:r>
      <w:fldChar w:fldCharType="begin"/>
    </w:r>
    <w:r>
      <w:instrText xml:space="preserve"> PAGE   \* MERGEFORMAT </w:instrText>
    </w:r>
    <w:r>
      <w:fldChar w:fldCharType="separate"/>
    </w:r>
    <w:r w:rsidR="00635113">
      <w:rPr>
        <w:noProof/>
      </w:rPr>
      <w:t>72</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635113" w:rsidP="0022323B">
    <w:r>
      <w:pict>
        <v:rect id="_x0000_i1142" style="width:480.95pt;height:1pt" o:hralign="center" o:hrstd="t" o:hrnoshade="t" o:hr="t" fillcolor="black [3213]" stroked="f"/>
      </w:pict>
    </w:r>
  </w:p>
  <w:p w:rsidR="00B94A48" w:rsidRDefault="00B94A48" w:rsidP="0022323B">
    <w:pPr>
      <w:tabs>
        <w:tab w:val="center" w:pos="4740"/>
      </w:tabs>
      <w:spacing w:line="0" w:lineRule="atLeast"/>
    </w:pPr>
    <w:r>
      <w:tab/>
      <w:t xml:space="preserve">- </w:t>
    </w:r>
    <w:r>
      <w:fldChar w:fldCharType="begin"/>
    </w:r>
    <w:r>
      <w:instrText xml:space="preserve"> PAGE   \* MERGEFORMAT </w:instrText>
    </w:r>
    <w:r>
      <w:fldChar w:fldCharType="separate"/>
    </w:r>
    <w:r w:rsidR="00635113">
      <w:rPr>
        <w:noProof/>
      </w:rPr>
      <w:t>71</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Pr="00924065" w:rsidRDefault="00B94A48"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635113" w:rsidP="00755F22">
    <w:pPr>
      <w:tabs>
        <w:tab w:val="left" w:pos="-1440"/>
        <w:tab w:val="left" w:pos="-720"/>
      </w:tabs>
    </w:pPr>
    <w:r>
      <w:pict>
        <v:rect id="_x0000_i1067" style="width:480.95pt;height:1pt" o:hralign="center" o:hrstd="t" o:hrnoshade="t" o:hr="t" fillcolor="black [3213]" stroked="f"/>
      </w:pict>
    </w:r>
  </w:p>
  <w:p w:rsidR="00B94A48" w:rsidRPr="00954D22" w:rsidRDefault="00B94A4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35113">
      <w:rPr>
        <w:noProof/>
        <w:szCs w:val="24"/>
      </w:rPr>
      <w:t>1</w:t>
    </w:r>
    <w:r>
      <w:rPr>
        <w:szCs w:val="24"/>
      </w:rPr>
      <w:fldChar w:fldCharType="end"/>
    </w:r>
    <w:r w:rsidRPr="00954D22">
      <w:rPr>
        <w:szCs w:val="24"/>
      </w:rPr>
      <w:t xml:space="preserve"> -</w:t>
    </w:r>
  </w:p>
  <w:p w:rsidR="00B94A48" w:rsidRDefault="00B94A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B94A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94A48" w:rsidRDefault="00B94A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4A48" w:rsidRDefault="00B94A48">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6351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14" style="width:480.95pt;height:1pt" o:hralign="center" o:hrstd="t" o:hrnoshade="t" o:hr="t" fillcolor="black [3213]" stroked="f"/>
      </w:pict>
    </w:r>
  </w:p>
  <w:p w:rsidR="00B94A48" w:rsidRPr="0009648D" w:rsidRDefault="00B94A48" w:rsidP="00ED7E83">
    <w:pPr>
      <w:tabs>
        <w:tab w:val="center" w:pos="4680"/>
      </w:tabs>
    </w:pPr>
    <w:r>
      <w:tab/>
    </w:r>
    <w:r w:rsidRPr="0009648D">
      <w:t xml:space="preserve">- </w:t>
    </w:r>
    <w:r>
      <w:fldChar w:fldCharType="begin"/>
    </w:r>
    <w:r>
      <w:instrText xml:space="preserve"> PAGE   \* MERGEFORMAT </w:instrText>
    </w:r>
    <w:r>
      <w:fldChar w:fldCharType="separate"/>
    </w:r>
    <w:r w:rsidR="00635113">
      <w:rPr>
        <w:noProof/>
      </w:rPr>
      <w:t>34</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635113">
    <w:pPr>
      <w:pStyle w:val="Footer"/>
      <w:rPr>
        <w:lang w:val="fr-CA"/>
      </w:rPr>
    </w:pPr>
    <w:r>
      <w:rPr>
        <w:lang w:val="fr-CA"/>
      </w:rPr>
      <w:pict>
        <v:rect id="_x0000_i1115" style="width:480.95pt;height:1pt" o:hralign="center" o:hrstd="t" o:hrnoshade="t" o:hr="t" fillcolor="black [3213]" stroked="f"/>
      </w:pict>
    </w:r>
  </w:p>
  <w:p w:rsidR="00B94A48" w:rsidRDefault="00B94A48" w:rsidP="00245129">
    <w:pPr>
      <w:tabs>
        <w:tab w:val="center" w:pos="4680"/>
      </w:tabs>
    </w:pPr>
    <w:r>
      <w:tab/>
    </w:r>
    <w:r w:rsidRPr="0009648D">
      <w:t xml:space="preserve">- </w:t>
    </w:r>
    <w:r>
      <w:fldChar w:fldCharType="begin"/>
    </w:r>
    <w:r>
      <w:instrText xml:space="preserve"> PAGE   \* MERGEFORMAT </w:instrText>
    </w:r>
    <w:r>
      <w:fldChar w:fldCharType="separate"/>
    </w:r>
    <w:r w:rsidR="00635113">
      <w:rPr>
        <w:noProof/>
      </w:rPr>
      <w:t>8</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B94A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94A48" w:rsidRDefault="00B94A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94A48" w:rsidRDefault="00B94A48">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635113" w:rsidP="00755F22">
    <w:pPr>
      <w:tabs>
        <w:tab w:val="left" w:pos="-1440"/>
        <w:tab w:val="left" w:pos="-720"/>
      </w:tabs>
    </w:pPr>
    <w:r>
      <w:pict>
        <v:rect id="_x0000_i1127" style="width:480.95pt;height:1pt" o:hralign="center" o:hrstd="t" o:hrnoshade="t" o:hr="t" fillcolor="black [3213]" stroked="f"/>
      </w:pict>
    </w:r>
  </w:p>
  <w:p w:rsidR="00B94A48" w:rsidRDefault="00B94A48" w:rsidP="00EB2B90">
    <w:pPr>
      <w:tabs>
        <w:tab w:val="center" w:pos="4680"/>
      </w:tabs>
    </w:pPr>
    <w:r>
      <w:tab/>
      <w:t xml:space="preserve">- </w:t>
    </w:r>
    <w:r>
      <w:fldChar w:fldCharType="begin"/>
    </w:r>
    <w:r>
      <w:instrText xml:space="preserve"> PAGE   \* MERGEFORMAT </w:instrText>
    </w:r>
    <w:r>
      <w:fldChar w:fldCharType="separate"/>
    </w:r>
    <w:r w:rsidR="00635113">
      <w:rPr>
        <w:noProof/>
      </w:rPr>
      <w:t>68</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635113" w:rsidP="00EB2B90">
    <w:pPr>
      <w:tabs>
        <w:tab w:val="center" w:pos="4680"/>
      </w:tabs>
    </w:pPr>
    <w:r>
      <w:pict>
        <v:rect id="_x0000_i1128" style="width:480.95pt;height:1pt" o:hralign="center" o:hrstd="t" o:hrnoshade="t" o:hr="t" fillcolor="black [3213]" stroked="f"/>
      </w:pict>
    </w:r>
  </w:p>
  <w:p w:rsidR="00B94A48" w:rsidRPr="0031432F" w:rsidRDefault="00B94A48" w:rsidP="00EB2B90">
    <w:pPr>
      <w:tabs>
        <w:tab w:val="center" w:pos="4680"/>
      </w:tabs>
    </w:pPr>
    <w:r>
      <w:tab/>
      <w:t xml:space="preserve">- </w:t>
    </w:r>
    <w:r>
      <w:fldChar w:fldCharType="begin"/>
    </w:r>
    <w:r>
      <w:instrText xml:space="preserve"> PAGE   \* MERGEFORMAT </w:instrText>
    </w:r>
    <w:r>
      <w:fldChar w:fldCharType="separate"/>
    </w:r>
    <w:r w:rsidR="00635113">
      <w:rPr>
        <w:noProof/>
      </w:rPr>
      <w:t>51</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07" w:rsidRDefault="00311107">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19" w:lineRule="auto"/>
    </w:pPr>
  </w:p>
  <w:p w:rsidR="00311107" w:rsidRDefault="00311107">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0" w:lineRule="atLeast"/>
    </w:pPr>
  </w:p>
  <w:p w:rsidR="00311107" w:rsidRDefault="0031110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A48" w:rsidRDefault="00B94A48" w:rsidP="00A87207">
      <w:r>
        <w:separator/>
      </w:r>
    </w:p>
  </w:footnote>
  <w:footnote w:type="continuationSeparator" w:id="0">
    <w:p w:rsidR="00B94A48" w:rsidRDefault="00B94A4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94A48" w:rsidRPr="0044776A" w:rsidTr="00245129">
      <w:tc>
        <w:tcPr>
          <w:tcW w:w="4290" w:type="dxa"/>
          <w:tcMar>
            <w:left w:w="0" w:type="dxa"/>
            <w:right w:w="0" w:type="dxa"/>
          </w:tcMar>
        </w:tcPr>
        <w:p w:rsidR="00B94A48" w:rsidRPr="00D31809" w:rsidRDefault="00B94A48" w:rsidP="00D31809">
          <w:pPr>
            <w:keepNext/>
            <w:keepLines/>
            <w:rPr>
              <w:sz w:val="20"/>
              <w:szCs w:val="20"/>
              <w:lang w:val="en-US"/>
            </w:rPr>
          </w:pPr>
          <w:r w:rsidRPr="00D31809">
            <w:rPr>
              <w:sz w:val="20"/>
              <w:szCs w:val="20"/>
              <w:lang w:val="en-US"/>
            </w:rPr>
            <w:t>Applications for leave to appeal filed</w:t>
          </w:r>
        </w:p>
        <w:p w:rsidR="00B94A48" w:rsidRPr="00D31809" w:rsidRDefault="00B94A48" w:rsidP="00D31809">
          <w:pPr>
            <w:keepNext/>
            <w:keepLines/>
            <w:rPr>
              <w:sz w:val="20"/>
              <w:szCs w:val="20"/>
            </w:rPr>
          </w:pPr>
        </w:p>
      </w:tc>
      <w:tc>
        <w:tcPr>
          <w:tcW w:w="1200" w:type="dxa"/>
          <w:tcMar>
            <w:left w:w="0" w:type="dxa"/>
            <w:right w:w="0" w:type="dxa"/>
          </w:tcMar>
        </w:tcPr>
        <w:p w:rsidR="00B94A48" w:rsidRPr="00D31809" w:rsidRDefault="00B94A48" w:rsidP="002E2327">
          <w:pPr>
            <w:keepNext/>
            <w:keepLines/>
            <w:tabs>
              <w:tab w:val="left" w:pos="-1440"/>
              <w:tab w:val="left" w:pos="-720"/>
            </w:tabs>
            <w:jc w:val="center"/>
            <w:rPr>
              <w:sz w:val="20"/>
              <w:szCs w:val="20"/>
            </w:rPr>
          </w:pPr>
        </w:p>
      </w:tc>
      <w:tc>
        <w:tcPr>
          <w:tcW w:w="4320" w:type="dxa"/>
          <w:tcMar>
            <w:left w:w="0" w:type="dxa"/>
            <w:right w:w="0" w:type="dxa"/>
          </w:tcMar>
        </w:tcPr>
        <w:p w:rsidR="00B94A48" w:rsidRPr="00D31809" w:rsidRDefault="00B94A48" w:rsidP="002E2327">
          <w:pPr>
            <w:keepLines/>
            <w:rPr>
              <w:sz w:val="20"/>
              <w:szCs w:val="20"/>
              <w:lang w:val="fr-CA"/>
            </w:rPr>
          </w:pPr>
          <w:r w:rsidRPr="00D31809">
            <w:rPr>
              <w:sz w:val="20"/>
              <w:szCs w:val="20"/>
              <w:lang w:val="fr-CA"/>
            </w:rPr>
            <w:t>Demandes d’autorisation d’appel déposées</w:t>
          </w:r>
        </w:p>
      </w:tc>
    </w:tr>
  </w:tbl>
  <w:p w:rsidR="00B94A48" w:rsidRDefault="00B94A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11107" w:rsidRPr="00102926" w:rsidTr="00245129">
      <w:tc>
        <w:tcPr>
          <w:tcW w:w="4200" w:type="dxa"/>
          <w:tcMar>
            <w:left w:w="0" w:type="dxa"/>
            <w:right w:w="0" w:type="dxa"/>
          </w:tcMar>
        </w:tcPr>
        <w:p w:rsidR="00311107" w:rsidRPr="00102926" w:rsidRDefault="00311107" w:rsidP="007A3EAE">
          <w:pPr>
            <w:rPr>
              <w:sz w:val="20"/>
              <w:szCs w:val="20"/>
            </w:rPr>
          </w:pPr>
          <w:r>
            <w:rPr>
              <w:sz w:val="20"/>
              <w:szCs w:val="20"/>
            </w:rPr>
            <w:t>RE</w:t>
          </w:r>
          <w:r w:rsidRPr="00102926">
            <w:rPr>
              <w:sz w:val="20"/>
              <w:szCs w:val="20"/>
            </w:rPr>
            <w:t xml:space="preserve">HEARING </w:t>
          </w:r>
        </w:p>
      </w:tc>
      <w:tc>
        <w:tcPr>
          <w:tcW w:w="1200" w:type="dxa"/>
          <w:tcMar>
            <w:left w:w="0" w:type="dxa"/>
            <w:right w:w="0" w:type="dxa"/>
          </w:tcMar>
        </w:tcPr>
        <w:p w:rsidR="00311107" w:rsidRDefault="00311107" w:rsidP="00102926">
          <w:pPr>
            <w:jc w:val="center"/>
            <w:rPr>
              <w:sz w:val="20"/>
              <w:szCs w:val="20"/>
            </w:rPr>
          </w:pPr>
        </w:p>
        <w:p w:rsidR="00311107" w:rsidRPr="00102926" w:rsidRDefault="00311107" w:rsidP="00102926">
          <w:pPr>
            <w:jc w:val="center"/>
            <w:rPr>
              <w:sz w:val="20"/>
              <w:szCs w:val="20"/>
            </w:rPr>
          </w:pPr>
        </w:p>
      </w:tc>
      <w:tc>
        <w:tcPr>
          <w:tcW w:w="4080" w:type="dxa"/>
          <w:tcMar>
            <w:left w:w="0" w:type="dxa"/>
            <w:right w:w="0" w:type="dxa"/>
          </w:tcMar>
        </w:tcPr>
        <w:p w:rsidR="00311107" w:rsidRPr="00102926" w:rsidRDefault="00311107" w:rsidP="007A3EAE">
          <w:pPr>
            <w:rPr>
              <w:sz w:val="20"/>
              <w:szCs w:val="20"/>
            </w:rPr>
          </w:pPr>
          <w:r w:rsidRPr="00102926">
            <w:rPr>
              <w:sz w:val="20"/>
              <w:szCs w:val="20"/>
            </w:rPr>
            <w:t>NOUVELLE AUDITION</w:t>
          </w:r>
        </w:p>
      </w:tc>
    </w:tr>
  </w:tbl>
  <w:p w:rsidR="00311107" w:rsidRDefault="00311107" w:rsidP="00102926">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07" w:rsidRDefault="0031110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94A48" w:rsidRPr="00635113">
      <w:tc>
        <w:tcPr>
          <w:tcW w:w="4200" w:type="dxa"/>
          <w:tcMar>
            <w:left w:w="0" w:type="dxa"/>
            <w:right w:w="0" w:type="dxa"/>
          </w:tcMar>
        </w:tcPr>
        <w:p w:rsidR="00B94A48" w:rsidRDefault="00B94A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94A48" w:rsidRDefault="00B94A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94A48" w:rsidRPr="00B01A03" w:rsidRDefault="00B94A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94A48" w:rsidRPr="00B01A03" w:rsidRDefault="00B94A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94A48" w:rsidRPr="00B01A03" w:rsidRDefault="00B94A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94A48" w:rsidRPr="00635113" w:rsidTr="00245129">
      <w:tc>
        <w:tcPr>
          <w:tcW w:w="4200" w:type="dxa"/>
          <w:tcMar>
            <w:left w:w="0" w:type="dxa"/>
            <w:right w:w="0" w:type="dxa"/>
          </w:tcMar>
        </w:tcPr>
        <w:p w:rsidR="00B94A48" w:rsidRPr="00F40249" w:rsidRDefault="00B94A4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94A48" w:rsidRDefault="00B94A48" w:rsidP="00102926">
          <w:pPr>
            <w:keepNext/>
            <w:keepLines/>
            <w:tabs>
              <w:tab w:val="left" w:pos="-1440"/>
              <w:tab w:val="left" w:pos="-720"/>
            </w:tabs>
            <w:jc w:val="center"/>
            <w:rPr>
              <w:sz w:val="20"/>
              <w:szCs w:val="20"/>
            </w:rPr>
          </w:pPr>
        </w:p>
        <w:p w:rsidR="00B94A48" w:rsidRDefault="00B94A48" w:rsidP="00102926">
          <w:pPr>
            <w:keepNext/>
            <w:keepLines/>
            <w:tabs>
              <w:tab w:val="left" w:pos="-1440"/>
              <w:tab w:val="left" w:pos="-720"/>
            </w:tabs>
            <w:jc w:val="center"/>
            <w:rPr>
              <w:sz w:val="20"/>
              <w:szCs w:val="20"/>
            </w:rPr>
          </w:pPr>
        </w:p>
        <w:p w:rsidR="00B94A48" w:rsidRPr="00F40249" w:rsidRDefault="00B94A48" w:rsidP="00102926">
          <w:pPr>
            <w:keepNext/>
            <w:keepLines/>
            <w:tabs>
              <w:tab w:val="left" w:pos="-1440"/>
              <w:tab w:val="left" w:pos="-720"/>
            </w:tabs>
            <w:jc w:val="center"/>
            <w:rPr>
              <w:sz w:val="20"/>
              <w:szCs w:val="20"/>
            </w:rPr>
          </w:pPr>
        </w:p>
      </w:tc>
      <w:tc>
        <w:tcPr>
          <w:tcW w:w="4230" w:type="dxa"/>
          <w:tcMar>
            <w:left w:w="0" w:type="dxa"/>
            <w:right w:w="0" w:type="dxa"/>
          </w:tcMar>
        </w:tcPr>
        <w:p w:rsidR="00B94A48" w:rsidRPr="00F40249" w:rsidRDefault="00B94A4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94A48" w:rsidRPr="00B01A03" w:rsidRDefault="00B94A4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B94A4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94A48" w:rsidRPr="00635113" w:rsidTr="00245129">
      <w:tc>
        <w:tcPr>
          <w:tcW w:w="4200" w:type="dxa"/>
          <w:tcMar>
            <w:left w:w="0" w:type="dxa"/>
            <w:right w:w="0" w:type="dxa"/>
          </w:tcMar>
        </w:tcPr>
        <w:p w:rsidR="00B94A48" w:rsidRPr="006B6926" w:rsidRDefault="00B94A48" w:rsidP="006B6926">
          <w:pPr>
            <w:keepNext/>
            <w:keepLines/>
            <w:tabs>
              <w:tab w:val="left" w:pos="-1440"/>
              <w:tab w:val="left" w:pos="-720"/>
            </w:tabs>
            <w:rPr>
              <w:sz w:val="20"/>
              <w:szCs w:val="20"/>
            </w:rPr>
          </w:pPr>
          <w:r w:rsidRPr="006B6926">
            <w:rPr>
              <w:sz w:val="20"/>
              <w:szCs w:val="20"/>
            </w:rPr>
            <w:t>NOTICES TO THE PROFESSION</w:t>
          </w:r>
        </w:p>
      </w:tc>
      <w:tc>
        <w:tcPr>
          <w:tcW w:w="1200" w:type="dxa"/>
          <w:tcMar>
            <w:left w:w="0" w:type="dxa"/>
            <w:right w:w="0" w:type="dxa"/>
          </w:tcMar>
        </w:tcPr>
        <w:p w:rsidR="00B94A48" w:rsidRPr="006B6926" w:rsidRDefault="00B94A48" w:rsidP="006B6926">
          <w:pPr>
            <w:keepNext/>
            <w:keepLines/>
            <w:tabs>
              <w:tab w:val="left" w:pos="-1440"/>
              <w:tab w:val="left" w:pos="-720"/>
            </w:tabs>
            <w:jc w:val="center"/>
            <w:rPr>
              <w:sz w:val="20"/>
              <w:szCs w:val="20"/>
            </w:rPr>
          </w:pPr>
        </w:p>
        <w:p w:rsidR="00B94A48" w:rsidRPr="006B6926" w:rsidRDefault="00B94A48"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94A48" w:rsidRPr="006B6926" w:rsidRDefault="00B94A48" w:rsidP="006B6926">
          <w:pPr>
            <w:keepLines/>
            <w:tabs>
              <w:tab w:val="left" w:pos="-1440"/>
              <w:tab w:val="left" w:pos="-720"/>
            </w:tabs>
            <w:rPr>
              <w:sz w:val="20"/>
              <w:szCs w:val="20"/>
              <w:lang w:val="fr-CA"/>
            </w:rPr>
          </w:pPr>
          <w:r w:rsidRPr="006B6926">
            <w:rPr>
              <w:sz w:val="20"/>
              <w:szCs w:val="20"/>
              <w:lang w:val="fr-CA"/>
            </w:rPr>
            <w:t>AVIS À LA COMMUNAUTÉ JURIDIQUE</w:t>
          </w:r>
        </w:p>
      </w:tc>
    </w:tr>
  </w:tbl>
  <w:p w:rsidR="00B94A48" w:rsidRPr="006B6926" w:rsidRDefault="00B94A48" w:rsidP="005F263E">
    <w:pPr>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B94A4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B94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B94A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94A48" w:rsidRPr="00635113">
      <w:tc>
        <w:tcPr>
          <w:tcW w:w="4200" w:type="dxa"/>
          <w:tcMar>
            <w:left w:w="0" w:type="dxa"/>
            <w:right w:w="0" w:type="dxa"/>
          </w:tcMar>
        </w:tcPr>
        <w:p w:rsidR="00B94A48" w:rsidRDefault="00B94A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94A48" w:rsidRDefault="00B94A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94A48" w:rsidRDefault="00B94A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94A48" w:rsidRPr="00FF6BA5" w:rsidRDefault="00B94A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94A48" w:rsidRPr="00FF6BA5" w:rsidRDefault="00B94A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94A48" w:rsidRPr="00FF6BA5" w:rsidRDefault="00B94A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94A48" w:rsidRPr="00FF6BA5" w:rsidRDefault="00B94A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94A48" w:rsidRPr="00635113" w:rsidTr="00245129">
      <w:tc>
        <w:tcPr>
          <w:tcW w:w="4200" w:type="dxa"/>
          <w:tcMar>
            <w:left w:w="0" w:type="dxa"/>
            <w:right w:w="0" w:type="dxa"/>
          </w:tcMar>
        </w:tcPr>
        <w:p w:rsidR="00B94A48" w:rsidRPr="00634F42" w:rsidRDefault="00B94A48"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B94A48" w:rsidRPr="00755F22" w:rsidRDefault="00B94A4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94A48" w:rsidRPr="00755F22" w:rsidRDefault="00B94A4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94A48" w:rsidRPr="00755F22" w:rsidRDefault="00B94A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B94A48" w:rsidRPr="00FF6BA5" w:rsidRDefault="00B94A48"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B94A4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94A48">
      <w:tc>
        <w:tcPr>
          <w:tcW w:w="4230" w:type="dxa"/>
          <w:tcMar>
            <w:left w:w="0" w:type="dxa"/>
            <w:right w:w="0" w:type="dxa"/>
          </w:tcMar>
        </w:tcPr>
        <w:p w:rsidR="00B94A48" w:rsidRDefault="00B94A4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94A48" w:rsidRDefault="00B94A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94A48" w:rsidRDefault="00B94A4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94A48">
      <w:trPr>
        <w:gridAfter w:val="2"/>
        <w:wAfter w:w="5250" w:type="dxa"/>
      </w:trPr>
      <w:tc>
        <w:tcPr>
          <w:tcW w:w="4230" w:type="dxa"/>
          <w:tcMar>
            <w:left w:w="0" w:type="dxa"/>
            <w:right w:w="0" w:type="dxa"/>
          </w:tcMar>
        </w:tcPr>
        <w:p w:rsidR="00B94A48" w:rsidRDefault="00B94A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94A48" w:rsidRDefault="00B94A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94A48" w:rsidRPr="00755F22" w:rsidTr="00245129">
      <w:tc>
        <w:tcPr>
          <w:tcW w:w="4230" w:type="dxa"/>
          <w:tcMar>
            <w:left w:w="0" w:type="dxa"/>
            <w:right w:w="0" w:type="dxa"/>
          </w:tcMar>
        </w:tcPr>
        <w:p w:rsidR="00B94A48" w:rsidRPr="00755F22" w:rsidRDefault="00B94A48" w:rsidP="00831CA9">
          <w:pPr>
            <w:keepNext/>
            <w:keepLines/>
            <w:rPr>
              <w:sz w:val="20"/>
              <w:szCs w:val="20"/>
            </w:rPr>
          </w:pPr>
          <w:r w:rsidRPr="00755F22">
            <w:rPr>
              <w:sz w:val="20"/>
              <w:szCs w:val="20"/>
            </w:rPr>
            <w:t>Motions</w:t>
          </w:r>
        </w:p>
      </w:tc>
      <w:tc>
        <w:tcPr>
          <w:tcW w:w="1170" w:type="dxa"/>
          <w:tcMar>
            <w:left w:w="0" w:type="dxa"/>
            <w:right w:w="0" w:type="dxa"/>
          </w:tcMar>
        </w:tcPr>
        <w:p w:rsidR="00B94A48" w:rsidRPr="00755F22" w:rsidRDefault="00B94A48" w:rsidP="00831CA9">
          <w:pPr>
            <w:keepLines/>
            <w:jc w:val="center"/>
            <w:rPr>
              <w:sz w:val="20"/>
              <w:szCs w:val="20"/>
            </w:rPr>
          </w:pPr>
        </w:p>
        <w:p w:rsidR="00B94A48" w:rsidRPr="00755F22" w:rsidRDefault="00B94A48" w:rsidP="00831CA9">
          <w:pPr>
            <w:keepLines/>
            <w:tabs>
              <w:tab w:val="left" w:pos="-1440"/>
              <w:tab w:val="left" w:pos="-720"/>
            </w:tabs>
            <w:jc w:val="center"/>
            <w:rPr>
              <w:sz w:val="20"/>
              <w:szCs w:val="20"/>
            </w:rPr>
          </w:pPr>
        </w:p>
      </w:tc>
      <w:tc>
        <w:tcPr>
          <w:tcW w:w="4080" w:type="dxa"/>
          <w:tcMar>
            <w:left w:w="0" w:type="dxa"/>
            <w:right w:w="0" w:type="dxa"/>
          </w:tcMar>
        </w:tcPr>
        <w:p w:rsidR="00B94A48" w:rsidRPr="00BA6468" w:rsidRDefault="00B94A48" w:rsidP="00BA6468">
          <w:pPr>
            <w:keepLines/>
            <w:rPr>
              <w:sz w:val="20"/>
              <w:szCs w:val="20"/>
              <w:lang w:val="fr-CA"/>
            </w:rPr>
          </w:pPr>
          <w:r w:rsidRPr="00BA6468">
            <w:rPr>
              <w:sz w:val="20"/>
              <w:szCs w:val="20"/>
              <w:lang w:val="fr-CA"/>
            </w:rPr>
            <w:t>Requêtes</w:t>
          </w:r>
        </w:p>
      </w:tc>
    </w:tr>
  </w:tbl>
  <w:p w:rsidR="00B94A48" w:rsidRDefault="00B94A48"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48" w:rsidRDefault="00B94A4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11107">
      <w:tc>
        <w:tcPr>
          <w:tcW w:w="4200" w:type="dxa"/>
          <w:tcMar>
            <w:left w:w="0" w:type="dxa"/>
            <w:right w:w="0" w:type="dxa"/>
          </w:tcMar>
        </w:tcPr>
        <w:p w:rsidR="00311107" w:rsidRDefault="00311107">
          <w:pPr>
            <w:keepNext/>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r>
            <w:rPr>
              <w:rFonts w:ascii="Times New" w:hAnsi="Times New"/>
            </w:rPr>
            <w:t xml:space="preserve">HEARING </w:t>
          </w:r>
        </w:p>
        <w:p w:rsidR="00311107" w:rsidRDefault="00311107">
          <w:pPr>
            <w:keepNext/>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tc>
      <w:tc>
        <w:tcPr>
          <w:tcW w:w="1200" w:type="dxa"/>
          <w:tcMar>
            <w:left w:w="0" w:type="dxa"/>
            <w:right w:w="0" w:type="dxa"/>
          </w:tcMar>
        </w:tcPr>
        <w:p w:rsidR="00311107" w:rsidRDefault="00311107">
          <w:pPr>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p>
      </w:tc>
      <w:tc>
        <w:tcPr>
          <w:tcW w:w="4080" w:type="dxa"/>
          <w:tcMar>
            <w:left w:w="0" w:type="dxa"/>
            <w:right w:w="0" w:type="dxa"/>
          </w:tcMar>
        </w:tcPr>
        <w:p w:rsidR="00311107" w:rsidRDefault="00311107">
          <w:pPr>
            <w:keepLines/>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rPr>
              <w:rFonts w:ascii="Times New" w:hAnsi="Times New"/>
            </w:rPr>
          </w:pPr>
          <w:r>
            <w:rPr>
              <w:rFonts w:ascii="Times New" w:hAnsi="Times New"/>
            </w:rPr>
            <w:t>NOUVELLE AUDITION</w:t>
          </w:r>
        </w:p>
      </w:tc>
    </w:tr>
  </w:tbl>
  <w:p w:rsidR="00311107" w:rsidRDefault="00311107">
    <w:pPr>
      <w:tabs>
        <w:tab w:val="left" w:pos="26206"/>
        <w:tab w:val="left" w:pos="41"/>
        <w:tab w:val="left" w:pos="2467"/>
        <w:tab w:val="left" w:pos="3154"/>
        <w:tab w:val="left" w:pos="8069"/>
        <w:tab w:val="left" w:pos="-8924"/>
        <w:tab w:val="left" w:pos="14275"/>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9"/>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pos="0"/>
        <w:tab w:val="left" w:pos="0"/>
      </w:tabs>
      <w:spacing w:line="-19" w:lineRule="auto"/>
      <w:rPr>
        <w:rFonts w:ascii="Times New" w:hAnsi="Times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54417"/>
    <w:multiLevelType w:val="hybridMultilevel"/>
    <w:tmpl w:val="1E343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927061"/>
    <w:multiLevelType w:val="hybridMultilevel"/>
    <w:tmpl w:val="1E343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430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68"/>
    <w:rsid w:val="00002704"/>
    <w:rsid w:val="00003889"/>
    <w:rsid w:val="00003A06"/>
    <w:rsid w:val="00020045"/>
    <w:rsid w:val="00020DC3"/>
    <w:rsid w:val="0003223B"/>
    <w:rsid w:val="000327B2"/>
    <w:rsid w:val="00033A57"/>
    <w:rsid w:val="0004528B"/>
    <w:rsid w:val="00050D2D"/>
    <w:rsid w:val="00064FBA"/>
    <w:rsid w:val="00067465"/>
    <w:rsid w:val="00091BA6"/>
    <w:rsid w:val="00091FA6"/>
    <w:rsid w:val="0009686C"/>
    <w:rsid w:val="00096BD9"/>
    <w:rsid w:val="000B144A"/>
    <w:rsid w:val="000B3C9A"/>
    <w:rsid w:val="000B40A2"/>
    <w:rsid w:val="000B4624"/>
    <w:rsid w:val="000C0ACD"/>
    <w:rsid w:val="000C0D2A"/>
    <w:rsid w:val="000C1D9D"/>
    <w:rsid w:val="000C5CE8"/>
    <w:rsid w:val="000D7BAF"/>
    <w:rsid w:val="000E27A5"/>
    <w:rsid w:val="000E2959"/>
    <w:rsid w:val="000E36B3"/>
    <w:rsid w:val="000F0B60"/>
    <w:rsid w:val="000F2CA3"/>
    <w:rsid w:val="00101BFC"/>
    <w:rsid w:val="00102792"/>
    <w:rsid w:val="00102926"/>
    <w:rsid w:val="0010587F"/>
    <w:rsid w:val="00111C6B"/>
    <w:rsid w:val="0012102B"/>
    <w:rsid w:val="001230CE"/>
    <w:rsid w:val="00124D41"/>
    <w:rsid w:val="00125B8F"/>
    <w:rsid w:val="0013369E"/>
    <w:rsid w:val="0013595D"/>
    <w:rsid w:val="001434B9"/>
    <w:rsid w:val="00143EF6"/>
    <w:rsid w:val="00152E76"/>
    <w:rsid w:val="00154F3E"/>
    <w:rsid w:val="00164E6D"/>
    <w:rsid w:val="0016538E"/>
    <w:rsid w:val="00172473"/>
    <w:rsid w:val="00180CBA"/>
    <w:rsid w:val="00183454"/>
    <w:rsid w:val="0019203D"/>
    <w:rsid w:val="00195F99"/>
    <w:rsid w:val="001B157C"/>
    <w:rsid w:val="001B1994"/>
    <w:rsid w:val="001B4006"/>
    <w:rsid w:val="001B5C23"/>
    <w:rsid w:val="001D0D5F"/>
    <w:rsid w:val="001D1FF6"/>
    <w:rsid w:val="001D6B8C"/>
    <w:rsid w:val="001F06C6"/>
    <w:rsid w:val="001F1F83"/>
    <w:rsid w:val="001F40DF"/>
    <w:rsid w:val="001F43F8"/>
    <w:rsid w:val="001F6B2D"/>
    <w:rsid w:val="001F6C97"/>
    <w:rsid w:val="002021A9"/>
    <w:rsid w:val="002139A7"/>
    <w:rsid w:val="00215574"/>
    <w:rsid w:val="00215F7C"/>
    <w:rsid w:val="002213EC"/>
    <w:rsid w:val="00221DEF"/>
    <w:rsid w:val="0022323B"/>
    <w:rsid w:val="0022738D"/>
    <w:rsid w:val="002410B8"/>
    <w:rsid w:val="00242AEE"/>
    <w:rsid w:val="00242E7C"/>
    <w:rsid w:val="00244EAC"/>
    <w:rsid w:val="00245129"/>
    <w:rsid w:val="00245879"/>
    <w:rsid w:val="00247FC3"/>
    <w:rsid w:val="00253236"/>
    <w:rsid w:val="002534CE"/>
    <w:rsid w:val="00265705"/>
    <w:rsid w:val="00267FD5"/>
    <w:rsid w:val="00271E1E"/>
    <w:rsid w:val="00274D34"/>
    <w:rsid w:val="00281DA2"/>
    <w:rsid w:val="00283AFF"/>
    <w:rsid w:val="00283ED8"/>
    <w:rsid w:val="002868D0"/>
    <w:rsid w:val="0028760B"/>
    <w:rsid w:val="00295A30"/>
    <w:rsid w:val="002A008C"/>
    <w:rsid w:val="002A16D4"/>
    <w:rsid w:val="002A1BA5"/>
    <w:rsid w:val="002A27D1"/>
    <w:rsid w:val="002A4AFA"/>
    <w:rsid w:val="002B2610"/>
    <w:rsid w:val="002B516C"/>
    <w:rsid w:val="002B5D82"/>
    <w:rsid w:val="002C4FA4"/>
    <w:rsid w:val="002D4468"/>
    <w:rsid w:val="002D72EB"/>
    <w:rsid w:val="002E0D17"/>
    <w:rsid w:val="002E2327"/>
    <w:rsid w:val="002E3583"/>
    <w:rsid w:val="002E5576"/>
    <w:rsid w:val="0030050B"/>
    <w:rsid w:val="003008F5"/>
    <w:rsid w:val="00304081"/>
    <w:rsid w:val="00311107"/>
    <w:rsid w:val="00320728"/>
    <w:rsid w:val="00325624"/>
    <w:rsid w:val="003308AA"/>
    <w:rsid w:val="00331B52"/>
    <w:rsid w:val="00333403"/>
    <w:rsid w:val="003359D3"/>
    <w:rsid w:val="003366D5"/>
    <w:rsid w:val="0034657E"/>
    <w:rsid w:val="00351475"/>
    <w:rsid w:val="00355967"/>
    <w:rsid w:val="00374A00"/>
    <w:rsid w:val="00376561"/>
    <w:rsid w:val="00382C47"/>
    <w:rsid w:val="00384384"/>
    <w:rsid w:val="003866AE"/>
    <w:rsid w:val="00393AB2"/>
    <w:rsid w:val="003A18BD"/>
    <w:rsid w:val="003B3977"/>
    <w:rsid w:val="003D0A09"/>
    <w:rsid w:val="003D0BF2"/>
    <w:rsid w:val="003D49B1"/>
    <w:rsid w:val="003E1D4C"/>
    <w:rsid w:val="003E5F3E"/>
    <w:rsid w:val="0040139E"/>
    <w:rsid w:val="00407C5D"/>
    <w:rsid w:val="0041245B"/>
    <w:rsid w:val="004137A0"/>
    <w:rsid w:val="00422D9A"/>
    <w:rsid w:val="004317DE"/>
    <w:rsid w:val="00432989"/>
    <w:rsid w:val="004342A0"/>
    <w:rsid w:val="00440E24"/>
    <w:rsid w:val="00446E8C"/>
    <w:rsid w:val="0044776A"/>
    <w:rsid w:val="00456BFF"/>
    <w:rsid w:val="0045732C"/>
    <w:rsid w:val="00460AFC"/>
    <w:rsid w:val="0047471F"/>
    <w:rsid w:val="00481665"/>
    <w:rsid w:val="00492F80"/>
    <w:rsid w:val="004B195E"/>
    <w:rsid w:val="004B2E86"/>
    <w:rsid w:val="004B66B4"/>
    <w:rsid w:val="004B7F60"/>
    <w:rsid w:val="004C1AAC"/>
    <w:rsid w:val="004C1C35"/>
    <w:rsid w:val="004D5BDA"/>
    <w:rsid w:val="004E1E0A"/>
    <w:rsid w:val="004E44A7"/>
    <w:rsid w:val="004E5524"/>
    <w:rsid w:val="004F090E"/>
    <w:rsid w:val="00501F3C"/>
    <w:rsid w:val="00506BE1"/>
    <w:rsid w:val="00520F9E"/>
    <w:rsid w:val="0052229C"/>
    <w:rsid w:val="00527CC7"/>
    <w:rsid w:val="005518BD"/>
    <w:rsid w:val="00555CD2"/>
    <w:rsid w:val="005568A7"/>
    <w:rsid w:val="00560DF1"/>
    <w:rsid w:val="0056248C"/>
    <w:rsid w:val="00564B09"/>
    <w:rsid w:val="00567602"/>
    <w:rsid w:val="00567680"/>
    <w:rsid w:val="00571CA4"/>
    <w:rsid w:val="00573AF2"/>
    <w:rsid w:val="0057701B"/>
    <w:rsid w:val="00582136"/>
    <w:rsid w:val="00595A52"/>
    <w:rsid w:val="005967EF"/>
    <w:rsid w:val="005A6C10"/>
    <w:rsid w:val="005B258C"/>
    <w:rsid w:val="005B6826"/>
    <w:rsid w:val="005C6840"/>
    <w:rsid w:val="005C6A12"/>
    <w:rsid w:val="005D4936"/>
    <w:rsid w:val="005F1ED8"/>
    <w:rsid w:val="005F263E"/>
    <w:rsid w:val="00600252"/>
    <w:rsid w:val="0060491F"/>
    <w:rsid w:val="00612A40"/>
    <w:rsid w:val="0062714A"/>
    <w:rsid w:val="00631A76"/>
    <w:rsid w:val="00634F42"/>
    <w:rsid w:val="00635113"/>
    <w:rsid w:val="00637631"/>
    <w:rsid w:val="006420F7"/>
    <w:rsid w:val="00645947"/>
    <w:rsid w:val="006575CD"/>
    <w:rsid w:val="006615F4"/>
    <w:rsid w:val="00674510"/>
    <w:rsid w:val="00675479"/>
    <w:rsid w:val="00680709"/>
    <w:rsid w:val="00681F61"/>
    <w:rsid w:val="00684F23"/>
    <w:rsid w:val="006875C0"/>
    <w:rsid w:val="00690A8B"/>
    <w:rsid w:val="00691D1D"/>
    <w:rsid w:val="00693C38"/>
    <w:rsid w:val="00696BF9"/>
    <w:rsid w:val="00697C62"/>
    <w:rsid w:val="006A329B"/>
    <w:rsid w:val="006A7EB8"/>
    <w:rsid w:val="006B6926"/>
    <w:rsid w:val="006C3F47"/>
    <w:rsid w:val="006C5F7A"/>
    <w:rsid w:val="006D2866"/>
    <w:rsid w:val="006E06AF"/>
    <w:rsid w:val="006E15CA"/>
    <w:rsid w:val="006E1CB0"/>
    <w:rsid w:val="006F350F"/>
    <w:rsid w:val="00717608"/>
    <w:rsid w:val="00727571"/>
    <w:rsid w:val="00730FD4"/>
    <w:rsid w:val="00732DB7"/>
    <w:rsid w:val="007332A8"/>
    <w:rsid w:val="0074238B"/>
    <w:rsid w:val="00745EF7"/>
    <w:rsid w:val="00755F22"/>
    <w:rsid w:val="00766E4A"/>
    <w:rsid w:val="00773091"/>
    <w:rsid w:val="00774E29"/>
    <w:rsid w:val="00775B96"/>
    <w:rsid w:val="007820CE"/>
    <w:rsid w:val="00782AE4"/>
    <w:rsid w:val="0079724F"/>
    <w:rsid w:val="007A3EAE"/>
    <w:rsid w:val="007B09D6"/>
    <w:rsid w:val="007B4DFF"/>
    <w:rsid w:val="007C04FC"/>
    <w:rsid w:val="007C3D5F"/>
    <w:rsid w:val="007C3DB0"/>
    <w:rsid w:val="007C47C2"/>
    <w:rsid w:val="007C691A"/>
    <w:rsid w:val="007D2DA7"/>
    <w:rsid w:val="007D3906"/>
    <w:rsid w:val="007D3DCD"/>
    <w:rsid w:val="007D3E0F"/>
    <w:rsid w:val="007E0B35"/>
    <w:rsid w:val="007E4282"/>
    <w:rsid w:val="007F2F5F"/>
    <w:rsid w:val="007F387B"/>
    <w:rsid w:val="00802863"/>
    <w:rsid w:val="008112A9"/>
    <w:rsid w:val="0081473A"/>
    <w:rsid w:val="00815B3C"/>
    <w:rsid w:val="0081610A"/>
    <w:rsid w:val="008277C4"/>
    <w:rsid w:val="0082783A"/>
    <w:rsid w:val="008309D0"/>
    <w:rsid w:val="00831CA9"/>
    <w:rsid w:val="00842B6B"/>
    <w:rsid w:val="00844E40"/>
    <w:rsid w:val="00845C2A"/>
    <w:rsid w:val="00850E1F"/>
    <w:rsid w:val="00851280"/>
    <w:rsid w:val="008512E3"/>
    <w:rsid w:val="00851482"/>
    <w:rsid w:val="0085476B"/>
    <w:rsid w:val="008563AE"/>
    <w:rsid w:val="0086340B"/>
    <w:rsid w:val="00877592"/>
    <w:rsid w:val="008859F1"/>
    <w:rsid w:val="008902B1"/>
    <w:rsid w:val="00890FEB"/>
    <w:rsid w:val="00893449"/>
    <w:rsid w:val="00895E7E"/>
    <w:rsid w:val="008961FD"/>
    <w:rsid w:val="008A2704"/>
    <w:rsid w:val="008A5C1A"/>
    <w:rsid w:val="008B04DF"/>
    <w:rsid w:val="008C2318"/>
    <w:rsid w:val="008D085E"/>
    <w:rsid w:val="008D292F"/>
    <w:rsid w:val="008D3D4B"/>
    <w:rsid w:val="008E03DC"/>
    <w:rsid w:val="008F6278"/>
    <w:rsid w:val="00902E51"/>
    <w:rsid w:val="009058B9"/>
    <w:rsid w:val="009116AB"/>
    <w:rsid w:val="00915F34"/>
    <w:rsid w:val="0091644A"/>
    <w:rsid w:val="00924065"/>
    <w:rsid w:val="00930B8A"/>
    <w:rsid w:val="00930D68"/>
    <w:rsid w:val="00932DB4"/>
    <w:rsid w:val="00941A4B"/>
    <w:rsid w:val="00946242"/>
    <w:rsid w:val="0095096B"/>
    <w:rsid w:val="00955827"/>
    <w:rsid w:val="00957556"/>
    <w:rsid w:val="00961C83"/>
    <w:rsid w:val="00970CD3"/>
    <w:rsid w:val="009723FA"/>
    <w:rsid w:val="00984546"/>
    <w:rsid w:val="00996510"/>
    <w:rsid w:val="009A75CF"/>
    <w:rsid w:val="009C3C69"/>
    <w:rsid w:val="009C4E23"/>
    <w:rsid w:val="009D15DB"/>
    <w:rsid w:val="009D1F15"/>
    <w:rsid w:val="009D555E"/>
    <w:rsid w:val="009F3024"/>
    <w:rsid w:val="009F39BA"/>
    <w:rsid w:val="009F78F7"/>
    <w:rsid w:val="00A0355E"/>
    <w:rsid w:val="00A116BF"/>
    <w:rsid w:val="00A234E1"/>
    <w:rsid w:val="00A242F4"/>
    <w:rsid w:val="00A3202F"/>
    <w:rsid w:val="00A375D1"/>
    <w:rsid w:val="00A41D2B"/>
    <w:rsid w:val="00A455FC"/>
    <w:rsid w:val="00A51D10"/>
    <w:rsid w:val="00A52A83"/>
    <w:rsid w:val="00A61252"/>
    <w:rsid w:val="00A6552C"/>
    <w:rsid w:val="00A744AF"/>
    <w:rsid w:val="00A760C7"/>
    <w:rsid w:val="00A81DCF"/>
    <w:rsid w:val="00A82C30"/>
    <w:rsid w:val="00A87207"/>
    <w:rsid w:val="00A935AA"/>
    <w:rsid w:val="00A956D3"/>
    <w:rsid w:val="00AB2201"/>
    <w:rsid w:val="00AB3B6F"/>
    <w:rsid w:val="00AB782D"/>
    <w:rsid w:val="00AC2D30"/>
    <w:rsid w:val="00AC3CBD"/>
    <w:rsid w:val="00AD1D34"/>
    <w:rsid w:val="00AD3259"/>
    <w:rsid w:val="00AE043C"/>
    <w:rsid w:val="00AF1715"/>
    <w:rsid w:val="00AF3904"/>
    <w:rsid w:val="00B00A0B"/>
    <w:rsid w:val="00B010C0"/>
    <w:rsid w:val="00B15CBE"/>
    <w:rsid w:val="00B40FD9"/>
    <w:rsid w:val="00B4740D"/>
    <w:rsid w:val="00B61629"/>
    <w:rsid w:val="00B635E0"/>
    <w:rsid w:val="00B63A7E"/>
    <w:rsid w:val="00B67395"/>
    <w:rsid w:val="00B7374B"/>
    <w:rsid w:val="00B80157"/>
    <w:rsid w:val="00B85F40"/>
    <w:rsid w:val="00B90DC0"/>
    <w:rsid w:val="00B94A48"/>
    <w:rsid w:val="00BA116A"/>
    <w:rsid w:val="00BA5582"/>
    <w:rsid w:val="00BA6468"/>
    <w:rsid w:val="00BB15A8"/>
    <w:rsid w:val="00BB1D44"/>
    <w:rsid w:val="00BC680C"/>
    <w:rsid w:val="00BD06DA"/>
    <w:rsid w:val="00BD1E0D"/>
    <w:rsid w:val="00BD264E"/>
    <w:rsid w:val="00BD4217"/>
    <w:rsid w:val="00BE34F7"/>
    <w:rsid w:val="00BE64AA"/>
    <w:rsid w:val="00BF25F3"/>
    <w:rsid w:val="00C01FCB"/>
    <w:rsid w:val="00C1697B"/>
    <w:rsid w:val="00C21644"/>
    <w:rsid w:val="00C21CB5"/>
    <w:rsid w:val="00C257CD"/>
    <w:rsid w:val="00C27015"/>
    <w:rsid w:val="00C30201"/>
    <w:rsid w:val="00C36FBE"/>
    <w:rsid w:val="00C3768C"/>
    <w:rsid w:val="00C406CA"/>
    <w:rsid w:val="00C434B6"/>
    <w:rsid w:val="00C46376"/>
    <w:rsid w:val="00C50A5C"/>
    <w:rsid w:val="00C50FDF"/>
    <w:rsid w:val="00C51993"/>
    <w:rsid w:val="00C54A99"/>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B7F62"/>
    <w:rsid w:val="00CC0F67"/>
    <w:rsid w:val="00CC4D84"/>
    <w:rsid w:val="00CE198A"/>
    <w:rsid w:val="00CF08C8"/>
    <w:rsid w:val="00D004FC"/>
    <w:rsid w:val="00D22BC0"/>
    <w:rsid w:val="00D31809"/>
    <w:rsid w:val="00D47158"/>
    <w:rsid w:val="00D5430E"/>
    <w:rsid w:val="00D6331A"/>
    <w:rsid w:val="00D64901"/>
    <w:rsid w:val="00D73FE5"/>
    <w:rsid w:val="00D76BDF"/>
    <w:rsid w:val="00D76DBA"/>
    <w:rsid w:val="00D818B6"/>
    <w:rsid w:val="00D82A57"/>
    <w:rsid w:val="00D82BFF"/>
    <w:rsid w:val="00D84290"/>
    <w:rsid w:val="00D8443D"/>
    <w:rsid w:val="00D862C1"/>
    <w:rsid w:val="00D93A6C"/>
    <w:rsid w:val="00D93B50"/>
    <w:rsid w:val="00D94028"/>
    <w:rsid w:val="00D94670"/>
    <w:rsid w:val="00DA1D48"/>
    <w:rsid w:val="00DA46F6"/>
    <w:rsid w:val="00DA756F"/>
    <w:rsid w:val="00DB156D"/>
    <w:rsid w:val="00DC0577"/>
    <w:rsid w:val="00DC6B2E"/>
    <w:rsid w:val="00DD0B49"/>
    <w:rsid w:val="00DD0BDC"/>
    <w:rsid w:val="00DE0502"/>
    <w:rsid w:val="00DE349D"/>
    <w:rsid w:val="00DE53F5"/>
    <w:rsid w:val="00E0270C"/>
    <w:rsid w:val="00E059A5"/>
    <w:rsid w:val="00E06DFA"/>
    <w:rsid w:val="00E06F20"/>
    <w:rsid w:val="00E15366"/>
    <w:rsid w:val="00E20A0A"/>
    <w:rsid w:val="00E240C2"/>
    <w:rsid w:val="00E356C7"/>
    <w:rsid w:val="00E414CA"/>
    <w:rsid w:val="00E41A5A"/>
    <w:rsid w:val="00E45FE4"/>
    <w:rsid w:val="00E63280"/>
    <w:rsid w:val="00E64FA7"/>
    <w:rsid w:val="00E65960"/>
    <w:rsid w:val="00E664DA"/>
    <w:rsid w:val="00E670F7"/>
    <w:rsid w:val="00E71254"/>
    <w:rsid w:val="00E75CFD"/>
    <w:rsid w:val="00E770CB"/>
    <w:rsid w:val="00E77747"/>
    <w:rsid w:val="00E80D6C"/>
    <w:rsid w:val="00E8544A"/>
    <w:rsid w:val="00E903A1"/>
    <w:rsid w:val="00E92A37"/>
    <w:rsid w:val="00E940EB"/>
    <w:rsid w:val="00E942C2"/>
    <w:rsid w:val="00E9703F"/>
    <w:rsid w:val="00E97984"/>
    <w:rsid w:val="00EB11CA"/>
    <w:rsid w:val="00EB2B90"/>
    <w:rsid w:val="00EB63BA"/>
    <w:rsid w:val="00ED078F"/>
    <w:rsid w:val="00ED7130"/>
    <w:rsid w:val="00ED7446"/>
    <w:rsid w:val="00ED7E83"/>
    <w:rsid w:val="00EE091F"/>
    <w:rsid w:val="00EF4B63"/>
    <w:rsid w:val="00F0068D"/>
    <w:rsid w:val="00F03641"/>
    <w:rsid w:val="00F0576D"/>
    <w:rsid w:val="00F05A58"/>
    <w:rsid w:val="00F063D6"/>
    <w:rsid w:val="00F1097E"/>
    <w:rsid w:val="00F1259F"/>
    <w:rsid w:val="00F138C1"/>
    <w:rsid w:val="00F14E6D"/>
    <w:rsid w:val="00F15EA8"/>
    <w:rsid w:val="00F16063"/>
    <w:rsid w:val="00F16C8D"/>
    <w:rsid w:val="00F23D03"/>
    <w:rsid w:val="00F253CC"/>
    <w:rsid w:val="00F26C61"/>
    <w:rsid w:val="00F33CCE"/>
    <w:rsid w:val="00F35155"/>
    <w:rsid w:val="00F40249"/>
    <w:rsid w:val="00F526C8"/>
    <w:rsid w:val="00F554B5"/>
    <w:rsid w:val="00F663FF"/>
    <w:rsid w:val="00F75954"/>
    <w:rsid w:val="00F761A3"/>
    <w:rsid w:val="00F777A1"/>
    <w:rsid w:val="00F85C28"/>
    <w:rsid w:val="00F92489"/>
    <w:rsid w:val="00F9272D"/>
    <w:rsid w:val="00F9518C"/>
    <w:rsid w:val="00F96442"/>
    <w:rsid w:val="00FA2E9A"/>
    <w:rsid w:val="00FA316E"/>
    <w:rsid w:val="00FA3373"/>
    <w:rsid w:val="00FA59EF"/>
    <w:rsid w:val="00FB0AC6"/>
    <w:rsid w:val="00FB19A2"/>
    <w:rsid w:val="00FB1DB6"/>
    <w:rsid w:val="00FB28B0"/>
    <w:rsid w:val="00FB4A2E"/>
    <w:rsid w:val="00FD053D"/>
    <w:rsid w:val="00FF22BA"/>
    <w:rsid w:val="00FF23B3"/>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aparanumbering">
    <w:name w:val="aparanumbering"/>
    <w:basedOn w:val="Normal"/>
    <w:rsid w:val="003A18BD"/>
    <w:pPr>
      <w:spacing w:before="100" w:beforeAutospacing="1" w:after="100" w:afterAutospacing="1"/>
    </w:pPr>
    <w:rPr>
      <w:rFonts w:eastAsia="Times New Roman" w:cs="Times New Roman"/>
      <w:szCs w:val="24"/>
      <w:lang w:val="en-US"/>
    </w:rPr>
  </w:style>
  <w:style w:type="paragraph" w:customStyle="1" w:styleId="SCCBanSummary0">
    <w:name w:val="SCC.BanSummary"/>
    <w:basedOn w:val="Normal"/>
    <w:next w:val="Normal"/>
    <w:link w:val="SCCBanSummaryChar"/>
    <w:rsid w:val="00A3202F"/>
    <w:pPr>
      <w:jc w:val="both"/>
    </w:pPr>
    <w:rPr>
      <w:rFonts w:eastAsia="Calibri" w:cs="Times New Roman"/>
      <w:smallCaps/>
    </w:rPr>
  </w:style>
  <w:style w:type="character" w:customStyle="1" w:styleId="SCCBanSummaryChar">
    <w:name w:val="SCC.BanSummary Char"/>
    <w:basedOn w:val="DefaultParagraphFont"/>
    <w:link w:val="SCCBanSummary0"/>
    <w:rsid w:val="00A3202F"/>
    <w:rPr>
      <w:rFonts w:eastAsia="Calibri" w:cs="Times New Roman"/>
      <w:smallCaps/>
      <w:lang w:val="en-CA"/>
    </w:rPr>
  </w:style>
  <w:style w:type="paragraph" w:customStyle="1" w:styleId="SCCLsocSubfileSeparator0">
    <w:name w:val="SCC.Lsoc.SubfileSeparator"/>
    <w:basedOn w:val="Normal"/>
    <w:next w:val="Normal"/>
    <w:link w:val="SCCLsocSubfileSeparatorChar"/>
    <w:rsid w:val="00A3202F"/>
    <w:pPr>
      <w:jc w:val="both"/>
    </w:pPr>
    <w:rPr>
      <w:rFonts w:cs="Times New Roman"/>
      <w:b/>
      <w:szCs w:val="24"/>
    </w:rPr>
  </w:style>
  <w:style w:type="character" w:customStyle="1" w:styleId="SCCLsocSubfileSeparatorChar">
    <w:name w:val="SCC.Lsoc.SubfileSeparator Char"/>
    <w:basedOn w:val="DefaultParagraphFont"/>
    <w:link w:val="SCCLsocSubfileSeparator0"/>
    <w:rsid w:val="00A3202F"/>
    <w:rPr>
      <w:rFonts w:cs="Times New Roman"/>
      <w:b/>
      <w:szCs w:val="24"/>
      <w:lang w:val="en-CA"/>
    </w:rPr>
  </w:style>
  <w:style w:type="character" w:customStyle="1" w:styleId="sh3135415119">
    <w:name w:val="sh_3135415119"/>
    <w:basedOn w:val="DefaultParagraphFont"/>
    <w:rsid w:val="00D7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41657140">
      <w:bodyDiv w:val="1"/>
      <w:marLeft w:val="0"/>
      <w:marRight w:val="0"/>
      <w:marTop w:val="0"/>
      <w:marBottom w:val="0"/>
      <w:divBdr>
        <w:top w:val="none" w:sz="0" w:space="0" w:color="auto"/>
        <w:left w:val="none" w:sz="0" w:space="0" w:color="auto"/>
        <w:bottom w:val="none" w:sz="0" w:space="0" w:color="auto"/>
        <w:right w:val="none" w:sz="0" w:space="0" w:color="auto"/>
      </w:divBdr>
    </w:div>
    <w:div w:id="571938661">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78739087">
      <w:bodyDiv w:val="1"/>
      <w:marLeft w:val="0"/>
      <w:marRight w:val="0"/>
      <w:marTop w:val="0"/>
      <w:marBottom w:val="0"/>
      <w:divBdr>
        <w:top w:val="none" w:sz="0" w:space="0" w:color="auto"/>
        <w:left w:val="none" w:sz="0" w:space="0" w:color="auto"/>
        <w:bottom w:val="none" w:sz="0" w:space="0" w:color="auto"/>
        <w:right w:val="none" w:sz="0" w:space="0" w:color="auto"/>
      </w:divBdr>
    </w:div>
    <w:div w:id="933974001">
      <w:bodyDiv w:val="1"/>
      <w:marLeft w:val="0"/>
      <w:marRight w:val="0"/>
      <w:marTop w:val="0"/>
      <w:marBottom w:val="0"/>
      <w:divBdr>
        <w:top w:val="none" w:sz="0" w:space="0" w:color="auto"/>
        <w:left w:val="none" w:sz="0" w:space="0" w:color="auto"/>
        <w:bottom w:val="none" w:sz="0" w:space="0" w:color="auto"/>
        <w:right w:val="none" w:sz="0" w:space="0" w:color="auto"/>
      </w:divBdr>
    </w:div>
    <w:div w:id="1203328842">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on/onca/doc/2020/2020onca211/2020onca211.html?resultIndex=1" TargetMode="External"/><Relationship Id="rId117" Type="http://schemas.openxmlformats.org/officeDocument/2006/relationships/hyperlink" Target="https://laws-lois.justice.gc.ca/eng/acts/T-11.1/index.html" TargetMode="External"/><Relationship Id="rId21" Type="http://schemas.openxmlformats.org/officeDocument/2006/relationships/hyperlink" Target="https://www.canlii.org/en/ca/tcc/doc/2018/2018tcc152/2018tcc152.html" TargetMode="External"/><Relationship Id="rId42" Type="http://schemas.openxmlformats.org/officeDocument/2006/relationships/hyperlink" Target="https://www.canlii.org/en/nl/nlca/doc/2020/2020nlca3/2020nlca3.html?autocompleteStr=2020%20NLCA%203&amp;autocompletePos=1" TargetMode="External"/><Relationship Id="rId47" Type="http://schemas.openxmlformats.org/officeDocument/2006/relationships/hyperlink" Target="https://www.canlii.org/fr/qc/qccs/doc/2019/2019qccs5766/2019qccs5766.pdf" TargetMode="External"/><Relationship Id="rId63" Type="http://schemas.openxmlformats.org/officeDocument/2006/relationships/hyperlink" Target="https://www.canlii.org/en/bc/bcsc/doc/2019/2019bcsc308/2019bcsc308.html?resultIndex=1" TargetMode="External"/><Relationship Id="rId68" Type="http://schemas.openxmlformats.org/officeDocument/2006/relationships/hyperlink" Target="https://www.canlii.org/en/bc/bcca/doc/2019/2019bcca440/2019bcca440.html" TargetMode="External"/><Relationship Id="rId84" Type="http://schemas.openxmlformats.org/officeDocument/2006/relationships/hyperlink" Target="https://www.canlii.org/fr/qc/qccs/doc/2014/2014qccs6535/2014qccs6535.html" TargetMode="External"/><Relationship Id="rId89" Type="http://schemas.openxmlformats.org/officeDocument/2006/relationships/hyperlink" Target="https://www.canlii.org/fr/qc/qccs/doc/2015/2015qccs4027/2015qccs4027.html?autocompleteStr=2015%20qccs%204027&amp;autocompletePos=1" TargetMode="External"/><Relationship Id="rId112" Type="http://schemas.openxmlformats.org/officeDocument/2006/relationships/header" Target="header13.xml"/><Relationship Id="rId16" Type="http://schemas.openxmlformats.org/officeDocument/2006/relationships/hyperlink" Target="https://www.canlii.org/fr/qc/qcca/doc/2020/2020qcca115/2020qcca115.html?autocompleteStr=500-09-027051&amp;autocompletePos=1" TargetMode="External"/><Relationship Id="rId107" Type="http://schemas.openxmlformats.org/officeDocument/2006/relationships/header" Target="header11.xml"/><Relationship Id="rId11" Type="http://schemas.openxmlformats.org/officeDocument/2006/relationships/header" Target="header1.xml"/><Relationship Id="rId32" Type="http://schemas.openxmlformats.org/officeDocument/2006/relationships/hyperlink" Target="https://www.canlii.org/en/yk/ykca/doc/2020/2020ykca4/2020ykca4.html?autocompleteStr=2020%20ykca%204&amp;autocompletePos=1" TargetMode="External"/><Relationship Id="rId37" Type="http://schemas.openxmlformats.org/officeDocument/2006/relationships/hyperlink" Target="https://www.canlii.org/en/bc/bcsc/doc/2019/2019bcsc1417/2019bcsc1417.html?autocompleteStr=2019%20BCSC%201417&amp;autocompletePos=1" TargetMode="External"/><Relationship Id="rId53" Type="http://schemas.openxmlformats.org/officeDocument/2006/relationships/hyperlink" Target="https://www.canlii.org/en/nb/nbqb/doc/2019/2019nbqb36/2019nbqb36.html" TargetMode="External"/><Relationship Id="rId58" Type="http://schemas.openxmlformats.org/officeDocument/2006/relationships/hyperlink" Target="https://www.canlii.org/fr/qc/qcca/doc/2020/2020qcca318/2020qcca318.html?autocompleteStr=500-09-027755-180&amp;autocompletePos=1" TargetMode="External"/><Relationship Id="rId74" Type="http://schemas.openxmlformats.org/officeDocument/2006/relationships/hyperlink" Target="https://www.canlii.org/en/on/onca/doc/2019/2019onca957/2019onca957.html?resultIndex=1" TargetMode="External"/><Relationship Id="rId79" Type="http://schemas.openxmlformats.org/officeDocument/2006/relationships/hyperlink" Target="https://www.canlii.org/fr/qc/qcca/doc/2020/2020qcca402/2020qcca402.html" TargetMode="External"/><Relationship Id="rId102" Type="http://schemas.openxmlformats.org/officeDocument/2006/relationships/footer" Target="footer8.xml"/><Relationship Id="rId123" Type="http://schemas.openxmlformats.org/officeDocument/2006/relationships/hyperlink" Target="https://laws-lois.justice.gc.ca/fra/reglements/DORS-2002-156/index.html" TargetMode="External"/><Relationship Id="rId128" Type="http://schemas.openxmlformats.org/officeDocument/2006/relationships/footer" Target="footer16.xml"/><Relationship Id="rId5" Type="http://schemas.openxmlformats.org/officeDocument/2006/relationships/webSettings" Target="webSettings.xml"/><Relationship Id="rId90" Type="http://schemas.openxmlformats.org/officeDocument/2006/relationships/hyperlink" Target="https://www.canlii.org/fr/qc/qcca/doc/2018/2018qcca1033/2018qcca1033.html" TargetMode="External"/><Relationship Id="rId95" Type="http://schemas.openxmlformats.org/officeDocument/2006/relationships/header" Target="header5.xml"/><Relationship Id="rId19" Type="http://schemas.openxmlformats.org/officeDocument/2006/relationships/hyperlink" Target="https://www.canlii.org/en/ca/tcc/doc/2018/2018tcc152/2018tcc152.html" TargetMode="External"/><Relationship Id="rId14" Type="http://schemas.openxmlformats.org/officeDocument/2006/relationships/footer" Target="footer2.xml"/><Relationship Id="rId22" Type="http://schemas.openxmlformats.org/officeDocument/2006/relationships/hyperlink" Target="https://www.canlii.org/en/ca/fca/doc/2020/2020fca43/2020fca43.html?autocompleteStr=2020%20FCA%2043&amp;autocompletePos=1" TargetMode="External"/><Relationship Id="rId27" Type="http://schemas.openxmlformats.org/officeDocument/2006/relationships/hyperlink" Target="https://www.canlii.org/en/on/onsc/doc/2017/2017onsc6020/2017onsc6020.html?resultIndex=1" TargetMode="External"/><Relationship Id="rId30" Type="http://schemas.openxmlformats.org/officeDocument/2006/relationships/hyperlink" Target="https://www.canlii.org/en/on/onca/doc/2020/2020onca18/2020onca18.html?resultIndex=1" TargetMode="External"/><Relationship Id="rId35" Type="http://schemas.openxmlformats.org/officeDocument/2006/relationships/hyperlink" Target="https://www.canlii.org/en/bc/bcsc/doc/2019/2019bcsc1417/2019bcsc1417.html?autocompleteStr=2019%20BCSC%201417&amp;autocompletePos=1" TargetMode="External"/><Relationship Id="rId43" Type="http://schemas.openxmlformats.org/officeDocument/2006/relationships/hyperlink" Target="https://www.canlii.org/en/bc/bcca/doc/2019/2019bcca193/2019bcca193.html?resultIndex=1" TargetMode="External"/><Relationship Id="rId48" Type="http://schemas.openxmlformats.org/officeDocument/2006/relationships/hyperlink" Target="https://www.canlii.org/fr/qc/qcca/doc/2019/2019qcca2193/2019qcca2193.pdf" TargetMode="External"/><Relationship Id="rId56" Type="http://schemas.openxmlformats.org/officeDocument/2006/relationships/hyperlink" Target="https://www.canlii.org/en/on/onca/doc/2020/2020onca106/2020onca106.html?resultIndex=1" TargetMode="External"/><Relationship Id="rId64" Type="http://schemas.openxmlformats.org/officeDocument/2006/relationships/hyperlink" Target="https://www.canlii.org/en/bc/bcca/doc/2020/2020bcca1/2020bcca1.html?resultIndex=1" TargetMode="External"/><Relationship Id="rId69" Type="http://schemas.openxmlformats.org/officeDocument/2006/relationships/hyperlink" Target="https://www.canlii.org/en/qc/qccs/doc/2018/2018qccs4555/2018qccs4555.html?resultIndex=1" TargetMode="External"/><Relationship Id="rId77" Type="http://schemas.openxmlformats.org/officeDocument/2006/relationships/hyperlink" Target="https://www.canlii.org/fr/qc/qccq/doc/2015/2015qccq14534/2015qccq14534.html?autocompleteStr=2015%20qccq%2014534&amp;autocompletePos=1" TargetMode="External"/><Relationship Id="rId100" Type="http://schemas.openxmlformats.org/officeDocument/2006/relationships/footer" Target="footer7.xml"/><Relationship Id="rId105" Type="http://schemas.openxmlformats.org/officeDocument/2006/relationships/footer" Target="footer9.xml"/><Relationship Id="rId113" Type="http://schemas.openxmlformats.org/officeDocument/2006/relationships/footer" Target="footer12.xml"/><Relationship Id="rId118" Type="http://schemas.openxmlformats.org/officeDocument/2006/relationships/hyperlink" Target="https://laws-lois.justice.gc.ca/eng/acts/S-26/index.html" TargetMode="External"/><Relationship Id="rId126" Type="http://schemas.openxmlformats.org/officeDocument/2006/relationships/footer" Target="footer15.xml"/><Relationship Id="rId8" Type="http://schemas.openxmlformats.org/officeDocument/2006/relationships/image" Target="media/image1.wmf"/><Relationship Id="rId51" Type="http://schemas.openxmlformats.org/officeDocument/2006/relationships/hyperlink" Target="https://www.canlii.org/en/nb/nbqb/doc/2019/2019nbqb36/2019nbqb36.html" TargetMode="External"/><Relationship Id="rId72" Type="http://schemas.openxmlformats.org/officeDocument/2006/relationships/hyperlink" Target="https://www.canlii.org/fr/qc/qcca/doc/2020/2020qcca412/2020qcca412.html?autocompleteStr=%2C%202020%20QCCA%20412&amp;autocompletePos=1" TargetMode="External"/><Relationship Id="rId80" Type="http://schemas.openxmlformats.org/officeDocument/2006/relationships/hyperlink" Target="https://www.canlii.org/fr/qc/qccq/doc/2015/2015qccq14534/2015qccq14534.html?autocompleteStr=2015%20qccq%2014534&amp;autocompletePos=1" TargetMode="External"/><Relationship Id="rId85" Type="http://schemas.openxmlformats.org/officeDocument/2006/relationships/hyperlink" Target="https://www.canlii.org/fr/qc/qccs/doc/2015/2015qccs4027/2015qccs4027.html?autocompleteStr=2015%20qccs%204027&amp;autocompletePos=1" TargetMode="External"/><Relationship Id="rId93" Type="http://schemas.openxmlformats.org/officeDocument/2006/relationships/footer" Target="footer3.xml"/><Relationship Id="rId98" Type="http://schemas.openxmlformats.org/officeDocument/2006/relationships/header" Target="header7.xml"/><Relationship Id="rId121" Type="http://schemas.openxmlformats.org/officeDocument/2006/relationships/hyperlink" Target="https://laws-lois.justice.gc.ca/fra/lois/T-11.1/index.htm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s/doc/2017/2017qccs3788/2017qccs3788.html" TargetMode="External"/><Relationship Id="rId25" Type="http://schemas.openxmlformats.org/officeDocument/2006/relationships/hyperlink" Target="https://www.canlii.org/en/on/onca/doc/2020/2020onca211/2020onca211.html?resultIndex=1" TargetMode="External"/><Relationship Id="rId33" Type="http://schemas.openxmlformats.org/officeDocument/2006/relationships/hyperlink" Target="https://www.canlii.org/en/yk/yksc/doc/2019/2019yksc10/2019yksc10.html" TargetMode="External"/><Relationship Id="rId38" Type="http://schemas.openxmlformats.org/officeDocument/2006/relationships/hyperlink" Target="https://www.canlii.org/en/bc/bcca/doc/2020/2020bcca106/2020bcca106.html" TargetMode="External"/><Relationship Id="rId46" Type="http://schemas.openxmlformats.org/officeDocument/2006/relationships/hyperlink" Target="https://www.canlii.org/fr/qc/qcca/doc/2019/2019qcca2193/2019qcca2193.pdf" TargetMode="External"/><Relationship Id="rId59" Type="http://schemas.openxmlformats.org/officeDocument/2006/relationships/hyperlink" Target="https://www.canlii.org/fr/qc/qccs/doc/2018/2018qccs3171/2018qccs3171.html" TargetMode="External"/><Relationship Id="rId67" Type="http://schemas.openxmlformats.org/officeDocument/2006/relationships/hyperlink" Target="https://www.canlii.org/en/bc/bcsc/doc/2018/2018bcsc1192/2018bcsc1192.html" TargetMode="External"/><Relationship Id="rId103" Type="http://schemas.openxmlformats.org/officeDocument/2006/relationships/header" Target="header9.xml"/><Relationship Id="rId108" Type="http://schemas.openxmlformats.org/officeDocument/2006/relationships/footer" Target="footer11.xml"/><Relationship Id="rId116" Type="http://schemas.openxmlformats.org/officeDocument/2006/relationships/footer" Target="footer14.xml"/><Relationship Id="rId124" Type="http://schemas.openxmlformats.org/officeDocument/2006/relationships/hyperlink" Target="mailto:registry-greffe@scc-csc.ca" TargetMode="External"/><Relationship Id="rId129" Type="http://schemas.openxmlformats.org/officeDocument/2006/relationships/header" Target="header17.xml"/><Relationship Id="rId20" Type="http://schemas.openxmlformats.org/officeDocument/2006/relationships/hyperlink" Target="https://www.canlii.org/en/ca/fca/doc/2020/2020fca43/2020fca43.html?autocompleteStr=2020%20FCA%2043&amp;autocompletePos=1" TargetMode="External"/><Relationship Id="rId41" Type="http://schemas.openxmlformats.org/officeDocument/2006/relationships/hyperlink" Target="https://www.canlii.org/en/nl/nlsc/doc/2018/2018nlsc177/2018nlsc177.html" TargetMode="External"/><Relationship Id="rId54" Type="http://schemas.openxmlformats.org/officeDocument/2006/relationships/hyperlink" Target="https://www.canlii.org/en/nb/nbca/doc/2020/2020nbca18/2020nbca18.html" TargetMode="External"/><Relationship Id="rId62" Type="http://schemas.openxmlformats.org/officeDocument/2006/relationships/hyperlink" Target="https://www.canlii.org/en/bc/bcca/doc/2020/2020bcca1/2020bcca1.html?resultIndex=1" TargetMode="External"/><Relationship Id="rId70" Type="http://schemas.openxmlformats.org/officeDocument/2006/relationships/hyperlink" Target="https://www.canlii.org/fr/qc/qcca/doc/2020/2020qcca412/2020qcca412.html?autocompleteStr=%2C%202020%20QCCA%20412&amp;autocompletePos=1" TargetMode="External"/><Relationship Id="rId75" Type="http://schemas.openxmlformats.org/officeDocument/2006/relationships/hyperlink" Target="https://www.canlii.org/en/ns/nsca/doc/2020/2020nsca15/2020nsca15.html?resultIndex=1" TargetMode="External"/><Relationship Id="rId83" Type="http://schemas.openxmlformats.org/officeDocument/2006/relationships/hyperlink" Target="https://www.canlii.org/fr/qc/qccs/doc/2014/2014qccs6786/2014qccs6786.html" TargetMode="External"/><Relationship Id="rId88" Type="http://schemas.openxmlformats.org/officeDocument/2006/relationships/hyperlink" Target="https://www.canlii.org/fr/qc/qccs/doc/2014/2014qccs6535/2014qccs6535.html" TargetMode="External"/><Relationship Id="rId91" Type="http://schemas.openxmlformats.org/officeDocument/2006/relationships/header" Target="header3.xml"/><Relationship Id="rId96" Type="http://schemas.openxmlformats.org/officeDocument/2006/relationships/footer" Target="footer5.xml"/><Relationship Id="rId111" Type="http://schemas.openxmlformats.org/officeDocument/2006/relationships/header" Target="header12.xm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s/doc/2017/2017qccs3788/2017qccs3788.html" TargetMode="External"/><Relationship Id="rId23" Type="http://schemas.openxmlformats.org/officeDocument/2006/relationships/hyperlink" Target="https://www.canlii.org/en/on/onca/doc/2020/2020onca151/2020onca151.html?resultIndex=1" TargetMode="External"/><Relationship Id="rId28" Type="http://schemas.openxmlformats.org/officeDocument/2006/relationships/hyperlink" Target="https://www.canlii.org/en/on/onca/doc/2020/2020onca18/2020onca18.html?resultIndex=1" TargetMode="External"/><Relationship Id="rId36" Type="http://schemas.openxmlformats.org/officeDocument/2006/relationships/hyperlink" Target="https://www.canlii.org/en/bc/bcca/doc/2020/2020bcca106/2020bcca106.html" TargetMode="External"/><Relationship Id="rId49" Type="http://schemas.openxmlformats.org/officeDocument/2006/relationships/hyperlink" Target="https://www.canlii.org/en/bc/bcca/doc/2020/2020bcca82/2020bcca82.html?searchUrlHash=AAAAAQAIQ2FwZXdlbGwAAAAAAQ&amp;resultIndex=1" TargetMode="External"/><Relationship Id="rId57" Type="http://schemas.openxmlformats.org/officeDocument/2006/relationships/hyperlink" Target="https://www.canlii.org/fr/qc/qccs/doc/2018/2018qccs3171/2018qccs3171.html" TargetMode="External"/><Relationship Id="rId106" Type="http://schemas.openxmlformats.org/officeDocument/2006/relationships/footer" Target="footer10.xml"/><Relationship Id="rId114" Type="http://schemas.openxmlformats.org/officeDocument/2006/relationships/footer" Target="footer13.xml"/><Relationship Id="rId119" Type="http://schemas.openxmlformats.org/officeDocument/2006/relationships/hyperlink" Target="https://laws-lois.justice.gc.ca/eng/regulations/SOR-2002-156/index.html" TargetMode="External"/><Relationship Id="rId127" Type="http://schemas.openxmlformats.org/officeDocument/2006/relationships/header" Target="header16.xml"/><Relationship Id="rId10" Type="http://schemas.openxmlformats.org/officeDocument/2006/relationships/hyperlink" Target="https://www.scc-csc.ca" TargetMode="External"/><Relationship Id="rId31" Type="http://schemas.openxmlformats.org/officeDocument/2006/relationships/hyperlink" Target="https://www.canlii.org/en/yk/yksc/doc/2019/2019yksc10/2019yksc10.html" TargetMode="External"/><Relationship Id="rId44" Type="http://schemas.openxmlformats.org/officeDocument/2006/relationships/hyperlink" Target="https://www.canlii.org/en/bc/bcca/doc/2019/2019bcca193/2019bcca193.html?resultIndex=1" TargetMode="External"/><Relationship Id="rId52" Type="http://schemas.openxmlformats.org/officeDocument/2006/relationships/hyperlink" Target="https://www.canlii.org/en/nb/nbca/doc/2020/2020nbca18/2020nbca18.html" TargetMode="External"/><Relationship Id="rId60" Type="http://schemas.openxmlformats.org/officeDocument/2006/relationships/hyperlink" Target="https://www.canlii.org/fr/qc/qcca/doc/2020/2020qcca318/2020qcca318.html?autocompleteStr=500-09-027755-180&amp;autocompletePos=1" TargetMode="External"/><Relationship Id="rId65" Type="http://schemas.openxmlformats.org/officeDocument/2006/relationships/hyperlink" Target="https://www.canlii.org/en/bc/bcsc/doc/2018/2018bcsc1192/2018bcsc1192.html" TargetMode="External"/><Relationship Id="rId73" Type="http://schemas.openxmlformats.org/officeDocument/2006/relationships/hyperlink" Target="https://www.canlii.org/en/on/onca/doc/2019/2019onca957/2019onca957.html?resultIndex=1" TargetMode="External"/><Relationship Id="rId78" Type="http://schemas.openxmlformats.org/officeDocument/2006/relationships/hyperlink" Target="https://www.canlii.org/fr/qc/qccs/doc/2017/2017qccs4233/2017qccs4233.html" TargetMode="External"/><Relationship Id="rId81" Type="http://schemas.openxmlformats.org/officeDocument/2006/relationships/hyperlink" Target="https://www.canlii.org/fr/qc/qccs/doc/2017/2017qccs4233/2017qccs4233.html" TargetMode="External"/><Relationship Id="rId86" Type="http://schemas.openxmlformats.org/officeDocument/2006/relationships/hyperlink" Target="https://www.canlii.org/fr/qc/qcca/doc/2018/2018qcca1033/2018qcca1033.html" TargetMode="External"/><Relationship Id="rId94" Type="http://schemas.openxmlformats.org/officeDocument/2006/relationships/footer" Target="footer4.xml"/><Relationship Id="rId99" Type="http://schemas.openxmlformats.org/officeDocument/2006/relationships/footer" Target="footer6.xml"/><Relationship Id="rId101" Type="http://schemas.openxmlformats.org/officeDocument/2006/relationships/header" Target="header8.xml"/><Relationship Id="rId122" Type="http://schemas.openxmlformats.org/officeDocument/2006/relationships/hyperlink" Target="https://laws-lois.justice.gc.ca/fra/lois/S-26/index.html" TargetMode="External"/><Relationship Id="rId130"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fr/qc/qcca/doc/2020/2020qcca115/2020qcca115.html?autocompleteStr=500-09-027051&amp;autocompletePos=1" TargetMode="External"/><Relationship Id="rId39" Type="http://schemas.openxmlformats.org/officeDocument/2006/relationships/hyperlink" Target="https://www.canlii.org/en/nl/nlsc/doc/2018/2018nlsc177/2018nlsc177.html" TargetMode="External"/><Relationship Id="rId109" Type="http://schemas.openxmlformats.org/officeDocument/2006/relationships/hyperlink" Target="https://www.scc-csc.ca/home-accueil/index-eng.aspx" TargetMode="External"/><Relationship Id="rId34" Type="http://schemas.openxmlformats.org/officeDocument/2006/relationships/hyperlink" Target="https://www.canlii.org/en/yk/ykca/doc/2020/2020ykca4/2020ykca4.html?autocompleteStr=2020%20ykca%204&amp;autocompletePos=1" TargetMode="External"/><Relationship Id="rId50" Type="http://schemas.openxmlformats.org/officeDocument/2006/relationships/hyperlink" Target="https://www.canlii.org/en/bc/bcca/doc/2020/2020bcca82/2020bcca82.html?searchUrlHash=AAAAAQAIQ2FwZXdlbGwAAAAAAQ&amp;resultIndex=1" TargetMode="External"/><Relationship Id="rId55" Type="http://schemas.openxmlformats.org/officeDocument/2006/relationships/hyperlink" Target="https://www.canlii.org/en/on/onca/doc/2020/2020onca106/2020onca106.html?resultIndex=1" TargetMode="External"/><Relationship Id="rId76" Type="http://schemas.openxmlformats.org/officeDocument/2006/relationships/hyperlink" Target="https://www.canlii.org/en/ns/nsca/doc/2020/2020nsca15/2020nsca15.html?resultIndex=1" TargetMode="External"/><Relationship Id="rId97" Type="http://schemas.openxmlformats.org/officeDocument/2006/relationships/header" Target="header6.xml"/><Relationship Id="rId104" Type="http://schemas.openxmlformats.org/officeDocument/2006/relationships/header" Target="header10.xml"/><Relationship Id="rId120" Type="http://schemas.openxmlformats.org/officeDocument/2006/relationships/hyperlink" Target="mailto:registry-greffe@scc-csc.ca" TargetMode="External"/><Relationship Id="rId125"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yperlink" Target="https://www.canlii.org/en/qc/qccs/doc/2018/2018qccs4555/2018qccs4555.html?resultIndex=1" TargetMode="External"/><Relationship Id="rId92" Type="http://schemas.openxmlformats.org/officeDocument/2006/relationships/header" Target="header4.xml"/><Relationship Id="rId2" Type="http://schemas.openxmlformats.org/officeDocument/2006/relationships/numbering" Target="numbering.xml"/><Relationship Id="rId29" Type="http://schemas.openxmlformats.org/officeDocument/2006/relationships/hyperlink" Target="https://www.canlii.org/en/on/onsc/doc/2017/2017onsc6020/2017onsc6020.html?resultIndex=1" TargetMode="External"/><Relationship Id="rId24" Type="http://schemas.openxmlformats.org/officeDocument/2006/relationships/hyperlink" Target="https://www.canlii.org/en/on/onca/doc/2020/2020onca151/2020onca151.html?resultIndex=1" TargetMode="External"/><Relationship Id="rId40" Type="http://schemas.openxmlformats.org/officeDocument/2006/relationships/hyperlink" Target="https://www.canlii.org/en/nl/nlca/doc/2020/2020nlca3/2020nlca3.html?autocompleteStr=2020%20NLCA%203&amp;autocompletePos=1" TargetMode="External"/><Relationship Id="rId45" Type="http://schemas.openxmlformats.org/officeDocument/2006/relationships/hyperlink" Target="https://www.canlii.org/fr/qc/qccs/doc/2019/2019qccs5766/2019qccs5766.pdf" TargetMode="External"/><Relationship Id="rId66" Type="http://schemas.openxmlformats.org/officeDocument/2006/relationships/hyperlink" Target="https://www.canlii.org/en/bc/bcca/doc/2019/2019bcca440/2019bcca440.html" TargetMode="External"/><Relationship Id="rId87" Type="http://schemas.openxmlformats.org/officeDocument/2006/relationships/hyperlink" Target="https://www.canlii.org/fr/qc/qccs/doc/2014/2014qccs6786/2014qccs6786.html" TargetMode="External"/><Relationship Id="rId110" Type="http://schemas.openxmlformats.org/officeDocument/2006/relationships/hyperlink" Target="https://www.scc-csc.ca/home-accueil/index-fra.aspx" TargetMode="External"/><Relationship Id="rId115" Type="http://schemas.openxmlformats.org/officeDocument/2006/relationships/header" Target="header14.xml"/><Relationship Id="rId131" Type="http://schemas.openxmlformats.org/officeDocument/2006/relationships/fontTable" Target="fontTable.xml"/><Relationship Id="rId61" Type="http://schemas.openxmlformats.org/officeDocument/2006/relationships/hyperlink" Target="https://www.canlii.org/en/bc/bcsc/doc/2019/2019bcsc308/2019bcsc308.html?resultIndex=1" TargetMode="External"/><Relationship Id="rId82" Type="http://schemas.openxmlformats.org/officeDocument/2006/relationships/hyperlink" Target="https://www.canlii.org/fr/qc/qcca/doc/2020/2020qcca402/2020qcca4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9F10-F43C-47C9-B3C7-A63F0258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74</Pages>
  <Words>29580</Words>
  <Characters>168606</Characters>
  <Application>Microsoft Office Word</Application>
  <DocSecurity>0</DocSecurity>
  <Lines>1405</Lines>
  <Paragraphs>395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2020-07-07T14:01:00Z</dcterms:created>
  <dcterms:modified xsi:type="dcterms:W3CDTF">2020-09-04T13:01:00Z</dcterms:modified>
</cp:coreProperties>
</file>