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7A1E61" w:rsidTr="00F138C1">
        <w:tc>
          <w:tcPr>
            <w:tcW w:w="9648" w:type="dxa"/>
            <w:gridSpan w:val="3"/>
          </w:tcPr>
          <w:p w:rsidR="00F138C1" w:rsidRPr="007A1E61" w:rsidRDefault="00F138C1" w:rsidP="00F138C1">
            <w:pPr>
              <w:tabs>
                <w:tab w:val="left" w:pos="6075"/>
              </w:tabs>
              <w:jc w:val="center"/>
              <w:rPr>
                <w:b/>
                <w:sz w:val="32"/>
                <w:szCs w:val="32"/>
                <w:lang w:val="fr-CA"/>
              </w:rPr>
            </w:pPr>
            <w:r w:rsidRPr="007A1E61">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7A1E61" w:rsidTr="00F138C1">
        <w:tc>
          <w:tcPr>
            <w:tcW w:w="4599" w:type="dxa"/>
            <w:tcMar>
              <w:top w:w="284" w:type="dxa"/>
            </w:tcMar>
          </w:tcPr>
          <w:p w:rsidR="00F138C1" w:rsidRPr="007A1E61" w:rsidRDefault="00F138C1" w:rsidP="00F138C1">
            <w:pPr>
              <w:tabs>
                <w:tab w:val="left" w:pos="6075"/>
              </w:tabs>
              <w:jc w:val="center"/>
              <w:rPr>
                <w:b/>
                <w:sz w:val="32"/>
                <w:szCs w:val="32"/>
              </w:rPr>
            </w:pPr>
            <w:r w:rsidRPr="007A1E61">
              <w:rPr>
                <w:b/>
                <w:sz w:val="32"/>
                <w:szCs w:val="32"/>
              </w:rPr>
              <w:t>SUPREME COURT OF CANADA</w:t>
            </w:r>
          </w:p>
        </w:tc>
        <w:tc>
          <w:tcPr>
            <w:tcW w:w="483" w:type="dxa"/>
          </w:tcPr>
          <w:p w:rsidR="00F138C1" w:rsidRPr="007A1E61" w:rsidRDefault="00F138C1" w:rsidP="00F138C1">
            <w:pPr>
              <w:tabs>
                <w:tab w:val="left" w:pos="6075"/>
              </w:tabs>
              <w:jc w:val="center"/>
              <w:rPr>
                <w:sz w:val="32"/>
                <w:szCs w:val="32"/>
              </w:rPr>
            </w:pPr>
          </w:p>
        </w:tc>
        <w:tc>
          <w:tcPr>
            <w:tcW w:w="4566" w:type="dxa"/>
            <w:tcMar>
              <w:top w:w="284" w:type="dxa"/>
            </w:tcMar>
          </w:tcPr>
          <w:p w:rsidR="00F138C1" w:rsidRPr="007A1E61" w:rsidRDefault="00F138C1" w:rsidP="00F138C1">
            <w:pPr>
              <w:tabs>
                <w:tab w:val="left" w:pos="6075"/>
              </w:tabs>
              <w:jc w:val="center"/>
              <w:rPr>
                <w:b/>
                <w:sz w:val="32"/>
                <w:szCs w:val="32"/>
                <w:lang w:val="fr-CA"/>
              </w:rPr>
            </w:pPr>
            <w:r w:rsidRPr="007A1E61">
              <w:rPr>
                <w:b/>
                <w:sz w:val="32"/>
                <w:szCs w:val="32"/>
                <w:lang w:val="fr-CA"/>
              </w:rPr>
              <w:t>COUR SUPRÊME DU CANADA</w:t>
            </w:r>
          </w:p>
        </w:tc>
      </w:tr>
      <w:tr w:rsidR="00F138C1" w:rsidRPr="007A1E61" w:rsidTr="00F138C1">
        <w:tc>
          <w:tcPr>
            <w:tcW w:w="4599" w:type="dxa"/>
            <w:tcMar>
              <w:top w:w="567" w:type="dxa"/>
            </w:tcMar>
          </w:tcPr>
          <w:p w:rsidR="00F138C1" w:rsidRPr="007A1E61" w:rsidRDefault="00F138C1" w:rsidP="00F138C1">
            <w:pPr>
              <w:tabs>
                <w:tab w:val="left" w:pos="6075"/>
              </w:tabs>
              <w:jc w:val="center"/>
              <w:rPr>
                <w:sz w:val="28"/>
                <w:szCs w:val="28"/>
              </w:rPr>
            </w:pPr>
            <w:r w:rsidRPr="007A1E61">
              <w:rPr>
                <w:sz w:val="28"/>
                <w:szCs w:val="28"/>
              </w:rPr>
              <w:t>BULLETIN OF</w:t>
            </w:r>
            <w:r w:rsidRPr="007A1E61">
              <w:rPr>
                <w:sz w:val="28"/>
                <w:szCs w:val="28"/>
              </w:rPr>
              <w:br/>
              <w:t xml:space="preserve"> PROCEEDINGS</w:t>
            </w:r>
          </w:p>
        </w:tc>
        <w:tc>
          <w:tcPr>
            <w:tcW w:w="483" w:type="dxa"/>
          </w:tcPr>
          <w:p w:rsidR="00F138C1" w:rsidRPr="007A1E61" w:rsidRDefault="00F138C1" w:rsidP="00F138C1">
            <w:pPr>
              <w:tabs>
                <w:tab w:val="left" w:pos="6075"/>
              </w:tabs>
            </w:pPr>
          </w:p>
        </w:tc>
        <w:tc>
          <w:tcPr>
            <w:tcW w:w="4566" w:type="dxa"/>
            <w:tcMar>
              <w:top w:w="567" w:type="dxa"/>
            </w:tcMar>
          </w:tcPr>
          <w:p w:rsidR="00F138C1" w:rsidRPr="007A1E61" w:rsidRDefault="00F138C1" w:rsidP="00F138C1">
            <w:pPr>
              <w:tabs>
                <w:tab w:val="left" w:pos="6075"/>
              </w:tabs>
              <w:jc w:val="center"/>
              <w:rPr>
                <w:sz w:val="28"/>
                <w:szCs w:val="28"/>
                <w:lang w:val="fr-CA"/>
              </w:rPr>
            </w:pPr>
            <w:r w:rsidRPr="007A1E61">
              <w:rPr>
                <w:sz w:val="28"/>
                <w:szCs w:val="28"/>
                <w:lang w:val="fr-CA"/>
              </w:rPr>
              <w:t>BULLETIN DES</w:t>
            </w:r>
            <w:r w:rsidRPr="007A1E61">
              <w:rPr>
                <w:sz w:val="28"/>
                <w:szCs w:val="28"/>
                <w:lang w:val="fr-CA"/>
              </w:rPr>
              <w:br/>
              <w:t xml:space="preserve"> PROCÉDURES</w:t>
            </w:r>
          </w:p>
        </w:tc>
      </w:tr>
      <w:tr w:rsidR="00F138C1" w:rsidRPr="007A1E61" w:rsidTr="00F138C1">
        <w:tc>
          <w:tcPr>
            <w:tcW w:w="4599" w:type="dxa"/>
            <w:tcMar>
              <w:top w:w="567" w:type="dxa"/>
            </w:tcMar>
          </w:tcPr>
          <w:p w:rsidR="00F138C1" w:rsidRPr="007A1E61" w:rsidRDefault="00F138C1" w:rsidP="00F138C1">
            <w:pPr>
              <w:tabs>
                <w:tab w:val="left" w:pos="6075"/>
              </w:tabs>
              <w:jc w:val="both"/>
              <w:rPr>
                <w:rFonts w:ascii="Arial" w:hAnsi="Arial" w:cs="Arial"/>
                <w:i/>
                <w:sz w:val="20"/>
                <w:szCs w:val="20"/>
              </w:rPr>
            </w:pPr>
            <w:r w:rsidRPr="007A1E61">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7A1E6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1E61" w:rsidRDefault="00F138C1" w:rsidP="00F138C1">
            <w:pPr>
              <w:tabs>
                <w:tab w:val="left" w:pos="6075"/>
              </w:tabs>
              <w:jc w:val="both"/>
              <w:rPr>
                <w:rFonts w:ascii="Arial" w:hAnsi="Arial" w:cs="Arial"/>
                <w:i/>
                <w:sz w:val="20"/>
                <w:szCs w:val="20"/>
                <w:lang w:val="fr-CA"/>
              </w:rPr>
            </w:pPr>
            <w:r w:rsidRPr="007A1E61">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7A1E61" w:rsidTr="00F138C1">
        <w:tc>
          <w:tcPr>
            <w:tcW w:w="4599" w:type="dxa"/>
            <w:tcMar>
              <w:top w:w="567" w:type="dxa"/>
            </w:tcMar>
          </w:tcPr>
          <w:p w:rsidR="00F138C1" w:rsidRPr="007A1E61" w:rsidRDefault="00F138C1" w:rsidP="00F138C1">
            <w:pPr>
              <w:tabs>
                <w:tab w:val="left" w:pos="6075"/>
              </w:tabs>
              <w:jc w:val="both"/>
              <w:rPr>
                <w:rFonts w:ascii="Arial" w:hAnsi="Arial" w:cs="Arial"/>
                <w:i/>
                <w:sz w:val="20"/>
                <w:szCs w:val="20"/>
              </w:rPr>
            </w:pPr>
            <w:r w:rsidRPr="007A1E61">
              <w:rPr>
                <w:rFonts w:ascii="Arial" w:hAnsi="Arial" w:cs="Arial"/>
                <w:i/>
                <w:sz w:val="20"/>
                <w:szCs w:val="20"/>
              </w:rPr>
              <w:t>During Court sessions, the Bulletin is usually issued weekly.</w:t>
            </w:r>
          </w:p>
        </w:tc>
        <w:tc>
          <w:tcPr>
            <w:tcW w:w="483" w:type="dxa"/>
          </w:tcPr>
          <w:p w:rsidR="00F138C1" w:rsidRPr="007A1E6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1E61" w:rsidRDefault="00F138C1" w:rsidP="00F138C1">
            <w:pPr>
              <w:tabs>
                <w:tab w:val="left" w:pos="6075"/>
              </w:tabs>
              <w:jc w:val="both"/>
              <w:rPr>
                <w:rFonts w:ascii="Arial" w:hAnsi="Arial" w:cs="Arial"/>
                <w:i/>
                <w:sz w:val="20"/>
                <w:szCs w:val="20"/>
                <w:lang w:val="fr-CA"/>
              </w:rPr>
            </w:pPr>
            <w:r w:rsidRPr="007A1E61">
              <w:rPr>
                <w:rFonts w:ascii="Arial" w:hAnsi="Arial" w:cs="Arial"/>
                <w:i/>
                <w:sz w:val="20"/>
                <w:szCs w:val="20"/>
                <w:lang w:val="fr-CA"/>
              </w:rPr>
              <w:t>Le Bulletin paraît en principe toutes les semaines pendant les sessions de la Cour.</w:t>
            </w:r>
          </w:p>
        </w:tc>
      </w:tr>
      <w:tr w:rsidR="00F138C1" w:rsidRPr="007A1E61" w:rsidTr="00F138C1">
        <w:tc>
          <w:tcPr>
            <w:tcW w:w="4599" w:type="dxa"/>
            <w:tcMar>
              <w:top w:w="567" w:type="dxa"/>
            </w:tcMar>
          </w:tcPr>
          <w:p w:rsidR="00F138C1" w:rsidRPr="007A1E61" w:rsidRDefault="00F138C1" w:rsidP="00F138C1">
            <w:pPr>
              <w:tabs>
                <w:tab w:val="left" w:pos="6075"/>
              </w:tabs>
              <w:jc w:val="both"/>
              <w:rPr>
                <w:rFonts w:ascii="Arial" w:hAnsi="Arial" w:cs="Arial"/>
                <w:i/>
                <w:sz w:val="20"/>
                <w:szCs w:val="20"/>
              </w:rPr>
            </w:pPr>
            <w:r w:rsidRPr="007A1E61">
              <w:rPr>
                <w:rFonts w:ascii="Arial" w:hAnsi="Arial" w:cs="Arial"/>
                <w:i/>
                <w:sz w:val="20"/>
                <w:szCs w:val="20"/>
              </w:rPr>
              <w:fldChar w:fldCharType="begin"/>
            </w:r>
            <w:r w:rsidRPr="007A1E61">
              <w:rPr>
                <w:rFonts w:ascii="Arial" w:hAnsi="Arial" w:cs="Arial"/>
                <w:i/>
                <w:sz w:val="20"/>
                <w:szCs w:val="20"/>
              </w:rPr>
              <w:instrText xml:space="preserve"> SEQ CHAPTER \h \r 1</w:instrText>
            </w:r>
            <w:r w:rsidRPr="007A1E61">
              <w:rPr>
                <w:rFonts w:ascii="Arial" w:hAnsi="Arial" w:cs="Arial"/>
                <w:i/>
                <w:sz w:val="20"/>
                <w:szCs w:val="20"/>
              </w:rPr>
              <w:fldChar w:fldCharType="end"/>
            </w:r>
            <w:r w:rsidRPr="007A1E61">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7A1E6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1E61" w:rsidRDefault="00F138C1" w:rsidP="00F138C1">
            <w:pPr>
              <w:tabs>
                <w:tab w:val="left" w:pos="6075"/>
              </w:tabs>
              <w:jc w:val="both"/>
              <w:rPr>
                <w:rFonts w:ascii="Arial" w:hAnsi="Arial" w:cs="Arial"/>
                <w:i/>
                <w:sz w:val="20"/>
                <w:szCs w:val="20"/>
                <w:lang w:val="fr-CA"/>
              </w:rPr>
            </w:pPr>
            <w:r w:rsidRPr="007A1E61">
              <w:rPr>
                <w:rFonts w:ascii="Arial" w:hAnsi="Arial" w:cs="Arial"/>
                <w:i/>
                <w:sz w:val="20"/>
                <w:szCs w:val="20"/>
                <w:lang w:val="fr-CA"/>
              </w:rPr>
              <w:fldChar w:fldCharType="begin"/>
            </w:r>
            <w:r w:rsidRPr="007A1E61">
              <w:rPr>
                <w:rFonts w:ascii="Arial" w:hAnsi="Arial" w:cs="Arial"/>
                <w:i/>
                <w:sz w:val="20"/>
                <w:szCs w:val="20"/>
                <w:lang w:val="fr-CA"/>
              </w:rPr>
              <w:instrText xml:space="preserve"> SEQ CHAPTER \h \r 1</w:instrText>
            </w:r>
            <w:r w:rsidRPr="007A1E61">
              <w:rPr>
                <w:rFonts w:ascii="Arial" w:hAnsi="Arial" w:cs="Arial"/>
                <w:i/>
                <w:sz w:val="20"/>
                <w:szCs w:val="20"/>
                <w:lang w:val="fr-CA"/>
              </w:rPr>
              <w:fldChar w:fldCharType="end"/>
            </w:r>
            <w:r w:rsidRPr="007A1E61">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7A1E61" w:rsidTr="00F138C1">
        <w:tc>
          <w:tcPr>
            <w:tcW w:w="4599" w:type="dxa"/>
            <w:tcMar>
              <w:top w:w="567" w:type="dxa"/>
            </w:tcMar>
          </w:tcPr>
          <w:p w:rsidR="00F138C1" w:rsidRPr="007A1E61" w:rsidRDefault="00F138C1" w:rsidP="00F138C1">
            <w:pPr>
              <w:tabs>
                <w:tab w:val="left" w:pos="6075"/>
              </w:tabs>
              <w:jc w:val="both"/>
              <w:rPr>
                <w:rFonts w:ascii="Arial" w:hAnsi="Arial" w:cs="Arial"/>
                <w:i/>
                <w:sz w:val="20"/>
                <w:szCs w:val="20"/>
              </w:rPr>
            </w:pPr>
            <w:r w:rsidRPr="007A1E61">
              <w:rPr>
                <w:rFonts w:ascii="Arial" w:hAnsi="Arial" w:cs="Arial"/>
                <w:i/>
                <w:sz w:val="20"/>
                <w:szCs w:val="20"/>
                <w:lang w:val="en-US"/>
              </w:rPr>
              <w:t>Please c</w:t>
            </w:r>
            <w:r w:rsidRPr="007A1E61">
              <w:rPr>
                <w:rFonts w:ascii="Arial" w:hAnsi="Arial" w:cs="Arial"/>
                <w:i/>
                <w:sz w:val="20"/>
                <w:szCs w:val="20"/>
              </w:rPr>
              <w:t xml:space="preserve">onsult the Supreme Court of Canada website at </w:t>
            </w:r>
            <w:hyperlink r:id="rId9" w:history="1">
              <w:r w:rsidRPr="007A1E61">
                <w:rPr>
                  <w:rStyle w:val="Hyperlink"/>
                  <w:rFonts w:ascii="Arial" w:hAnsi="Arial" w:cs="Arial"/>
                  <w:i/>
                  <w:sz w:val="20"/>
                  <w:szCs w:val="20"/>
                </w:rPr>
                <w:t>www.scc-csc.ca</w:t>
              </w:r>
            </w:hyperlink>
            <w:r w:rsidRPr="007A1E61">
              <w:rPr>
                <w:rFonts w:ascii="Arial" w:hAnsi="Arial" w:cs="Arial"/>
                <w:i/>
                <w:sz w:val="20"/>
                <w:szCs w:val="20"/>
              </w:rPr>
              <w:t xml:space="preserve"> for more information.</w:t>
            </w:r>
          </w:p>
        </w:tc>
        <w:tc>
          <w:tcPr>
            <w:tcW w:w="483" w:type="dxa"/>
          </w:tcPr>
          <w:p w:rsidR="00F138C1" w:rsidRPr="007A1E61"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7A1E61" w:rsidRDefault="00F138C1" w:rsidP="00F138C1">
            <w:pPr>
              <w:tabs>
                <w:tab w:val="left" w:pos="6075"/>
              </w:tabs>
              <w:jc w:val="both"/>
              <w:rPr>
                <w:rFonts w:ascii="Arial" w:hAnsi="Arial" w:cs="Arial"/>
                <w:i/>
                <w:sz w:val="20"/>
                <w:szCs w:val="20"/>
                <w:lang w:val="fr-CA"/>
              </w:rPr>
            </w:pPr>
            <w:r w:rsidRPr="007A1E61">
              <w:rPr>
                <w:rFonts w:ascii="Arial" w:hAnsi="Arial" w:cs="Arial"/>
                <w:i/>
                <w:sz w:val="20"/>
                <w:szCs w:val="20"/>
                <w:lang w:val="fr-CA"/>
              </w:rPr>
              <w:t xml:space="preserve">Pour de plus amples informations, veuillez consulter le site Web de la Cour suprême du Canada à l’adresse suivante : </w:t>
            </w:r>
            <w:hyperlink r:id="rId10" w:history="1">
              <w:r w:rsidRPr="007A1E61">
                <w:rPr>
                  <w:rStyle w:val="Hyperlink"/>
                  <w:rFonts w:ascii="Arial" w:hAnsi="Arial" w:cs="Arial"/>
                  <w:i/>
                  <w:sz w:val="20"/>
                  <w:szCs w:val="20"/>
                  <w:lang w:val="fr-CA"/>
                </w:rPr>
                <w:t>www.scc-csc.ca</w:t>
              </w:r>
            </w:hyperlink>
            <w:r w:rsidRPr="007A1E61">
              <w:rPr>
                <w:rFonts w:ascii="Arial" w:hAnsi="Arial" w:cs="Arial"/>
                <w:i/>
                <w:sz w:val="20"/>
                <w:szCs w:val="20"/>
                <w:lang w:val="fr-CA"/>
              </w:rPr>
              <w:t xml:space="preserve"> </w:t>
            </w:r>
          </w:p>
        </w:tc>
      </w:tr>
    </w:tbl>
    <w:p w:rsidR="00F138C1" w:rsidRPr="007A1E61"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7A1E61" w:rsidTr="00F138C1">
        <w:tc>
          <w:tcPr>
            <w:tcW w:w="2250" w:type="pct"/>
            <w:tcBorders>
              <w:top w:val="single" w:sz="4" w:space="0" w:color="auto"/>
            </w:tcBorders>
            <w:tcMar>
              <w:top w:w="284" w:type="dxa"/>
              <w:bottom w:w="284" w:type="dxa"/>
            </w:tcMar>
          </w:tcPr>
          <w:p w:rsidR="00F138C1" w:rsidRPr="007A1E61" w:rsidRDefault="00CD7C1E" w:rsidP="00CD7C1E">
            <w:pPr>
              <w:tabs>
                <w:tab w:val="left" w:pos="6075"/>
              </w:tabs>
              <w:rPr>
                <w:rFonts w:ascii="Arial" w:hAnsi="Arial" w:cs="Arial"/>
                <w:i/>
                <w:sz w:val="20"/>
                <w:szCs w:val="20"/>
              </w:rPr>
            </w:pPr>
            <w:r w:rsidRPr="007A1E61">
              <w:rPr>
                <w:lang w:val="fr-CA"/>
              </w:rPr>
              <w:t>March</w:t>
            </w:r>
            <w:r w:rsidR="00F138C1" w:rsidRPr="007A1E61">
              <w:rPr>
                <w:lang w:val="fr-CA"/>
              </w:rPr>
              <w:t xml:space="preserve"> </w:t>
            </w:r>
            <w:r w:rsidRPr="007A1E61">
              <w:rPr>
                <w:lang w:val="fr-CA"/>
              </w:rPr>
              <w:t>12</w:t>
            </w:r>
            <w:r w:rsidR="00F138C1" w:rsidRPr="007A1E61">
              <w:rPr>
                <w:lang w:val="fr-CA"/>
              </w:rPr>
              <w:t>, 20</w:t>
            </w:r>
            <w:r w:rsidR="009B36BA" w:rsidRPr="007A1E61">
              <w:rPr>
                <w:lang w:val="fr-CA"/>
              </w:rPr>
              <w:t>21</w:t>
            </w:r>
          </w:p>
        </w:tc>
        <w:tc>
          <w:tcPr>
            <w:tcW w:w="500" w:type="pct"/>
            <w:tcBorders>
              <w:top w:val="single" w:sz="4" w:space="0" w:color="auto"/>
            </w:tcBorders>
            <w:tcMar>
              <w:top w:w="284" w:type="dxa"/>
              <w:bottom w:w="284" w:type="dxa"/>
            </w:tcMar>
          </w:tcPr>
          <w:p w:rsidR="00F138C1" w:rsidRPr="007A1E61" w:rsidRDefault="00F138C1" w:rsidP="00CD201C">
            <w:pPr>
              <w:tabs>
                <w:tab w:val="left" w:pos="6075"/>
              </w:tabs>
              <w:jc w:val="center"/>
              <w:rPr>
                <w:rFonts w:ascii="Arial" w:hAnsi="Arial" w:cs="Arial"/>
                <w:i/>
                <w:sz w:val="20"/>
                <w:szCs w:val="20"/>
              </w:rPr>
            </w:pPr>
            <w:r w:rsidRPr="007A1E61">
              <w:rPr>
                <w:lang w:val="fr-CA"/>
              </w:rPr>
              <w:t xml:space="preserve">1 - </w:t>
            </w:r>
            <w:r w:rsidR="00321B79" w:rsidRPr="007A1E61">
              <w:rPr>
                <w:lang w:val="fr-CA"/>
              </w:rPr>
              <w:t>3</w:t>
            </w:r>
            <w:r w:rsidR="00CD201C" w:rsidRPr="007A1E61">
              <w:rPr>
                <w:lang w:val="fr-CA"/>
              </w:rPr>
              <w:t>6</w:t>
            </w:r>
          </w:p>
        </w:tc>
        <w:tc>
          <w:tcPr>
            <w:tcW w:w="2250" w:type="pct"/>
            <w:tcBorders>
              <w:top w:val="single" w:sz="4" w:space="0" w:color="auto"/>
            </w:tcBorders>
            <w:tcMar>
              <w:top w:w="284" w:type="dxa"/>
              <w:bottom w:w="284" w:type="dxa"/>
            </w:tcMar>
          </w:tcPr>
          <w:p w:rsidR="00F138C1" w:rsidRPr="007A1E61" w:rsidRDefault="00F138C1" w:rsidP="00CD7C1E">
            <w:pPr>
              <w:tabs>
                <w:tab w:val="left" w:pos="6075"/>
              </w:tabs>
              <w:jc w:val="right"/>
              <w:rPr>
                <w:rFonts w:ascii="Arial" w:hAnsi="Arial" w:cs="Arial"/>
                <w:i/>
                <w:sz w:val="20"/>
                <w:szCs w:val="20"/>
                <w:lang w:val="fr-CA"/>
              </w:rPr>
            </w:pPr>
            <w:r w:rsidRPr="007A1E61">
              <w:rPr>
                <w:lang w:val="fr-CA"/>
              </w:rPr>
              <w:t xml:space="preserve">Le </w:t>
            </w:r>
            <w:r w:rsidR="00CD7C1E" w:rsidRPr="007A1E61">
              <w:rPr>
                <w:lang w:val="fr-CA"/>
              </w:rPr>
              <w:t>12</w:t>
            </w:r>
            <w:r w:rsidRPr="007A1E61">
              <w:rPr>
                <w:lang w:val="fr-CA"/>
              </w:rPr>
              <w:t xml:space="preserve"> </w:t>
            </w:r>
            <w:r w:rsidR="00CD7C1E" w:rsidRPr="007A1E61">
              <w:rPr>
                <w:lang w:val="fr-CA"/>
              </w:rPr>
              <w:t>mars</w:t>
            </w:r>
            <w:r w:rsidRPr="007A1E61">
              <w:rPr>
                <w:lang w:val="fr-CA"/>
              </w:rPr>
              <w:t xml:space="preserve"> 202</w:t>
            </w:r>
            <w:r w:rsidR="009B36BA" w:rsidRPr="007A1E61">
              <w:rPr>
                <w:lang w:val="fr-CA"/>
              </w:rPr>
              <w:t>1</w:t>
            </w:r>
          </w:p>
        </w:tc>
      </w:tr>
      <w:tr w:rsidR="00F138C1" w:rsidRPr="00C95C13" w:rsidTr="00F138C1">
        <w:tc>
          <w:tcPr>
            <w:tcW w:w="2250" w:type="pct"/>
            <w:tcBorders>
              <w:bottom w:val="single" w:sz="4" w:space="0" w:color="auto"/>
            </w:tcBorders>
            <w:tcMar>
              <w:top w:w="284" w:type="dxa"/>
              <w:bottom w:w="284" w:type="dxa"/>
            </w:tcMar>
          </w:tcPr>
          <w:p w:rsidR="00F138C1" w:rsidRPr="007A1E61" w:rsidRDefault="00F138C1" w:rsidP="009B36BA">
            <w:pPr>
              <w:tabs>
                <w:tab w:val="left" w:pos="6075"/>
              </w:tabs>
              <w:rPr>
                <w:rFonts w:ascii="Arial" w:hAnsi="Arial" w:cs="Arial"/>
                <w:i/>
                <w:sz w:val="20"/>
                <w:szCs w:val="20"/>
              </w:rPr>
            </w:pPr>
            <w:r w:rsidRPr="007A1E61">
              <w:rPr>
                <w:sz w:val="18"/>
                <w:szCs w:val="18"/>
                <w:lang w:val="en-US"/>
              </w:rPr>
              <w:t>© Supreme Court of Canada (202</w:t>
            </w:r>
            <w:r w:rsidR="009B36BA" w:rsidRPr="007A1E61">
              <w:rPr>
                <w:sz w:val="18"/>
                <w:szCs w:val="18"/>
                <w:lang w:val="en-US"/>
              </w:rPr>
              <w:t>1</w:t>
            </w:r>
            <w:r w:rsidRPr="007A1E61">
              <w:rPr>
                <w:sz w:val="18"/>
                <w:szCs w:val="18"/>
                <w:lang w:val="en-US"/>
              </w:rPr>
              <w:t>)</w:t>
            </w:r>
            <w:r w:rsidRPr="007A1E61">
              <w:rPr>
                <w:sz w:val="18"/>
                <w:szCs w:val="18"/>
                <w:lang w:val="en-US"/>
              </w:rPr>
              <w:br/>
              <w:t>ISSN 1918-8358 (Online)</w:t>
            </w:r>
          </w:p>
        </w:tc>
        <w:tc>
          <w:tcPr>
            <w:tcW w:w="500" w:type="pct"/>
            <w:tcBorders>
              <w:bottom w:val="single" w:sz="4" w:space="0" w:color="auto"/>
            </w:tcBorders>
            <w:tcMar>
              <w:top w:w="284" w:type="dxa"/>
              <w:bottom w:w="284" w:type="dxa"/>
            </w:tcMar>
          </w:tcPr>
          <w:p w:rsidR="00F138C1" w:rsidRPr="007A1E61"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7A1E61" w:rsidRDefault="00F138C1" w:rsidP="009B36BA">
            <w:pPr>
              <w:tabs>
                <w:tab w:val="left" w:pos="6075"/>
              </w:tabs>
              <w:jc w:val="right"/>
              <w:rPr>
                <w:rFonts w:ascii="Arial" w:hAnsi="Arial" w:cs="Arial"/>
                <w:i/>
                <w:sz w:val="20"/>
                <w:szCs w:val="20"/>
                <w:lang w:val="fr-CA"/>
              </w:rPr>
            </w:pPr>
            <w:r w:rsidRPr="007A1E61">
              <w:rPr>
                <w:sz w:val="18"/>
                <w:szCs w:val="18"/>
                <w:lang w:val="fr-CA"/>
              </w:rPr>
              <w:t>© Cour suprême du Canada (202</w:t>
            </w:r>
            <w:r w:rsidR="009B36BA" w:rsidRPr="007A1E61">
              <w:rPr>
                <w:sz w:val="18"/>
                <w:szCs w:val="18"/>
                <w:lang w:val="fr-CA"/>
              </w:rPr>
              <w:t>1</w:t>
            </w:r>
            <w:proofErr w:type="gramStart"/>
            <w:r w:rsidRPr="007A1E61">
              <w:rPr>
                <w:sz w:val="18"/>
                <w:szCs w:val="18"/>
                <w:lang w:val="fr-CA"/>
              </w:rPr>
              <w:t>)</w:t>
            </w:r>
            <w:proofErr w:type="gramEnd"/>
            <w:r w:rsidRPr="007A1E61">
              <w:rPr>
                <w:sz w:val="18"/>
                <w:szCs w:val="18"/>
                <w:lang w:val="fr-CA"/>
              </w:rPr>
              <w:br/>
              <w:t>ISSN 1918-8358 (En ligne)</w:t>
            </w:r>
          </w:p>
        </w:tc>
      </w:tr>
    </w:tbl>
    <w:p w:rsidR="0030050B" w:rsidRPr="007A1E61" w:rsidRDefault="0030050B" w:rsidP="00F138C1">
      <w:pPr>
        <w:tabs>
          <w:tab w:val="left" w:pos="6075"/>
        </w:tabs>
        <w:rPr>
          <w:lang w:val="fr-CA"/>
        </w:rPr>
      </w:pPr>
    </w:p>
    <w:p w:rsidR="00560DF1" w:rsidRPr="007A1E61" w:rsidRDefault="00560DF1" w:rsidP="0095096B">
      <w:pPr>
        <w:tabs>
          <w:tab w:val="right" w:pos="9360"/>
        </w:tabs>
        <w:rPr>
          <w:lang w:val="fr-CA"/>
        </w:rPr>
      </w:pPr>
    </w:p>
    <w:p w:rsidR="00F138C1" w:rsidRPr="007A1E61"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7A1E61" w:rsidRDefault="00DC6B2E" w:rsidP="00693C38">
          <w:pPr>
            <w:pStyle w:val="Title"/>
            <w:jc w:val="center"/>
            <w:rPr>
              <w:rFonts w:ascii="Times New Roman" w:hAnsi="Times New Roman" w:cs="Times New Roman"/>
              <w:b/>
              <w:sz w:val="24"/>
              <w:szCs w:val="28"/>
              <w:lang w:val="fr-CA"/>
            </w:rPr>
          </w:pPr>
          <w:r w:rsidRPr="007A1E61">
            <w:rPr>
              <w:rFonts w:ascii="Times New Roman" w:hAnsi="Times New Roman" w:cs="Times New Roman"/>
              <w:b/>
              <w:sz w:val="24"/>
              <w:szCs w:val="28"/>
              <w:lang w:val="fr-CA"/>
            </w:rPr>
            <w:t>Contents</w:t>
          </w:r>
        </w:p>
        <w:p w:rsidR="00693C38" w:rsidRPr="007A1E61" w:rsidRDefault="00DC6B2E" w:rsidP="00693C38">
          <w:pPr>
            <w:jc w:val="center"/>
            <w:rPr>
              <w:b/>
              <w:szCs w:val="28"/>
              <w:lang w:val="fr-CA"/>
            </w:rPr>
          </w:pPr>
          <w:r w:rsidRPr="007A1E61">
            <w:rPr>
              <w:b/>
              <w:szCs w:val="28"/>
              <w:lang w:val="fr-CA"/>
            </w:rPr>
            <w:t>Table des matières</w:t>
          </w:r>
        </w:p>
        <w:p w:rsidR="00693C38" w:rsidRPr="007A1E61" w:rsidRDefault="00693C38" w:rsidP="00693C38">
          <w:pPr>
            <w:rPr>
              <w:lang w:val="fr-CA"/>
            </w:rPr>
          </w:pPr>
        </w:p>
        <w:p w:rsidR="00CD201C" w:rsidRPr="007A1E61" w:rsidRDefault="00DC6B2E">
          <w:pPr>
            <w:pStyle w:val="TOC1"/>
            <w:tabs>
              <w:tab w:val="right" w:leader="dot" w:pos="9638"/>
            </w:tabs>
            <w:rPr>
              <w:rFonts w:asciiTheme="minorHAnsi" w:eastAsiaTheme="minorEastAsia" w:hAnsiTheme="minorHAnsi"/>
              <w:noProof/>
              <w:sz w:val="22"/>
              <w:lang w:val="en-US"/>
            </w:rPr>
          </w:pPr>
          <w:r w:rsidRPr="007A1E61">
            <w:rPr>
              <w:b/>
              <w:bCs/>
              <w:noProof/>
            </w:rPr>
            <w:fldChar w:fldCharType="begin"/>
          </w:r>
          <w:r w:rsidRPr="007A1E61">
            <w:rPr>
              <w:b/>
              <w:bCs/>
              <w:noProof/>
            </w:rPr>
            <w:instrText xml:space="preserve"> TOC \o "1-3" \h \z \u </w:instrText>
          </w:r>
          <w:r w:rsidRPr="007A1E61">
            <w:rPr>
              <w:b/>
              <w:bCs/>
              <w:noProof/>
            </w:rPr>
            <w:fldChar w:fldCharType="separate"/>
          </w:r>
          <w:hyperlink w:anchor="_Toc66351264" w:history="1">
            <w:r w:rsidR="00CD201C" w:rsidRPr="007A1E61">
              <w:rPr>
                <w:rStyle w:val="Hyperlink"/>
                <w:noProof/>
                <w:lang w:val="fr-CA"/>
              </w:rPr>
              <w:t>Judgments on applications for leave /  Jugements rendus sur les demandes d’autorisation</w:t>
            </w:r>
            <w:r w:rsidR="00CD201C" w:rsidRPr="007A1E61">
              <w:rPr>
                <w:noProof/>
                <w:webHidden/>
              </w:rPr>
              <w:tab/>
            </w:r>
            <w:r w:rsidR="00CD201C" w:rsidRPr="007A1E61">
              <w:rPr>
                <w:noProof/>
                <w:webHidden/>
              </w:rPr>
              <w:fldChar w:fldCharType="begin"/>
            </w:r>
            <w:r w:rsidR="00CD201C" w:rsidRPr="007A1E61">
              <w:rPr>
                <w:noProof/>
                <w:webHidden/>
              </w:rPr>
              <w:instrText xml:space="preserve"> PAGEREF _Toc66351264 \h </w:instrText>
            </w:r>
            <w:r w:rsidR="00CD201C" w:rsidRPr="007A1E61">
              <w:rPr>
                <w:noProof/>
                <w:webHidden/>
              </w:rPr>
            </w:r>
            <w:r w:rsidR="00CD201C" w:rsidRPr="007A1E61">
              <w:rPr>
                <w:noProof/>
                <w:webHidden/>
              </w:rPr>
              <w:fldChar w:fldCharType="separate"/>
            </w:r>
            <w:r w:rsidR="00CD201C" w:rsidRPr="007A1E61">
              <w:rPr>
                <w:noProof/>
                <w:webHidden/>
              </w:rPr>
              <w:t>3</w:t>
            </w:r>
            <w:r w:rsidR="00CD201C" w:rsidRPr="007A1E61">
              <w:rPr>
                <w:noProof/>
                <w:webHidden/>
              </w:rPr>
              <w:fldChar w:fldCharType="end"/>
            </w:r>
          </w:hyperlink>
        </w:p>
        <w:p w:rsidR="00CD201C" w:rsidRPr="007A1E61" w:rsidRDefault="00C95C13">
          <w:pPr>
            <w:pStyle w:val="TOC1"/>
            <w:tabs>
              <w:tab w:val="right" w:leader="dot" w:pos="9638"/>
            </w:tabs>
            <w:rPr>
              <w:rFonts w:asciiTheme="minorHAnsi" w:eastAsiaTheme="minorEastAsia" w:hAnsiTheme="minorHAnsi"/>
              <w:noProof/>
              <w:sz w:val="22"/>
              <w:lang w:val="en-US"/>
            </w:rPr>
          </w:pPr>
          <w:hyperlink w:anchor="_Toc66351265" w:history="1">
            <w:r w:rsidR="00CD201C" w:rsidRPr="007A1E61">
              <w:rPr>
                <w:rStyle w:val="Hyperlink"/>
                <w:noProof/>
                <w:lang w:val="fr-CA"/>
              </w:rPr>
              <w:t>Motions /  Requêtes</w:t>
            </w:r>
            <w:r w:rsidR="00CD201C" w:rsidRPr="007A1E61">
              <w:rPr>
                <w:noProof/>
                <w:webHidden/>
              </w:rPr>
              <w:tab/>
            </w:r>
            <w:r w:rsidR="00CD201C" w:rsidRPr="007A1E61">
              <w:rPr>
                <w:noProof/>
                <w:webHidden/>
              </w:rPr>
              <w:fldChar w:fldCharType="begin"/>
            </w:r>
            <w:r w:rsidR="00CD201C" w:rsidRPr="007A1E61">
              <w:rPr>
                <w:noProof/>
                <w:webHidden/>
              </w:rPr>
              <w:instrText xml:space="preserve"> PAGEREF _Toc66351265 \h </w:instrText>
            </w:r>
            <w:r w:rsidR="00CD201C" w:rsidRPr="007A1E61">
              <w:rPr>
                <w:noProof/>
                <w:webHidden/>
              </w:rPr>
            </w:r>
            <w:r w:rsidR="00CD201C" w:rsidRPr="007A1E61">
              <w:rPr>
                <w:noProof/>
                <w:webHidden/>
              </w:rPr>
              <w:fldChar w:fldCharType="separate"/>
            </w:r>
            <w:r w:rsidR="00CD201C" w:rsidRPr="007A1E61">
              <w:rPr>
                <w:noProof/>
                <w:webHidden/>
              </w:rPr>
              <w:t>34</w:t>
            </w:r>
            <w:r w:rsidR="00CD201C" w:rsidRPr="007A1E61">
              <w:rPr>
                <w:noProof/>
                <w:webHidden/>
              </w:rPr>
              <w:fldChar w:fldCharType="end"/>
            </w:r>
          </w:hyperlink>
        </w:p>
        <w:p w:rsidR="00CD201C" w:rsidRPr="007A1E61" w:rsidRDefault="00C95C13">
          <w:pPr>
            <w:pStyle w:val="TOC1"/>
            <w:tabs>
              <w:tab w:val="right" w:leader="dot" w:pos="9638"/>
            </w:tabs>
            <w:rPr>
              <w:rFonts w:asciiTheme="minorHAnsi" w:eastAsiaTheme="minorEastAsia" w:hAnsiTheme="minorHAnsi"/>
              <w:noProof/>
              <w:sz w:val="22"/>
              <w:lang w:val="en-US"/>
            </w:rPr>
          </w:pPr>
          <w:hyperlink w:anchor="_Toc66351266" w:history="1">
            <w:r w:rsidR="00CD201C" w:rsidRPr="007A1E61">
              <w:rPr>
                <w:rStyle w:val="Hyperlink"/>
                <w:noProof/>
                <w:lang w:val="fr-CA"/>
              </w:rPr>
              <w:t>Pronouncements of reserved appeals /  Jugements rendus sur les appels en délibéré</w:t>
            </w:r>
            <w:r w:rsidR="00CD201C" w:rsidRPr="007A1E61">
              <w:rPr>
                <w:noProof/>
                <w:webHidden/>
              </w:rPr>
              <w:tab/>
            </w:r>
            <w:r w:rsidR="00CD201C" w:rsidRPr="007A1E61">
              <w:rPr>
                <w:noProof/>
                <w:webHidden/>
              </w:rPr>
              <w:fldChar w:fldCharType="begin"/>
            </w:r>
            <w:r w:rsidR="00CD201C" w:rsidRPr="007A1E61">
              <w:rPr>
                <w:noProof/>
                <w:webHidden/>
              </w:rPr>
              <w:instrText xml:space="preserve"> PAGEREF _Toc66351266 \h </w:instrText>
            </w:r>
            <w:r w:rsidR="00CD201C" w:rsidRPr="007A1E61">
              <w:rPr>
                <w:noProof/>
                <w:webHidden/>
              </w:rPr>
            </w:r>
            <w:r w:rsidR="00CD201C" w:rsidRPr="007A1E61">
              <w:rPr>
                <w:noProof/>
                <w:webHidden/>
              </w:rPr>
              <w:fldChar w:fldCharType="separate"/>
            </w:r>
            <w:r w:rsidR="00CD201C" w:rsidRPr="007A1E61">
              <w:rPr>
                <w:noProof/>
                <w:webHidden/>
              </w:rPr>
              <w:t>36</w:t>
            </w:r>
            <w:r w:rsidR="00CD201C" w:rsidRPr="007A1E61">
              <w:rPr>
                <w:noProof/>
                <w:webHidden/>
              </w:rPr>
              <w:fldChar w:fldCharType="end"/>
            </w:r>
          </w:hyperlink>
        </w:p>
        <w:p w:rsidR="00560DF1" w:rsidRPr="007A1E61" w:rsidRDefault="00DC6B2E">
          <w:r w:rsidRPr="007A1E61">
            <w:rPr>
              <w:b/>
              <w:bCs/>
              <w:noProof/>
              <w:sz w:val="20"/>
            </w:rPr>
            <w:fldChar w:fldCharType="end"/>
          </w:r>
        </w:p>
      </w:sdtContent>
    </w:sdt>
    <w:p w:rsidR="00560DF1" w:rsidRPr="007A1E61"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7A1E61" w:rsidTr="00F138C1">
        <w:trPr>
          <w:jc w:val="center"/>
        </w:trPr>
        <w:tc>
          <w:tcPr>
            <w:tcW w:w="9638" w:type="dxa"/>
          </w:tcPr>
          <w:p w:rsidR="00F138C1" w:rsidRPr="007A1E61" w:rsidRDefault="00F138C1" w:rsidP="00F138C1">
            <w:pPr>
              <w:keepNext/>
              <w:tabs>
                <w:tab w:val="right" w:pos="9360"/>
              </w:tabs>
              <w:spacing w:after="120"/>
              <w:jc w:val="center"/>
              <w:rPr>
                <w:szCs w:val="24"/>
              </w:rPr>
            </w:pPr>
            <w:r w:rsidRPr="007A1E61">
              <w:rPr>
                <w:szCs w:val="24"/>
              </w:rPr>
              <w:t>NOTICE</w:t>
            </w:r>
          </w:p>
          <w:p w:rsidR="00F138C1" w:rsidRPr="007A1E61" w:rsidRDefault="00F138C1" w:rsidP="00F138C1">
            <w:pPr>
              <w:keepNext/>
              <w:tabs>
                <w:tab w:val="right" w:pos="9360"/>
              </w:tabs>
              <w:spacing w:after="120"/>
              <w:jc w:val="both"/>
              <w:rPr>
                <w:szCs w:val="24"/>
              </w:rPr>
            </w:pPr>
            <w:r w:rsidRPr="007A1E61">
              <w:rPr>
                <w:szCs w:val="24"/>
              </w:rPr>
              <w:t>Case summaries included in the Bulletin are prepared by the Office of the Registrar of the Supreme Court of Canada (Law Branch) for information purposes only.</w:t>
            </w:r>
          </w:p>
          <w:p w:rsidR="00F138C1" w:rsidRPr="007A1E61" w:rsidRDefault="00F138C1" w:rsidP="00F138C1">
            <w:pPr>
              <w:keepNext/>
              <w:tabs>
                <w:tab w:val="right" w:pos="9360"/>
              </w:tabs>
              <w:spacing w:after="120"/>
              <w:jc w:val="center"/>
              <w:rPr>
                <w:szCs w:val="24"/>
                <w:lang w:val="fr-CA"/>
              </w:rPr>
            </w:pPr>
            <w:r w:rsidRPr="007A1E61">
              <w:rPr>
                <w:szCs w:val="24"/>
                <w:lang w:val="fr-CA"/>
              </w:rPr>
              <w:t>AVIS</w:t>
            </w:r>
          </w:p>
          <w:p w:rsidR="00F138C1" w:rsidRPr="007A1E61" w:rsidRDefault="00F138C1" w:rsidP="00F138C1">
            <w:pPr>
              <w:keepNext/>
              <w:tabs>
                <w:tab w:val="right" w:pos="9360"/>
              </w:tabs>
              <w:spacing w:after="120"/>
              <w:jc w:val="both"/>
              <w:rPr>
                <w:sz w:val="20"/>
                <w:szCs w:val="20"/>
                <w:lang w:val="fr-CA"/>
              </w:rPr>
            </w:pPr>
            <w:r w:rsidRPr="007A1E61">
              <w:rPr>
                <w:szCs w:val="24"/>
                <w:lang w:val="fr-CA"/>
              </w:rPr>
              <w:t>Les résumés des causes publiés dans le bulletin sont préparés par le Bureau du registraire (Direction générale du droit) uniquement à titre d’information.</w:t>
            </w:r>
          </w:p>
        </w:tc>
      </w:tr>
    </w:tbl>
    <w:p w:rsidR="00F138C1" w:rsidRPr="007A1E61" w:rsidRDefault="00F138C1" w:rsidP="00F138C1">
      <w:pPr>
        <w:tabs>
          <w:tab w:val="right" w:pos="9360"/>
        </w:tabs>
        <w:rPr>
          <w:lang w:val="fr-CA"/>
        </w:rPr>
      </w:pPr>
    </w:p>
    <w:p w:rsidR="00F138C1" w:rsidRPr="007A1E61" w:rsidRDefault="00F138C1" w:rsidP="00F138C1">
      <w:pPr>
        <w:tabs>
          <w:tab w:val="right" w:pos="9360"/>
        </w:tabs>
        <w:rPr>
          <w:lang w:val="fr-CA"/>
        </w:rPr>
      </w:pPr>
    </w:p>
    <w:p w:rsidR="00C01FCB" w:rsidRPr="007A1E61" w:rsidRDefault="00C01FCB" w:rsidP="0095096B">
      <w:pPr>
        <w:tabs>
          <w:tab w:val="right" w:pos="9360"/>
        </w:tabs>
        <w:rPr>
          <w:lang w:val="fr-CA"/>
        </w:rPr>
      </w:pPr>
    </w:p>
    <w:p w:rsidR="00A87207" w:rsidRPr="007A1E61" w:rsidRDefault="00A87207" w:rsidP="0095096B">
      <w:pPr>
        <w:tabs>
          <w:tab w:val="right" w:pos="9360"/>
        </w:tabs>
        <w:rPr>
          <w:lang w:val="fr-CA"/>
        </w:rPr>
        <w:sectPr w:rsidR="00A87207" w:rsidRPr="007A1E61" w:rsidSect="0044776A">
          <w:pgSz w:w="12240" w:h="15840"/>
          <w:pgMar w:top="720" w:right="1152" w:bottom="1080" w:left="1440" w:header="706" w:footer="706" w:gutter="0"/>
          <w:cols w:space="708"/>
          <w:titlePg/>
          <w:docGrid w:linePitch="360"/>
        </w:sectPr>
      </w:pPr>
    </w:p>
    <w:p w:rsidR="00693C38" w:rsidRPr="007A1E61" w:rsidRDefault="00DD0BDC" w:rsidP="00567602">
      <w:pPr>
        <w:pStyle w:val="Header1StyleE"/>
        <w:pBdr>
          <w:bottom w:val="single" w:sz="12" w:space="1" w:color="auto"/>
        </w:pBdr>
        <w:rPr>
          <w:lang w:val="fr-CA"/>
        </w:rPr>
      </w:pPr>
      <w:bookmarkStart w:id="0" w:name="QuickMark_1"/>
      <w:bookmarkStart w:id="1" w:name="_Toc66351264"/>
      <w:bookmarkEnd w:id="0"/>
      <w:r w:rsidRPr="007A1E61">
        <w:rPr>
          <w:lang w:val="fr-CA"/>
        </w:rPr>
        <w:lastRenderedPageBreak/>
        <w:t>Judgments on applications</w:t>
      </w:r>
      <w:r w:rsidR="000C1D9D" w:rsidRPr="007A1E61">
        <w:rPr>
          <w:lang w:val="fr-CA"/>
        </w:rPr>
        <w:t xml:space="preserve"> </w:t>
      </w:r>
      <w:r w:rsidRPr="007A1E61">
        <w:rPr>
          <w:lang w:val="fr-CA"/>
        </w:rPr>
        <w:t>for leave</w:t>
      </w:r>
      <w:r w:rsidR="00693C38" w:rsidRPr="007A1E61">
        <w:rPr>
          <w:noProof/>
          <w:sz w:val="20"/>
          <w:lang w:val="fr-CA"/>
        </w:rPr>
        <w:t xml:space="preserve"> </w:t>
      </w:r>
      <w:r w:rsidR="00271E1E" w:rsidRPr="007A1E61">
        <w:rPr>
          <w:noProof/>
          <w:sz w:val="20"/>
          <w:lang w:val="fr-CA"/>
        </w:rPr>
        <w:t xml:space="preserve">/ </w:t>
      </w:r>
      <w:r w:rsidR="00693C38" w:rsidRPr="007A1E61">
        <w:rPr>
          <w:noProof/>
          <w:sz w:val="20"/>
          <w:lang w:val="fr-CA"/>
        </w:rPr>
        <w:br/>
      </w:r>
      <w:r w:rsidRPr="007A1E61">
        <w:rPr>
          <w:lang w:val="fr-CA"/>
        </w:rPr>
        <w:t>Jugements rendus sur les demandes d’autorisation</w:t>
      </w:r>
      <w:bookmarkEnd w:id="1"/>
    </w:p>
    <w:p w:rsidR="00FB1DB6" w:rsidRPr="007A1E61" w:rsidRDefault="00FB1DB6" w:rsidP="00693C38">
      <w:pPr>
        <w:rPr>
          <w:sz w:val="20"/>
          <w:szCs w:val="20"/>
          <w:lang w:val="fr-CA"/>
        </w:rPr>
      </w:pPr>
    </w:p>
    <w:p w:rsidR="00F16063" w:rsidRPr="007A1E61" w:rsidRDefault="00CD7C1E" w:rsidP="00F16063">
      <w:pPr>
        <w:rPr>
          <w:b/>
          <w:sz w:val="20"/>
          <w:szCs w:val="20"/>
        </w:rPr>
      </w:pPr>
      <w:r w:rsidRPr="007A1E61">
        <w:rPr>
          <w:b/>
          <w:sz w:val="20"/>
          <w:szCs w:val="20"/>
          <w:lang w:val="fr-CA"/>
        </w:rPr>
        <w:t>MARCH</w:t>
      </w:r>
      <w:r w:rsidR="00F16063" w:rsidRPr="007A1E61">
        <w:rPr>
          <w:b/>
          <w:sz w:val="20"/>
          <w:szCs w:val="20"/>
        </w:rPr>
        <w:t xml:space="preserve"> </w:t>
      </w:r>
      <w:r w:rsidR="00691D1D" w:rsidRPr="007A1E61">
        <w:rPr>
          <w:b/>
          <w:sz w:val="20"/>
          <w:szCs w:val="20"/>
        </w:rPr>
        <w:t>1</w:t>
      </w:r>
      <w:r w:rsidRPr="007A1E61">
        <w:rPr>
          <w:b/>
          <w:sz w:val="20"/>
          <w:szCs w:val="20"/>
        </w:rPr>
        <w:t>1</w:t>
      </w:r>
      <w:r w:rsidR="00F16063" w:rsidRPr="007A1E61">
        <w:rPr>
          <w:b/>
          <w:sz w:val="20"/>
          <w:szCs w:val="20"/>
        </w:rPr>
        <w:t xml:space="preserve">, </w:t>
      </w:r>
      <w:r w:rsidR="0034657E" w:rsidRPr="007A1E61">
        <w:rPr>
          <w:b/>
          <w:sz w:val="20"/>
          <w:szCs w:val="20"/>
        </w:rPr>
        <w:t>20</w:t>
      </w:r>
      <w:r w:rsidR="005967EF" w:rsidRPr="007A1E61">
        <w:rPr>
          <w:b/>
          <w:sz w:val="20"/>
          <w:szCs w:val="20"/>
        </w:rPr>
        <w:t>2</w:t>
      </w:r>
      <w:r w:rsidR="009B36BA" w:rsidRPr="007A1E61">
        <w:rPr>
          <w:b/>
          <w:sz w:val="20"/>
          <w:szCs w:val="20"/>
        </w:rPr>
        <w:t>1</w:t>
      </w:r>
      <w:r w:rsidR="00F16063" w:rsidRPr="007A1E61">
        <w:rPr>
          <w:b/>
          <w:sz w:val="20"/>
          <w:szCs w:val="20"/>
        </w:rPr>
        <w:t xml:space="preserve"> / LE </w:t>
      </w:r>
      <w:r w:rsidR="00691D1D" w:rsidRPr="007A1E61">
        <w:rPr>
          <w:b/>
          <w:sz w:val="20"/>
          <w:szCs w:val="20"/>
        </w:rPr>
        <w:t>1</w:t>
      </w:r>
      <w:r w:rsidRPr="007A1E61">
        <w:rPr>
          <w:b/>
          <w:sz w:val="20"/>
          <w:szCs w:val="20"/>
        </w:rPr>
        <w:t>1</w:t>
      </w:r>
      <w:r w:rsidR="00F16063" w:rsidRPr="007A1E61">
        <w:rPr>
          <w:b/>
          <w:sz w:val="20"/>
          <w:szCs w:val="20"/>
        </w:rPr>
        <w:t xml:space="preserve"> </w:t>
      </w:r>
      <w:r w:rsidRPr="007A1E61">
        <w:rPr>
          <w:b/>
          <w:sz w:val="20"/>
          <w:szCs w:val="20"/>
        </w:rPr>
        <w:t>MARS</w:t>
      </w:r>
      <w:r w:rsidR="00F16063" w:rsidRPr="007A1E61">
        <w:rPr>
          <w:b/>
          <w:sz w:val="20"/>
          <w:szCs w:val="20"/>
        </w:rPr>
        <w:t xml:space="preserve"> </w:t>
      </w:r>
      <w:r w:rsidR="0034657E" w:rsidRPr="007A1E61">
        <w:rPr>
          <w:b/>
          <w:sz w:val="20"/>
          <w:szCs w:val="20"/>
        </w:rPr>
        <w:t>20</w:t>
      </w:r>
      <w:r w:rsidR="005967EF" w:rsidRPr="007A1E61">
        <w:rPr>
          <w:b/>
          <w:sz w:val="20"/>
          <w:szCs w:val="20"/>
        </w:rPr>
        <w:t>2</w:t>
      </w:r>
      <w:r w:rsidR="009B36BA" w:rsidRPr="007A1E61">
        <w:rPr>
          <w:b/>
          <w:sz w:val="20"/>
          <w:szCs w:val="20"/>
        </w:rPr>
        <w:t>1</w:t>
      </w:r>
    </w:p>
    <w:p w:rsidR="002B7F0B" w:rsidRPr="007A1E61" w:rsidRDefault="002B7F0B" w:rsidP="002B7F0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39410</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Randeep Sandhu</w:t>
            </w:r>
            <w:r w:rsidR="005A2DD6" w:rsidRPr="007A1E61">
              <w:rPr>
                <w:b/>
                <w:sz w:val="20"/>
                <w:szCs w:val="20"/>
                <w:lang w:val="en-US"/>
              </w:rPr>
              <w:t xml:space="preserve"> and</w:t>
            </w:r>
            <w:r w:rsidRPr="007A1E61">
              <w:rPr>
                <w:b/>
                <w:sz w:val="20"/>
                <w:szCs w:val="20"/>
                <w:lang w:val="en-US"/>
              </w:rPr>
              <w:t xml:space="preserve"> Waseem Iqbal v. Her Majesty the Queen</w:t>
            </w:r>
          </w:p>
          <w:p w:rsidR="002B7F0B" w:rsidRPr="007A1E61" w:rsidRDefault="002B7F0B" w:rsidP="005A2DD6">
            <w:pPr>
              <w:jc w:val="both"/>
              <w:rPr>
                <w:sz w:val="20"/>
                <w:szCs w:val="20"/>
              </w:rPr>
            </w:pPr>
            <w:r w:rsidRPr="007A1E61">
              <w:rPr>
                <w:sz w:val="20"/>
                <w:szCs w:val="20"/>
              </w:rPr>
              <w:t>(Ont.) (Criminal) (By Leave)</w:t>
            </w:r>
          </w:p>
        </w:tc>
      </w:tr>
      <w:tr w:rsidR="002B7F0B" w:rsidRPr="007A1E61" w:rsidTr="005A2DD6">
        <w:tc>
          <w:tcPr>
            <w:tcW w:w="5000" w:type="pct"/>
            <w:gridSpan w:val="4"/>
          </w:tcPr>
          <w:p w:rsidR="005A2DD6" w:rsidRPr="007A1E61" w:rsidRDefault="005A2DD6" w:rsidP="005A2DD6">
            <w:pPr>
              <w:jc w:val="both"/>
              <w:rPr>
                <w:sz w:val="20"/>
                <w:szCs w:val="20"/>
              </w:rPr>
            </w:pPr>
            <w:r w:rsidRPr="007A1E61">
              <w:rPr>
                <w:sz w:val="20"/>
                <w:szCs w:val="20"/>
              </w:rPr>
              <w:t>The motion to add Waseem Iqbal as a party to the application for leave to appeal is granted. The motion for an extension of time to serve and file the application for leave to appeal is granted. The application for leave to appeal from the judgment of the</w:t>
            </w:r>
            <w:bookmarkStart w:id="2" w:name="BM_1_"/>
            <w:bookmarkEnd w:id="2"/>
            <w:r w:rsidRPr="007A1E61">
              <w:rPr>
                <w:sz w:val="20"/>
                <w:szCs w:val="20"/>
              </w:rPr>
              <w:t xml:space="preserve"> Court of Appeal for Ontario, Numbers C62953 and C62960, 2020 ONCA 479, dated February 27, 2020, is dismissed.</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 xml:space="preserve">Criminal law — Evidence — Disclosure — Confidential informer privilege — Whether informant privilege should exist when informant is observed by the police participating in the criminal acts that are the focus of the investigation or if it is revealed that informant is known to accused — Whether at hearing to determine if confidential informer privilege applies, hearings judge should appoint special advocate or </w:t>
            </w:r>
            <w:r w:rsidRPr="007A1E61">
              <w:rPr>
                <w:i/>
                <w:sz w:val="20"/>
                <w:szCs w:val="20"/>
              </w:rPr>
              <w:t>amicus</w:t>
            </w:r>
            <w:r w:rsidRPr="007A1E61">
              <w:rPr>
                <w:sz w:val="20"/>
                <w:szCs w:val="20"/>
              </w:rPr>
              <w:t xml:space="preserve"> or provide accused with a summary of the hearing or a </w:t>
            </w:r>
            <w:r w:rsidRPr="007A1E61">
              <w:rPr>
                <w:sz w:val="20"/>
                <w:szCs w:val="20"/>
                <w:lang w:val="en"/>
              </w:rPr>
              <w:t>redacted transcript of the evidence</w:t>
            </w:r>
            <w:r w:rsidRPr="007A1E61">
              <w:rPr>
                <w:sz w:val="20"/>
                <w:szCs w:val="20"/>
              </w:rPr>
              <w:t xml:space="preserve">? </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lang w:val="en"/>
              </w:rPr>
              <w:t xml:space="preserve">A confidential informer’s tip led to a police investigation that resulted in multiple arrests and the seizure of drugs worth millions of dollars. Police observed Mr. Sandhu and Mr. Iqbal participate in the activities. An </w:t>
            </w:r>
            <w:r w:rsidRPr="007A1E61">
              <w:rPr>
                <w:i/>
                <w:sz w:val="20"/>
                <w:szCs w:val="20"/>
                <w:lang w:val="en"/>
              </w:rPr>
              <w:t>in</w:t>
            </w:r>
            <w:r w:rsidRPr="007A1E61">
              <w:rPr>
                <w:i/>
                <w:sz w:val="20"/>
                <w:szCs w:val="20"/>
                <w:lang w:val="en"/>
              </w:rPr>
              <w:noBreakHyphen/>
              <w:t>camera</w:t>
            </w:r>
            <w:r w:rsidRPr="007A1E61">
              <w:rPr>
                <w:sz w:val="20"/>
                <w:szCs w:val="20"/>
                <w:lang w:val="en"/>
              </w:rPr>
              <w:t xml:space="preserve">, </w:t>
            </w:r>
            <w:r w:rsidRPr="007A1E61">
              <w:rPr>
                <w:i/>
                <w:sz w:val="20"/>
                <w:szCs w:val="20"/>
                <w:lang w:val="en"/>
              </w:rPr>
              <w:t>ex</w:t>
            </w:r>
            <w:r w:rsidRPr="007A1E61">
              <w:rPr>
                <w:i/>
                <w:sz w:val="20"/>
                <w:szCs w:val="20"/>
                <w:lang w:val="en"/>
              </w:rPr>
              <w:noBreakHyphen/>
              <w:t>parte</w:t>
            </w:r>
            <w:r w:rsidRPr="007A1E61">
              <w:rPr>
                <w:sz w:val="20"/>
                <w:szCs w:val="20"/>
                <w:lang w:val="en"/>
              </w:rPr>
              <w:t xml:space="preserve"> hearing was held to determine whether the confidential informant acted as a police agent or a material witness and whether </w:t>
            </w:r>
            <w:r w:rsidRPr="007A1E61">
              <w:rPr>
                <w:sz w:val="20"/>
                <w:szCs w:val="20"/>
              </w:rPr>
              <w:t>confidential informer privilege should be pierced.</w:t>
            </w:r>
            <w:r w:rsidRPr="007A1E61">
              <w:rPr>
                <w:sz w:val="20"/>
                <w:szCs w:val="20"/>
                <w:lang w:val="en"/>
              </w:rPr>
              <w:t xml:space="preserve"> The applications judge </w:t>
            </w:r>
            <w:r w:rsidRPr="007A1E61">
              <w:rPr>
                <w:sz w:val="20"/>
                <w:szCs w:val="20"/>
              </w:rPr>
              <w:t xml:space="preserve">held the confidential informant was neither a police agent nor a material witness and privilege applied. Mr. Sandhu and Mr. Iqbal were convicted for trafficking in cocaine and possession of cocaine for the purpose of trafficking. The Court of Appeal declined to order </w:t>
            </w:r>
            <w:r w:rsidRPr="007A1E61">
              <w:rPr>
                <w:sz w:val="20"/>
                <w:szCs w:val="20"/>
                <w:lang w:val="en"/>
              </w:rPr>
              <w:t xml:space="preserve">production of a redacted transcript of the </w:t>
            </w:r>
            <w:r w:rsidRPr="007A1E61">
              <w:rPr>
                <w:i/>
                <w:sz w:val="20"/>
                <w:szCs w:val="20"/>
                <w:lang w:val="en"/>
              </w:rPr>
              <w:t>ex parte</w:t>
            </w:r>
            <w:r w:rsidRPr="007A1E61">
              <w:rPr>
                <w:sz w:val="20"/>
                <w:szCs w:val="20"/>
                <w:lang w:val="en"/>
              </w:rPr>
              <w:t xml:space="preserve">, </w:t>
            </w:r>
            <w:r w:rsidRPr="007A1E61">
              <w:rPr>
                <w:i/>
                <w:sz w:val="20"/>
                <w:szCs w:val="20"/>
                <w:lang w:val="en"/>
              </w:rPr>
              <w:t>in camera</w:t>
            </w:r>
            <w:r w:rsidRPr="007A1E61">
              <w:rPr>
                <w:sz w:val="20"/>
                <w:szCs w:val="20"/>
                <w:lang w:val="en"/>
              </w:rPr>
              <w:t xml:space="preserve"> hearing on confidential informer privilege and </w:t>
            </w:r>
            <w:r w:rsidRPr="007A1E61">
              <w:rPr>
                <w:sz w:val="20"/>
                <w:szCs w:val="20"/>
              </w:rPr>
              <w:t>dismissed appeals from the convictions.</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October 6, 2016</w:t>
            </w:r>
          </w:p>
          <w:p w:rsidR="002B7F0B" w:rsidRPr="007A1E61" w:rsidRDefault="002B7F0B" w:rsidP="005A2DD6">
            <w:pPr>
              <w:jc w:val="both"/>
              <w:rPr>
                <w:sz w:val="20"/>
                <w:szCs w:val="20"/>
              </w:rPr>
            </w:pPr>
            <w:r w:rsidRPr="007A1E61">
              <w:rPr>
                <w:sz w:val="20"/>
                <w:szCs w:val="20"/>
              </w:rPr>
              <w:t>Ontario Superior Court of Justice</w:t>
            </w:r>
          </w:p>
          <w:p w:rsidR="002B7F0B" w:rsidRPr="007A1E61" w:rsidRDefault="002B7F0B" w:rsidP="005A2DD6">
            <w:pPr>
              <w:jc w:val="both"/>
              <w:rPr>
                <w:sz w:val="20"/>
                <w:szCs w:val="20"/>
              </w:rPr>
            </w:pPr>
            <w:r w:rsidRPr="007A1E61">
              <w:rPr>
                <w:sz w:val="20"/>
                <w:szCs w:val="20"/>
              </w:rPr>
              <w:t xml:space="preserve">(McCombs J.)  </w:t>
            </w:r>
          </w:p>
          <w:p w:rsidR="002B7F0B" w:rsidRPr="007A1E61" w:rsidRDefault="00C95C13" w:rsidP="005A2DD6">
            <w:pPr>
              <w:jc w:val="both"/>
              <w:rPr>
                <w:sz w:val="20"/>
                <w:szCs w:val="20"/>
              </w:rPr>
            </w:pPr>
            <w:hyperlink r:id="rId11" w:history="1">
              <w:r w:rsidR="002B7F0B" w:rsidRPr="007A1E61">
                <w:rPr>
                  <w:rStyle w:val="Hyperlink"/>
                  <w:sz w:val="20"/>
                  <w:szCs w:val="20"/>
                </w:rPr>
                <w:t>2016 ONSC 6267</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Convictions for trafficking in cocaine and possession of cocaine for the purpose of trafficking </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July 22, 2020</w:t>
            </w:r>
          </w:p>
          <w:p w:rsidR="002B7F0B" w:rsidRPr="007A1E61" w:rsidRDefault="002B7F0B" w:rsidP="005A2DD6">
            <w:pPr>
              <w:jc w:val="both"/>
              <w:rPr>
                <w:sz w:val="20"/>
                <w:szCs w:val="20"/>
              </w:rPr>
            </w:pPr>
            <w:r w:rsidRPr="007A1E61">
              <w:rPr>
                <w:sz w:val="20"/>
                <w:szCs w:val="20"/>
              </w:rPr>
              <w:t>Court of Appeal for Ontario</w:t>
            </w:r>
          </w:p>
          <w:p w:rsidR="002B7F0B" w:rsidRPr="007A1E61" w:rsidRDefault="002B7F0B" w:rsidP="005A2DD6">
            <w:pPr>
              <w:jc w:val="both"/>
              <w:rPr>
                <w:sz w:val="20"/>
                <w:szCs w:val="20"/>
                <w:lang w:val="fr-CA"/>
              </w:rPr>
            </w:pPr>
            <w:r w:rsidRPr="007A1E61">
              <w:rPr>
                <w:sz w:val="20"/>
                <w:szCs w:val="20"/>
                <w:lang w:val="fr-CA"/>
              </w:rPr>
              <w:t>(Watt, Pardu, Roberts JJ.A.)</w:t>
            </w:r>
          </w:p>
          <w:p w:rsidR="002B7F0B" w:rsidRPr="007A1E61" w:rsidRDefault="00C95C13" w:rsidP="005A2DD6">
            <w:pPr>
              <w:jc w:val="both"/>
              <w:rPr>
                <w:sz w:val="20"/>
                <w:szCs w:val="20"/>
              </w:rPr>
            </w:pPr>
            <w:hyperlink r:id="rId12" w:history="1">
              <w:r w:rsidR="002B7F0B" w:rsidRPr="007A1E61">
                <w:rPr>
                  <w:rStyle w:val="Hyperlink"/>
                  <w:sz w:val="20"/>
                  <w:szCs w:val="20"/>
                </w:rPr>
                <w:t>2020 ONCA 479</w:t>
              </w:r>
            </w:hyperlink>
            <w:r w:rsidR="002B7F0B" w:rsidRPr="007A1E61">
              <w:rPr>
                <w:sz w:val="20"/>
                <w:szCs w:val="20"/>
              </w:rPr>
              <w:t>; C62953 and C62960</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rPr>
            </w:pPr>
            <w:r w:rsidRPr="007A1E61">
              <w:rPr>
                <w:sz w:val="20"/>
                <w:szCs w:val="20"/>
              </w:rPr>
              <w:t>Appeals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12,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December 23,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Motion to add Waseem Iqbal as applicant and for extension of time to serve and file application for leave to appeal filed</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25"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39410</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Randeep Sandhu</w:t>
            </w:r>
            <w:r w:rsidR="005A2DD6" w:rsidRPr="007A1E61">
              <w:rPr>
                <w:b/>
                <w:sz w:val="20"/>
                <w:szCs w:val="20"/>
              </w:rPr>
              <w:t xml:space="preserve"> et</w:t>
            </w:r>
            <w:r w:rsidRPr="007A1E61">
              <w:rPr>
                <w:b/>
                <w:sz w:val="20"/>
                <w:szCs w:val="20"/>
              </w:rPr>
              <w:t xml:space="preserve"> Waseem Iqbal c. Sa Majesté la Reine</w:t>
            </w:r>
          </w:p>
          <w:p w:rsidR="002B7F0B" w:rsidRPr="007A1E61" w:rsidRDefault="002B7F0B" w:rsidP="005A2DD6">
            <w:pPr>
              <w:jc w:val="both"/>
              <w:rPr>
                <w:sz w:val="20"/>
                <w:szCs w:val="20"/>
                <w:lang w:val="fr-CA"/>
              </w:rPr>
            </w:pPr>
            <w:r w:rsidRPr="007A1E61">
              <w:rPr>
                <w:sz w:val="20"/>
                <w:szCs w:val="20"/>
                <w:lang w:val="fr-CA"/>
              </w:rPr>
              <w:t>(Ont.) (Criminelle) (Sur autorisation)</w:t>
            </w:r>
          </w:p>
        </w:tc>
      </w:tr>
      <w:tr w:rsidR="002B7F0B" w:rsidRPr="007A1E61" w:rsidTr="005A2DD6">
        <w:tc>
          <w:tcPr>
            <w:tcW w:w="5000" w:type="pct"/>
            <w:gridSpan w:val="4"/>
          </w:tcPr>
          <w:p w:rsidR="002B7F0B" w:rsidRPr="007A1E61" w:rsidRDefault="005A2DD6" w:rsidP="005A2DD6">
            <w:pPr>
              <w:jc w:val="both"/>
              <w:rPr>
                <w:sz w:val="20"/>
                <w:szCs w:val="20"/>
                <w:lang w:val="fr-CA"/>
              </w:rPr>
            </w:pPr>
            <w:r w:rsidRPr="007A1E61">
              <w:rPr>
                <w:sz w:val="20"/>
                <w:szCs w:val="20"/>
                <w:lang w:val="fr-CA"/>
              </w:rPr>
              <w:t>La requête en vue d’ajouter Waseem Iqbal comme partie à la demande d’autorisation d’appel est accueillie. La requ</w:t>
            </w:r>
            <w:r w:rsidRPr="007A1E61">
              <w:rPr>
                <w:rFonts w:cs="Times New Roman"/>
                <w:sz w:val="20"/>
                <w:szCs w:val="20"/>
                <w:lang w:val="fr-CA"/>
              </w:rPr>
              <w:t>ê</w:t>
            </w:r>
            <w:r w:rsidRPr="007A1E61">
              <w:rPr>
                <w:sz w:val="20"/>
                <w:szCs w:val="20"/>
                <w:lang w:val="fr-CA"/>
              </w:rPr>
              <w:t>te en prorogation du d</w:t>
            </w:r>
            <w:r w:rsidRPr="007A1E61">
              <w:rPr>
                <w:rFonts w:cs="Times New Roman"/>
                <w:sz w:val="20"/>
                <w:szCs w:val="20"/>
                <w:lang w:val="fr-CA"/>
              </w:rPr>
              <w:t>é</w:t>
            </w:r>
            <w:r w:rsidRPr="007A1E61">
              <w:rPr>
                <w:sz w:val="20"/>
                <w:szCs w:val="20"/>
                <w:lang w:val="fr-CA"/>
              </w:rPr>
              <w:t>lai de signification et de d</w:t>
            </w:r>
            <w:r w:rsidRPr="007A1E61">
              <w:rPr>
                <w:rFonts w:cs="Times New Roman"/>
                <w:sz w:val="20"/>
                <w:szCs w:val="20"/>
                <w:lang w:val="fr-CA"/>
              </w:rPr>
              <w:t>é</w:t>
            </w:r>
            <w:r w:rsidRPr="007A1E61">
              <w:rPr>
                <w:sz w:val="20"/>
                <w:szCs w:val="20"/>
                <w:lang w:val="fr-CA"/>
              </w:rPr>
              <w:t>p</w:t>
            </w:r>
            <w:r w:rsidRPr="007A1E61">
              <w:rPr>
                <w:rFonts w:cs="Times New Roman"/>
                <w:sz w:val="20"/>
                <w:szCs w:val="20"/>
                <w:lang w:val="fr-CA"/>
              </w:rPr>
              <w:t>ô</w:t>
            </w:r>
            <w:r w:rsidRPr="007A1E61">
              <w:rPr>
                <w:sz w:val="20"/>
                <w:szCs w:val="20"/>
                <w:lang w:val="fr-CA"/>
              </w:rPr>
              <w:t>t de la demande d’autorisation d’appel est accueillie. La demande d’autorisation d’appel de l’arrêt de la Cour d’appel de l’Ontario, numéros C62953 et C62960, 2020 ONCA 479, daté du 27 février 2020, est rejetée.</w:t>
            </w:r>
          </w:p>
          <w:p w:rsidR="005A2DD6" w:rsidRPr="007A1E61" w:rsidRDefault="005A2DD6"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lastRenderedPageBreak/>
              <w:t>Droit criminel — Preuve — Communication de la preuve — Privilège relatif aux indicateurs dont l’identité est confidentielle — Le privilège relatif aux indicateurs devrait</w:t>
            </w:r>
            <w:r w:rsidRPr="007A1E61">
              <w:rPr>
                <w:sz w:val="20"/>
                <w:szCs w:val="20"/>
                <w:lang w:val="fr-CA"/>
              </w:rPr>
              <w:noBreakHyphen/>
              <w:t>il exister lorsque la police a vu l’indicateur participer aux actes criminels qui sont au cœur de l’enquête ou s’il est révélé que l’indicateur est connu de l’accusé? — Lors de l’audience visant à déterminer si le privilège relatif aux indicateurs dont l’identité est confidentielle s’applique, le juge qui préside l'audience devrait</w:t>
            </w:r>
            <w:r w:rsidRPr="007A1E61">
              <w:rPr>
                <w:sz w:val="20"/>
                <w:szCs w:val="20"/>
                <w:lang w:val="fr-CA"/>
              </w:rPr>
              <w:noBreakHyphen/>
              <w:t xml:space="preserve">il nommer un avocat spécial ou un </w:t>
            </w:r>
            <w:r w:rsidRPr="007A1E61">
              <w:rPr>
                <w:i/>
                <w:sz w:val="20"/>
                <w:szCs w:val="20"/>
                <w:lang w:val="fr-CA"/>
              </w:rPr>
              <w:t>amicus curiae</w:t>
            </w:r>
            <w:r w:rsidRPr="007A1E61">
              <w:rPr>
                <w:sz w:val="20"/>
                <w:szCs w:val="20"/>
                <w:lang w:val="fr-CA"/>
              </w:rPr>
              <w:t xml:space="preserve"> ou fournir à l’accusé un sommaire de l’audience ou une transcription caviardée de la preuve? </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 xml:space="preserve">Des renseignements fournis par un indicateur confidentiel ont mené à une enquête policière qui a entraîné l’arrestation de plusieurs personnes et la saisie de drogues valant des millions de dollars. La police a vu M. Sandhu et M. Iqbal prendre part aux activités. Une audience </w:t>
            </w:r>
            <w:r w:rsidRPr="007A1E61">
              <w:rPr>
                <w:i/>
                <w:sz w:val="20"/>
                <w:szCs w:val="20"/>
                <w:lang w:val="fr-CA"/>
              </w:rPr>
              <w:t>ex parte</w:t>
            </w:r>
            <w:r w:rsidRPr="007A1E61">
              <w:rPr>
                <w:sz w:val="20"/>
                <w:szCs w:val="20"/>
                <w:lang w:val="fr-CA"/>
              </w:rPr>
              <w:t xml:space="preserve"> à huis clos a été tenue afin de déterminer si l’indicateur confidentiel agissait à titre de policier ou de témoin important et si le privilège relatif aux indicateurs dont l’identité est confidentielle devrait être levé. Le juge saisi de la demande a conclu que l’indicateur confidentiel n’était ni un policier ni un témoin important, et que le privilège s’appliquait. M. Sandhu et M. Iqbal ont été déclarés coupables de trafic de cocaïne et de possession de cocaïne en vue d’en faire le trafic. La Cour d’appel a refusé d’ordonner la communication d’une transcription caviardée de l’audience </w:t>
            </w:r>
            <w:r w:rsidRPr="007A1E61">
              <w:rPr>
                <w:i/>
                <w:sz w:val="20"/>
                <w:szCs w:val="20"/>
                <w:lang w:val="fr-CA"/>
              </w:rPr>
              <w:t>ex parte</w:t>
            </w:r>
            <w:r w:rsidRPr="007A1E61">
              <w:rPr>
                <w:sz w:val="20"/>
                <w:szCs w:val="20"/>
                <w:lang w:val="fr-CA"/>
              </w:rPr>
              <w:t xml:space="preserve"> à huis clos en raison du privilège relatif aux indicateurs dont l’identité est confidentielle, et a rejeté les appels des déclarations de culpabilité.</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6 octobre 2016</w:t>
            </w:r>
          </w:p>
          <w:p w:rsidR="002B7F0B" w:rsidRPr="007A1E61" w:rsidRDefault="002B7F0B" w:rsidP="005A2DD6">
            <w:pPr>
              <w:jc w:val="both"/>
              <w:rPr>
                <w:sz w:val="20"/>
                <w:szCs w:val="20"/>
                <w:lang w:val="fr-CA"/>
              </w:rPr>
            </w:pPr>
            <w:r w:rsidRPr="007A1E61">
              <w:rPr>
                <w:sz w:val="20"/>
                <w:szCs w:val="20"/>
                <w:lang w:val="fr-CA"/>
              </w:rPr>
              <w:t>Cour supérieure de justice de l’Ontario</w:t>
            </w:r>
          </w:p>
          <w:p w:rsidR="002B7F0B" w:rsidRPr="007A1E61" w:rsidRDefault="002B7F0B" w:rsidP="005A2DD6">
            <w:pPr>
              <w:jc w:val="both"/>
              <w:rPr>
                <w:sz w:val="20"/>
                <w:szCs w:val="20"/>
                <w:lang w:val="fr-CA"/>
              </w:rPr>
            </w:pPr>
            <w:r w:rsidRPr="007A1E61">
              <w:rPr>
                <w:sz w:val="20"/>
                <w:szCs w:val="20"/>
                <w:lang w:val="fr-CA"/>
              </w:rPr>
              <w:t xml:space="preserve">(Juge McCombs)  </w:t>
            </w:r>
          </w:p>
          <w:p w:rsidR="002B7F0B" w:rsidRPr="007A1E61" w:rsidRDefault="00C95C13" w:rsidP="005A2DD6">
            <w:pPr>
              <w:jc w:val="both"/>
              <w:rPr>
                <w:sz w:val="20"/>
                <w:szCs w:val="20"/>
                <w:lang w:val="fr-CA"/>
              </w:rPr>
            </w:pPr>
            <w:hyperlink r:id="rId13" w:history="1">
              <w:r w:rsidR="002B7F0B" w:rsidRPr="007A1E61">
                <w:rPr>
                  <w:rStyle w:val="Hyperlink"/>
                  <w:sz w:val="20"/>
                  <w:szCs w:val="20"/>
                  <w:lang w:val="fr-CA"/>
                </w:rPr>
                <w:t>2016 ONSC 6267</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Déclarations de culpabilité pour le trafic de cocaïne et la possession de cocaïne en vue d’en faire le trafic.</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22 juillet 2020</w:t>
            </w:r>
          </w:p>
          <w:p w:rsidR="002B7F0B" w:rsidRPr="007A1E61" w:rsidRDefault="002B7F0B" w:rsidP="005A2DD6">
            <w:pPr>
              <w:jc w:val="both"/>
              <w:rPr>
                <w:sz w:val="20"/>
                <w:szCs w:val="20"/>
                <w:lang w:val="fr-CA"/>
              </w:rPr>
            </w:pPr>
            <w:r w:rsidRPr="007A1E61">
              <w:rPr>
                <w:sz w:val="20"/>
                <w:szCs w:val="20"/>
                <w:lang w:val="fr-CA"/>
              </w:rPr>
              <w:t>Cour d’appel de l’Ontario</w:t>
            </w:r>
          </w:p>
          <w:p w:rsidR="002B7F0B" w:rsidRPr="007A1E61" w:rsidRDefault="002B7F0B" w:rsidP="005A2DD6">
            <w:pPr>
              <w:jc w:val="both"/>
              <w:rPr>
                <w:sz w:val="20"/>
                <w:szCs w:val="20"/>
                <w:lang w:val="fr-CA"/>
              </w:rPr>
            </w:pPr>
            <w:r w:rsidRPr="007A1E61">
              <w:rPr>
                <w:sz w:val="20"/>
                <w:szCs w:val="20"/>
                <w:lang w:val="fr-CA"/>
              </w:rPr>
              <w:t>(juges Watt, Pardu, Roberts)</w:t>
            </w:r>
          </w:p>
          <w:p w:rsidR="002B7F0B" w:rsidRPr="007A1E61" w:rsidRDefault="00C95C13" w:rsidP="005A2DD6">
            <w:pPr>
              <w:jc w:val="both"/>
              <w:rPr>
                <w:sz w:val="20"/>
                <w:szCs w:val="20"/>
                <w:lang w:val="fr-CA"/>
              </w:rPr>
            </w:pPr>
            <w:hyperlink r:id="rId14" w:history="1">
              <w:r w:rsidR="002B7F0B" w:rsidRPr="007A1E61">
                <w:rPr>
                  <w:rStyle w:val="Hyperlink"/>
                  <w:sz w:val="20"/>
                  <w:szCs w:val="20"/>
                  <w:lang w:val="fr-CA"/>
                </w:rPr>
                <w:t>2020 ONCA 479</w:t>
              </w:r>
            </w:hyperlink>
            <w:r w:rsidR="002B7F0B" w:rsidRPr="007A1E61">
              <w:rPr>
                <w:sz w:val="20"/>
                <w:szCs w:val="20"/>
                <w:lang w:val="fr-CA"/>
              </w:rPr>
              <w:t>; C62953 et C62960</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Appels rejetés.</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12 novembre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Demande d’autorisation d’appel présentée.</w:t>
            </w:r>
          </w:p>
          <w:p w:rsidR="002B7F0B" w:rsidRPr="007A1E61" w:rsidRDefault="002B7F0B" w:rsidP="005A2DD6">
            <w:pPr>
              <w:jc w:val="both"/>
              <w:rPr>
                <w:sz w:val="20"/>
                <w:szCs w:val="20"/>
                <w:lang w:val="fr-CA"/>
              </w:rPr>
            </w:pPr>
          </w:p>
        </w:tc>
      </w:tr>
      <w:tr w:rsidR="002B7F0B" w:rsidRPr="00C95C13"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23 décembre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Requête visant à ajouter Waseem Iqbal comme demandeur et requête en prorogation du délai de signification et de dépôt de la demande d’autorisation </w:t>
            </w:r>
            <w:proofErr w:type="gramStart"/>
            <w:r w:rsidRPr="007A1E61">
              <w:rPr>
                <w:sz w:val="20"/>
                <w:szCs w:val="20"/>
                <w:lang w:val="fr-CA"/>
              </w:rPr>
              <w:t>d’appel présentées</w:t>
            </w:r>
            <w:proofErr w:type="gramEnd"/>
            <w:r w:rsidRPr="007A1E61">
              <w:rPr>
                <w:sz w:val="20"/>
                <w:szCs w:val="20"/>
                <w:lang w:val="fr-CA"/>
              </w:rPr>
              <w:t>.</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26"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39373</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Michael Attar v. Fonds d’aide aux actions collectives, Red Bull Canada Ltd.</w:t>
            </w:r>
            <w:r w:rsidR="005A2DD6" w:rsidRPr="007A1E61">
              <w:rPr>
                <w:b/>
                <w:sz w:val="20"/>
                <w:szCs w:val="20"/>
                <w:lang w:val="en-US"/>
              </w:rPr>
              <w:t xml:space="preserve"> and</w:t>
            </w:r>
            <w:r w:rsidRPr="007A1E61">
              <w:rPr>
                <w:b/>
                <w:sz w:val="20"/>
                <w:szCs w:val="20"/>
                <w:lang w:val="en-US"/>
              </w:rPr>
              <w:t xml:space="preserve"> Red Bull GMBH</w:t>
            </w:r>
          </w:p>
          <w:p w:rsidR="002B7F0B" w:rsidRPr="007A1E61" w:rsidRDefault="002B7F0B" w:rsidP="005A2DD6">
            <w:pPr>
              <w:jc w:val="both"/>
              <w:rPr>
                <w:sz w:val="20"/>
                <w:szCs w:val="20"/>
              </w:rPr>
            </w:pPr>
            <w:r w:rsidRPr="007A1E61">
              <w:rPr>
                <w:sz w:val="20"/>
              </w:rPr>
              <w:t>(Que.) (Civil) (By Leave)</w:t>
            </w:r>
          </w:p>
        </w:tc>
      </w:tr>
      <w:tr w:rsidR="002B7F0B" w:rsidRPr="007A1E61" w:rsidTr="005A2DD6">
        <w:tc>
          <w:tcPr>
            <w:tcW w:w="5000" w:type="pct"/>
            <w:gridSpan w:val="4"/>
          </w:tcPr>
          <w:p w:rsidR="005A2DD6" w:rsidRPr="007A1E61" w:rsidRDefault="005A2DD6" w:rsidP="005A2DD6">
            <w:pPr>
              <w:jc w:val="both"/>
              <w:rPr>
                <w:sz w:val="20"/>
                <w:szCs w:val="20"/>
              </w:rPr>
            </w:pPr>
            <w:r w:rsidRPr="007A1E61">
              <w:rPr>
                <w:sz w:val="20"/>
                <w:szCs w:val="20"/>
              </w:rPr>
              <w:t>The application for leave to appeal from the judgment of the Court of Appeal of Quebec (Montréal), Number 500-09-028898-203, 2020 QCCA 1121, dated September 4, 2020, is dismissed.</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 xml:space="preserve">Civil procedure — Class actions — Plaintiff honorariums — Negotiated settlement providing honorarium to class representative for time dedicated to class action — Courts below refusing to give effect to honorarium on basis of its scope being restricted to amount of disbursements under Quebec law — Does the </w:t>
            </w:r>
            <w:r w:rsidRPr="007A1E61">
              <w:rPr>
                <w:i/>
                <w:sz w:val="20"/>
                <w:szCs w:val="20"/>
              </w:rPr>
              <w:t>Civil Code of Procedure</w:t>
            </w:r>
            <w:r w:rsidRPr="007A1E61">
              <w:rPr>
                <w:sz w:val="20"/>
                <w:szCs w:val="20"/>
              </w:rPr>
              <w:t xml:space="preserve"> prohibit the award of a plaintiff honorarium provided for in a class action settlement implemented in Quebec? — </w:t>
            </w:r>
            <w:r w:rsidRPr="007A1E61">
              <w:rPr>
                <w:i/>
                <w:sz w:val="20"/>
                <w:szCs w:val="20"/>
              </w:rPr>
              <w:t>Code of Civil Procedure</w:t>
            </w:r>
            <w:r w:rsidRPr="007A1E61">
              <w:rPr>
                <w:sz w:val="20"/>
                <w:szCs w:val="20"/>
              </w:rPr>
              <w:t>, C.Q.L.R. c. C</w:t>
            </w:r>
            <w:r w:rsidRPr="007A1E61">
              <w:rPr>
                <w:sz w:val="20"/>
                <w:szCs w:val="20"/>
              </w:rPr>
              <w:noBreakHyphen/>
              <w:t>25.01, arts. 590 and 593.</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lastRenderedPageBreak/>
              <w:t xml:space="preserve">The applicant, Mr. Attar, was the representative plaintiff in a national class action that was settled with the respondents, Red Bull Canada Ltd. and Red Bull GMBH. The settlement provided for an $850,000 award from which an honorarium of $5,000 was to be paid to Mr. Attar as representative plaintiff. The respondent, the Fonds d’aide aux actions collectives (“FAAC”), opposed the approval of the honorarium, submitting that article 593 of the </w:t>
            </w:r>
            <w:r w:rsidRPr="007A1E61">
              <w:rPr>
                <w:i/>
                <w:sz w:val="20"/>
                <w:szCs w:val="20"/>
              </w:rPr>
              <w:t>Code of Civil Procedure</w:t>
            </w:r>
            <w:r w:rsidRPr="007A1E61">
              <w:rPr>
                <w:sz w:val="20"/>
                <w:szCs w:val="20"/>
              </w:rPr>
              <w:t>, C.Q.L.R. c. C</w:t>
            </w:r>
            <w:r w:rsidRPr="007A1E61">
              <w:rPr>
                <w:sz w:val="20"/>
                <w:szCs w:val="20"/>
              </w:rPr>
              <w:noBreakHyphen/>
              <w:t>25.01 (“C.C.P.”), restricts plaintiff honorariums to indemnities for disbursements. The Superior Court agreed with the FAAC and dismissed Mr. Attar’s application. The court held that the provision does not allow the remuneration of representative plaintiffs for the time spent working on a class actions case. The Court of Appeal dismissed Mr. Attar’s appeal. It found that the legislative intent behind the provision is clear: plaintiff honorariums cannot include compensation for the time and effort devoted to a class action. It considered its interpretation to be consistent with doctrinal authority, and with well</w:t>
            </w:r>
            <w:r w:rsidRPr="007A1E61">
              <w:rPr>
                <w:sz w:val="20"/>
                <w:szCs w:val="20"/>
              </w:rPr>
              <w:noBreakHyphen/>
              <w:t xml:space="preserve">settled Quebec jurisprudence. </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February 11, 2020</w:t>
            </w:r>
          </w:p>
          <w:p w:rsidR="002B7F0B" w:rsidRPr="007A1E61" w:rsidRDefault="002B7F0B" w:rsidP="005A2DD6">
            <w:pPr>
              <w:jc w:val="both"/>
              <w:rPr>
                <w:sz w:val="20"/>
                <w:szCs w:val="20"/>
              </w:rPr>
            </w:pPr>
            <w:r w:rsidRPr="007A1E61">
              <w:rPr>
                <w:sz w:val="20"/>
                <w:szCs w:val="20"/>
              </w:rPr>
              <w:t>Superior Court of Quebec</w:t>
            </w:r>
          </w:p>
          <w:p w:rsidR="002B7F0B" w:rsidRPr="007A1E61" w:rsidRDefault="002B7F0B" w:rsidP="005A2DD6">
            <w:pPr>
              <w:jc w:val="both"/>
              <w:rPr>
                <w:sz w:val="20"/>
                <w:szCs w:val="20"/>
              </w:rPr>
            </w:pPr>
            <w:r w:rsidRPr="007A1E61">
              <w:rPr>
                <w:sz w:val="20"/>
                <w:szCs w:val="20"/>
              </w:rPr>
              <w:t>(Tremblay J.)</w:t>
            </w:r>
          </w:p>
          <w:p w:rsidR="002B7F0B" w:rsidRPr="007A1E61" w:rsidRDefault="002B7F0B" w:rsidP="005A2DD6">
            <w:pPr>
              <w:jc w:val="both"/>
              <w:rPr>
                <w:sz w:val="20"/>
                <w:szCs w:val="20"/>
              </w:rPr>
            </w:pPr>
            <w:r w:rsidRPr="007A1E61">
              <w:rPr>
                <w:sz w:val="20"/>
                <w:szCs w:val="20"/>
              </w:rPr>
              <w:t>File no. 500</w:t>
            </w:r>
            <w:r w:rsidRPr="007A1E61">
              <w:rPr>
                <w:sz w:val="20"/>
                <w:szCs w:val="20"/>
              </w:rPr>
              <w:noBreakHyphen/>
              <w:t>06</w:t>
            </w:r>
            <w:r w:rsidRPr="007A1E61">
              <w:rPr>
                <w:sz w:val="20"/>
                <w:szCs w:val="20"/>
              </w:rPr>
              <w:noBreakHyphen/>
              <w:t>000780</w:t>
            </w:r>
            <w:r w:rsidRPr="007A1E61">
              <w:rPr>
                <w:sz w:val="20"/>
                <w:szCs w:val="20"/>
              </w:rPr>
              <w:noBreakHyphen/>
              <w:t>169</w:t>
            </w:r>
          </w:p>
          <w:p w:rsidR="002B7F0B" w:rsidRPr="007A1E61" w:rsidRDefault="00C95C13" w:rsidP="005A2DD6">
            <w:pPr>
              <w:jc w:val="both"/>
              <w:rPr>
                <w:sz w:val="20"/>
                <w:szCs w:val="20"/>
              </w:rPr>
            </w:pPr>
            <w:hyperlink r:id="rId15" w:history="1">
              <w:r w:rsidR="002B7F0B" w:rsidRPr="007A1E61">
                <w:rPr>
                  <w:rStyle w:val="Hyperlink"/>
                  <w:sz w:val="20"/>
                  <w:szCs w:val="20"/>
                </w:rPr>
                <w:t>2020 QCCS 495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Application to approve honorarium to class representative, as provided for in national class action settlement, dismissed </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September 4, 2020</w:t>
            </w:r>
          </w:p>
          <w:p w:rsidR="002B7F0B" w:rsidRPr="007A1E61" w:rsidRDefault="002B7F0B" w:rsidP="005A2DD6">
            <w:pPr>
              <w:jc w:val="both"/>
              <w:rPr>
                <w:sz w:val="20"/>
                <w:szCs w:val="20"/>
              </w:rPr>
            </w:pPr>
            <w:r w:rsidRPr="007A1E61">
              <w:rPr>
                <w:sz w:val="20"/>
                <w:szCs w:val="20"/>
              </w:rPr>
              <w:t>Court of Appeal of Quebec (Montréal)</w:t>
            </w:r>
          </w:p>
          <w:p w:rsidR="002B7F0B" w:rsidRPr="007A1E61" w:rsidRDefault="002B7F0B" w:rsidP="005A2DD6">
            <w:pPr>
              <w:jc w:val="both"/>
              <w:rPr>
                <w:sz w:val="20"/>
                <w:szCs w:val="20"/>
              </w:rPr>
            </w:pPr>
            <w:r w:rsidRPr="007A1E61">
              <w:rPr>
                <w:sz w:val="20"/>
                <w:szCs w:val="20"/>
              </w:rPr>
              <w:t>(Mainville, Fournier and Moore JJ.A.)</w:t>
            </w:r>
          </w:p>
          <w:p w:rsidR="002B7F0B" w:rsidRPr="007A1E61" w:rsidRDefault="002B7F0B" w:rsidP="005A2DD6">
            <w:pPr>
              <w:jc w:val="both"/>
              <w:rPr>
                <w:sz w:val="20"/>
                <w:szCs w:val="20"/>
              </w:rPr>
            </w:pPr>
            <w:r w:rsidRPr="007A1E61">
              <w:rPr>
                <w:sz w:val="20"/>
                <w:szCs w:val="20"/>
              </w:rPr>
              <w:t>File no. 500</w:t>
            </w:r>
            <w:r w:rsidRPr="007A1E61">
              <w:rPr>
                <w:sz w:val="20"/>
                <w:szCs w:val="20"/>
              </w:rPr>
              <w:noBreakHyphen/>
              <w:t>09</w:t>
            </w:r>
            <w:r w:rsidRPr="007A1E61">
              <w:rPr>
                <w:sz w:val="20"/>
                <w:szCs w:val="20"/>
              </w:rPr>
              <w:noBreakHyphen/>
              <w:t>028898</w:t>
            </w:r>
            <w:r w:rsidRPr="007A1E61">
              <w:rPr>
                <w:sz w:val="20"/>
                <w:szCs w:val="20"/>
              </w:rPr>
              <w:noBreakHyphen/>
              <w:t>203</w:t>
            </w:r>
          </w:p>
          <w:p w:rsidR="002B7F0B" w:rsidRPr="007A1E61" w:rsidRDefault="00C95C13" w:rsidP="005A2DD6">
            <w:pPr>
              <w:jc w:val="both"/>
              <w:rPr>
                <w:sz w:val="20"/>
                <w:szCs w:val="20"/>
              </w:rPr>
            </w:pPr>
            <w:hyperlink r:id="rId16" w:history="1">
              <w:r w:rsidR="002B7F0B" w:rsidRPr="007A1E61">
                <w:rPr>
                  <w:rStyle w:val="Hyperlink"/>
                  <w:sz w:val="20"/>
                  <w:szCs w:val="20"/>
                </w:rPr>
                <w:t>2020 QCCA 1121</w:t>
              </w:r>
            </w:hyperlink>
            <w:r w:rsidR="002B7F0B" w:rsidRPr="007A1E61">
              <w:rPr>
                <w:sz w:val="20"/>
                <w:szCs w:val="20"/>
              </w:rPr>
              <w:t xml:space="preserve"> </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rPr>
            </w:pPr>
            <w:r w:rsidRPr="007A1E61">
              <w:rPr>
                <w:sz w:val="20"/>
                <w:szCs w:val="20"/>
              </w:rPr>
              <w:t>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4,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27"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39373</w:t>
            </w:r>
          </w:p>
        </w:tc>
        <w:tc>
          <w:tcPr>
            <w:tcW w:w="4457" w:type="pct"/>
          </w:tcPr>
          <w:p w:rsidR="002B7F0B" w:rsidRPr="007A1E61" w:rsidRDefault="002B7F0B" w:rsidP="005A2DD6">
            <w:pPr>
              <w:pStyle w:val="SCCLsocParty"/>
              <w:jc w:val="both"/>
              <w:rPr>
                <w:b/>
                <w:sz w:val="20"/>
                <w:szCs w:val="20"/>
              </w:rPr>
            </w:pPr>
            <w:r w:rsidRPr="007A1E61">
              <w:rPr>
                <w:b/>
                <w:sz w:val="20"/>
                <w:szCs w:val="20"/>
              </w:rPr>
              <w:t>Michael Attar v. Fonds d’aide aux actions collectives, Red Bull Canada Ltd.</w:t>
            </w:r>
            <w:r w:rsidR="005A2DD6" w:rsidRPr="007A1E61">
              <w:rPr>
                <w:b/>
                <w:sz w:val="20"/>
                <w:szCs w:val="20"/>
              </w:rPr>
              <w:t xml:space="preserve"> et</w:t>
            </w:r>
            <w:r w:rsidRPr="007A1E61">
              <w:rPr>
                <w:b/>
                <w:sz w:val="20"/>
                <w:szCs w:val="20"/>
              </w:rPr>
              <w:t xml:space="preserve"> Red Bull GMBH</w:t>
            </w:r>
          </w:p>
          <w:p w:rsidR="002B7F0B" w:rsidRPr="007A1E61" w:rsidRDefault="002B7F0B" w:rsidP="005A2DD6">
            <w:pPr>
              <w:jc w:val="both"/>
              <w:rPr>
                <w:sz w:val="20"/>
                <w:szCs w:val="20"/>
                <w:lang w:val="fr-CA"/>
              </w:rPr>
            </w:pPr>
            <w:r w:rsidRPr="007A1E61">
              <w:rPr>
                <w:sz w:val="20"/>
                <w:szCs w:val="20"/>
                <w:lang w:val="fr-CA"/>
              </w:rPr>
              <w:t>(</w:t>
            </w:r>
            <w:r w:rsidRPr="007A1E61">
              <w:rPr>
                <w:sz w:val="20"/>
                <w:lang w:val="fr-CA"/>
              </w:rPr>
              <w:t>Qc) (Civile) (Sur autorisation)</w:t>
            </w:r>
          </w:p>
        </w:tc>
      </w:tr>
      <w:tr w:rsidR="002B7F0B" w:rsidRPr="007A1E61" w:rsidTr="005A2DD6">
        <w:tc>
          <w:tcPr>
            <w:tcW w:w="5000" w:type="pct"/>
            <w:gridSpan w:val="2"/>
          </w:tcPr>
          <w:p w:rsidR="002B7F0B" w:rsidRPr="007A1E61" w:rsidRDefault="005A2DD6" w:rsidP="005A2DD6">
            <w:pPr>
              <w:jc w:val="both"/>
              <w:rPr>
                <w:sz w:val="20"/>
                <w:szCs w:val="20"/>
                <w:lang w:val="fr-CA"/>
              </w:rPr>
            </w:pPr>
            <w:r w:rsidRPr="007A1E61">
              <w:rPr>
                <w:sz w:val="20"/>
                <w:szCs w:val="20"/>
                <w:lang w:val="fr-CA"/>
              </w:rPr>
              <w:t>La demande d’autorisation d’appel de l’arrêt de la Cour d’appel du Québec (Montréal), numéro 500-09-028898-203, 2020 QCCA 1121, daté du 4 septembre 2020, est rejetée.</w:t>
            </w:r>
          </w:p>
          <w:p w:rsidR="005A2DD6" w:rsidRPr="007A1E61" w:rsidRDefault="005A2DD6" w:rsidP="005A2DD6">
            <w:pPr>
              <w:jc w:val="both"/>
              <w:rPr>
                <w:sz w:val="20"/>
                <w:szCs w:val="20"/>
                <w:lang w:val="fr-CA"/>
              </w:rPr>
            </w:pPr>
          </w:p>
        </w:tc>
      </w:tr>
      <w:tr w:rsidR="002B7F0B" w:rsidRPr="007A1E61" w:rsidTr="005A2DD6">
        <w:tc>
          <w:tcPr>
            <w:tcW w:w="5000" w:type="pct"/>
            <w:gridSpan w:val="2"/>
          </w:tcPr>
          <w:p w:rsidR="002B7F0B" w:rsidRPr="007A1E61" w:rsidRDefault="002B7F0B" w:rsidP="005A2DD6">
            <w:pPr>
              <w:jc w:val="both"/>
              <w:rPr>
                <w:sz w:val="20"/>
                <w:szCs w:val="20"/>
                <w:lang w:val="fr-CA"/>
              </w:rPr>
            </w:pPr>
            <w:r w:rsidRPr="007A1E61">
              <w:rPr>
                <w:sz w:val="20"/>
                <w:szCs w:val="20"/>
                <w:lang w:val="fr-CA"/>
              </w:rPr>
              <w:t xml:space="preserve">Procédure civile — Recours collectifs — Compensation du représentant des demandeurs — Convention de règlement négociée prévoyant un montant accordé à titre de compensation au représentant du groupe pour le temps consacré à l’action collective — Les juridictions inférieures ont refusé d’entériner ce montant au motif que la portée d’une telle compensation est limitée à la somme du paiement des débours en vertu du droit québécois — Le </w:t>
            </w:r>
            <w:r w:rsidRPr="007A1E61">
              <w:rPr>
                <w:i/>
                <w:sz w:val="20"/>
                <w:szCs w:val="20"/>
                <w:lang w:val="fr-CA"/>
              </w:rPr>
              <w:t>Code de procédure civile</w:t>
            </w:r>
            <w:r w:rsidRPr="007A1E61">
              <w:rPr>
                <w:sz w:val="20"/>
                <w:szCs w:val="20"/>
                <w:lang w:val="fr-CA"/>
              </w:rPr>
              <w:t xml:space="preserve"> interdit</w:t>
            </w:r>
            <w:r w:rsidRPr="007A1E61">
              <w:rPr>
                <w:sz w:val="20"/>
                <w:szCs w:val="20"/>
                <w:lang w:val="fr-CA"/>
              </w:rPr>
              <w:noBreakHyphen/>
              <w:t xml:space="preserve">il l’octroi d’une compensation au représentant des demandeurs prévu dans une convention de règlement d’une action collective mise en œuvre au Québec? — </w:t>
            </w:r>
            <w:r w:rsidRPr="007A1E61">
              <w:rPr>
                <w:i/>
                <w:sz w:val="20"/>
                <w:szCs w:val="20"/>
                <w:lang w:val="fr-CA"/>
              </w:rPr>
              <w:t>Code de procédure civile</w:t>
            </w:r>
            <w:r w:rsidRPr="007A1E61">
              <w:rPr>
                <w:sz w:val="20"/>
                <w:szCs w:val="20"/>
                <w:lang w:val="fr-CA"/>
              </w:rPr>
              <w:t>, C.Q.L.R. c. C</w:t>
            </w:r>
            <w:r w:rsidRPr="007A1E61">
              <w:rPr>
                <w:sz w:val="20"/>
                <w:szCs w:val="20"/>
                <w:lang w:val="fr-CA"/>
              </w:rPr>
              <w:noBreakHyphen/>
              <w:t>25.01, art. 590 et 593.</w:t>
            </w:r>
          </w:p>
        </w:tc>
      </w:tr>
      <w:tr w:rsidR="002B7F0B" w:rsidRPr="007A1E61" w:rsidTr="005A2DD6">
        <w:tc>
          <w:tcPr>
            <w:tcW w:w="5000" w:type="pct"/>
            <w:gridSpan w:val="2"/>
          </w:tcPr>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jc w:val="both"/>
              <w:rPr>
                <w:sz w:val="20"/>
                <w:szCs w:val="20"/>
                <w:lang w:val="fr-CA"/>
              </w:rPr>
            </w:pPr>
            <w:r w:rsidRPr="007A1E61">
              <w:rPr>
                <w:sz w:val="20"/>
                <w:szCs w:val="20"/>
                <w:lang w:val="fr-CA"/>
              </w:rPr>
              <w:lastRenderedPageBreak/>
              <w:t xml:space="preserve">Le demandeur, M. Attar, était le représentant des demandeurs dans le cadre d’une action collective nationale qui a été réglée avec les intimées, Red Bull Canada Ltd. et Red Bull GMBH. La convention de règlement prévoyait l’octroi de la somme de 850 000 $ à partir de laquelle un montant de 5 000 $ à titre de compensation devait être versé à M. Attar comme représentant des demandeurs. L’intimé, le Fonds d’aide aux actions collectives (« FAAC »), s’est opposé à l’approbation du versement de ce dernier montant, soutenant que l’article 593 du </w:t>
            </w:r>
            <w:r w:rsidRPr="007A1E61">
              <w:rPr>
                <w:i/>
                <w:sz w:val="20"/>
                <w:szCs w:val="20"/>
                <w:lang w:val="fr-CA"/>
              </w:rPr>
              <w:t>Code de procédure civile</w:t>
            </w:r>
            <w:r w:rsidRPr="007A1E61">
              <w:rPr>
                <w:sz w:val="20"/>
                <w:szCs w:val="20"/>
                <w:lang w:val="fr-CA"/>
              </w:rPr>
              <w:t>, C.Q.L.R. c. C</w:t>
            </w:r>
            <w:r w:rsidRPr="007A1E61">
              <w:rPr>
                <w:sz w:val="20"/>
                <w:szCs w:val="20"/>
                <w:lang w:val="fr-CA"/>
              </w:rPr>
              <w:noBreakHyphen/>
              <w:t>25.01, limite la compensation accordée aux représentants des demandeurs aux indemnités pour le paiement des débours. La Cour supérieure a convenu avec le FAAC et a rejeté la demande de M. Attar. La cour a conclu que la disposition ne permet pas la rémunération des représentants des demandeurs pour le temps qu’ils consacrent au dossier d’une action collective. La Cour d’appel a rejeté l’appel de M. Attar. Elle a conclu que l’intention du législateur sous</w:t>
            </w:r>
            <w:r w:rsidRPr="007A1E61">
              <w:rPr>
                <w:sz w:val="20"/>
                <w:szCs w:val="20"/>
                <w:lang w:val="fr-CA"/>
              </w:rPr>
              <w:noBreakHyphen/>
              <w:t xml:space="preserve">tendant la disposition est claire : les montants accordés au représentant des demandeurs ne peuvent comprendre une compensation pour le temps et les efforts consacrés à une action collective. Elle a estimé que l’interprétation qui avait été faite de cette disposition était conforme à la doctrine et à la jurisprudence bien établie au Québec. </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11 février 2020</w:t>
            </w:r>
          </w:p>
          <w:p w:rsidR="002B7F0B" w:rsidRPr="007A1E61" w:rsidRDefault="002B7F0B" w:rsidP="005A2DD6">
            <w:pPr>
              <w:jc w:val="both"/>
              <w:rPr>
                <w:sz w:val="20"/>
                <w:szCs w:val="20"/>
                <w:lang w:val="fr-CA"/>
              </w:rPr>
            </w:pPr>
            <w:r w:rsidRPr="007A1E61">
              <w:rPr>
                <w:sz w:val="20"/>
                <w:szCs w:val="20"/>
                <w:lang w:val="fr-CA"/>
              </w:rPr>
              <w:t>Cour supérieure du Québec</w:t>
            </w:r>
          </w:p>
          <w:p w:rsidR="002B7F0B" w:rsidRPr="007A1E61" w:rsidRDefault="002B7F0B" w:rsidP="005A2DD6">
            <w:pPr>
              <w:jc w:val="both"/>
              <w:rPr>
                <w:sz w:val="20"/>
                <w:szCs w:val="20"/>
                <w:lang w:val="fr-CA"/>
              </w:rPr>
            </w:pPr>
            <w:r w:rsidRPr="007A1E61">
              <w:rPr>
                <w:sz w:val="20"/>
                <w:szCs w:val="20"/>
                <w:lang w:val="fr-CA"/>
              </w:rPr>
              <w:t>(Juge Tremblay)</w:t>
            </w:r>
          </w:p>
          <w:p w:rsidR="002B7F0B" w:rsidRPr="007A1E61" w:rsidRDefault="002B7F0B" w:rsidP="005A2DD6">
            <w:pPr>
              <w:jc w:val="both"/>
              <w:rPr>
                <w:sz w:val="20"/>
                <w:szCs w:val="20"/>
                <w:lang w:val="fr-CA"/>
              </w:rPr>
            </w:pPr>
            <w:r w:rsidRPr="007A1E61">
              <w:rPr>
                <w:sz w:val="20"/>
                <w:szCs w:val="20"/>
                <w:lang w:val="fr-CA"/>
              </w:rPr>
              <w:t>N</w:t>
            </w:r>
            <w:r w:rsidRPr="007A1E61">
              <w:rPr>
                <w:sz w:val="20"/>
                <w:szCs w:val="20"/>
                <w:vertAlign w:val="superscript"/>
                <w:lang w:val="fr-CA"/>
              </w:rPr>
              <w:t>o</w:t>
            </w:r>
            <w:r w:rsidRPr="007A1E61">
              <w:rPr>
                <w:sz w:val="20"/>
                <w:szCs w:val="20"/>
                <w:lang w:val="fr-CA"/>
              </w:rPr>
              <w:t xml:space="preserve"> de dossier : 500</w:t>
            </w:r>
            <w:r w:rsidRPr="007A1E61">
              <w:rPr>
                <w:sz w:val="20"/>
                <w:szCs w:val="20"/>
                <w:lang w:val="fr-CA"/>
              </w:rPr>
              <w:noBreakHyphen/>
              <w:t>06</w:t>
            </w:r>
            <w:r w:rsidRPr="007A1E61">
              <w:rPr>
                <w:sz w:val="20"/>
                <w:szCs w:val="20"/>
                <w:lang w:val="fr-CA"/>
              </w:rPr>
              <w:noBreakHyphen/>
              <w:t>000780</w:t>
            </w:r>
            <w:r w:rsidRPr="007A1E61">
              <w:rPr>
                <w:sz w:val="20"/>
                <w:szCs w:val="20"/>
                <w:lang w:val="fr-CA"/>
              </w:rPr>
              <w:noBreakHyphen/>
              <w:t>169</w:t>
            </w:r>
          </w:p>
          <w:p w:rsidR="002B7F0B" w:rsidRPr="007A1E61" w:rsidRDefault="00C95C13" w:rsidP="005A2DD6">
            <w:pPr>
              <w:jc w:val="both"/>
              <w:rPr>
                <w:sz w:val="20"/>
                <w:szCs w:val="20"/>
                <w:lang w:val="fr-CA"/>
              </w:rPr>
            </w:pPr>
            <w:hyperlink r:id="rId17" w:history="1">
              <w:r w:rsidR="002B7F0B" w:rsidRPr="007A1E61">
                <w:rPr>
                  <w:rStyle w:val="Hyperlink"/>
                  <w:sz w:val="20"/>
                  <w:szCs w:val="20"/>
                  <w:lang w:val="fr-CA"/>
                </w:rPr>
                <w:t>2020 QCCS 495</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La demande d’approbation du paiement d’une compensation au représentant du groupe, comme prévu dans la convention de règlement de l’action collective nationale, est rejetée. </w:t>
            </w: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4 septembre 2020</w:t>
            </w:r>
          </w:p>
          <w:p w:rsidR="002B7F0B" w:rsidRPr="007A1E61" w:rsidRDefault="002B7F0B" w:rsidP="005A2DD6">
            <w:pPr>
              <w:jc w:val="both"/>
              <w:rPr>
                <w:sz w:val="20"/>
                <w:szCs w:val="20"/>
                <w:lang w:val="fr-CA"/>
              </w:rPr>
            </w:pPr>
            <w:r w:rsidRPr="007A1E61">
              <w:rPr>
                <w:sz w:val="20"/>
                <w:szCs w:val="20"/>
                <w:lang w:val="fr-CA"/>
              </w:rPr>
              <w:t>Cour d’appel du Québec (Montréal)</w:t>
            </w:r>
          </w:p>
          <w:p w:rsidR="002B7F0B" w:rsidRPr="007A1E61" w:rsidRDefault="002B7F0B" w:rsidP="005A2DD6">
            <w:pPr>
              <w:jc w:val="both"/>
              <w:rPr>
                <w:sz w:val="20"/>
                <w:szCs w:val="20"/>
                <w:lang w:val="fr-CA"/>
              </w:rPr>
            </w:pPr>
            <w:r w:rsidRPr="007A1E61">
              <w:rPr>
                <w:sz w:val="20"/>
                <w:szCs w:val="20"/>
                <w:lang w:val="fr-CA"/>
              </w:rPr>
              <w:t>(Juges Mainville, Fournier et Moore)</w:t>
            </w:r>
          </w:p>
          <w:p w:rsidR="002B7F0B" w:rsidRPr="007A1E61" w:rsidRDefault="002B7F0B" w:rsidP="005A2DD6">
            <w:pPr>
              <w:jc w:val="both"/>
              <w:rPr>
                <w:sz w:val="20"/>
                <w:szCs w:val="20"/>
                <w:lang w:val="fr-CA"/>
              </w:rPr>
            </w:pPr>
            <w:r w:rsidRPr="007A1E61">
              <w:rPr>
                <w:sz w:val="20"/>
                <w:szCs w:val="20"/>
                <w:lang w:val="fr-CA"/>
              </w:rPr>
              <w:t>N</w:t>
            </w:r>
            <w:r w:rsidRPr="007A1E61">
              <w:rPr>
                <w:sz w:val="20"/>
                <w:szCs w:val="20"/>
                <w:vertAlign w:val="superscript"/>
                <w:lang w:val="fr-CA"/>
              </w:rPr>
              <w:t>o</w:t>
            </w:r>
            <w:r w:rsidRPr="007A1E61">
              <w:rPr>
                <w:sz w:val="20"/>
                <w:szCs w:val="20"/>
                <w:lang w:val="fr-CA"/>
              </w:rPr>
              <w:t xml:space="preserve"> de dossier : 500</w:t>
            </w:r>
            <w:r w:rsidRPr="007A1E61">
              <w:rPr>
                <w:sz w:val="20"/>
                <w:szCs w:val="20"/>
                <w:lang w:val="fr-CA"/>
              </w:rPr>
              <w:noBreakHyphen/>
              <w:t>09</w:t>
            </w:r>
            <w:r w:rsidRPr="007A1E61">
              <w:rPr>
                <w:sz w:val="20"/>
                <w:szCs w:val="20"/>
                <w:lang w:val="fr-CA"/>
              </w:rPr>
              <w:noBreakHyphen/>
              <w:t>028898</w:t>
            </w:r>
            <w:r w:rsidRPr="007A1E61">
              <w:rPr>
                <w:sz w:val="20"/>
                <w:szCs w:val="20"/>
                <w:lang w:val="fr-CA"/>
              </w:rPr>
              <w:noBreakHyphen/>
              <w:t>203</w:t>
            </w:r>
          </w:p>
          <w:p w:rsidR="002B7F0B" w:rsidRPr="007A1E61" w:rsidRDefault="00C95C13" w:rsidP="005A2DD6">
            <w:pPr>
              <w:jc w:val="both"/>
              <w:rPr>
                <w:sz w:val="20"/>
                <w:szCs w:val="20"/>
                <w:lang w:val="fr-CA"/>
              </w:rPr>
            </w:pPr>
            <w:hyperlink r:id="rId18" w:history="1">
              <w:r w:rsidR="002B7F0B" w:rsidRPr="007A1E61">
                <w:rPr>
                  <w:rStyle w:val="Hyperlink"/>
                  <w:sz w:val="20"/>
                  <w:szCs w:val="20"/>
                  <w:lang w:val="fr-CA"/>
                </w:rPr>
                <w:t>2020 QCCA 1121</w:t>
              </w:r>
            </w:hyperlink>
            <w:r w:rsidR="002B7F0B" w:rsidRPr="007A1E61">
              <w:rPr>
                <w:sz w:val="20"/>
                <w:szCs w:val="20"/>
                <w:lang w:val="fr-CA"/>
              </w:rPr>
              <w:t xml:space="preserve"> </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L’appel est rejeté.</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4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La demande d’autorisation d’appel est présentée.</w:t>
            </w:r>
          </w:p>
          <w:p w:rsidR="002B7F0B" w:rsidRPr="007A1E61" w:rsidRDefault="002B7F0B" w:rsidP="005A2DD6">
            <w:pPr>
              <w:jc w:val="both"/>
              <w:rPr>
                <w:sz w:val="20"/>
                <w:szCs w:val="20"/>
                <w:lang w:val="fr-CA"/>
              </w:rPr>
            </w:pP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28" style="width:2in;height:1pt" o:hrpct="0" o:hralign="center" o:hrstd="t" o:hrnoshade="t" o:hr="t" fillcolor="black [3213]" stroked="f"/>
        </w:pict>
      </w:r>
    </w:p>
    <w:p w:rsidR="002B7F0B" w:rsidRPr="007A1E61" w:rsidRDefault="002B7F0B" w:rsidP="002B7F0B">
      <w:pPr>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39397</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Guy Drouin v. Agence du revenu du Québec</w:t>
            </w:r>
          </w:p>
          <w:p w:rsidR="002B7F0B" w:rsidRPr="007A1E61" w:rsidRDefault="002B7F0B" w:rsidP="005A2DD6">
            <w:pPr>
              <w:jc w:val="both"/>
              <w:rPr>
                <w:sz w:val="20"/>
                <w:szCs w:val="20"/>
              </w:rPr>
            </w:pPr>
            <w:r w:rsidRPr="007A1E61">
              <w:rPr>
                <w:sz w:val="20"/>
                <w:szCs w:val="20"/>
              </w:rPr>
              <w:t>(Que.) (Civil) (By Leave)</w:t>
            </w:r>
          </w:p>
        </w:tc>
      </w:tr>
      <w:tr w:rsidR="002B7F0B" w:rsidRPr="007A1E61" w:rsidTr="005A2DD6">
        <w:tc>
          <w:tcPr>
            <w:tcW w:w="5000" w:type="pct"/>
            <w:gridSpan w:val="4"/>
          </w:tcPr>
          <w:p w:rsidR="002B7F0B" w:rsidRPr="007A1E61" w:rsidRDefault="00040E04" w:rsidP="005A2DD6">
            <w:pPr>
              <w:jc w:val="both"/>
              <w:rPr>
                <w:sz w:val="20"/>
                <w:szCs w:val="20"/>
              </w:rPr>
            </w:pPr>
            <w:r w:rsidRPr="007A1E61">
              <w:rPr>
                <w:sz w:val="20"/>
                <w:szCs w:val="20"/>
              </w:rPr>
              <w:t xml:space="preserve">The application for leave to appeal from the judgment of the </w:t>
            </w:r>
            <w:r w:rsidRPr="007A1E61">
              <w:rPr>
                <w:sz w:val="20"/>
                <w:szCs w:val="20"/>
                <w:lang w:val="en-US"/>
              </w:rPr>
              <w:t>Court of Appeal of Quebec (Québec)</w:t>
            </w:r>
            <w:r w:rsidRPr="007A1E61">
              <w:rPr>
                <w:sz w:val="20"/>
                <w:szCs w:val="20"/>
              </w:rPr>
              <w:t xml:space="preserve">, Number </w:t>
            </w:r>
            <w:r w:rsidRPr="007A1E61">
              <w:rPr>
                <w:sz w:val="20"/>
                <w:szCs w:val="20"/>
                <w:lang w:val="en-US"/>
              </w:rPr>
              <w:t>200-10-003766-206, 2020 QCCA 1079</w:t>
            </w:r>
            <w:r w:rsidRPr="007A1E61">
              <w:rPr>
                <w:sz w:val="20"/>
                <w:szCs w:val="20"/>
              </w:rPr>
              <w:t xml:space="preserve">, dated </w:t>
            </w:r>
            <w:r w:rsidRPr="007A1E61">
              <w:rPr>
                <w:sz w:val="20"/>
                <w:szCs w:val="20"/>
                <w:lang w:val="en-US"/>
              </w:rPr>
              <w:t>August 25, 2020,</w:t>
            </w:r>
            <w:r w:rsidRPr="007A1E61">
              <w:rPr>
                <w:sz w:val="20"/>
                <w:szCs w:val="20"/>
              </w:rPr>
              <w:t xml:space="preserve"> is dismissed with costs.</w:t>
            </w:r>
          </w:p>
          <w:p w:rsidR="00040E04" w:rsidRPr="007A1E61" w:rsidRDefault="00040E04"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 xml:space="preserve">Taxation — Income tax — Civil procedure — Appeals — Applicant convicted of financial offences — Investigation reopened in light of new evidence — Applicant acquitted of certain counts — Superior Court setting aside acquittals and restoring guilty verdicts — Court of Appeal dismissing applicant’s appeal — Whether Court of Appeal erred in law in upholding Superior Court’s findings to effect that trial judge had made reviewable error when assessing evidence, and in failing to act with high degree of deference required by law — Whether Court of Appeal erred in law in upholding Superior Court’s findings to effect that trial judge had made error of law by treating date of commission of offences as essential element — </w:t>
            </w:r>
            <w:r w:rsidRPr="007A1E61">
              <w:rPr>
                <w:i/>
                <w:sz w:val="20"/>
                <w:szCs w:val="20"/>
              </w:rPr>
              <w:t>Code of Penal Procedure</w:t>
            </w:r>
            <w:r w:rsidRPr="007A1E61">
              <w:rPr>
                <w:sz w:val="20"/>
                <w:szCs w:val="20"/>
              </w:rPr>
              <w:t>, CQLR, c. C</w:t>
            </w:r>
            <w:r w:rsidRPr="007A1E61">
              <w:rPr>
                <w:sz w:val="20"/>
                <w:szCs w:val="20"/>
              </w:rPr>
              <w:noBreakHyphen/>
              <w:t xml:space="preserve">25.1, art. 291 — </w:t>
            </w:r>
            <w:r w:rsidRPr="007A1E61">
              <w:rPr>
                <w:i/>
                <w:sz w:val="20"/>
                <w:szCs w:val="20"/>
              </w:rPr>
              <w:t>Tax Administration Act</w:t>
            </w:r>
            <w:r w:rsidRPr="007A1E61">
              <w:rPr>
                <w:sz w:val="20"/>
                <w:szCs w:val="20"/>
              </w:rPr>
              <w:t>, CQLR, c. A</w:t>
            </w:r>
            <w:r w:rsidRPr="007A1E61">
              <w:rPr>
                <w:sz w:val="20"/>
                <w:szCs w:val="20"/>
              </w:rPr>
              <w:noBreakHyphen/>
              <w:t>6.0002, s. 62.</w:t>
            </w:r>
          </w:p>
        </w:tc>
      </w:tr>
      <w:tr w:rsidR="002B7F0B" w:rsidRPr="007A1E61" w:rsidTr="005A2DD6">
        <w:tc>
          <w:tcPr>
            <w:tcW w:w="5000" w:type="pct"/>
            <w:gridSpan w:val="4"/>
          </w:tcPr>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t>The applicant, Guy Drouin, was convicted by a Court of Québec judge of 60 financial offences for the years 2005 to 2007. In light of new evidence and the reopening of the investigation, the Court of Québec judge substituted acquittals for the guilty verdicts on certain counts for 2006 and 2007. The Agence du revenu du Québec appealed that second decision.</w:t>
            </w:r>
          </w:p>
        </w:tc>
      </w:tr>
      <w:tr w:rsidR="002B7F0B" w:rsidRPr="007A1E61" w:rsidTr="005A2DD6">
        <w:tc>
          <w:tcPr>
            <w:tcW w:w="5000" w:type="pct"/>
            <w:gridSpan w:val="4"/>
          </w:tcPr>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lastRenderedPageBreak/>
              <w:t>The Quebec Superior Court ruled in favour of the Agence; the appeal judge set aside the acquittals, restored all the guilty verdicts and remanded the case to the Court of Québec to determine the applicable sentence. A Court of Appeal judge denied Mr. Drouin leave to appeal from the Superior Court’s decision.</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lastRenderedPageBreak/>
              <w:t>October 20, 2015 (oral judgment)</w:t>
            </w:r>
          </w:p>
          <w:p w:rsidR="002B7F0B" w:rsidRPr="007A1E61" w:rsidRDefault="002B7F0B" w:rsidP="005A2DD6">
            <w:pPr>
              <w:jc w:val="both"/>
              <w:rPr>
                <w:sz w:val="20"/>
                <w:szCs w:val="20"/>
              </w:rPr>
            </w:pPr>
            <w:r w:rsidRPr="007A1E61">
              <w:rPr>
                <w:sz w:val="20"/>
                <w:szCs w:val="20"/>
              </w:rPr>
              <w:t>(written judgment rendered on December 23, 2015)</w:t>
            </w:r>
          </w:p>
          <w:p w:rsidR="002B7F0B" w:rsidRPr="007A1E61" w:rsidRDefault="002B7F0B" w:rsidP="005A2DD6">
            <w:pPr>
              <w:jc w:val="both"/>
              <w:rPr>
                <w:sz w:val="20"/>
                <w:szCs w:val="20"/>
              </w:rPr>
            </w:pPr>
            <w:r w:rsidRPr="007A1E61">
              <w:rPr>
                <w:sz w:val="20"/>
                <w:szCs w:val="20"/>
              </w:rPr>
              <w:t>Court of Québec</w:t>
            </w:r>
          </w:p>
          <w:p w:rsidR="002B7F0B" w:rsidRPr="007A1E61" w:rsidRDefault="002B7F0B" w:rsidP="005A2DD6">
            <w:pPr>
              <w:jc w:val="both"/>
              <w:rPr>
                <w:sz w:val="20"/>
                <w:szCs w:val="20"/>
              </w:rPr>
            </w:pPr>
            <w:r w:rsidRPr="007A1E61">
              <w:rPr>
                <w:sz w:val="20"/>
                <w:szCs w:val="20"/>
              </w:rPr>
              <w:t>(Judge Boulet)</w:t>
            </w:r>
          </w:p>
          <w:p w:rsidR="002B7F0B" w:rsidRPr="007A1E61" w:rsidRDefault="002B7F0B" w:rsidP="005A2DD6">
            <w:pPr>
              <w:jc w:val="both"/>
              <w:rPr>
                <w:sz w:val="20"/>
                <w:szCs w:val="20"/>
              </w:rPr>
            </w:pPr>
            <w:r w:rsidRPr="007A1E61">
              <w:rPr>
                <w:sz w:val="20"/>
                <w:szCs w:val="20"/>
              </w:rPr>
              <w:t>File Nos.:</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158712</w:t>
            </w:r>
            <w:r w:rsidRPr="007A1E61">
              <w:rPr>
                <w:sz w:val="20"/>
                <w:szCs w:val="20"/>
              </w:rPr>
              <w:noBreakHyphen/>
              <w:t>123</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156805</w:t>
            </w:r>
            <w:r w:rsidRPr="007A1E61">
              <w:rPr>
                <w:sz w:val="20"/>
                <w:szCs w:val="20"/>
              </w:rPr>
              <w:noBreakHyphen/>
              <w:t>127</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Mr. Drouin convicted on 60 statements of offence for financial offences</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February 7, 2018 (oral judgment)</w:t>
            </w:r>
          </w:p>
          <w:p w:rsidR="002B7F0B" w:rsidRPr="007A1E61" w:rsidRDefault="002B7F0B" w:rsidP="005A2DD6">
            <w:pPr>
              <w:jc w:val="both"/>
              <w:rPr>
                <w:sz w:val="20"/>
                <w:szCs w:val="20"/>
              </w:rPr>
            </w:pPr>
            <w:r w:rsidRPr="007A1E61">
              <w:rPr>
                <w:sz w:val="20"/>
                <w:szCs w:val="20"/>
              </w:rPr>
              <w:t>Court of Québec</w:t>
            </w:r>
          </w:p>
          <w:p w:rsidR="002B7F0B" w:rsidRPr="007A1E61" w:rsidRDefault="002B7F0B" w:rsidP="005A2DD6">
            <w:pPr>
              <w:jc w:val="both"/>
              <w:rPr>
                <w:sz w:val="20"/>
                <w:szCs w:val="20"/>
              </w:rPr>
            </w:pPr>
            <w:r w:rsidRPr="007A1E61">
              <w:rPr>
                <w:sz w:val="20"/>
                <w:szCs w:val="20"/>
              </w:rPr>
              <w:t>(Judge Boulet)</w:t>
            </w:r>
          </w:p>
          <w:p w:rsidR="002B7F0B" w:rsidRPr="007A1E61" w:rsidRDefault="002B7F0B" w:rsidP="005A2DD6">
            <w:pPr>
              <w:jc w:val="both"/>
              <w:rPr>
                <w:sz w:val="20"/>
                <w:szCs w:val="20"/>
              </w:rPr>
            </w:pPr>
            <w:r w:rsidRPr="007A1E61">
              <w:rPr>
                <w:sz w:val="20"/>
                <w:szCs w:val="20"/>
              </w:rPr>
              <w:t>File Nos.:</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158712</w:t>
            </w:r>
            <w:r w:rsidRPr="007A1E61">
              <w:rPr>
                <w:sz w:val="20"/>
                <w:szCs w:val="20"/>
              </w:rPr>
              <w:noBreakHyphen/>
              <w:t>123</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156805</w:t>
            </w:r>
            <w:r w:rsidRPr="007A1E61">
              <w:rPr>
                <w:sz w:val="20"/>
                <w:szCs w:val="20"/>
              </w:rPr>
              <w:noBreakHyphen/>
              <w:t xml:space="preserve">127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Acquittals entered for certain statements of offence </w:t>
            </w:r>
          </w:p>
          <w:p w:rsidR="002B7F0B" w:rsidRPr="007A1E61" w:rsidRDefault="002B7F0B" w:rsidP="002B7F0B">
            <w:pPr>
              <w:pStyle w:val="ListParagraph"/>
              <w:numPr>
                <w:ilvl w:val="0"/>
                <w:numId w:val="3"/>
              </w:numPr>
              <w:jc w:val="both"/>
              <w:rPr>
                <w:sz w:val="20"/>
                <w:szCs w:val="20"/>
              </w:rPr>
            </w:pPr>
            <w:r w:rsidRPr="007A1E61">
              <w:rPr>
                <w:sz w:val="20"/>
                <w:szCs w:val="20"/>
              </w:rPr>
              <w:t>acquittal on second count in file No. 200</w:t>
            </w:r>
            <w:r w:rsidRPr="007A1E61">
              <w:rPr>
                <w:sz w:val="20"/>
                <w:szCs w:val="20"/>
              </w:rPr>
              <w:noBreakHyphen/>
              <w:t>61</w:t>
            </w:r>
            <w:r w:rsidRPr="007A1E61">
              <w:rPr>
                <w:sz w:val="20"/>
                <w:szCs w:val="20"/>
              </w:rPr>
              <w:noBreakHyphen/>
              <w:t>156805</w:t>
            </w:r>
            <w:r w:rsidRPr="007A1E61">
              <w:rPr>
                <w:sz w:val="20"/>
                <w:szCs w:val="20"/>
              </w:rPr>
              <w:noBreakHyphen/>
              <w:t>127</w:t>
            </w:r>
          </w:p>
          <w:p w:rsidR="002B7F0B" w:rsidRPr="007A1E61" w:rsidRDefault="002B7F0B" w:rsidP="002B7F0B">
            <w:pPr>
              <w:pStyle w:val="ListParagraph"/>
              <w:numPr>
                <w:ilvl w:val="0"/>
                <w:numId w:val="3"/>
              </w:numPr>
              <w:jc w:val="both"/>
              <w:rPr>
                <w:sz w:val="20"/>
                <w:szCs w:val="20"/>
              </w:rPr>
            </w:pPr>
            <w:r w:rsidRPr="007A1E61">
              <w:rPr>
                <w:sz w:val="20"/>
                <w:szCs w:val="20"/>
              </w:rPr>
              <w:t>acquittals on counts 8 to 58 in file No. 200</w:t>
            </w:r>
            <w:r w:rsidRPr="007A1E61">
              <w:rPr>
                <w:sz w:val="20"/>
                <w:szCs w:val="20"/>
              </w:rPr>
              <w:noBreakHyphen/>
              <w:t>61</w:t>
            </w:r>
            <w:r w:rsidRPr="007A1E61">
              <w:rPr>
                <w:sz w:val="20"/>
                <w:szCs w:val="20"/>
              </w:rPr>
              <w:noBreakHyphen/>
              <w:t>158712</w:t>
            </w:r>
            <w:r w:rsidRPr="007A1E61">
              <w:rPr>
                <w:sz w:val="20"/>
                <w:szCs w:val="20"/>
              </w:rPr>
              <w:noBreakHyphen/>
              <w:t>123</w:t>
            </w:r>
          </w:p>
          <w:p w:rsidR="002B7F0B" w:rsidRPr="007A1E61" w:rsidRDefault="002B7F0B" w:rsidP="005A2DD6">
            <w:pPr>
              <w:pStyle w:val="ListParagraph"/>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April 22, 2020</w:t>
            </w:r>
          </w:p>
          <w:p w:rsidR="002B7F0B" w:rsidRPr="007A1E61" w:rsidRDefault="002B7F0B" w:rsidP="005A2DD6">
            <w:pPr>
              <w:jc w:val="both"/>
              <w:rPr>
                <w:sz w:val="20"/>
                <w:szCs w:val="20"/>
              </w:rPr>
            </w:pPr>
            <w:r w:rsidRPr="007A1E61">
              <w:rPr>
                <w:sz w:val="20"/>
                <w:szCs w:val="20"/>
              </w:rPr>
              <w:t>Quebec Superior Court</w:t>
            </w:r>
          </w:p>
          <w:p w:rsidR="002B7F0B" w:rsidRPr="007A1E61" w:rsidRDefault="002B7F0B" w:rsidP="005A2DD6">
            <w:pPr>
              <w:jc w:val="both"/>
              <w:rPr>
                <w:sz w:val="20"/>
                <w:szCs w:val="20"/>
              </w:rPr>
            </w:pPr>
            <w:r w:rsidRPr="007A1E61">
              <w:rPr>
                <w:sz w:val="20"/>
                <w:szCs w:val="20"/>
              </w:rPr>
              <w:t>(Thibault J.)</w:t>
            </w:r>
          </w:p>
          <w:p w:rsidR="002B7F0B" w:rsidRPr="007A1E61" w:rsidRDefault="00C95C13" w:rsidP="005A2DD6">
            <w:pPr>
              <w:jc w:val="both"/>
              <w:rPr>
                <w:sz w:val="20"/>
                <w:szCs w:val="20"/>
              </w:rPr>
            </w:pPr>
            <w:hyperlink r:id="rId19" w:history="1">
              <w:r w:rsidR="002B7F0B" w:rsidRPr="007A1E61">
                <w:rPr>
                  <w:rStyle w:val="Hyperlink"/>
                  <w:sz w:val="20"/>
                  <w:szCs w:val="20"/>
                </w:rPr>
                <w:t>2020 QCCS 1755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filed by Agence du revenu du Québec allowed</w:t>
            </w:r>
          </w:p>
          <w:p w:rsidR="002B7F0B" w:rsidRPr="007A1E61" w:rsidRDefault="002B7F0B" w:rsidP="002B7F0B">
            <w:pPr>
              <w:pStyle w:val="ListParagraph"/>
              <w:numPr>
                <w:ilvl w:val="0"/>
                <w:numId w:val="2"/>
              </w:numPr>
              <w:jc w:val="both"/>
              <w:rPr>
                <w:sz w:val="20"/>
                <w:szCs w:val="20"/>
              </w:rPr>
            </w:pPr>
            <w:r w:rsidRPr="007A1E61">
              <w:rPr>
                <w:sz w:val="20"/>
                <w:szCs w:val="20"/>
              </w:rPr>
              <w:t>acquittals set aside</w:t>
            </w:r>
          </w:p>
          <w:p w:rsidR="002B7F0B" w:rsidRPr="007A1E61" w:rsidRDefault="002B7F0B" w:rsidP="002B7F0B">
            <w:pPr>
              <w:pStyle w:val="ListParagraph"/>
              <w:numPr>
                <w:ilvl w:val="0"/>
                <w:numId w:val="2"/>
              </w:numPr>
              <w:jc w:val="both"/>
              <w:rPr>
                <w:sz w:val="20"/>
                <w:szCs w:val="20"/>
              </w:rPr>
            </w:pPr>
            <w:r w:rsidRPr="007A1E61">
              <w:rPr>
                <w:sz w:val="20"/>
                <w:szCs w:val="20"/>
              </w:rPr>
              <w:t>convictions restored</w:t>
            </w:r>
          </w:p>
          <w:p w:rsidR="002B7F0B" w:rsidRPr="007A1E61" w:rsidRDefault="002B7F0B" w:rsidP="002B7F0B">
            <w:pPr>
              <w:pStyle w:val="ListParagraph"/>
              <w:numPr>
                <w:ilvl w:val="0"/>
                <w:numId w:val="2"/>
              </w:numPr>
              <w:jc w:val="both"/>
              <w:rPr>
                <w:sz w:val="20"/>
                <w:szCs w:val="20"/>
              </w:rPr>
            </w:pPr>
            <w:r w:rsidRPr="007A1E61">
              <w:rPr>
                <w:sz w:val="20"/>
                <w:szCs w:val="20"/>
              </w:rPr>
              <w:t>case remanded to Court of Québec for sentencing</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August 25, 2020</w:t>
            </w:r>
          </w:p>
          <w:p w:rsidR="002B7F0B" w:rsidRPr="007A1E61" w:rsidRDefault="002B7F0B" w:rsidP="005A2DD6">
            <w:pPr>
              <w:jc w:val="both"/>
              <w:rPr>
                <w:sz w:val="20"/>
                <w:szCs w:val="20"/>
              </w:rPr>
            </w:pPr>
            <w:r w:rsidRPr="007A1E61">
              <w:rPr>
                <w:sz w:val="20"/>
                <w:szCs w:val="20"/>
              </w:rPr>
              <w:t>Quebec Court of Appeal (Québec)</w:t>
            </w:r>
          </w:p>
          <w:p w:rsidR="002B7F0B" w:rsidRPr="007A1E61" w:rsidRDefault="002B7F0B" w:rsidP="005A2DD6">
            <w:pPr>
              <w:jc w:val="both"/>
              <w:rPr>
                <w:sz w:val="20"/>
                <w:szCs w:val="20"/>
              </w:rPr>
            </w:pPr>
            <w:r w:rsidRPr="007A1E61">
              <w:rPr>
                <w:sz w:val="20"/>
                <w:szCs w:val="20"/>
              </w:rPr>
              <w:t>(Beaupré J.A.)</w:t>
            </w:r>
          </w:p>
          <w:p w:rsidR="002B7F0B" w:rsidRPr="007A1E61" w:rsidRDefault="00C95C13" w:rsidP="005A2DD6">
            <w:pPr>
              <w:jc w:val="both"/>
              <w:rPr>
                <w:sz w:val="20"/>
                <w:szCs w:val="20"/>
              </w:rPr>
            </w:pPr>
            <w:hyperlink r:id="rId20" w:history="1">
              <w:r w:rsidR="002B7F0B" w:rsidRPr="007A1E61">
                <w:rPr>
                  <w:rStyle w:val="Hyperlink"/>
                  <w:sz w:val="20"/>
                  <w:szCs w:val="20"/>
                </w:rPr>
                <w:t>2020 QCCA 1079</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Motion filed by Mr. Drouin for leave to 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12,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 by Mr. Drouin</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29"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39397</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Guy Drouin c. Agence du revenu du Québec</w:t>
            </w:r>
          </w:p>
          <w:p w:rsidR="002B7F0B" w:rsidRPr="007A1E61" w:rsidRDefault="002B7F0B" w:rsidP="005A2DD6">
            <w:pPr>
              <w:jc w:val="both"/>
              <w:rPr>
                <w:sz w:val="20"/>
                <w:szCs w:val="20"/>
              </w:rPr>
            </w:pPr>
            <w:r w:rsidRPr="007A1E61">
              <w:rPr>
                <w:sz w:val="20"/>
                <w:szCs w:val="20"/>
              </w:rPr>
              <w:t>(Qc) (Civile) (Autorisation)</w:t>
            </w:r>
          </w:p>
        </w:tc>
      </w:tr>
      <w:tr w:rsidR="002B7F0B" w:rsidRPr="007A1E61" w:rsidTr="005A2DD6">
        <w:tc>
          <w:tcPr>
            <w:tcW w:w="5000" w:type="pct"/>
            <w:gridSpan w:val="4"/>
          </w:tcPr>
          <w:p w:rsidR="00040E04" w:rsidRPr="007A1E61" w:rsidRDefault="00040E04" w:rsidP="00040E04">
            <w:pPr>
              <w:jc w:val="both"/>
              <w:rPr>
                <w:sz w:val="20"/>
                <w:szCs w:val="20"/>
                <w:lang w:val="fr-CA"/>
              </w:rPr>
            </w:pPr>
            <w:r w:rsidRPr="007A1E61">
              <w:rPr>
                <w:sz w:val="20"/>
                <w:szCs w:val="20"/>
                <w:lang w:val="fr-CA"/>
              </w:rPr>
              <w:t>La demande d’autorisation d’appel de l’arrêt de la Cour d’appel du Québec (Québec), numéro 200-10-003766-206, 2020 QCCA 1079, daté du 25 août 2020, est rejetée avec dépens.</w:t>
            </w:r>
          </w:p>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Droit fiscal — Impôt sur le revenu — Procédure civile — Appels — Demandeur déclaré coupable d’infractions de nature financière — Réouverture de l’enquête à la lumière de nouveaux éléments de preuve — Acquittements prononcés pour certains chefs d’accusation — Cour supérieure annulant les acquittements et rétablissant les verdicts de culpabilité — Cour d’appel rejetant l’appel du demandeur — La Cour d’appel a</w:t>
            </w:r>
            <w:r w:rsidRPr="007A1E61">
              <w:rPr>
                <w:sz w:val="20"/>
                <w:szCs w:val="20"/>
                <w:lang w:val="fr-CA"/>
              </w:rPr>
              <w:noBreakHyphen/>
              <w:t>t</w:t>
            </w:r>
            <w:r w:rsidRPr="007A1E61">
              <w:rPr>
                <w:sz w:val="20"/>
                <w:szCs w:val="20"/>
                <w:lang w:val="fr-CA"/>
              </w:rPr>
              <w:noBreakHyphen/>
              <w:t>elle erré en droit en confirmant les conclusions de la Cour supérieure à l’effet que le juge de première instance a commis une erreur révisable dans l’appréciation de la preuve et en n’ayant pas agi avec le degré de déférence élevé requis par la loi? — La Cour d’appel a</w:t>
            </w:r>
            <w:r w:rsidRPr="007A1E61">
              <w:rPr>
                <w:sz w:val="20"/>
                <w:szCs w:val="20"/>
                <w:lang w:val="fr-CA"/>
              </w:rPr>
              <w:noBreakHyphen/>
              <w:t xml:space="preserve">t erré en droit en confirmant les conclusions de la Cour supérieure à l’effet que le juge de première instance a commis une erreur de droit en ayant tenu la date de la commission des infractions comme étant un élément essentiel? — </w:t>
            </w:r>
            <w:r w:rsidRPr="007A1E61">
              <w:rPr>
                <w:i/>
                <w:sz w:val="20"/>
                <w:szCs w:val="20"/>
                <w:lang w:val="fr-CA"/>
              </w:rPr>
              <w:t>Code de procédure pénale</w:t>
            </w:r>
            <w:r w:rsidRPr="007A1E61">
              <w:rPr>
                <w:sz w:val="20"/>
                <w:szCs w:val="20"/>
                <w:lang w:val="fr-CA"/>
              </w:rPr>
              <w:t>, RLRQ, c. C</w:t>
            </w:r>
            <w:r w:rsidRPr="007A1E61">
              <w:rPr>
                <w:sz w:val="20"/>
                <w:szCs w:val="20"/>
                <w:lang w:val="fr-CA"/>
              </w:rPr>
              <w:noBreakHyphen/>
              <w:t xml:space="preserve">25.1, art. 291 — </w:t>
            </w:r>
            <w:r w:rsidRPr="007A1E61">
              <w:rPr>
                <w:i/>
                <w:sz w:val="20"/>
                <w:szCs w:val="20"/>
                <w:lang w:val="fr-CA"/>
              </w:rPr>
              <w:t>Loi sur l’administration fiscale</w:t>
            </w:r>
            <w:r w:rsidRPr="007A1E61">
              <w:rPr>
                <w:sz w:val="20"/>
                <w:szCs w:val="20"/>
                <w:lang w:val="fr-CA"/>
              </w:rPr>
              <w:t>, RLRQ, c. A</w:t>
            </w:r>
            <w:r w:rsidRPr="007A1E61">
              <w:rPr>
                <w:sz w:val="20"/>
                <w:szCs w:val="20"/>
                <w:lang w:val="fr-CA"/>
              </w:rPr>
              <w:noBreakHyphen/>
              <w:t>6.0002, art. 62.</w:t>
            </w:r>
          </w:p>
          <w:p w:rsidR="00D535EA" w:rsidRPr="007A1E61" w:rsidRDefault="00D535EA"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lastRenderedPageBreak/>
              <w:t>Le demandeur, Guy Drouin, est déclaré coupable par un juge de la Cour du Québec d’une soixantaine d’infractions de nature financière, en ce qui concerne les années 2005 à 2007. À la lumière de nouveaux éléments de preuve et une réouverture de l’enquête, le juge de première instance à la Cour du Québec substitut des acquittements aux verdicts de culpabilité prononcés pour certains chefs d’accusation pour les années 2006 et 2007. L’Agence du revenu du Québec porte cette deuxième décision en appel.</w:t>
            </w:r>
          </w:p>
        </w:tc>
      </w:tr>
      <w:tr w:rsidR="002B7F0B" w:rsidRPr="007A1E61" w:rsidTr="005A2DD6">
        <w:tc>
          <w:tcPr>
            <w:tcW w:w="5000" w:type="pct"/>
            <w:gridSpan w:val="4"/>
          </w:tcPr>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La Cour supérieure du Québec tranche l’appel en faveur de l’Agence; le juge d’appel annule les acquittements prononcés, rétablit tous les verdicts de culpabilité, et retourne le dossier devant la Cour du Québec pour déterminer la peine applicable. Un juge de la Cour d’appel refuse à M. Drouin la permission d’appeler de la décision de la Cour supérieure.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20 octobre 2015 (jugement oral)</w:t>
            </w:r>
          </w:p>
          <w:p w:rsidR="002B7F0B" w:rsidRPr="007A1E61" w:rsidRDefault="002B7F0B" w:rsidP="005A2DD6">
            <w:pPr>
              <w:jc w:val="both"/>
              <w:rPr>
                <w:sz w:val="20"/>
                <w:szCs w:val="20"/>
                <w:lang w:val="fr-CA"/>
              </w:rPr>
            </w:pPr>
            <w:r w:rsidRPr="007A1E61">
              <w:rPr>
                <w:sz w:val="20"/>
                <w:szCs w:val="20"/>
                <w:lang w:val="fr-CA"/>
              </w:rPr>
              <w:t>(jugement écrit rendu le 23 décembre 2015)</w:t>
            </w:r>
          </w:p>
          <w:p w:rsidR="002B7F0B" w:rsidRPr="007A1E61" w:rsidRDefault="002B7F0B" w:rsidP="005A2DD6">
            <w:pPr>
              <w:jc w:val="both"/>
              <w:rPr>
                <w:sz w:val="20"/>
                <w:szCs w:val="20"/>
                <w:lang w:val="fr-CA"/>
              </w:rPr>
            </w:pPr>
            <w:r w:rsidRPr="007A1E61">
              <w:rPr>
                <w:sz w:val="20"/>
                <w:szCs w:val="20"/>
                <w:lang w:val="fr-CA"/>
              </w:rPr>
              <w:t>Cour du Québec</w:t>
            </w:r>
          </w:p>
          <w:p w:rsidR="002B7F0B" w:rsidRPr="007A1E61" w:rsidRDefault="002B7F0B" w:rsidP="005A2DD6">
            <w:pPr>
              <w:jc w:val="both"/>
              <w:rPr>
                <w:sz w:val="20"/>
                <w:szCs w:val="20"/>
                <w:lang w:val="fr-CA"/>
              </w:rPr>
            </w:pPr>
            <w:r w:rsidRPr="007A1E61">
              <w:rPr>
                <w:sz w:val="20"/>
                <w:szCs w:val="20"/>
                <w:lang w:val="fr-CA"/>
              </w:rPr>
              <w:t>(le juge Boulet)</w:t>
            </w:r>
          </w:p>
          <w:p w:rsidR="002B7F0B" w:rsidRPr="007A1E61" w:rsidRDefault="002B7F0B" w:rsidP="005A2DD6">
            <w:pPr>
              <w:jc w:val="both"/>
              <w:rPr>
                <w:sz w:val="20"/>
                <w:szCs w:val="20"/>
              </w:rPr>
            </w:pPr>
            <w:r w:rsidRPr="007A1E61">
              <w:rPr>
                <w:sz w:val="20"/>
                <w:szCs w:val="20"/>
              </w:rPr>
              <w:t>Numéros de dossier :</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158712</w:t>
            </w:r>
            <w:r w:rsidRPr="007A1E61">
              <w:rPr>
                <w:sz w:val="20"/>
                <w:szCs w:val="20"/>
              </w:rPr>
              <w:noBreakHyphen/>
              <w:t>123</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156805</w:t>
            </w:r>
            <w:r w:rsidRPr="007A1E61">
              <w:rPr>
                <w:sz w:val="20"/>
                <w:szCs w:val="20"/>
              </w:rPr>
              <w:noBreakHyphen/>
              <w:t>127</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Monsieur Drouin déclaré coupable de soixante constats d’infraction de nature financière</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7 février 2018 (jugement oral)</w:t>
            </w:r>
          </w:p>
          <w:p w:rsidR="002B7F0B" w:rsidRPr="007A1E61" w:rsidRDefault="002B7F0B" w:rsidP="005A2DD6">
            <w:pPr>
              <w:jc w:val="both"/>
              <w:rPr>
                <w:sz w:val="20"/>
                <w:szCs w:val="20"/>
                <w:lang w:val="fr-CA"/>
              </w:rPr>
            </w:pPr>
            <w:r w:rsidRPr="007A1E61">
              <w:rPr>
                <w:sz w:val="20"/>
                <w:szCs w:val="20"/>
                <w:lang w:val="fr-CA"/>
              </w:rPr>
              <w:t>Cour du Québec</w:t>
            </w:r>
          </w:p>
          <w:p w:rsidR="002B7F0B" w:rsidRPr="007A1E61" w:rsidRDefault="002B7F0B" w:rsidP="005A2DD6">
            <w:pPr>
              <w:jc w:val="both"/>
              <w:rPr>
                <w:sz w:val="20"/>
                <w:szCs w:val="20"/>
                <w:lang w:val="fr-CA"/>
              </w:rPr>
            </w:pPr>
            <w:r w:rsidRPr="007A1E61">
              <w:rPr>
                <w:sz w:val="20"/>
                <w:szCs w:val="20"/>
                <w:lang w:val="fr-CA"/>
              </w:rPr>
              <w:t>(le juge Boulet)</w:t>
            </w:r>
          </w:p>
          <w:p w:rsidR="002B7F0B" w:rsidRPr="007A1E61" w:rsidRDefault="002B7F0B" w:rsidP="005A2DD6">
            <w:pPr>
              <w:jc w:val="both"/>
              <w:rPr>
                <w:sz w:val="20"/>
                <w:szCs w:val="20"/>
                <w:lang w:val="fr-CA"/>
              </w:rPr>
            </w:pPr>
            <w:r w:rsidRPr="007A1E61">
              <w:rPr>
                <w:sz w:val="20"/>
                <w:szCs w:val="20"/>
                <w:lang w:val="fr-CA"/>
              </w:rPr>
              <w:t>Numéros de dossiers :</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158712</w:t>
            </w:r>
            <w:r w:rsidRPr="007A1E61">
              <w:rPr>
                <w:sz w:val="20"/>
                <w:szCs w:val="20"/>
              </w:rPr>
              <w:noBreakHyphen/>
              <w:t>123</w:t>
            </w:r>
          </w:p>
          <w:p w:rsidR="002B7F0B" w:rsidRPr="007A1E61" w:rsidRDefault="002B7F0B" w:rsidP="005A2DD6">
            <w:pPr>
              <w:jc w:val="both"/>
              <w:rPr>
                <w:sz w:val="20"/>
                <w:szCs w:val="20"/>
              </w:rPr>
            </w:pPr>
            <w:r w:rsidRPr="007A1E61">
              <w:rPr>
                <w:sz w:val="20"/>
                <w:szCs w:val="20"/>
              </w:rPr>
              <w:t>200</w:t>
            </w:r>
            <w:r w:rsidRPr="007A1E61">
              <w:rPr>
                <w:sz w:val="20"/>
                <w:szCs w:val="20"/>
              </w:rPr>
              <w:noBreakHyphen/>
              <w:t>61</w:t>
            </w:r>
            <w:r w:rsidRPr="007A1E61">
              <w:rPr>
                <w:sz w:val="20"/>
                <w:szCs w:val="20"/>
              </w:rPr>
              <w:noBreakHyphen/>
              <w:t>156805</w:t>
            </w:r>
            <w:r w:rsidRPr="007A1E61">
              <w:rPr>
                <w:sz w:val="20"/>
                <w:szCs w:val="20"/>
              </w:rPr>
              <w:noBreakHyphen/>
              <w:t xml:space="preserve">127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Acquittements prononcés pour certains constats d’infraction </w:t>
            </w:r>
          </w:p>
          <w:p w:rsidR="002B7F0B" w:rsidRPr="007A1E61" w:rsidRDefault="002B7F0B" w:rsidP="002B7F0B">
            <w:pPr>
              <w:pStyle w:val="ListParagraph"/>
              <w:numPr>
                <w:ilvl w:val="0"/>
                <w:numId w:val="3"/>
              </w:numPr>
              <w:jc w:val="both"/>
              <w:rPr>
                <w:sz w:val="20"/>
                <w:szCs w:val="20"/>
                <w:lang w:val="fr-CA"/>
              </w:rPr>
            </w:pPr>
            <w:r w:rsidRPr="007A1E61">
              <w:rPr>
                <w:sz w:val="20"/>
                <w:szCs w:val="20"/>
                <w:lang w:val="fr-CA"/>
              </w:rPr>
              <w:t>acquittement prononcé relatif au 2</w:t>
            </w:r>
            <w:r w:rsidRPr="007A1E61">
              <w:rPr>
                <w:sz w:val="20"/>
                <w:szCs w:val="20"/>
                <w:vertAlign w:val="superscript"/>
                <w:lang w:val="fr-CA"/>
              </w:rPr>
              <w:t>e</w:t>
            </w:r>
            <w:r w:rsidRPr="007A1E61">
              <w:rPr>
                <w:sz w:val="20"/>
                <w:szCs w:val="20"/>
                <w:lang w:val="fr-CA"/>
              </w:rPr>
              <w:t xml:space="preserve"> chef au dossier 200</w:t>
            </w:r>
            <w:r w:rsidRPr="007A1E61">
              <w:rPr>
                <w:sz w:val="20"/>
                <w:szCs w:val="20"/>
                <w:lang w:val="fr-CA"/>
              </w:rPr>
              <w:noBreakHyphen/>
              <w:t>61</w:t>
            </w:r>
            <w:r w:rsidRPr="007A1E61">
              <w:rPr>
                <w:sz w:val="20"/>
                <w:szCs w:val="20"/>
                <w:lang w:val="fr-CA"/>
              </w:rPr>
              <w:noBreakHyphen/>
              <w:t>156805</w:t>
            </w:r>
            <w:r w:rsidRPr="007A1E61">
              <w:rPr>
                <w:sz w:val="20"/>
                <w:szCs w:val="20"/>
                <w:lang w:val="fr-CA"/>
              </w:rPr>
              <w:noBreakHyphen/>
              <w:t>127</w:t>
            </w:r>
          </w:p>
          <w:p w:rsidR="002B7F0B" w:rsidRPr="007A1E61" w:rsidRDefault="002B7F0B" w:rsidP="002B7F0B">
            <w:pPr>
              <w:pStyle w:val="ListParagraph"/>
              <w:numPr>
                <w:ilvl w:val="0"/>
                <w:numId w:val="3"/>
              </w:numPr>
              <w:jc w:val="both"/>
              <w:rPr>
                <w:sz w:val="20"/>
                <w:szCs w:val="20"/>
                <w:lang w:val="fr-CA"/>
              </w:rPr>
            </w:pPr>
            <w:r w:rsidRPr="007A1E61">
              <w:rPr>
                <w:sz w:val="20"/>
                <w:szCs w:val="20"/>
                <w:lang w:val="fr-CA"/>
              </w:rPr>
              <w:t>acquittements prononcés relatifs aux chefs 8 à 58 au dossier 200</w:t>
            </w:r>
            <w:r w:rsidRPr="007A1E61">
              <w:rPr>
                <w:sz w:val="20"/>
                <w:szCs w:val="20"/>
                <w:lang w:val="fr-CA"/>
              </w:rPr>
              <w:noBreakHyphen/>
              <w:t>61</w:t>
            </w:r>
            <w:r w:rsidRPr="007A1E61">
              <w:rPr>
                <w:sz w:val="20"/>
                <w:szCs w:val="20"/>
                <w:lang w:val="fr-CA"/>
              </w:rPr>
              <w:noBreakHyphen/>
              <w:t>158712</w:t>
            </w:r>
            <w:r w:rsidRPr="007A1E61">
              <w:rPr>
                <w:sz w:val="20"/>
                <w:szCs w:val="20"/>
                <w:lang w:val="fr-CA"/>
              </w:rPr>
              <w:noBreakHyphen/>
              <w:t>123</w:t>
            </w:r>
          </w:p>
          <w:p w:rsidR="002B7F0B" w:rsidRPr="007A1E61" w:rsidRDefault="002B7F0B" w:rsidP="005A2DD6">
            <w:pPr>
              <w:pStyle w:val="ListParagraph"/>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22 avril 2020</w:t>
            </w:r>
          </w:p>
          <w:p w:rsidR="002B7F0B" w:rsidRPr="007A1E61" w:rsidRDefault="002B7F0B" w:rsidP="005A2DD6">
            <w:pPr>
              <w:jc w:val="both"/>
              <w:rPr>
                <w:sz w:val="20"/>
                <w:szCs w:val="20"/>
                <w:lang w:val="fr-CA"/>
              </w:rPr>
            </w:pPr>
            <w:r w:rsidRPr="007A1E61">
              <w:rPr>
                <w:sz w:val="20"/>
                <w:szCs w:val="20"/>
                <w:lang w:val="fr-CA"/>
              </w:rPr>
              <w:t>Cour supérieure du Québec</w:t>
            </w:r>
          </w:p>
          <w:p w:rsidR="002B7F0B" w:rsidRPr="007A1E61" w:rsidRDefault="002B7F0B" w:rsidP="005A2DD6">
            <w:pPr>
              <w:jc w:val="both"/>
              <w:rPr>
                <w:sz w:val="20"/>
                <w:szCs w:val="20"/>
              </w:rPr>
            </w:pPr>
            <w:r w:rsidRPr="007A1E61">
              <w:rPr>
                <w:sz w:val="20"/>
                <w:szCs w:val="20"/>
              </w:rPr>
              <w:t>(le juge Thibault)</w:t>
            </w:r>
          </w:p>
          <w:p w:rsidR="002B7F0B" w:rsidRPr="007A1E61" w:rsidRDefault="00C95C13" w:rsidP="005A2DD6">
            <w:pPr>
              <w:jc w:val="both"/>
              <w:rPr>
                <w:sz w:val="20"/>
                <w:szCs w:val="20"/>
              </w:rPr>
            </w:pPr>
            <w:hyperlink r:id="rId21" w:history="1">
              <w:r w:rsidR="002B7F0B" w:rsidRPr="007A1E61">
                <w:rPr>
                  <w:rStyle w:val="Hyperlink"/>
                  <w:sz w:val="20"/>
                  <w:szCs w:val="20"/>
                </w:rPr>
                <w:t>2020 QCCS 1755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Appel déposé par l’Agence du revenu du Québec — accueilli</w:t>
            </w:r>
          </w:p>
          <w:p w:rsidR="002B7F0B" w:rsidRPr="007A1E61" w:rsidRDefault="002B7F0B" w:rsidP="002B7F0B">
            <w:pPr>
              <w:pStyle w:val="ListParagraph"/>
              <w:numPr>
                <w:ilvl w:val="0"/>
                <w:numId w:val="2"/>
              </w:numPr>
              <w:jc w:val="both"/>
              <w:rPr>
                <w:sz w:val="20"/>
                <w:szCs w:val="20"/>
              </w:rPr>
            </w:pPr>
            <w:r w:rsidRPr="007A1E61">
              <w:rPr>
                <w:sz w:val="20"/>
                <w:szCs w:val="20"/>
              </w:rPr>
              <w:t>acquittements annulés</w:t>
            </w:r>
          </w:p>
          <w:p w:rsidR="002B7F0B" w:rsidRPr="007A1E61" w:rsidRDefault="002B7F0B" w:rsidP="002B7F0B">
            <w:pPr>
              <w:pStyle w:val="ListParagraph"/>
              <w:numPr>
                <w:ilvl w:val="0"/>
                <w:numId w:val="2"/>
              </w:numPr>
              <w:jc w:val="both"/>
              <w:rPr>
                <w:sz w:val="20"/>
                <w:szCs w:val="20"/>
              </w:rPr>
            </w:pPr>
            <w:r w:rsidRPr="007A1E61">
              <w:rPr>
                <w:sz w:val="20"/>
                <w:szCs w:val="20"/>
              </w:rPr>
              <w:t>déclarations de culpabilité rétablies</w:t>
            </w:r>
          </w:p>
          <w:p w:rsidR="002B7F0B" w:rsidRPr="007A1E61" w:rsidRDefault="002B7F0B" w:rsidP="002B7F0B">
            <w:pPr>
              <w:pStyle w:val="ListParagraph"/>
              <w:numPr>
                <w:ilvl w:val="0"/>
                <w:numId w:val="2"/>
              </w:numPr>
              <w:jc w:val="both"/>
              <w:rPr>
                <w:sz w:val="20"/>
                <w:szCs w:val="20"/>
                <w:lang w:val="fr-CA"/>
              </w:rPr>
            </w:pPr>
            <w:r w:rsidRPr="007A1E61">
              <w:rPr>
                <w:sz w:val="20"/>
                <w:szCs w:val="20"/>
                <w:lang w:val="fr-CA"/>
              </w:rPr>
              <w:t>dossier retourné en Cour du Québec pour détermination de la peine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25 août 2020</w:t>
            </w:r>
          </w:p>
          <w:p w:rsidR="002B7F0B" w:rsidRPr="007A1E61" w:rsidRDefault="002B7F0B" w:rsidP="005A2DD6">
            <w:pPr>
              <w:jc w:val="both"/>
              <w:rPr>
                <w:sz w:val="20"/>
                <w:szCs w:val="20"/>
                <w:lang w:val="fr-CA"/>
              </w:rPr>
            </w:pPr>
            <w:r w:rsidRPr="007A1E61">
              <w:rPr>
                <w:sz w:val="20"/>
                <w:szCs w:val="20"/>
                <w:lang w:val="fr-CA"/>
              </w:rPr>
              <w:t>Cour d’appel du Québec (Québec)</w:t>
            </w:r>
          </w:p>
          <w:p w:rsidR="002B7F0B" w:rsidRPr="007A1E61" w:rsidRDefault="002B7F0B" w:rsidP="005A2DD6">
            <w:pPr>
              <w:jc w:val="both"/>
              <w:rPr>
                <w:sz w:val="20"/>
                <w:szCs w:val="20"/>
              </w:rPr>
            </w:pPr>
            <w:r w:rsidRPr="007A1E61">
              <w:rPr>
                <w:sz w:val="20"/>
                <w:szCs w:val="20"/>
              </w:rPr>
              <w:t>(le juge Beaupré)</w:t>
            </w:r>
          </w:p>
          <w:p w:rsidR="002B7F0B" w:rsidRPr="007A1E61" w:rsidRDefault="00C95C13" w:rsidP="005A2DD6">
            <w:pPr>
              <w:jc w:val="both"/>
              <w:rPr>
                <w:sz w:val="20"/>
                <w:szCs w:val="20"/>
              </w:rPr>
            </w:pPr>
            <w:hyperlink r:id="rId22" w:history="1">
              <w:r w:rsidR="002B7F0B" w:rsidRPr="007A1E61">
                <w:rPr>
                  <w:rStyle w:val="Hyperlink"/>
                  <w:sz w:val="20"/>
                  <w:szCs w:val="20"/>
                </w:rPr>
                <w:t>2020 QCCA 1079</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Requête en permission d’appeler, déposée par M. Drouin — rejetée.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12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Demande d’autorisation d'appel déposée par M. Drouin</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30"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39408</w:t>
            </w:r>
          </w:p>
        </w:tc>
        <w:tc>
          <w:tcPr>
            <w:tcW w:w="4457" w:type="pct"/>
          </w:tcPr>
          <w:p w:rsidR="002B7F0B" w:rsidRPr="007A1E61" w:rsidRDefault="002B7F0B" w:rsidP="005A2DD6">
            <w:pPr>
              <w:pStyle w:val="SCCLsocParty"/>
              <w:jc w:val="both"/>
              <w:rPr>
                <w:b/>
                <w:sz w:val="20"/>
                <w:szCs w:val="20"/>
                <w:lang w:val="en-US"/>
              </w:rPr>
            </w:pPr>
            <w:r w:rsidRPr="007A1E61">
              <w:rPr>
                <w:b/>
                <w:sz w:val="20"/>
                <w:szCs w:val="20"/>
                <w:lang w:val="en-US"/>
              </w:rPr>
              <w:t>Alvin Brown</w:t>
            </w:r>
            <w:r w:rsidR="00CC4410" w:rsidRPr="007A1E61">
              <w:rPr>
                <w:b/>
                <w:sz w:val="20"/>
                <w:szCs w:val="20"/>
                <w:lang w:val="en-US"/>
              </w:rPr>
              <w:t xml:space="preserve"> and</w:t>
            </w:r>
            <w:r w:rsidRPr="007A1E61">
              <w:rPr>
                <w:b/>
                <w:sz w:val="20"/>
                <w:szCs w:val="20"/>
                <w:lang w:val="en-US"/>
              </w:rPr>
              <w:t xml:space="preserve"> End Immigration Detention Network v. Minister of Citizenship and Immigration</w:t>
            </w:r>
            <w:r w:rsidR="00CC4410" w:rsidRPr="007A1E61">
              <w:rPr>
                <w:b/>
                <w:sz w:val="20"/>
                <w:szCs w:val="20"/>
                <w:lang w:val="en-US"/>
              </w:rPr>
              <w:t xml:space="preserve"> and</w:t>
            </w:r>
            <w:r w:rsidRPr="007A1E61">
              <w:rPr>
                <w:b/>
                <w:sz w:val="20"/>
                <w:szCs w:val="20"/>
                <w:lang w:val="en-US"/>
              </w:rPr>
              <w:t xml:space="preserve"> Minister of Public Safety and Emergency Preparedness</w:t>
            </w:r>
          </w:p>
          <w:p w:rsidR="002B7F0B" w:rsidRPr="007A1E61" w:rsidRDefault="002B7F0B" w:rsidP="005A2DD6">
            <w:pPr>
              <w:jc w:val="both"/>
              <w:rPr>
                <w:sz w:val="20"/>
                <w:szCs w:val="20"/>
              </w:rPr>
            </w:pPr>
            <w:r w:rsidRPr="007A1E61">
              <w:rPr>
                <w:sz w:val="20"/>
                <w:szCs w:val="20"/>
              </w:rPr>
              <w:t>(F</w:t>
            </w:r>
            <w:r w:rsidRPr="007A1E61">
              <w:rPr>
                <w:sz w:val="20"/>
              </w:rPr>
              <w:t>.</w:t>
            </w:r>
            <w:r w:rsidRPr="007A1E61">
              <w:rPr>
                <w:sz w:val="20"/>
                <w:szCs w:val="20"/>
              </w:rPr>
              <w:t>C</w:t>
            </w:r>
            <w:r w:rsidRPr="007A1E61">
              <w:rPr>
                <w:sz w:val="20"/>
              </w:rPr>
              <w:t>.</w:t>
            </w:r>
            <w:r w:rsidRPr="007A1E61">
              <w:rPr>
                <w:sz w:val="20"/>
                <w:szCs w:val="20"/>
              </w:rPr>
              <w:t>) (Civil) (By Leave)</w:t>
            </w:r>
          </w:p>
        </w:tc>
      </w:tr>
      <w:tr w:rsidR="002B7F0B" w:rsidRPr="007A1E61" w:rsidTr="005A2DD6">
        <w:tc>
          <w:tcPr>
            <w:tcW w:w="5000" w:type="pct"/>
            <w:gridSpan w:val="2"/>
          </w:tcPr>
          <w:p w:rsidR="00CC4410" w:rsidRPr="007A1E61" w:rsidRDefault="00CC4410" w:rsidP="00CC4410">
            <w:pPr>
              <w:jc w:val="both"/>
              <w:rPr>
                <w:sz w:val="20"/>
                <w:szCs w:val="20"/>
              </w:rPr>
            </w:pPr>
            <w:r w:rsidRPr="007A1E61">
              <w:rPr>
                <w:sz w:val="20"/>
                <w:szCs w:val="20"/>
              </w:rPr>
              <w:t>The application for leave to appeal from the judgment of the Federal Court of Appeal, Numbers A-274-17 and A-282-17, 2020 FCA 130, dated August 7, 2020, is dismissed with costs.</w:t>
            </w:r>
          </w:p>
          <w:p w:rsidR="002B7F0B" w:rsidRPr="007A1E61" w:rsidRDefault="002B7F0B" w:rsidP="005A2DD6">
            <w:pPr>
              <w:jc w:val="both"/>
              <w:rPr>
                <w:sz w:val="20"/>
                <w:szCs w:val="20"/>
              </w:rPr>
            </w:pPr>
          </w:p>
        </w:tc>
      </w:tr>
    </w:tbl>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jc w:val="both"/>
              <w:rPr>
                <w:sz w:val="20"/>
                <w:szCs w:val="20"/>
              </w:rPr>
            </w:pPr>
            <w:r w:rsidRPr="007A1E61">
              <w:rPr>
                <w:i/>
                <w:sz w:val="20"/>
                <w:szCs w:val="20"/>
              </w:rPr>
              <w:lastRenderedPageBreak/>
              <w:t>Charter of Rights and Freedoms</w:t>
            </w:r>
            <w:r w:rsidRPr="007A1E61">
              <w:rPr>
                <w:sz w:val="20"/>
                <w:szCs w:val="20"/>
              </w:rPr>
              <w:t xml:space="preserve"> — Principles of fundamental justice — Immigration — Detention — Whether </w:t>
            </w:r>
            <w:r w:rsidRPr="007A1E61">
              <w:rPr>
                <w:i/>
                <w:sz w:val="20"/>
                <w:szCs w:val="20"/>
              </w:rPr>
              <w:t xml:space="preserve">Immigration and Refugee Protection Act, </w:t>
            </w:r>
            <w:r w:rsidRPr="007A1E61">
              <w:rPr>
                <w:sz w:val="20"/>
                <w:szCs w:val="20"/>
              </w:rPr>
              <w:t xml:space="preserve">S.C. 2001, c. 27, breaches s. 7 of the </w:t>
            </w:r>
            <w:r w:rsidRPr="007A1E61">
              <w:rPr>
                <w:i/>
                <w:sz w:val="20"/>
                <w:szCs w:val="20"/>
              </w:rPr>
              <w:t>Charter</w:t>
            </w:r>
            <w:r w:rsidRPr="007A1E61">
              <w:rPr>
                <w:sz w:val="20"/>
                <w:szCs w:val="20"/>
              </w:rPr>
              <w:t xml:space="preserve"> by subjecting detainees to lengthy, indefinite detention in a manner contrary to the principles of fundamental justice — Whether time periods beyond which continued detentions are presumptively unjustified should be established — Whether principles of fundamental justice require a statutory mechanism to control the conditions of detention?</w:t>
            </w:r>
          </w:p>
        </w:tc>
      </w:tr>
      <w:tr w:rsidR="002B7F0B" w:rsidRPr="007A1E61" w:rsidTr="005A2DD6">
        <w:tc>
          <w:tcPr>
            <w:tcW w:w="5000" w:type="pct"/>
            <w:gridSpan w:val="3"/>
          </w:tcPr>
          <w:p w:rsidR="002B7F0B" w:rsidRPr="007A1E61" w:rsidRDefault="002B7F0B" w:rsidP="005A2DD6">
            <w:pPr>
              <w:jc w:val="both"/>
              <w:rPr>
                <w:sz w:val="20"/>
                <w:szCs w:val="20"/>
              </w:rPr>
            </w:pPr>
          </w:p>
        </w:tc>
      </w:tr>
      <w:tr w:rsidR="002B7F0B" w:rsidRPr="007A1E61" w:rsidTr="005A2DD6">
        <w:tc>
          <w:tcPr>
            <w:tcW w:w="5000" w:type="pct"/>
            <w:gridSpan w:val="3"/>
          </w:tcPr>
          <w:p w:rsidR="002B7F0B" w:rsidRPr="007A1E61" w:rsidRDefault="002B7F0B" w:rsidP="005A2DD6">
            <w:pPr>
              <w:jc w:val="both"/>
              <w:rPr>
                <w:color w:val="000000"/>
                <w:sz w:val="20"/>
                <w:szCs w:val="20"/>
              </w:rPr>
            </w:pPr>
            <w:r w:rsidRPr="007A1E61">
              <w:rPr>
                <w:sz w:val="20"/>
                <w:szCs w:val="20"/>
              </w:rPr>
              <w:t>Mr. Brown</w:t>
            </w:r>
            <w:r w:rsidRPr="007A1E61">
              <w:rPr>
                <w:color w:val="000000"/>
                <w:sz w:val="20"/>
                <w:szCs w:val="20"/>
              </w:rPr>
              <w:t xml:space="preserve"> was a permanent resident in Canada</w:t>
            </w:r>
            <w:r w:rsidRPr="007A1E61">
              <w:rPr>
                <w:sz w:val="20"/>
                <w:szCs w:val="20"/>
              </w:rPr>
              <w:t xml:space="preserve">. </w:t>
            </w:r>
            <w:r w:rsidRPr="007A1E61">
              <w:rPr>
                <w:color w:val="000000"/>
                <w:sz w:val="20"/>
                <w:szCs w:val="20"/>
              </w:rPr>
              <w:t xml:space="preserve">He was convicted of criminal offences </w:t>
            </w:r>
            <w:r w:rsidRPr="007A1E61">
              <w:rPr>
                <w:sz w:val="20"/>
                <w:szCs w:val="20"/>
              </w:rPr>
              <w:t>between 1999 and 2010</w:t>
            </w:r>
            <w:r w:rsidRPr="007A1E61">
              <w:rPr>
                <w:color w:val="000000"/>
                <w:sz w:val="20"/>
                <w:szCs w:val="20"/>
              </w:rPr>
              <w:t xml:space="preserve">. He lost his right to remain in Canada. In September 2011 he was placed in immigration detention </w:t>
            </w:r>
            <w:r w:rsidRPr="007A1E61">
              <w:rPr>
                <w:sz w:val="20"/>
                <w:szCs w:val="20"/>
              </w:rPr>
              <w:t xml:space="preserve">pending his removal to Jamaica. He was detained </w:t>
            </w:r>
            <w:r w:rsidRPr="007A1E61">
              <w:rPr>
                <w:color w:val="000000"/>
                <w:sz w:val="20"/>
                <w:szCs w:val="20"/>
              </w:rPr>
              <w:t xml:space="preserve">in a maximum-security facility </w:t>
            </w:r>
            <w:r w:rsidRPr="007A1E61">
              <w:rPr>
                <w:sz w:val="20"/>
                <w:szCs w:val="20"/>
              </w:rPr>
              <w:t xml:space="preserve">for five years until deported in September 2016. During </w:t>
            </w:r>
            <w:r w:rsidRPr="007A1E61">
              <w:rPr>
                <w:spacing w:val="3"/>
                <w:sz w:val="20"/>
                <w:szCs w:val="20"/>
              </w:rPr>
              <w:t xml:space="preserve">his detention, he applied to the Immigration and Refugee Board for a declaration that the </w:t>
            </w:r>
            <w:r w:rsidRPr="007A1E61">
              <w:rPr>
                <w:i/>
                <w:spacing w:val="3"/>
                <w:sz w:val="20"/>
                <w:szCs w:val="20"/>
              </w:rPr>
              <w:t>Charter of Rights and Freedoms</w:t>
            </w:r>
            <w:r w:rsidRPr="007A1E61">
              <w:rPr>
                <w:spacing w:val="3"/>
                <w:sz w:val="20"/>
                <w:szCs w:val="20"/>
              </w:rPr>
              <w:t xml:space="preserve"> is breached by the immigration detention regime established under the </w:t>
            </w:r>
            <w:r w:rsidRPr="007A1E61">
              <w:rPr>
                <w:i/>
                <w:sz w:val="20"/>
                <w:szCs w:val="20"/>
              </w:rPr>
              <w:t xml:space="preserve">Immigration and Refugee Protection Act, </w:t>
            </w:r>
            <w:r w:rsidRPr="007A1E61">
              <w:rPr>
                <w:sz w:val="20"/>
                <w:szCs w:val="20"/>
              </w:rPr>
              <w:t xml:space="preserve">S.C. 2001, c. 27 </w:t>
            </w:r>
            <w:r w:rsidRPr="007A1E61">
              <w:rPr>
                <w:spacing w:val="3"/>
                <w:sz w:val="20"/>
                <w:szCs w:val="20"/>
              </w:rPr>
              <w:t xml:space="preserve">and the </w:t>
            </w:r>
            <w:r w:rsidRPr="007A1E61">
              <w:rPr>
                <w:i/>
                <w:spacing w:val="3"/>
                <w:sz w:val="20"/>
                <w:szCs w:val="20"/>
              </w:rPr>
              <w:t xml:space="preserve">Immigration and Refugee Protection Regulations, </w:t>
            </w:r>
            <w:r w:rsidRPr="007A1E61">
              <w:rPr>
                <w:spacing w:val="3"/>
                <w:sz w:val="20"/>
                <w:szCs w:val="20"/>
              </w:rPr>
              <w:t>S.O.R./2002</w:t>
            </w:r>
            <w:r w:rsidRPr="007A1E61">
              <w:rPr>
                <w:spacing w:val="3"/>
                <w:sz w:val="20"/>
                <w:szCs w:val="20"/>
              </w:rPr>
              <w:noBreakHyphen/>
              <w:t>227.</w:t>
            </w:r>
            <w:r w:rsidRPr="007A1E61">
              <w:rPr>
                <w:sz w:val="20"/>
                <w:szCs w:val="20"/>
              </w:rPr>
              <w:t xml:space="preserve"> A member of the Immigration Division of the Immigration Review Board heard and dismissed his </w:t>
            </w:r>
            <w:r w:rsidRPr="007A1E61">
              <w:rPr>
                <w:i/>
                <w:sz w:val="20"/>
                <w:szCs w:val="20"/>
              </w:rPr>
              <w:t>Charter</w:t>
            </w:r>
            <w:r w:rsidRPr="007A1E61">
              <w:rPr>
                <w:sz w:val="20"/>
                <w:szCs w:val="20"/>
              </w:rPr>
              <w:t xml:space="preserve"> challenge and ordered his continued detention. The Federal Court dismissed an application for judicial review. The Federal Court of Appeal </w:t>
            </w:r>
            <w:r w:rsidRPr="007A1E61">
              <w:rPr>
                <w:spacing w:val="-5"/>
                <w:sz w:val="20"/>
                <w:szCs w:val="20"/>
              </w:rPr>
              <w:t>answered a question certified for appeal and dismissed an appeal.</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January 8, 2015</w:t>
            </w:r>
          </w:p>
          <w:p w:rsidR="002B7F0B" w:rsidRPr="007A1E61" w:rsidRDefault="002B7F0B" w:rsidP="005A2DD6">
            <w:pPr>
              <w:jc w:val="both"/>
              <w:rPr>
                <w:sz w:val="20"/>
                <w:szCs w:val="20"/>
              </w:rPr>
            </w:pPr>
            <w:r w:rsidRPr="007A1E61">
              <w:rPr>
                <w:sz w:val="20"/>
                <w:szCs w:val="20"/>
              </w:rPr>
              <w:t>Immigration and Refugee Board of Canada, Immigration Division</w:t>
            </w:r>
          </w:p>
          <w:p w:rsidR="002B7F0B" w:rsidRPr="007A1E61" w:rsidRDefault="002B7F0B" w:rsidP="005A2DD6">
            <w:pPr>
              <w:jc w:val="both"/>
              <w:rPr>
                <w:sz w:val="20"/>
                <w:szCs w:val="20"/>
              </w:rPr>
            </w:pPr>
            <w:r w:rsidRPr="007A1E61">
              <w:rPr>
                <w:sz w:val="20"/>
                <w:szCs w:val="20"/>
              </w:rPr>
              <w:t>(A. Barry)</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Order to continue immigration detention and decision that detention does not contravene </w:t>
            </w:r>
            <w:r w:rsidRPr="007A1E61">
              <w:rPr>
                <w:i/>
                <w:sz w:val="20"/>
                <w:szCs w:val="20"/>
              </w:rPr>
              <w:t>Charter of Rights and Freedoms</w:t>
            </w:r>
            <w:r w:rsidRPr="007A1E61">
              <w:rPr>
                <w:sz w:val="20"/>
                <w:szCs w:val="20"/>
              </w:rPr>
              <w:t xml:space="preserve"> </w:t>
            </w: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July 25, 2017</w:t>
            </w:r>
          </w:p>
          <w:p w:rsidR="002B7F0B" w:rsidRPr="007A1E61" w:rsidRDefault="002B7F0B" w:rsidP="005A2DD6">
            <w:pPr>
              <w:jc w:val="both"/>
              <w:rPr>
                <w:sz w:val="20"/>
                <w:szCs w:val="20"/>
              </w:rPr>
            </w:pPr>
            <w:r w:rsidRPr="007A1E61">
              <w:rPr>
                <w:sz w:val="20"/>
                <w:szCs w:val="20"/>
              </w:rPr>
              <w:t>Federal Court</w:t>
            </w:r>
          </w:p>
          <w:p w:rsidR="002B7F0B" w:rsidRPr="007A1E61" w:rsidRDefault="002B7F0B" w:rsidP="005A2DD6">
            <w:pPr>
              <w:jc w:val="both"/>
              <w:rPr>
                <w:sz w:val="20"/>
                <w:szCs w:val="20"/>
              </w:rPr>
            </w:pPr>
            <w:r w:rsidRPr="007A1E61">
              <w:rPr>
                <w:sz w:val="20"/>
                <w:szCs w:val="20"/>
              </w:rPr>
              <w:t>(Fothergill J.)</w:t>
            </w:r>
          </w:p>
          <w:p w:rsidR="002B7F0B" w:rsidRPr="007A1E61" w:rsidRDefault="002B7F0B" w:rsidP="005A2DD6">
            <w:pPr>
              <w:jc w:val="both"/>
              <w:rPr>
                <w:sz w:val="20"/>
                <w:szCs w:val="20"/>
              </w:rPr>
            </w:pPr>
            <w:r w:rsidRPr="007A1E61">
              <w:rPr>
                <w:sz w:val="20"/>
                <w:szCs w:val="20"/>
              </w:rPr>
              <w:t>2017 FC 710 (Unreported)</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widowControl w:val="0"/>
              <w:kinsoku w:val="0"/>
              <w:overflowPunct w:val="0"/>
              <w:jc w:val="both"/>
              <w:textAlignment w:val="baseline"/>
              <w:rPr>
                <w:sz w:val="20"/>
                <w:szCs w:val="20"/>
              </w:rPr>
            </w:pPr>
            <w:r w:rsidRPr="007A1E61">
              <w:rPr>
                <w:spacing w:val="3"/>
                <w:sz w:val="20"/>
                <w:szCs w:val="20"/>
              </w:rPr>
              <w:t>Application for judicial review</w:t>
            </w:r>
            <w:r w:rsidRPr="007A1E61">
              <w:rPr>
                <w:sz w:val="20"/>
                <w:szCs w:val="20"/>
              </w:rPr>
              <w:t xml:space="preserve"> dismissed,  Question certified for appeal</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August 7, 2020</w:t>
            </w:r>
          </w:p>
          <w:p w:rsidR="002B7F0B" w:rsidRPr="007A1E61" w:rsidRDefault="002B7F0B" w:rsidP="005A2DD6">
            <w:pPr>
              <w:jc w:val="both"/>
              <w:rPr>
                <w:sz w:val="20"/>
                <w:szCs w:val="20"/>
              </w:rPr>
            </w:pPr>
            <w:r w:rsidRPr="007A1E61">
              <w:rPr>
                <w:sz w:val="20"/>
                <w:szCs w:val="20"/>
              </w:rPr>
              <w:t>Federal Court of Appeal</w:t>
            </w:r>
          </w:p>
          <w:p w:rsidR="002B7F0B" w:rsidRPr="007A1E61" w:rsidRDefault="002B7F0B" w:rsidP="005A2DD6">
            <w:pPr>
              <w:jc w:val="both"/>
              <w:rPr>
                <w:sz w:val="20"/>
                <w:szCs w:val="20"/>
              </w:rPr>
            </w:pPr>
            <w:r w:rsidRPr="007A1E61">
              <w:rPr>
                <w:sz w:val="20"/>
                <w:szCs w:val="20"/>
              </w:rPr>
              <w:t>(Gauthier, Stratas, Rennie JJ.A,)</w:t>
            </w:r>
          </w:p>
          <w:p w:rsidR="002B7F0B" w:rsidRPr="007A1E61" w:rsidRDefault="00C95C13" w:rsidP="005A2DD6">
            <w:pPr>
              <w:jc w:val="both"/>
              <w:rPr>
                <w:sz w:val="20"/>
                <w:szCs w:val="20"/>
              </w:rPr>
            </w:pPr>
            <w:hyperlink r:id="rId23" w:history="1">
              <w:r w:rsidR="002B7F0B" w:rsidRPr="007A1E61">
                <w:rPr>
                  <w:rStyle w:val="Hyperlink"/>
                  <w:spacing w:val="-4"/>
                  <w:sz w:val="20"/>
                  <w:szCs w:val="20"/>
                </w:rPr>
                <w:t>2020 FCA 130</w:t>
              </w:r>
            </w:hyperlink>
            <w:r w:rsidR="002B7F0B" w:rsidRPr="007A1E61">
              <w:rPr>
                <w:spacing w:val="-4"/>
                <w:sz w:val="20"/>
                <w:szCs w:val="20"/>
              </w:rPr>
              <w:t>; A</w:t>
            </w:r>
            <w:r w:rsidR="002B7F0B" w:rsidRPr="007A1E61">
              <w:rPr>
                <w:spacing w:val="-4"/>
                <w:sz w:val="20"/>
                <w:szCs w:val="20"/>
              </w:rPr>
              <w:noBreakHyphen/>
              <w:t>274</w:t>
            </w:r>
            <w:r w:rsidR="002B7F0B" w:rsidRPr="007A1E61">
              <w:rPr>
                <w:spacing w:val="-4"/>
                <w:sz w:val="20"/>
                <w:szCs w:val="20"/>
              </w:rPr>
              <w:noBreakHyphen/>
              <w:t>17</w:t>
            </w:r>
            <w:r w:rsidR="002B7F0B" w:rsidRPr="007A1E61">
              <w:rPr>
                <w:spacing w:val="-5"/>
                <w:sz w:val="20"/>
                <w:szCs w:val="20"/>
              </w:rPr>
              <w:t xml:space="preserve"> A</w:t>
            </w:r>
            <w:r w:rsidR="002B7F0B" w:rsidRPr="007A1E61">
              <w:rPr>
                <w:spacing w:val="-5"/>
                <w:sz w:val="20"/>
                <w:szCs w:val="20"/>
              </w:rPr>
              <w:noBreakHyphen/>
              <w:t>282</w:t>
            </w:r>
            <w:r w:rsidR="002B7F0B" w:rsidRPr="007A1E61">
              <w:rPr>
                <w:spacing w:val="-5"/>
                <w:sz w:val="20"/>
                <w:szCs w:val="20"/>
              </w:rPr>
              <w:noBreakHyphen/>
              <w:t>17</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Certified question answered and appeal dismissed</w:t>
            </w:r>
          </w:p>
          <w:p w:rsidR="002B7F0B" w:rsidRPr="007A1E61" w:rsidRDefault="002B7F0B" w:rsidP="005A2DD6">
            <w:pPr>
              <w:jc w:val="both"/>
              <w:rPr>
                <w:sz w:val="20"/>
                <w:szCs w:val="20"/>
              </w:rPr>
            </w:pP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November 10,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31"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39408</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Alvin Brown</w:t>
            </w:r>
            <w:r w:rsidR="00CC4410" w:rsidRPr="007A1E61">
              <w:rPr>
                <w:b/>
                <w:sz w:val="20"/>
                <w:szCs w:val="20"/>
              </w:rPr>
              <w:t xml:space="preserve"> et</w:t>
            </w:r>
            <w:r w:rsidRPr="007A1E61">
              <w:rPr>
                <w:b/>
                <w:sz w:val="20"/>
                <w:szCs w:val="20"/>
              </w:rPr>
              <w:t xml:space="preserve"> End Immigration Detention Network c. Ministre de la Citoyenneté et de l’Immigration</w:t>
            </w:r>
            <w:r w:rsidR="00CC4410" w:rsidRPr="007A1E61">
              <w:rPr>
                <w:b/>
                <w:sz w:val="20"/>
                <w:szCs w:val="20"/>
              </w:rPr>
              <w:t xml:space="preserve"> et</w:t>
            </w:r>
            <w:r w:rsidRPr="007A1E61">
              <w:rPr>
                <w:b/>
                <w:sz w:val="20"/>
                <w:szCs w:val="20"/>
              </w:rPr>
              <w:t xml:space="preserve"> </w:t>
            </w:r>
            <w:r w:rsidR="00CC4410" w:rsidRPr="007A1E61">
              <w:rPr>
                <w:b/>
                <w:sz w:val="20"/>
                <w:szCs w:val="20"/>
              </w:rPr>
              <w:t>m</w:t>
            </w:r>
            <w:r w:rsidRPr="007A1E61">
              <w:rPr>
                <w:b/>
                <w:sz w:val="20"/>
                <w:szCs w:val="20"/>
              </w:rPr>
              <w:t xml:space="preserve">inistre de la Sécurité publique et de la Protection civile </w:t>
            </w:r>
          </w:p>
          <w:p w:rsidR="002B7F0B" w:rsidRPr="007A1E61" w:rsidRDefault="002B7F0B" w:rsidP="005A2DD6">
            <w:pPr>
              <w:jc w:val="both"/>
              <w:rPr>
                <w:sz w:val="20"/>
                <w:szCs w:val="20"/>
                <w:lang w:val="fr-CA"/>
              </w:rPr>
            </w:pPr>
            <w:r w:rsidRPr="007A1E61">
              <w:rPr>
                <w:sz w:val="20"/>
                <w:szCs w:val="20"/>
                <w:lang w:val="fr-CA"/>
              </w:rPr>
              <w:t>(C</w:t>
            </w:r>
            <w:r w:rsidRPr="007A1E61">
              <w:rPr>
                <w:sz w:val="20"/>
                <w:lang w:val="fr-CA"/>
              </w:rPr>
              <w:t>.</w:t>
            </w:r>
            <w:r w:rsidRPr="007A1E61">
              <w:rPr>
                <w:sz w:val="20"/>
                <w:szCs w:val="20"/>
                <w:lang w:val="fr-CA"/>
              </w:rPr>
              <w:t>F</w:t>
            </w:r>
            <w:r w:rsidRPr="007A1E61">
              <w:rPr>
                <w:sz w:val="20"/>
                <w:lang w:val="fr-CA"/>
              </w:rPr>
              <w:t>.</w:t>
            </w:r>
            <w:r w:rsidRPr="007A1E61">
              <w:rPr>
                <w:sz w:val="20"/>
                <w:szCs w:val="20"/>
                <w:lang w:val="fr-CA"/>
              </w:rPr>
              <w:t>) (Civile) (Sur autorisation)</w:t>
            </w:r>
          </w:p>
        </w:tc>
      </w:tr>
      <w:tr w:rsidR="002B7F0B" w:rsidRPr="007A1E61" w:rsidTr="005A2DD6">
        <w:tc>
          <w:tcPr>
            <w:tcW w:w="5000" w:type="pct"/>
            <w:gridSpan w:val="4"/>
          </w:tcPr>
          <w:p w:rsidR="002B7F0B" w:rsidRPr="007A1E61" w:rsidRDefault="00CC4410" w:rsidP="005A2DD6">
            <w:pPr>
              <w:jc w:val="both"/>
              <w:rPr>
                <w:sz w:val="20"/>
                <w:szCs w:val="20"/>
                <w:lang w:val="fr-CA"/>
              </w:rPr>
            </w:pPr>
            <w:r w:rsidRPr="007A1E61">
              <w:rPr>
                <w:sz w:val="20"/>
                <w:szCs w:val="20"/>
                <w:lang w:val="fr-CA"/>
              </w:rPr>
              <w:t>La demande d’autorisation d’appel de l’arrêt de la Cour d’appel fédérale, numéros A-274-17 et A-282-17, 2020 CAF 130, daté du 7 août 2020, est rejetée avec dépens.</w:t>
            </w:r>
          </w:p>
          <w:p w:rsidR="00CC4410" w:rsidRPr="007A1E61" w:rsidRDefault="00CC4410"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i/>
                <w:sz w:val="20"/>
                <w:szCs w:val="20"/>
                <w:lang w:val="fr-CA"/>
              </w:rPr>
              <w:t>Charte des droits et libertés</w:t>
            </w:r>
            <w:r w:rsidRPr="007A1E61">
              <w:rPr>
                <w:sz w:val="20"/>
                <w:szCs w:val="20"/>
                <w:lang w:val="fr-CA"/>
              </w:rPr>
              <w:t xml:space="preserve"> — Principes de justice fondamentale — Immigration — Détention — La </w:t>
            </w:r>
            <w:r w:rsidRPr="007A1E61">
              <w:rPr>
                <w:i/>
                <w:sz w:val="20"/>
                <w:szCs w:val="20"/>
                <w:lang w:val="fr-CA"/>
              </w:rPr>
              <w:t xml:space="preserve">Loi sur l’immigration et la protection des réfugiés, </w:t>
            </w:r>
            <w:r w:rsidRPr="007A1E61">
              <w:rPr>
                <w:sz w:val="20"/>
                <w:szCs w:val="20"/>
                <w:lang w:val="fr-CA"/>
              </w:rPr>
              <w:t>L.C. 2001, ch. 27, porte</w:t>
            </w:r>
            <w:r w:rsidRPr="007A1E61">
              <w:rPr>
                <w:sz w:val="20"/>
                <w:szCs w:val="20"/>
                <w:lang w:val="fr-CA"/>
              </w:rPr>
              <w:noBreakHyphen/>
              <w:t>t</w:t>
            </w:r>
            <w:r w:rsidRPr="007A1E61">
              <w:rPr>
                <w:sz w:val="20"/>
                <w:szCs w:val="20"/>
                <w:lang w:val="fr-CA"/>
              </w:rPr>
              <w:noBreakHyphen/>
              <w:t xml:space="preserve">elle atteinte à l’art. 7 de la </w:t>
            </w:r>
            <w:r w:rsidRPr="007A1E61">
              <w:rPr>
                <w:i/>
                <w:sz w:val="20"/>
                <w:szCs w:val="20"/>
                <w:lang w:val="fr-CA"/>
              </w:rPr>
              <w:t xml:space="preserve">Charte </w:t>
            </w:r>
            <w:r w:rsidRPr="007A1E61">
              <w:rPr>
                <w:sz w:val="20"/>
                <w:szCs w:val="20"/>
                <w:lang w:val="fr-CA"/>
              </w:rPr>
              <w:t>en assujettissant les détenus à de longues périodes de détention indéfinies en contravention aux principes de justice fondamentale? — Des périodes de temps au</w:t>
            </w:r>
            <w:r w:rsidRPr="007A1E61">
              <w:rPr>
                <w:sz w:val="20"/>
                <w:szCs w:val="20"/>
                <w:lang w:val="fr-CA"/>
              </w:rPr>
              <w:noBreakHyphen/>
              <w:t>delà desquelles le maintien en détention est présumé injustifié devraient</w:t>
            </w:r>
            <w:r w:rsidRPr="007A1E61">
              <w:rPr>
                <w:sz w:val="20"/>
                <w:szCs w:val="20"/>
                <w:lang w:val="fr-CA"/>
              </w:rPr>
              <w:noBreakHyphen/>
              <w:t>elles être établies? — Les principes de justice fondamentale exigent</w:t>
            </w:r>
            <w:r w:rsidRPr="007A1E61">
              <w:rPr>
                <w:sz w:val="20"/>
                <w:szCs w:val="20"/>
                <w:lang w:val="fr-CA"/>
              </w:rPr>
              <w:noBreakHyphen/>
              <w:t>ils la mise en place d’un dispositif législatif afin de contrôler les conditions de la détention?</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color w:val="000000"/>
                <w:sz w:val="20"/>
                <w:szCs w:val="20"/>
                <w:lang w:val="fr-CA"/>
              </w:rPr>
            </w:pPr>
            <w:r w:rsidRPr="007A1E61">
              <w:rPr>
                <w:sz w:val="20"/>
                <w:szCs w:val="20"/>
                <w:lang w:val="fr-CA"/>
              </w:rPr>
              <w:lastRenderedPageBreak/>
              <w:t>M. Brown</w:t>
            </w:r>
            <w:r w:rsidRPr="007A1E61">
              <w:rPr>
                <w:color w:val="000000"/>
                <w:sz w:val="20"/>
                <w:szCs w:val="20"/>
                <w:lang w:val="fr-CA"/>
              </w:rPr>
              <w:t xml:space="preserve"> était un résident permanent au Canada</w:t>
            </w:r>
            <w:r w:rsidRPr="007A1E61">
              <w:rPr>
                <w:sz w:val="20"/>
                <w:szCs w:val="20"/>
                <w:lang w:val="fr-CA"/>
              </w:rPr>
              <w:t xml:space="preserve">. Il a été déclaré coupable d’infractions </w:t>
            </w:r>
            <w:r w:rsidRPr="007A1E61">
              <w:rPr>
                <w:color w:val="000000"/>
                <w:sz w:val="20"/>
                <w:szCs w:val="20"/>
                <w:lang w:val="fr-CA"/>
              </w:rPr>
              <w:t>criminelles entre</w:t>
            </w:r>
            <w:r w:rsidRPr="007A1E61">
              <w:rPr>
                <w:sz w:val="20"/>
                <w:szCs w:val="20"/>
                <w:lang w:val="fr-CA"/>
              </w:rPr>
              <w:t xml:space="preserve"> 1999 et 2010</w:t>
            </w:r>
            <w:r w:rsidRPr="007A1E61">
              <w:rPr>
                <w:color w:val="000000"/>
                <w:sz w:val="20"/>
                <w:szCs w:val="20"/>
                <w:lang w:val="fr-CA"/>
              </w:rPr>
              <w:t>. Il a perdu le droit de rester au Canada. En septembre 2011, il a été détenu par les autorités de l’immigration en attendant son renvoi en</w:t>
            </w:r>
            <w:r w:rsidRPr="007A1E61">
              <w:rPr>
                <w:sz w:val="20"/>
                <w:szCs w:val="20"/>
                <w:lang w:val="fr-CA"/>
              </w:rPr>
              <w:t xml:space="preserve"> Jamaïque. Il a été détenu dans un établissement à sécurité</w:t>
            </w:r>
            <w:r w:rsidRPr="007A1E61">
              <w:rPr>
                <w:color w:val="000000"/>
                <w:sz w:val="20"/>
                <w:szCs w:val="20"/>
                <w:lang w:val="fr-CA"/>
              </w:rPr>
              <w:t xml:space="preserve"> maximale pendant cinq ans jusqu’à ce qu’il soit renvoyé en s</w:t>
            </w:r>
            <w:r w:rsidRPr="007A1E61">
              <w:rPr>
                <w:sz w:val="20"/>
                <w:szCs w:val="20"/>
                <w:lang w:val="fr-CA"/>
              </w:rPr>
              <w:t>eptembre 2016. Pendant sa</w:t>
            </w:r>
            <w:r w:rsidRPr="007A1E61">
              <w:rPr>
                <w:spacing w:val="3"/>
                <w:sz w:val="20"/>
                <w:szCs w:val="20"/>
                <w:lang w:val="fr-CA"/>
              </w:rPr>
              <w:t xml:space="preserve"> détention, il a demandé</w:t>
            </w:r>
            <w:r w:rsidRPr="007A1E61">
              <w:rPr>
                <w:sz w:val="20"/>
                <w:szCs w:val="20"/>
                <w:lang w:val="fr-FR"/>
              </w:rPr>
              <w:t xml:space="preserve"> une déclaration auprès de la </w:t>
            </w:r>
            <w:r w:rsidRPr="007A1E61">
              <w:rPr>
                <w:spacing w:val="3"/>
                <w:sz w:val="20"/>
                <w:szCs w:val="20"/>
                <w:lang w:val="fr-FR"/>
              </w:rPr>
              <w:t>Commission de l’immigration et du statut de réfugié portant que le</w:t>
            </w:r>
            <w:r w:rsidRPr="007A1E61">
              <w:rPr>
                <w:sz w:val="20"/>
                <w:szCs w:val="20"/>
                <w:lang w:val="fr-FR"/>
              </w:rPr>
              <w:t xml:space="preserve"> </w:t>
            </w:r>
            <w:r w:rsidRPr="007A1E61">
              <w:rPr>
                <w:spacing w:val="3"/>
                <w:sz w:val="20"/>
                <w:szCs w:val="20"/>
                <w:lang w:val="fr-FR"/>
              </w:rPr>
              <w:t>régime de détention aux fins de l’immigration</w:t>
            </w:r>
            <w:r w:rsidRPr="007A1E61">
              <w:rPr>
                <w:i/>
                <w:sz w:val="20"/>
                <w:szCs w:val="20"/>
                <w:lang w:val="fr-CA"/>
              </w:rPr>
              <w:t xml:space="preserve"> </w:t>
            </w:r>
            <w:r w:rsidRPr="007A1E61">
              <w:rPr>
                <w:sz w:val="20"/>
                <w:szCs w:val="20"/>
                <w:lang w:val="fr-CA"/>
              </w:rPr>
              <w:t>établi par la</w:t>
            </w:r>
            <w:r w:rsidRPr="007A1E61">
              <w:rPr>
                <w:i/>
                <w:sz w:val="20"/>
                <w:szCs w:val="20"/>
                <w:lang w:val="fr-CA"/>
              </w:rPr>
              <w:t xml:space="preserve"> Loi sur l’immigration et la protection des réfugiés, </w:t>
            </w:r>
            <w:r w:rsidRPr="007A1E61">
              <w:rPr>
                <w:sz w:val="20"/>
                <w:szCs w:val="20"/>
                <w:lang w:val="fr-CA"/>
              </w:rPr>
              <w:t>L.C. 2001, ch. 27 et par le</w:t>
            </w:r>
            <w:r w:rsidRPr="007A1E61">
              <w:rPr>
                <w:spacing w:val="3"/>
                <w:sz w:val="20"/>
                <w:szCs w:val="20"/>
                <w:lang w:val="fr-CA"/>
              </w:rPr>
              <w:t xml:space="preserve"> </w:t>
            </w:r>
            <w:r w:rsidRPr="007A1E61">
              <w:rPr>
                <w:i/>
                <w:spacing w:val="3"/>
                <w:sz w:val="20"/>
                <w:szCs w:val="20"/>
                <w:lang w:val="fr-CA"/>
              </w:rPr>
              <w:t xml:space="preserve">Règlement sur l’immigration et la protection des réfugiés, </w:t>
            </w:r>
            <w:r w:rsidRPr="007A1E61">
              <w:rPr>
                <w:spacing w:val="3"/>
                <w:sz w:val="20"/>
                <w:szCs w:val="20"/>
                <w:lang w:val="fr-CA"/>
              </w:rPr>
              <w:t>DORS/2002</w:t>
            </w:r>
            <w:r w:rsidRPr="007A1E61">
              <w:rPr>
                <w:spacing w:val="3"/>
                <w:sz w:val="20"/>
                <w:szCs w:val="20"/>
                <w:lang w:val="fr-CA"/>
              </w:rPr>
              <w:noBreakHyphen/>
              <w:t>227</w:t>
            </w:r>
            <w:r w:rsidRPr="007A1E61">
              <w:rPr>
                <w:sz w:val="20"/>
                <w:szCs w:val="20"/>
                <w:lang w:val="fr-CA"/>
              </w:rPr>
              <w:t xml:space="preserve"> porte atteinte à la </w:t>
            </w:r>
            <w:r w:rsidRPr="007A1E61">
              <w:rPr>
                <w:i/>
                <w:sz w:val="20"/>
                <w:szCs w:val="20"/>
                <w:lang w:val="fr-CA"/>
              </w:rPr>
              <w:t>Charte des droits et libertés</w:t>
            </w:r>
            <w:r w:rsidRPr="007A1E61">
              <w:rPr>
                <w:spacing w:val="3"/>
                <w:sz w:val="20"/>
                <w:szCs w:val="20"/>
                <w:lang w:val="fr-CA"/>
              </w:rPr>
              <w:t>.</w:t>
            </w:r>
            <w:r w:rsidRPr="007A1E61">
              <w:rPr>
                <w:sz w:val="20"/>
                <w:szCs w:val="20"/>
                <w:lang w:val="fr-CA"/>
              </w:rPr>
              <w:t xml:space="preserve"> Un membre</w:t>
            </w:r>
            <w:r w:rsidRPr="007A1E61">
              <w:rPr>
                <w:sz w:val="20"/>
                <w:szCs w:val="20"/>
                <w:lang w:val="fr-FR"/>
              </w:rPr>
              <w:t xml:space="preserve"> de la Section de l’immigration de la Commission de l’immigration et du statut de réfugié a tranché et rejeté sa contestation fondée sur la</w:t>
            </w:r>
            <w:r w:rsidRPr="007A1E61">
              <w:rPr>
                <w:sz w:val="20"/>
                <w:szCs w:val="20"/>
                <w:lang w:val="fr-CA"/>
              </w:rPr>
              <w:t xml:space="preserve"> </w:t>
            </w:r>
            <w:r w:rsidRPr="007A1E61">
              <w:rPr>
                <w:i/>
                <w:sz w:val="20"/>
                <w:szCs w:val="20"/>
                <w:lang w:val="fr-CA"/>
              </w:rPr>
              <w:t>Charte</w:t>
            </w:r>
            <w:r w:rsidRPr="007A1E61">
              <w:rPr>
                <w:sz w:val="20"/>
                <w:szCs w:val="20"/>
                <w:lang w:val="fr-CA"/>
              </w:rPr>
              <w:t xml:space="preserve"> et a ordonné son maintien en détention. La Cour fédérale a rejeté sa demande de contrôle judiciaire. La Cour d’appel fédérale a répondu à la </w:t>
            </w:r>
            <w:r w:rsidRPr="007A1E61">
              <w:rPr>
                <w:spacing w:val="-5"/>
                <w:sz w:val="20"/>
                <w:szCs w:val="20"/>
                <w:lang w:val="fr-CA"/>
              </w:rPr>
              <w:t>question certifiée aux fins d’appel et a rejeté l’appel.</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8 janvier 2015</w:t>
            </w:r>
          </w:p>
          <w:p w:rsidR="002B7F0B" w:rsidRPr="007A1E61" w:rsidRDefault="002B7F0B" w:rsidP="005A2DD6">
            <w:pPr>
              <w:jc w:val="both"/>
              <w:rPr>
                <w:sz w:val="20"/>
                <w:szCs w:val="20"/>
                <w:lang w:val="fr-CA"/>
              </w:rPr>
            </w:pPr>
            <w:r w:rsidRPr="007A1E61">
              <w:rPr>
                <w:sz w:val="20"/>
                <w:szCs w:val="20"/>
                <w:lang w:val="fr-FR"/>
              </w:rPr>
              <w:t>Commission de l’immigration et du statut de réfugié</w:t>
            </w:r>
            <w:r w:rsidRPr="007A1E61">
              <w:rPr>
                <w:sz w:val="20"/>
                <w:szCs w:val="20"/>
                <w:lang w:val="fr-CA"/>
              </w:rPr>
              <w:t xml:space="preserve">, </w:t>
            </w:r>
            <w:r w:rsidRPr="007A1E61">
              <w:rPr>
                <w:sz w:val="20"/>
                <w:szCs w:val="20"/>
                <w:lang w:val="fr-FR"/>
              </w:rPr>
              <w:t>Section de l’immigration</w:t>
            </w:r>
          </w:p>
          <w:p w:rsidR="002B7F0B" w:rsidRPr="007A1E61" w:rsidRDefault="002B7F0B" w:rsidP="005A2DD6">
            <w:pPr>
              <w:jc w:val="both"/>
              <w:rPr>
                <w:sz w:val="20"/>
                <w:szCs w:val="20"/>
                <w:lang w:val="fr-CA"/>
              </w:rPr>
            </w:pPr>
            <w:r w:rsidRPr="007A1E61">
              <w:rPr>
                <w:sz w:val="20"/>
                <w:szCs w:val="20"/>
                <w:lang w:val="fr-CA"/>
              </w:rPr>
              <w:t>(A. Barry)</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Ordonnance quant au maintien de la détention par les autorités de l’immigration et décision portant que la détention ne contrevient pas à la </w:t>
            </w:r>
            <w:r w:rsidRPr="007A1E61">
              <w:rPr>
                <w:i/>
                <w:sz w:val="20"/>
                <w:szCs w:val="20"/>
                <w:lang w:val="fr-CA"/>
              </w:rPr>
              <w:t>Charte des droits et libertés</w:t>
            </w:r>
            <w:r w:rsidRPr="007A1E61">
              <w:rPr>
                <w:sz w:val="20"/>
                <w:szCs w:val="20"/>
                <w:lang w:val="fr-CA"/>
              </w:rPr>
              <w:t xml:space="preserve">. </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25 juillet 2017</w:t>
            </w:r>
          </w:p>
          <w:p w:rsidR="002B7F0B" w:rsidRPr="007A1E61" w:rsidRDefault="002B7F0B" w:rsidP="005A2DD6">
            <w:pPr>
              <w:jc w:val="both"/>
              <w:rPr>
                <w:sz w:val="20"/>
                <w:szCs w:val="20"/>
                <w:lang w:val="fr-CA"/>
              </w:rPr>
            </w:pPr>
            <w:r w:rsidRPr="007A1E61">
              <w:rPr>
                <w:sz w:val="20"/>
                <w:szCs w:val="20"/>
                <w:lang w:val="fr-CA"/>
              </w:rPr>
              <w:t>Cour fédérale</w:t>
            </w:r>
          </w:p>
          <w:p w:rsidR="002B7F0B" w:rsidRPr="007A1E61" w:rsidRDefault="002B7F0B" w:rsidP="005A2DD6">
            <w:pPr>
              <w:jc w:val="both"/>
              <w:rPr>
                <w:sz w:val="20"/>
                <w:szCs w:val="20"/>
                <w:lang w:val="fr-CA"/>
              </w:rPr>
            </w:pPr>
            <w:r w:rsidRPr="007A1E61">
              <w:rPr>
                <w:sz w:val="20"/>
                <w:szCs w:val="20"/>
                <w:lang w:val="fr-CA"/>
              </w:rPr>
              <w:t>(Juge Fothergill)</w:t>
            </w:r>
          </w:p>
          <w:p w:rsidR="002B7F0B" w:rsidRPr="007A1E61" w:rsidRDefault="002B7F0B" w:rsidP="005A2DD6">
            <w:pPr>
              <w:jc w:val="both"/>
              <w:rPr>
                <w:sz w:val="20"/>
                <w:szCs w:val="20"/>
                <w:lang w:val="fr-CA"/>
              </w:rPr>
            </w:pPr>
            <w:r w:rsidRPr="007A1E61">
              <w:rPr>
                <w:sz w:val="20"/>
                <w:szCs w:val="20"/>
                <w:lang w:val="fr-CA"/>
              </w:rPr>
              <w:t>2017 FC 710 (non publié)</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widowControl w:val="0"/>
              <w:kinsoku w:val="0"/>
              <w:overflowPunct w:val="0"/>
              <w:jc w:val="both"/>
              <w:textAlignment w:val="baseline"/>
              <w:rPr>
                <w:sz w:val="20"/>
                <w:szCs w:val="20"/>
                <w:lang w:val="fr-CA"/>
              </w:rPr>
            </w:pPr>
            <w:r w:rsidRPr="007A1E61">
              <w:rPr>
                <w:spacing w:val="3"/>
                <w:sz w:val="20"/>
                <w:szCs w:val="20"/>
                <w:lang w:val="fr-CA"/>
              </w:rPr>
              <w:t>Demande de contrôle judiciaire rejetée</w:t>
            </w:r>
            <w:r w:rsidRPr="007A1E61">
              <w:rPr>
                <w:sz w:val="20"/>
                <w:szCs w:val="20"/>
                <w:lang w:val="fr-CA"/>
              </w:rPr>
              <w:t>,  question certifiée aux fins d’appel.</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7 août 2020</w:t>
            </w:r>
          </w:p>
          <w:p w:rsidR="002B7F0B" w:rsidRPr="007A1E61" w:rsidRDefault="002B7F0B" w:rsidP="005A2DD6">
            <w:pPr>
              <w:jc w:val="both"/>
              <w:rPr>
                <w:sz w:val="20"/>
                <w:szCs w:val="20"/>
                <w:lang w:val="fr-CA"/>
              </w:rPr>
            </w:pPr>
            <w:r w:rsidRPr="007A1E61">
              <w:rPr>
                <w:sz w:val="20"/>
                <w:szCs w:val="20"/>
                <w:lang w:val="fr-CA"/>
              </w:rPr>
              <w:t xml:space="preserve">Cour d’appel fédérale </w:t>
            </w:r>
          </w:p>
          <w:p w:rsidR="002B7F0B" w:rsidRPr="007A1E61" w:rsidRDefault="002B7F0B" w:rsidP="005A2DD6">
            <w:pPr>
              <w:jc w:val="both"/>
              <w:rPr>
                <w:sz w:val="20"/>
                <w:szCs w:val="20"/>
                <w:lang w:val="fr-CA"/>
              </w:rPr>
            </w:pPr>
            <w:r w:rsidRPr="007A1E61">
              <w:rPr>
                <w:sz w:val="20"/>
                <w:szCs w:val="20"/>
                <w:lang w:val="fr-CA"/>
              </w:rPr>
              <w:t>(Juges Gauthier, Stratas, Rennie)</w:t>
            </w:r>
          </w:p>
          <w:p w:rsidR="002B7F0B" w:rsidRPr="007A1E61" w:rsidRDefault="00C95C13" w:rsidP="005A2DD6">
            <w:pPr>
              <w:jc w:val="both"/>
              <w:rPr>
                <w:sz w:val="20"/>
                <w:szCs w:val="20"/>
                <w:lang w:val="fr-CA"/>
              </w:rPr>
            </w:pPr>
            <w:hyperlink r:id="rId24" w:history="1">
              <w:r w:rsidR="002B7F0B" w:rsidRPr="007A1E61">
                <w:rPr>
                  <w:rStyle w:val="Hyperlink"/>
                  <w:spacing w:val="-4"/>
                  <w:sz w:val="20"/>
                  <w:szCs w:val="20"/>
                  <w:lang w:val="fr-CA"/>
                </w:rPr>
                <w:t>2020 CAF 130</w:t>
              </w:r>
            </w:hyperlink>
            <w:r w:rsidR="002B7F0B" w:rsidRPr="007A1E61">
              <w:rPr>
                <w:spacing w:val="-4"/>
                <w:sz w:val="20"/>
                <w:szCs w:val="20"/>
                <w:lang w:val="fr-CA"/>
              </w:rPr>
              <w:t>; A</w:t>
            </w:r>
            <w:r w:rsidR="002B7F0B" w:rsidRPr="007A1E61">
              <w:rPr>
                <w:spacing w:val="-4"/>
                <w:sz w:val="20"/>
                <w:szCs w:val="20"/>
                <w:lang w:val="fr-CA"/>
              </w:rPr>
              <w:noBreakHyphen/>
              <w:t>274</w:t>
            </w:r>
            <w:r w:rsidR="002B7F0B" w:rsidRPr="007A1E61">
              <w:rPr>
                <w:spacing w:val="-4"/>
                <w:sz w:val="20"/>
                <w:szCs w:val="20"/>
                <w:lang w:val="fr-CA"/>
              </w:rPr>
              <w:noBreakHyphen/>
              <w:t>17</w:t>
            </w:r>
            <w:r w:rsidR="002B7F0B" w:rsidRPr="007A1E61">
              <w:rPr>
                <w:spacing w:val="-5"/>
                <w:sz w:val="20"/>
                <w:szCs w:val="20"/>
                <w:lang w:val="fr-CA"/>
              </w:rPr>
              <w:t xml:space="preserve"> A</w:t>
            </w:r>
            <w:r w:rsidR="002B7F0B" w:rsidRPr="007A1E61">
              <w:rPr>
                <w:spacing w:val="-5"/>
                <w:sz w:val="20"/>
                <w:szCs w:val="20"/>
                <w:lang w:val="fr-CA"/>
              </w:rPr>
              <w:noBreakHyphen/>
              <w:t>282</w:t>
            </w:r>
            <w:r w:rsidR="002B7F0B" w:rsidRPr="007A1E61">
              <w:rPr>
                <w:spacing w:val="-5"/>
                <w:sz w:val="20"/>
                <w:szCs w:val="20"/>
                <w:lang w:val="fr-CA"/>
              </w:rPr>
              <w:noBreakHyphen/>
              <w:t>17</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Réponse donnée à la question certifiée et appel rejeté.</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10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Demande d’autorisation d’appel présentée.</w:t>
            </w:r>
          </w:p>
          <w:p w:rsidR="002B7F0B" w:rsidRPr="007A1E61" w:rsidRDefault="002B7F0B" w:rsidP="005A2DD6">
            <w:pPr>
              <w:jc w:val="both"/>
              <w:rPr>
                <w:sz w:val="20"/>
                <w:szCs w:val="20"/>
                <w:lang w:val="fr-CA"/>
              </w:rPr>
            </w:pPr>
          </w:p>
        </w:tc>
      </w:tr>
    </w:tbl>
    <w:p w:rsidR="002B7F0B" w:rsidRPr="007A1E61" w:rsidRDefault="002B7F0B" w:rsidP="002B7F0B">
      <w:pPr>
        <w:jc w:val="both"/>
        <w:rPr>
          <w:sz w:val="20"/>
          <w:szCs w:val="20"/>
          <w:lang w:val="fr-CA"/>
        </w:rPr>
      </w:pPr>
    </w:p>
    <w:p w:rsidR="002B7F0B" w:rsidRPr="007A1E61" w:rsidRDefault="00C95C13" w:rsidP="002B7F0B">
      <w:pPr>
        <w:widowControl w:val="0"/>
        <w:jc w:val="both"/>
        <w:rPr>
          <w:sz w:val="20"/>
          <w:lang w:val="fr-CA"/>
        </w:rPr>
      </w:pPr>
      <w:r>
        <w:rPr>
          <w:sz w:val="20"/>
        </w:rPr>
        <w:pict>
          <v:rect id="_x0000_i1032"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39376</w:t>
            </w:r>
          </w:p>
        </w:tc>
        <w:tc>
          <w:tcPr>
            <w:tcW w:w="4457" w:type="pct"/>
          </w:tcPr>
          <w:p w:rsidR="002B7F0B" w:rsidRPr="007A1E61" w:rsidRDefault="002B7F0B" w:rsidP="005A2DD6">
            <w:pPr>
              <w:pStyle w:val="SCCLsocParty"/>
              <w:jc w:val="both"/>
              <w:rPr>
                <w:b/>
                <w:sz w:val="20"/>
                <w:szCs w:val="20"/>
                <w:lang w:val="en-US"/>
              </w:rPr>
            </w:pPr>
            <w:r w:rsidRPr="007A1E61">
              <w:rPr>
                <w:b/>
                <w:sz w:val="20"/>
                <w:szCs w:val="20"/>
                <w:lang w:val="en-US"/>
              </w:rPr>
              <w:t>Sheldon Wells Canfield v. Her Majesty the Queen</w:t>
            </w:r>
            <w:r w:rsidR="00357670" w:rsidRPr="007A1E61">
              <w:rPr>
                <w:b/>
                <w:sz w:val="20"/>
                <w:szCs w:val="20"/>
                <w:lang w:val="en-US"/>
              </w:rPr>
              <w:t xml:space="preserve"> and</w:t>
            </w:r>
            <w:r w:rsidRPr="007A1E61">
              <w:rPr>
                <w:b/>
                <w:sz w:val="20"/>
                <w:szCs w:val="20"/>
                <w:lang w:val="en-US"/>
              </w:rPr>
              <w:t xml:space="preserve"> Her Majesty the Queen in Right of Canada</w:t>
            </w:r>
          </w:p>
          <w:p w:rsidR="002B7F0B" w:rsidRPr="007A1E61" w:rsidRDefault="002B7F0B" w:rsidP="005A2DD6">
            <w:pPr>
              <w:pStyle w:val="SCCLsocSubfileSeparator0"/>
              <w:rPr>
                <w:sz w:val="20"/>
                <w:szCs w:val="20"/>
              </w:rPr>
            </w:pPr>
            <w:r w:rsidRPr="007A1E61">
              <w:rPr>
                <w:sz w:val="20"/>
                <w:szCs w:val="20"/>
              </w:rPr>
              <w:t>- and between -</w:t>
            </w:r>
          </w:p>
          <w:p w:rsidR="002B7F0B" w:rsidRPr="007A1E61" w:rsidRDefault="002B7F0B" w:rsidP="005A2DD6">
            <w:pPr>
              <w:pStyle w:val="SCCLsocParty"/>
              <w:jc w:val="both"/>
              <w:rPr>
                <w:b/>
                <w:sz w:val="20"/>
                <w:szCs w:val="20"/>
                <w:lang w:val="en-US"/>
              </w:rPr>
            </w:pPr>
            <w:r w:rsidRPr="007A1E61">
              <w:rPr>
                <w:b/>
                <w:sz w:val="20"/>
                <w:szCs w:val="20"/>
                <w:lang w:val="en-US"/>
              </w:rPr>
              <w:t>Daniel Emerson Townsend v. Her Majesty the Queen</w:t>
            </w:r>
            <w:r w:rsidR="00357670" w:rsidRPr="007A1E61">
              <w:rPr>
                <w:b/>
                <w:sz w:val="20"/>
                <w:szCs w:val="20"/>
                <w:lang w:val="en-US"/>
              </w:rPr>
              <w:t xml:space="preserve"> and</w:t>
            </w:r>
            <w:r w:rsidRPr="007A1E61">
              <w:rPr>
                <w:b/>
                <w:sz w:val="20"/>
                <w:szCs w:val="20"/>
                <w:lang w:val="en-US"/>
              </w:rPr>
              <w:t xml:space="preserve"> Her Majesty the Queen in Right of Canada</w:t>
            </w:r>
          </w:p>
          <w:p w:rsidR="002B7F0B" w:rsidRPr="007A1E61" w:rsidRDefault="002B7F0B" w:rsidP="005A2DD6">
            <w:pPr>
              <w:jc w:val="both"/>
              <w:rPr>
                <w:sz w:val="20"/>
                <w:szCs w:val="20"/>
              </w:rPr>
            </w:pPr>
            <w:r w:rsidRPr="007A1E61">
              <w:rPr>
                <w:sz w:val="20"/>
                <w:szCs w:val="20"/>
              </w:rPr>
              <w:t>(Alta.) (Criminal) (By Leave)</w:t>
            </w:r>
          </w:p>
        </w:tc>
      </w:tr>
      <w:tr w:rsidR="002B7F0B" w:rsidRPr="007A1E61" w:rsidTr="005A2DD6">
        <w:tc>
          <w:tcPr>
            <w:tcW w:w="5000" w:type="pct"/>
            <w:gridSpan w:val="2"/>
          </w:tcPr>
          <w:p w:rsidR="002B7F0B" w:rsidRPr="007A1E61" w:rsidRDefault="00357670" w:rsidP="005A2DD6">
            <w:pPr>
              <w:jc w:val="both"/>
              <w:rPr>
                <w:sz w:val="20"/>
                <w:szCs w:val="20"/>
              </w:rPr>
            </w:pPr>
            <w:r w:rsidRPr="007A1E61">
              <w:rPr>
                <w:sz w:val="20"/>
                <w:szCs w:val="20"/>
              </w:rPr>
              <w:t>The motion to join two Court of Appeal of Alberta files in a single application for leave to appeal is granted. The application for leave to appeal from the judgment of the Court of Appeal of Alberta (Edmonton), Numbers 1803-0294-A and 1803-0293-A, 2020 ABCA 383, dated October 29, 2020, is dismissed.</w:t>
            </w:r>
          </w:p>
          <w:p w:rsidR="00357670" w:rsidRPr="007A1E61" w:rsidRDefault="00357670" w:rsidP="005A2DD6">
            <w:pPr>
              <w:jc w:val="both"/>
              <w:rPr>
                <w:sz w:val="20"/>
                <w:szCs w:val="20"/>
              </w:rPr>
            </w:pPr>
          </w:p>
        </w:tc>
      </w:tr>
      <w:tr w:rsidR="002B7F0B" w:rsidRPr="007A1E61" w:rsidTr="005A2DD6">
        <w:tc>
          <w:tcPr>
            <w:tcW w:w="5000" w:type="pct"/>
            <w:gridSpan w:val="2"/>
          </w:tcPr>
          <w:p w:rsidR="002B7F0B" w:rsidRPr="007A1E61" w:rsidRDefault="002B7F0B" w:rsidP="005A2DD6">
            <w:pPr>
              <w:jc w:val="both"/>
              <w:rPr>
                <w:sz w:val="20"/>
                <w:szCs w:val="20"/>
              </w:rPr>
            </w:pPr>
            <w:r w:rsidRPr="007A1E61">
              <w:rPr>
                <w:i/>
                <w:sz w:val="20"/>
                <w:szCs w:val="20"/>
              </w:rPr>
              <w:t>Charter of Rights and Freedoms</w:t>
            </w:r>
            <w:r w:rsidRPr="007A1E61">
              <w:rPr>
                <w:sz w:val="20"/>
                <w:szCs w:val="20"/>
              </w:rPr>
              <w:t xml:space="preserve"> — Search and seizure — Border search of personal electronic device — Detention at border — Right to counsel — Principle against self</w:t>
            </w:r>
            <w:r w:rsidRPr="007A1E61">
              <w:rPr>
                <w:sz w:val="20"/>
                <w:szCs w:val="20"/>
              </w:rPr>
              <w:noBreakHyphen/>
              <w:t xml:space="preserve">incrimination — Exclusion of evidence— When does a search of a digital device at the border require individualized suspicion — When is a traveller detained at the border for purposes of the </w:t>
            </w:r>
            <w:r w:rsidRPr="007A1E61">
              <w:rPr>
                <w:i/>
                <w:sz w:val="20"/>
                <w:szCs w:val="20"/>
              </w:rPr>
              <w:t>Charter</w:t>
            </w:r>
            <w:r w:rsidRPr="007A1E61">
              <w:rPr>
                <w:sz w:val="20"/>
                <w:szCs w:val="20"/>
              </w:rPr>
              <w:t xml:space="preserve"> — If a traveller arriving at the border is compelled by statute to answer questions, how is derivative evidence protected by the principle against self</w:t>
            </w:r>
            <w:r w:rsidRPr="007A1E61">
              <w:rPr>
                <w:sz w:val="20"/>
                <w:szCs w:val="20"/>
              </w:rPr>
              <w:noBreakHyphen/>
              <w:t>incrimination</w:t>
            </w:r>
            <w:r w:rsidRPr="007A1E61">
              <w:rPr>
                <w:sz w:val="20"/>
                <w:szCs w:val="20"/>
              </w:rPr>
              <w:softHyphen/>
              <w:t xml:space="preserve"> — Should compelled evidence be excluded under s. 24(1) of the </w:t>
            </w:r>
            <w:r w:rsidRPr="007A1E61">
              <w:rPr>
                <w:i/>
                <w:sz w:val="20"/>
                <w:szCs w:val="20"/>
              </w:rPr>
              <w:t>Charter</w:t>
            </w:r>
            <w:r w:rsidRPr="007A1E61">
              <w:rPr>
                <w:sz w:val="20"/>
                <w:szCs w:val="20"/>
              </w:rPr>
              <w:t xml:space="preserve"> — How should a court applying s. 24(2) of the </w:t>
            </w:r>
            <w:r w:rsidRPr="007A1E61">
              <w:rPr>
                <w:i/>
                <w:sz w:val="20"/>
                <w:szCs w:val="20"/>
              </w:rPr>
              <w:t xml:space="preserve">Charter </w:t>
            </w:r>
            <w:r w:rsidRPr="007A1E61">
              <w:rPr>
                <w:sz w:val="20"/>
                <w:szCs w:val="20"/>
              </w:rPr>
              <w:t xml:space="preserve">consider the unique circumstance of a test case ending a systemic breach of the </w:t>
            </w:r>
            <w:r w:rsidRPr="007A1E61">
              <w:rPr>
                <w:i/>
                <w:sz w:val="20"/>
                <w:szCs w:val="20"/>
              </w:rPr>
              <w:t>Charter</w:t>
            </w:r>
            <w:r w:rsidRPr="007A1E61">
              <w:rPr>
                <w:sz w:val="20"/>
                <w:szCs w:val="20"/>
              </w:rPr>
              <w:t>?</w:t>
            </w:r>
          </w:p>
        </w:tc>
      </w:tr>
      <w:tr w:rsidR="002B7F0B" w:rsidRPr="007A1E61" w:rsidTr="005A2DD6">
        <w:tc>
          <w:tcPr>
            <w:tcW w:w="5000" w:type="pct"/>
            <w:gridSpan w:val="2"/>
          </w:tcPr>
          <w:p w:rsidR="002B7F0B" w:rsidRPr="007A1E61" w:rsidRDefault="002B7F0B" w:rsidP="005A2DD6">
            <w:pPr>
              <w:jc w:val="both"/>
              <w:rPr>
                <w:sz w:val="20"/>
                <w:szCs w:val="20"/>
              </w:rPr>
            </w:pPr>
          </w:p>
        </w:tc>
      </w:tr>
    </w:tbl>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widowControl w:val="0"/>
              <w:jc w:val="both"/>
              <w:rPr>
                <w:sz w:val="20"/>
                <w:szCs w:val="20"/>
              </w:rPr>
            </w:pPr>
            <w:r w:rsidRPr="007A1E61">
              <w:rPr>
                <w:sz w:val="20"/>
                <w:szCs w:val="20"/>
              </w:rPr>
              <w:lastRenderedPageBreak/>
              <w:t>Mr. Canfield and Mr. Townsend, both Canadian citizens, arrived at a border entry point. Canadian Border Services Agency officers searched each man’s electronic devices in secondary screening and found child pornography. Each accused was arrested. Mr. Canfield and Mr. Townsend</w:t>
            </w:r>
            <w:r w:rsidRPr="007A1E61">
              <w:rPr>
                <w:sz w:val="20"/>
                <w:szCs w:val="20"/>
                <w:lang w:val="en"/>
              </w:rPr>
              <w:t xml:space="preserve"> both admitted the elements of possession of child pornography and importing child pornography subject to joint trial challenging the constitutionality of s. 99(1)(a) </w:t>
            </w:r>
            <w:r w:rsidRPr="007A1E61">
              <w:rPr>
                <w:sz w:val="20"/>
                <w:szCs w:val="20"/>
              </w:rPr>
              <w:t xml:space="preserve">of the </w:t>
            </w:r>
            <w:r w:rsidRPr="007A1E61">
              <w:rPr>
                <w:i/>
                <w:sz w:val="20"/>
                <w:szCs w:val="20"/>
              </w:rPr>
              <w:t>Customs Act</w:t>
            </w:r>
            <w:r w:rsidRPr="007A1E61">
              <w:rPr>
                <w:sz w:val="20"/>
                <w:szCs w:val="20"/>
              </w:rPr>
              <w:t xml:space="preserve">, R.S.C. 1985, c 1. They argued that the evidence was obtained in breach of ss. 7, 8 or 10 of the </w:t>
            </w:r>
            <w:hyperlink r:id="rId25" w:history="1">
              <w:r w:rsidRPr="007A1E61">
                <w:rPr>
                  <w:rFonts w:eastAsiaTheme="majorEastAsia"/>
                  <w:i/>
                  <w:sz w:val="20"/>
                  <w:szCs w:val="20"/>
                </w:rPr>
                <w:t xml:space="preserve">Charter of Rights and Freedoms </w:t>
              </w:r>
            </w:hyperlink>
            <w:r w:rsidRPr="007A1E61">
              <w:rPr>
                <w:sz w:val="20"/>
                <w:szCs w:val="20"/>
              </w:rPr>
              <w:t>and it ought to be excluded. The trial judge dismissed the constitutional arguments and admitted the evidence. Each accused was convicted of possession of child pornography and importing child pornography. The Court of Appeal dismissed a joint appeal.</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May 22, 2018</w:t>
            </w:r>
          </w:p>
          <w:p w:rsidR="002B7F0B" w:rsidRPr="007A1E61" w:rsidRDefault="002B7F0B" w:rsidP="005A2DD6">
            <w:pPr>
              <w:jc w:val="both"/>
              <w:rPr>
                <w:sz w:val="20"/>
                <w:szCs w:val="20"/>
              </w:rPr>
            </w:pPr>
            <w:r w:rsidRPr="007A1E61">
              <w:rPr>
                <w:sz w:val="20"/>
                <w:szCs w:val="20"/>
              </w:rPr>
              <w:t>Court of Queen’s Bench of Alberta</w:t>
            </w:r>
          </w:p>
          <w:p w:rsidR="002B7F0B" w:rsidRPr="007A1E61" w:rsidRDefault="002B7F0B" w:rsidP="005A2DD6">
            <w:pPr>
              <w:jc w:val="both"/>
              <w:rPr>
                <w:sz w:val="20"/>
                <w:szCs w:val="20"/>
              </w:rPr>
            </w:pPr>
            <w:r w:rsidRPr="007A1E61">
              <w:rPr>
                <w:sz w:val="20"/>
                <w:szCs w:val="20"/>
              </w:rPr>
              <w:t>(Belzil J.)</w:t>
            </w:r>
          </w:p>
          <w:p w:rsidR="002B7F0B" w:rsidRPr="007A1E61" w:rsidRDefault="00C95C13" w:rsidP="005A2DD6">
            <w:pPr>
              <w:jc w:val="both"/>
              <w:rPr>
                <w:sz w:val="20"/>
                <w:szCs w:val="20"/>
              </w:rPr>
            </w:pPr>
            <w:hyperlink r:id="rId26" w:history="1">
              <w:r w:rsidR="002B7F0B" w:rsidRPr="007A1E61">
                <w:rPr>
                  <w:rStyle w:val="Hyperlink"/>
                  <w:sz w:val="20"/>
                  <w:szCs w:val="20"/>
                </w:rPr>
                <w:t>2018 ABQB 408</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Convictions for possession of child pornography and importing child pornography </w:t>
            </w: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October 29, 2020</w:t>
            </w:r>
          </w:p>
          <w:p w:rsidR="002B7F0B" w:rsidRPr="007A1E61" w:rsidRDefault="002B7F0B" w:rsidP="005A2DD6">
            <w:pPr>
              <w:jc w:val="both"/>
              <w:rPr>
                <w:sz w:val="20"/>
                <w:szCs w:val="20"/>
              </w:rPr>
            </w:pPr>
            <w:r w:rsidRPr="007A1E61">
              <w:rPr>
                <w:sz w:val="20"/>
                <w:szCs w:val="20"/>
              </w:rPr>
              <w:t>Court of Appeal of Alberta (Edmonton)</w:t>
            </w:r>
          </w:p>
          <w:p w:rsidR="002B7F0B" w:rsidRPr="007A1E61" w:rsidRDefault="002B7F0B" w:rsidP="005A2DD6">
            <w:pPr>
              <w:jc w:val="both"/>
              <w:rPr>
                <w:sz w:val="20"/>
                <w:szCs w:val="20"/>
              </w:rPr>
            </w:pPr>
            <w:r w:rsidRPr="007A1E61">
              <w:rPr>
                <w:sz w:val="20"/>
                <w:szCs w:val="20"/>
              </w:rPr>
              <w:t>(Schutz, Strekaf, Khullar JJ.A.)</w:t>
            </w:r>
          </w:p>
          <w:p w:rsidR="002B7F0B" w:rsidRPr="007A1E61" w:rsidRDefault="00C95C13" w:rsidP="005A2DD6">
            <w:pPr>
              <w:jc w:val="both"/>
              <w:rPr>
                <w:sz w:val="20"/>
                <w:szCs w:val="20"/>
                <w:lang w:val="en"/>
              </w:rPr>
            </w:pPr>
            <w:hyperlink r:id="rId27" w:history="1">
              <w:r w:rsidR="002B7F0B" w:rsidRPr="007A1E61">
                <w:rPr>
                  <w:rStyle w:val="Hyperlink"/>
                  <w:sz w:val="20"/>
                  <w:szCs w:val="20"/>
                </w:rPr>
                <w:t>2020 ABCA 383</w:t>
              </w:r>
            </w:hyperlink>
            <w:r w:rsidR="002B7F0B" w:rsidRPr="007A1E61">
              <w:rPr>
                <w:sz w:val="20"/>
                <w:szCs w:val="20"/>
              </w:rPr>
              <w:t xml:space="preserve">; </w:t>
            </w:r>
            <w:r w:rsidR="002B7F0B" w:rsidRPr="007A1E61">
              <w:rPr>
                <w:sz w:val="20"/>
                <w:szCs w:val="20"/>
                <w:lang w:val="en"/>
              </w:rPr>
              <w:t>1803</w:t>
            </w:r>
            <w:r w:rsidR="002B7F0B" w:rsidRPr="007A1E61">
              <w:rPr>
                <w:sz w:val="20"/>
                <w:szCs w:val="20"/>
                <w:lang w:val="en"/>
              </w:rPr>
              <w:noBreakHyphen/>
              <w:t>0294</w:t>
            </w:r>
            <w:r w:rsidR="002B7F0B" w:rsidRPr="007A1E61">
              <w:rPr>
                <w:sz w:val="20"/>
                <w:szCs w:val="20"/>
                <w:lang w:val="en"/>
              </w:rPr>
              <w:noBreakHyphen/>
              <w:t>A,1803</w:t>
            </w:r>
            <w:r w:rsidR="002B7F0B" w:rsidRPr="007A1E61">
              <w:rPr>
                <w:sz w:val="20"/>
                <w:szCs w:val="20"/>
                <w:lang w:val="en"/>
              </w:rPr>
              <w:noBreakHyphen/>
              <w:t>0293</w:t>
            </w:r>
            <w:r w:rsidR="002B7F0B" w:rsidRPr="007A1E61">
              <w:rPr>
                <w:sz w:val="20"/>
                <w:szCs w:val="20"/>
                <w:lang w:val="en"/>
              </w:rPr>
              <w:noBreakHyphen/>
              <w:t xml:space="preserve">A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Joint appeals dismissed</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November 18,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Motion to join and joint application for leave to appeal filed</w:t>
            </w: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November 18,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Conditional motion for leave to cross</w:t>
            </w:r>
            <w:r w:rsidRPr="007A1E61">
              <w:rPr>
                <w:sz w:val="20"/>
                <w:szCs w:val="20"/>
              </w:rPr>
              <w:noBreakHyphen/>
              <w:t>appeal filed</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33"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39376</w:t>
            </w:r>
          </w:p>
        </w:tc>
        <w:tc>
          <w:tcPr>
            <w:tcW w:w="4457" w:type="pct"/>
          </w:tcPr>
          <w:p w:rsidR="002B7F0B" w:rsidRPr="007A1E61" w:rsidRDefault="002B7F0B" w:rsidP="005A2DD6">
            <w:pPr>
              <w:pStyle w:val="SCCLsocParty"/>
              <w:jc w:val="both"/>
              <w:rPr>
                <w:b/>
                <w:sz w:val="20"/>
                <w:szCs w:val="20"/>
              </w:rPr>
            </w:pPr>
            <w:r w:rsidRPr="007A1E61">
              <w:rPr>
                <w:b/>
                <w:sz w:val="20"/>
                <w:szCs w:val="20"/>
              </w:rPr>
              <w:t>Sheldon Wells Canfield c. Sa Majesté la Reine</w:t>
            </w:r>
            <w:r w:rsidR="00357670" w:rsidRPr="007A1E61">
              <w:rPr>
                <w:b/>
                <w:sz w:val="20"/>
                <w:szCs w:val="20"/>
              </w:rPr>
              <w:t xml:space="preserve"> et</w:t>
            </w:r>
            <w:r w:rsidRPr="007A1E61">
              <w:rPr>
                <w:b/>
                <w:sz w:val="20"/>
                <w:szCs w:val="20"/>
              </w:rPr>
              <w:t xml:space="preserve"> Sa Majesté la Reine du chef du Canada</w:t>
            </w:r>
          </w:p>
          <w:p w:rsidR="002B7F0B" w:rsidRPr="007A1E61" w:rsidRDefault="002B7F0B" w:rsidP="005A2DD6">
            <w:pPr>
              <w:pStyle w:val="SCCLsocSubfileSeparator0"/>
              <w:rPr>
                <w:sz w:val="20"/>
                <w:szCs w:val="20"/>
                <w:lang w:val="fr-CA"/>
              </w:rPr>
            </w:pPr>
            <w:r w:rsidRPr="007A1E61">
              <w:rPr>
                <w:sz w:val="20"/>
                <w:szCs w:val="20"/>
                <w:lang w:val="fr-CA"/>
              </w:rPr>
              <w:t>- et entre -</w:t>
            </w:r>
          </w:p>
          <w:p w:rsidR="002B7F0B" w:rsidRPr="007A1E61" w:rsidRDefault="002B7F0B" w:rsidP="005A2DD6">
            <w:pPr>
              <w:pStyle w:val="SCCLsocParty"/>
              <w:jc w:val="both"/>
              <w:rPr>
                <w:b/>
                <w:sz w:val="20"/>
                <w:szCs w:val="20"/>
              </w:rPr>
            </w:pPr>
            <w:r w:rsidRPr="007A1E61">
              <w:rPr>
                <w:b/>
                <w:sz w:val="20"/>
                <w:szCs w:val="20"/>
              </w:rPr>
              <w:t>Daniel Emerson Townsend c. Sa Majesté la Reine</w:t>
            </w:r>
            <w:r w:rsidR="00357670" w:rsidRPr="007A1E61">
              <w:rPr>
                <w:b/>
                <w:sz w:val="20"/>
                <w:szCs w:val="20"/>
              </w:rPr>
              <w:t xml:space="preserve"> et</w:t>
            </w:r>
            <w:r w:rsidRPr="007A1E61">
              <w:rPr>
                <w:b/>
                <w:sz w:val="20"/>
                <w:szCs w:val="20"/>
              </w:rPr>
              <w:t xml:space="preserve"> Sa Majesté la Reine du chef du Canada</w:t>
            </w:r>
          </w:p>
          <w:p w:rsidR="002B7F0B" w:rsidRPr="007A1E61" w:rsidRDefault="002B7F0B" w:rsidP="005A2DD6">
            <w:pPr>
              <w:jc w:val="both"/>
              <w:rPr>
                <w:sz w:val="20"/>
                <w:szCs w:val="20"/>
                <w:lang w:val="fr-CA"/>
              </w:rPr>
            </w:pPr>
            <w:r w:rsidRPr="007A1E61">
              <w:rPr>
                <w:sz w:val="20"/>
                <w:szCs w:val="20"/>
                <w:lang w:val="fr-CA"/>
              </w:rPr>
              <w:t>(Alb.) (Criminelle) (Autorisation)</w:t>
            </w:r>
          </w:p>
        </w:tc>
      </w:tr>
      <w:tr w:rsidR="002B7F0B" w:rsidRPr="007A1E61" w:rsidTr="005A2DD6">
        <w:tc>
          <w:tcPr>
            <w:tcW w:w="5000" w:type="pct"/>
            <w:gridSpan w:val="2"/>
          </w:tcPr>
          <w:p w:rsidR="002B7F0B" w:rsidRPr="007A1E61" w:rsidRDefault="00357670" w:rsidP="005A2DD6">
            <w:pPr>
              <w:jc w:val="both"/>
              <w:rPr>
                <w:sz w:val="20"/>
                <w:szCs w:val="20"/>
                <w:lang w:val="fr-CA"/>
              </w:rPr>
            </w:pPr>
            <w:r w:rsidRPr="007A1E61">
              <w:rPr>
                <w:sz w:val="20"/>
                <w:szCs w:val="20"/>
                <w:lang w:val="fr-CA"/>
              </w:rPr>
              <w:t>La requête pour joindre deux dossiers de la Cour d’appel de l’Alberta dans une seule  demande d’autorisation d’appel est accueillie. La demande d’autorisation d’appel de l’arrêt de la Cour d’appel de l’Alberta (Edmonton), numéros 1803-0294-A et 1803-0293-A, 2020 ABCA 383, daté du 29 octobre 2020, est rejetée.</w:t>
            </w:r>
          </w:p>
          <w:p w:rsidR="00357670" w:rsidRPr="007A1E61" w:rsidRDefault="00357670" w:rsidP="005A2DD6">
            <w:pPr>
              <w:jc w:val="both"/>
              <w:rPr>
                <w:sz w:val="20"/>
                <w:szCs w:val="20"/>
                <w:lang w:val="fr-CA"/>
              </w:rPr>
            </w:pPr>
          </w:p>
        </w:tc>
      </w:tr>
      <w:tr w:rsidR="002B7F0B" w:rsidRPr="007A1E61" w:rsidTr="005A2DD6">
        <w:tc>
          <w:tcPr>
            <w:tcW w:w="5000" w:type="pct"/>
            <w:gridSpan w:val="2"/>
          </w:tcPr>
          <w:p w:rsidR="002B7F0B" w:rsidRPr="007A1E61" w:rsidRDefault="002B7F0B" w:rsidP="005A2DD6">
            <w:pPr>
              <w:jc w:val="both"/>
              <w:rPr>
                <w:sz w:val="20"/>
                <w:szCs w:val="20"/>
                <w:lang w:val="fr-CA"/>
              </w:rPr>
            </w:pPr>
            <w:r w:rsidRPr="007A1E61">
              <w:rPr>
                <w:i/>
                <w:sz w:val="20"/>
                <w:szCs w:val="20"/>
                <w:lang w:val="fr-CA"/>
              </w:rPr>
              <w:t>Charte des droits et libertés</w:t>
            </w:r>
            <w:r w:rsidRPr="007A1E61">
              <w:rPr>
                <w:sz w:val="20"/>
                <w:szCs w:val="20"/>
                <w:lang w:val="fr-CA"/>
              </w:rPr>
              <w:t xml:space="preserve"> — Fouilles, perquisitions et saisies — Fouille à la frontière d’un appareil électronique personnel — Détention à la frontière — Droit à l’assistance d’un avocat — Principe de protection contre l’auto</w:t>
            </w:r>
            <w:r w:rsidRPr="007A1E61">
              <w:rPr>
                <w:sz w:val="20"/>
                <w:szCs w:val="20"/>
                <w:lang w:val="fr-CA"/>
              </w:rPr>
              <w:noBreakHyphen/>
              <w:t>incrimination — Exclusion de la preuve — Dans quelles situations la fouille d’un appareil numérique à la frontière exige</w:t>
            </w:r>
            <w:r w:rsidRPr="007A1E61">
              <w:rPr>
                <w:sz w:val="20"/>
                <w:szCs w:val="20"/>
                <w:lang w:val="fr-CA"/>
              </w:rPr>
              <w:noBreakHyphen/>
              <w:t>t</w:t>
            </w:r>
            <w:r w:rsidRPr="007A1E61">
              <w:rPr>
                <w:sz w:val="20"/>
                <w:szCs w:val="20"/>
                <w:lang w:val="fr-CA"/>
              </w:rPr>
              <w:noBreakHyphen/>
              <w:t>elle un soupçon précis? — Dans quelles situations un voyageur est</w:t>
            </w:r>
            <w:r w:rsidRPr="007A1E61">
              <w:rPr>
                <w:sz w:val="20"/>
                <w:szCs w:val="20"/>
                <w:lang w:val="fr-CA"/>
              </w:rPr>
              <w:noBreakHyphen/>
              <w:t xml:space="preserve">il détenu à la frontière au regard de la </w:t>
            </w:r>
            <w:r w:rsidRPr="007A1E61">
              <w:rPr>
                <w:i/>
                <w:sz w:val="20"/>
                <w:szCs w:val="20"/>
                <w:lang w:val="fr-CA"/>
              </w:rPr>
              <w:t>Charte</w:t>
            </w:r>
            <w:r w:rsidRPr="007A1E61">
              <w:rPr>
                <w:sz w:val="20"/>
                <w:szCs w:val="20"/>
                <w:lang w:val="fr-CA"/>
              </w:rPr>
              <w:t>? — Si un voyageur arrivant à la frontière est obligé par la loi de répondre à des questions, comment la preuve dérivée est</w:t>
            </w:r>
            <w:r w:rsidRPr="007A1E61">
              <w:rPr>
                <w:sz w:val="20"/>
                <w:szCs w:val="20"/>
                <w:lang w:val="fr-CA"/>
              </w:rPr>
              <w:noBreakHyphen/>
              <w:t>elle protégée par le principe de protection contre l’auto</w:t>
            </w:r>
            <w:r w:rsidRPr="007A1E61">
              <w:rPr>
                <w:sz w:val="20"/>
                <w:szCs w:val="20"/>
                <w:lang w:val="fr-CA"/>
              </w:rPr>
              <w:noBreakHyphen/>
              <w:t>incrimination? — L’élément de preuve auto</w:t>
            </w:r>
            <w:r w:rsidRPr="007A1E61">
              <w:rPr>
                <w:sz w:val="20"/>
                <w:szCs w:val="20"/>
                <w:lang w:val="fr-CA"/>
              </w:rPr>
              <w:noBreakHyphen/>
              <w:t>incriminant doit</w:t>
            </w:r>
            <w:r w:rsidRPr="007A1E61">
              <w:rPr>
                <w:sz w:val="20"/>
                <w:szCs w:val="20"/>
                <w:lang w:val="fr-CA"/>
              </w:rPr>
              <w:noBreakHyphen/>
              <w:t xml:space="preserve">il être exclu en application du par. 24(1) de la </w:t>
            </w:r>
            <w:r w:rsidRPr="007A1E61">
              <w:rPr>
                <w:i/>
                <w:sz w:val="20"/>
                <w:szCs w:val="20"/>
                <w:lang w:val="fr-CA"/>
              </w:rPr>
              <w:t>Charte</w:t>
            </w:r>
            <w:r w:rsidRPr="007A1E61">
              <w:rPr>
                <w:sz w:val="20"/>
                <w:szCs w:val="20"/>
                <w:lang w:val="fr-CA"/>
              </w:rPr>
              <w:t xml:space="preserve">? — Comment un tribunal appliquant le par. 24(2) de la </w:t>
            </w:r>
            <w:r w:rsidRPr="007A1E61">
              <w:rPr>
                <w:i/>
                <w:sz w:val="20"/>
                <w:szCs w:val="20"/>
                <w:lang w:val="fr-CA"/>
              </w:rPr>
              <w:t xml:space="preserve">Charte </w:t>
            </w:r>
            <w:r w:rsidRPr="007A1E61">
              <w:rPr>
                <w:sz w:val="20"/>
                <w:szCs w:val="20"/>
                <w:lang w:val="fr-CA"/>
              </w:rPr>
              <w:t>doit</w:t>
            </w:r>
            <w:r w:rsidRPr="007A1E61">
              <w:rPr>
                <w:sz w:val="20"/>
                <w:szCs w:val="20"/>
                <w:lang w:val="fr-CA"/>
              </w:rPr>
              <w:noBreakHyphen/>
              <w:t xml:space="preserve">il prendre en compte la circonstance singulière d’une cause type mettant un terme à une violation systémique de la </w:t>
            </w:r>
            <w:r w:rsidRPr="007A1E61">
              <w:rPr>
                <w:i/>
                <w:sz w:val="20"/>
                <w:szCs w:val="20"/>
                <w:lang w:val="fr-CA"/>
              </w:rPr>
              <w:t>Charte</w:t>
            </w:r>
            <w:r w:rsidRPr="007A1E61">
              <w:rPr>
                <w:sz w:val="20"/>
                <w:szCs w:val="20"/>
                <w:lang w:val="fr-CA"/>
              </w:rPr>
              <w:t>?</w:t>
            </w:r>
          </w:p>
        </w:tc>
      </w:tr>
      <w:tr w:rsidR="002B7F0B" w:rsidRPr="007A1E61" w:rsidTr="005A2DD6">
        <w:tc>
          <w:tcPr>
            <w:tcW w:w="5000" w:type="pct"/>
            <w:gridSpan w:val="2"/>
          </w:tcPr>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widowControl w:val="0"/>
              <w:jc w:val="both"/>
              <w:rPr>
                <w:sz w:val="20"/>
                <w:szCs w:val="20"/>
                <w:lang w:val="fr-CA"/>
              </w:rPr>
            </w:pPr>
            <w:r w:rsidRPr="007A1E61">
              <w:rPr>
                <w:sz w:val="20"/>
                <w:szCs w:val="20"/>
                <w:lang w:val="fr-CA"/>
              </w:rPr>
              <w:lastRenderedPageBreak/>
              <w:t xml:space="preserve">Messieurs Canfield et Townsend, tous les deux citoyens canadiens, sont arrivés à un point d’entrée frontalier. Des agents de l’Agence des services frontaliers du Canada ont fouillé les appareils électroniques de chacun des hommes dans le cadre d’un contrôle secondaire et ils ont trouvé de la pornographie juvénile. Chacun des accusés a été arrêté. Messieurs Canfield et Townsend ont tous les deux avoué les éléments de possession de pornographie juvénile et d’importation de pornographie juvénile, sous réserve d’un procès conjoint contestant la constitutionnalité de l’al. 99(1)a) de la </w:t>
            </w:r>
            <w:r w:rsidRPr="007A1E61">
              <w:rPr>
                <w:i/>
                <w:sz w:val="20"/>
                <w:szCs w:val="20"/>
                <w:lang w:val="fr-CA"/>
              </w:rPr>
              <w:t>Loi sur les douanes</w:t>
            </w:r>
            <w:r w:rsidRPr="007A1E61">
              <w:rPr>
                <w:sz w:val="20"/>
                <w:szCs w:val="20"/>
                <w:lang w:val="fr-CA"/>
              </w:rPr>
              <w:t xml:space="preserve">, L.R.C. 1985, ch. 1. Ils ont plaidé que la preuve avait été obtenue en violation des </w:t>
            </w:r>
            <w:proofErr w:type="gramStart"/>
            <w:r w:rsidRPr="007A1E61">
              <w:rPr>
                <w:sz w:val="20"/>
                <w:szCs w:val="20"/>
                <w:lang w:val="fr-CA"/>
              </w:rPr>
              <w:t>art</w:t>
            </w:r>
            <w:proofErr w:type="gramEnd"/>
            <w:r w:rsidRPr="007A1E61">
              <w:rPr>
                <w:sz w:val="20"/>
                <w:szCs w:val="20"/>
                <w:lang w:val="fr-CA"/>
              </w:rPr>
              <w:t xml:space="preserve">. 7, 8 ou 10 de la </w:t>
            </w:r>
            <w:hyperlink r:id="rId28" w:history="1">
              <w:r w:rsidRPr="007A1E61">
                <w:rPr>
                  <w:rFonts w:eastAsiaTheme="majorEastAsia"/>
                  <w:i/>
                  <w:sz w:val="20"/>
                  <w:szCs w:val="20"/>
                  <w:lang w:val="fr-CA"/>
                </w:rPr>
                <w:t xml:space="preserve">Charte des droits et libertés </w:t>
              </w:r>
            </w:hyperlink>
            <w:r w:rsidRPr="007A1E61">
              <w:rPr>
                <w:sz w:val="20"/>
                <w:szCs w:val="20"/>
                <w:lang w:val="fr-CA"/>
              </w:rPr>
              <w:t>et qu’elle devait être exclue. Le juge du procès a rejeté les arguments constitutionnels et a admis la preuve. Chacun des accusés a été déclaré coupable de possession de pornographie juvénile et d’importation de pornographie juvénile. La Cour d’appel a rejeté un appel conjoint.</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22 mai 2018</w:t>
            </w:r>
          </w:p>
          <w:p w:rsidR="002B7F0B" w:rsidRPr="007A1E61" w:rsidRDefault="002B7F0B" w:rsidP="005A2DD6">
            <w:pPr>
              <w:jc w:val="both"/>
              <w:rPr>
                <w:sz w:val="20"/>
                <w:szCs w:val="20"/>
                <w:lang w:val="fr-CA"/>
              </w:rPr>
            </w:pPr>
            <w:r w:rsidRPr="007A1E61">
              <w:rPr>
                <w:sz w:val="20"/>
                <w:szCs w:val="20"/>
                <w:lang w:val="fr-CA"/>
              </w:rPr>
              <w:t>Cour du Banc de la Reine de l’Alberta</w:t>
            </w:r>
          </w:p>
          <w:p w:rsidR="002B7F0B" w:rsidRPr="007A1E61" w:rsidRDefault="002B7F0B" w:rsidP="005A2DD6">
            <w:pPr>
              <w:jc w:val="both"/>
              <w:rPr>
                <w:sz w:val="20"/>
                <w:szCs w:val="20"/>
                <w:lang w:val="fr-CA"/>
              </w:rPr>
            </w:pPr>
            <w:r w:rsidRPr="007A1E61">
              <w:rPr>
                <w:sz w:val="20"/>
                <w:szCs w:val="20"/>
                <w:lang w:val="fr-CA"/>
              </w:rPr>
              <w:t>(Juge Belzil)</w:t>
            </w:r>
          </w:p>
          <w:p w:rsidR="002B7F0B" w:rsidRPr="007A1E61" w:rsidRDefault="00C95C13" w:rsidP="005A2DD6">
            <w:pPr>
              <w:jc w:val="both"/>
              <w:rPr>
                <w:sz w:val="20"/>
                <w:szCs w:val="20"/>
                <w:lang w:val="fr-CA"/>
              </w:rPr>
            </w:pPr>
            <w:hyperlink r:id="rId29" w:history="1">
              <w:r w:rsidR="002B7F0B" w:rsidRPr="007A1E61">
                <w:rPr>
                  <w:rStyle w:val="Hyperlink"/>
                  <w:sz w:val="20"/>
                  <w:szCs w:val="20"/>
                  <w:lang w:val="fr-CA"/>
                </w:rPr>
                <w:t>2018 ABQB 408</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Déclarations de culpabilité de possession de pornographie juvénile et d’importation de pornographie juvénile </w:t>
            </w: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29 octobre 2020</w:t>
            </w:r>
          </w:p>
          <w:p w:rsidR="002B7F0B" w:rsidRPr="007A1E61" w:rsidRDefault="002B7F0B" w:rsidP="005A2DD6">
            <w:pPr>
              <w:jc w:val="both"/>
              <w:rPr>
                <w:sz w:val="20"/>
                <w:szCs w:val="20"/>
                <w:lang w:val="fr-CA"/>
              </w:rPr>
            </w:pPr>
            <w:r w:rsidRPr="007A1E61">
              <w:rPr>
                <w:sz w:val="20"/>
                <w:szCs w:val="20"/>
                <w:lang w:val="fr-CA"/>
              </w:rPr>
              <w:t>Cour d’appel de l’Alberta (Edmonton)</w:t>
            </w:r>
          </w:p>
          <w:p w:rsidR="002B7F0B" w:rsidRPr="007A1E61" w:rsidRDefault="002B7F0B" w:rsidP="005A2DD6">
            <w:pPr>
              <w:jc w:val="both"/>
              <w:rPr>
                <w:sz w:val="20"/>
                <w:szCs w:val="20"/>
                <w:lang w:val="fr-CA"/>
              </w:rPr>
            </w:pPr>
            <w:r w:rsidRPr="007A1E61">
              <w:rPr>
                <w:sz w:val="20"/>
                <w:szCs w:val="20"/>
                <w:lang w:val="fr-CA"/>
              </w:rPr>
              <w:t>(Juges Schutz, Strekaf et Khullar)</w:t>
            </w:r>
          </w:p>
          <w:p w:rsidR="002B7F0B" w:rsidRPr="007A1E61" w:rsidRDefault="00C95C13" w:rsidP="005A2DD6">
            <w:pPr>
              <w:jc w:val="both"/>
              <w:rPr>
                <w:sz w:val="20"/>
                <w:szCs w:val="20"/>
                <w:lang w:val="fr-CA"/>
              </w:rPr>
            </w:pPr>
            <w:hyperlink r:id="rId30" w:history="1">
              <w:r w:rsidR="002B7F0B" w:rsidRPr="007A1E61">
                <w:rPr>
                  <w:rStyle w:val="Hyperlink"/>
                  <w:sz w:val="20"/>
                  <w:szCs w:val="20"/>
                  <w:lang w:val="fr-CA"/>
                </w:rPr>
                <w:t>2020 ABCA 383</w:t>
              </w:r>
            </w:hyperlink>
            <w:r w:rsidR="002B7F0B" w:rsidRPr="007A1E61">
              <w:rPr>
                <w:sz w:val="20"/>
                <w:szCs w:val="20"/>
                <w:lang w:val="fr-CA"/>
              </w:rPr>
              <w:t>; 1803</w:t>
            </w:r>
            <w:r w:rsidR="002B7F0B" w:rsidRPr="007A1E61">
              <w:rPr>
                <w:sz w:val="20"/>
                <w:szCs w:val="20"/>
                <w:lang w:val="fr-CA"/>
              </w:rPr>
              <w:noBreakHyphen/>
              <w:t>0294</w:t>
            </w:r>
            <w:r w:rsidR="002B7F0B" w:rsidRPr="007A1E61">
              <w:rPr>
                <w:sz w:val="20"/>
                <w:szCs w:val="20"/>
                <w:lang w:val="fr-CA"/>
              </w:rPr>
              <w:noBreakHyphen/>
              <w:t>A</w:t>
            </w:r>
            <w:proofErr w:type="gramStart"/>
            <w:r w:rsidR="002B7F0B" w:rsidRPr="007A1E61">
              <w:rPr>
                <w:sz w:val="20"/>
                <w:szCs w:val="20"/>
                <w:lang w:val="fr-CA"/>
              </w:rPr>
              <w:t>,1803</w:t>
            </w:r>
            <w:proofErr w:type="gramEnd"/>
            <w:r w:rsidR="002B7F0B" w:rsidRPr="007A1E61">
              <w:rPr>
                <w:sz w:val="20"/>
                <w:szCs w:val="20"/>
                <w:lang w:val="fr-CA"/>
              </w:rPr>
              <w:noBreakHyphen/>
              <w:t>0293</w:t>
            </w:r>
            <w:r w:rsidR="002B7F0B" w:rsidRPr="007A1E61">
              <w:rPr>
                <w:sz w:val="20"/>
                <w:szCs w:val="20"/>
                <w:lang w:val="fr-CA"/>
              </w:rPr>
              <w:noBreakHyphen/>
              <w:t xml:space="preserve">A </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des appels conjoints</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18 novembre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requête pour joindre et de la demande d’autorisation d’appel</w:t>
            </w: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18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requête confidentielle d’autorisation d’appel incident</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34"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39451</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L.Z. v. Her Majesty the Queen</w:t>
            </w:r>
          </w:p>
          <w:p w:rsidR="002B7F0B" w:rsidRPr="007A1E61" w:rsidRDefault="002B7F0B" w:rsidP="005A2DD6">
            <w:pPr>
              <w:jc w:val="both"/>
              <w:rPr>
                <w:sz w:val="20"/>
                <w:szCs w:val="20"/>
              </w:rPr>
            </w:pPr>
            <w:r w:rsidRPr="007A1E61">
              <w:rPr>
                <w:sz w:val="20"/>
                <w:szCs w:val="20"/>
              </w:rPr>
              <w:t>(B.C.) (Criminal) (By Leave)</w:t>
            </w:r>
          </w:p>
        </w:tc>
      </w:tr>
      <w:tr w:rsidR="002B7F0B" w:rsidRPr="007A1E61" w:rsidTr="005A2DD6">
        <w:tc>
          <w:tcPr>
            <w:tcW w:w="5000" w:type="pct"/>
            <w:gridSpan w:val="4"/>
          </w:tcPr>
          <w:p w:rsidR="00357670" w:rsidRPr="007A1E61" w:rsidRDefault="00357670" w:rsidP="00357670">
            <w:pPr>
              <w:jc w:val="both"/>
              <w:rPr>
                <w:sz w:val="20"/>
                <w:szCs w:val="20"/>
              </w:rPr>
            </w:pPr>
            <w:r w:rsidRPr="007A1E61">
              <w:rPr>
                <w:sz w:val="20"/>
                <w:szCs w:val="20"/>
              </w:rPr>
              <w:t>The motion for an extension of time to serve and file the application for leave to appeal is granted. The application for leave to appeal from the judgment of the Court of Appeal for British Columbia (Vancouver), Number CA45877, 2020 BCCA 208,  dated June 19, 2020, is dismissed.</w:t>
            </w:r>
          </w:p>
          <w:p w:rsidR="002B7F0B" w:rsidRPr="007A1E61" w:rsidRDefault="002B7F0B" w:rsidP="005A2DD6">
            <w:pPr>
              <w:pStyle w:val="SCCBanSummary0"/>
              <w:rPr>
                <w:smallCaps w:val="0"/>
                <w:sz w:val="20"/>
                <w:szCs w:val="20"/>
              </w:rPr>
            </w:pPr>
          </w:p>
        </w:tc>
      </w:tr>
      <w:tr w:rsidR="002B7F0B" w:rsidRPr="007A1E61" w:rsidTr="005A2DD6">
        <w:tc>
          <w:tcPr>
            <w:tcW w:w="5000" w:type="pct"/>
            <w:gridSpan w:val="4"/>
          </w:tcPr>
          <w:p w:rsidR="002B7F0B" w:rsidRPr="007A1E61" w:rsidRDefault="002B7F0B" w:rsidP="005A2DD6">
            <w:pPr>
              <w:pStyle w:val="SCCBanSummary0"/>
              <w:rPr>
                <w:sz w:val="20"/>
                <w:szCs w:val="20"/>
              </w:rPr>
            </w:pPr>
            <w:r w:rsidRPr="007A1E61">
              <w:rPr>
                <w:sz w:val="20"/>
                <w:szCs w:val="20"/>
              </w:rPr>
              <w:t>(Publication ban in case) (Court file contains information that is not available for inspection by the public)</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Criminal law — Sentencing — Considerations — What role should immigration consequences play in determining whether to impose an adult sentence on a young offender — Should the rule against considering parole consequences in sentencing be modified where the parole consequences arise due to immigration consequences — Whether this case is of such a nature or significance as to warrant intervention by this Court.</w:t>
            </w:r>
          </w:p>
        </w:tc>
      </w:tr>
      <w:tr w:rsidR="002B7F0B" w:rsidRPr="007A1E61" w:rsidTr="005A2DD6">
        <w:tc>
          <w:tcPr>
            <w:tcW w:w="5000" w:type="pct"/>
            <w:gridSpan w:val="4"/>
          </w:tcPr>
          <w:p w:rsidR="002B7F0B" w:rsidRPr="007A1E61" w:rsidRDefault="002B7F0B" w:rsidP="005A2DD6">
            <w:pPr>
              <w:jc w:val="both"/>
              <w:rPr>
                <w:sz w:val="20"/>
                <w:szCs w:val="20"/>
              </w:rPr>
            </w:pPr>
          </w:p>
          <w:p w:rsidR="002B7F0B" w:rsidRPr="007A1E61" w:rsidRDefault="002B7F0B" w:rsidP="005A2DD6">
            <w:pPr>
              <w:jc w:val="both"/>
              <w:rPr>
                <w:color w:val="000000"/>
                <w:sz w:val="20"/>
                <w:szCs w:val="20"/>
              </w:rPr>
            </w:pPr>
            <w:r w:rsidRPr="007A1E61">
              <w:rPr>
                <w:color w:val="000000"/>
                <w:sz w:val="20"/>
                <w:szCs w:val="20"/>
              </w:rPr>
              <w:t xml:space="preserve">Nine attackers swarmed and punched the victim for 17 seconds. The applicant stabbed the victim three times. The cause of death was a stab wound to his left chest. </w:t>
            </w:r>
            <w:r w:rsidRPr="007A1E61">
              <w:rPr>
                <w:sz w:val="20"/>
                <w:szCs w:val="20"/>
              </w:rPr>
              <w:t>The applicant was found guilty of second degree murder which was committed when he was under the age of 18. The applicant was sentenced as an adult to life imprisonment without parole eligibility for seven years. The Court of Appeal dismissed the sentence appeal.</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February 6, 2019</w:t>
            </w:r>
          </w:p>
          <w:p w:rsidR="002B7F0B" w:rsidRPr="007A1E61" w:rsidRDefault="002B7F0B" w:rsidP="005A2DD6">
            <w:pPr>
              <w:jc w:val="both"/>
              <w:rPr>
                <w:sz w:val="20"/>
                <w:szCs w:val="20"/>
              </w:rPr>
            </w:pPr>
            <w:r w:rsidRPr="007A1E61">
              <w:rPr>
                <w:sz w:val="20"/>
                <w:szCs w:val="20"/>
              </w:rPr>
              <w:t>Supreme Court of British Columbia</w:t>
            </w:r>
          </w:p>
          <w:p w:rsidR="002B7F0B" w:rsidRPr="007A1E61" w:rsidRDefault="002B7F0B" w:rsidP="005A2DD6">
            <w:pPr>
              <w:jc w:val="both"/>
              <w:rPr>
                <w:sz w:val="20"/>
                <w:szCs w:val="20"/>
              </w:rPr>
            </w:pPr>
            <w:r w:rsidRPr="007A1E61">
              <w:rPr>
                <w:sz w:val="20"/>
                <w:szCs w:val="20"/>
              </w:rPr>
              <w:t>(Schultes J.)</w:t>
            </w:r>
          </w:p>
          <w:p w:rsidR="002B7F0B" w:rsidRPr="007A1E61" w:rsidRDefault="00C95C13" w:rsidP="005A2DD6">
            <w:pPr>
              <w:jc w:val="both"/>
              <w:rPr>
                <w:sz w:val="20"/>
                <w:szCs w:val="20"/>
              </w:rPr>
            </w:pPr>
            <w:hyperlink r:id="rId31" w:history="1">
              <w:r w:rsidR="002B7F0B" w:rsidRPr="007A1E61">
                <w:rPr>
                  <w:rStyle w:val="Hyperlink"/>
                  <w:sz w:val="20"/>
                  <w:szCs w:val="20"/>
                </w:rPr>
                <w:t>2019 BCSC 147</w:t>
              </w:r>
            </w:hyperlink>
            <w:r w:rsidR="002B7F0B" w:rsidRPr="007A1E61">
              <w:rPr>
                <w:sz w:val="20"/>
                <w:szCs w:val="20"/>
              </w:rPr>
              <w:t xml:space="preserve">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Sentence imposed: life imprisonment</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June 19, 2020</w:t>
            </w:r>
          </w:p>
          <w:p w:rsidR="002B7F0B" w:rsidRPr="007A1E61" w:rsidRDefault="002B7F0B" w:rsidP="005A2DD6">
            <w:pPr>
              <w:jc w:val="both"/>
              <w:rPr>
                <w:sz w:val="20"/>
                <w:szCs w:val="20"/>
              </w:rPr>
            </w:pPr>
            <w:r w:rsidRPr="007A1E61">
              <w:rPr>
                <w:sz w:val="20"/>
                <w:szCs w:val="20"/>
              </w:rPr>
              <w:t xml:space="preserve">Court of Appeal for British Columbia </w:t>
            </w:r>
          </w:p>
          <w:p w:rsidR="002B7F0B" w:rsidRPr="007A1E61" w:rsidRDefault="002B7F0B" w:rsidP="005A2DD6">
            <w:pPr>
              <w:jc w:val="both"/>
              <w:rPr>
                <w:sz w:val="20"/>
                <w:szCs w:val="20"/>
              </w:rPr>
            </w:pPr>
            <w:r w:rsidRPr="007A1E61">
              <w:rPr>
                <w:sz w:val="20"/>
                <w:szCs w:val="20"/>
              </w:rPr>
              <w:t>(Vancouver)</w:t>
            </w:r>
          </w:p>
          <w:p w:rsidR="002B7F0B" w:rsidRPr="007A1E61" w:rsidRDefault="002B7F0B" w:rsidP="005A2DD6">
            <w:pPr>
              <w:jc w:val="both"/>
              <w:rPr>
                <w:sz w:val="20"/>
                <w:szCs w:val="20"/>
              </w:rPr>
            </w:pPr>
            <w:r w:rsidRPr="007A1E61">
              <w:rPr>
                <w:sz w:val="20"/>
                <w:szCs w:val="20"/>
              </w:rPr>
              <w:t>(Fenlon, DeWitt</w:t>
            </w:r>
            <w:r w:rsidRPr="007A1E61">
              <w:rPr>
                <w:sz w:val="20"/>
                <w:szCs w:val="20"/>
              </w:rPr>
              <w:noBreakHyphen/>
              <w:t>Van Oosten, Grauer JJ.A.)</w:t>
            </w:r>
          </w:p>
          <w:p w:rsidR="002B7F0B" w:rsidRPr="007A1E61" w:rsidRDefault="00C95C13" w:rsidP="005A2DD6">
            <w:pPr>
              <w:jc w:val="both"/>
              <w:rPr>
                <w:sz w:val="20"/>
                <w:szCs w:val="20"/>
              </w:rPr>
            </w:pPr>
            <w:hyperlink r:id="rId32" w:history="1">
              <w:r w:rsidR="002B7F0B" w:rsidRPr="007A1E61">
                <w:rPr>
                  <w:rStyle w:val="Hyperlink"/>
                  <w:sz w:val="20"/>
                  <w:szCs w:val="20"/>
                </w:rPr>
                <w:t>2020 BCCA 208</w:t>
              </w:r>
            </w:hyperlink>
            <w:r w:rsidR="002B7F0B" w:rsidRPr="007A1E61">
              <w:rPr>
                <w:sz w:val="20"/>
                <w:szCs w:val="20"/>
              </w:rPr>
              <w:t>; CA 45877</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27,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Motion for an extension of time to serve and file the application for leave to appeal and application for leave to appeal filed</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35"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39451</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L.Z. c. Sa Majesté la Reine</w:t>
            </w:r>
          </w:p>
          <w:p w:rsidR="002B7F0B" w:rsidRPr="007A1E61" w:rsidRDefault="002B7F0B" w:rsidP="005A2DD6">
            <w:pPr>
              <w:jc w:val="both"/>
              <w:rPr>
                <w:sz w:val="20"/>
                <w:szCs w:val="20"/>
                <w:lang w:val="fr-CA"/>
              </w:rPr>
            </w:pPr>
            <w:r w:rsidRPr="007A1E61">
              <w:rPr>
                <w:sz w:val="20"/>
                <w:szCs w:val="20"/>
                <w:lang w:val="fr-CA"/>
              </w:rPr>
              <w:t>(C.-B.) (Criminelle) (Autorisation)</w:t>
            </w:r>
          </w:p>
        </w:tc>
      </w:tr>
      <w:tr w:rsidR="002B7F0B" w:rsidRPr="007A1E61" w:rsidTr="005A2DD6">
        <w:tc>
          <w:tcPr>
            <w:tcW w:w="5000" w:type="pct"/>
            <w:gridSpan w:val="4"/>
          </w:tcPr>
          <w:p w:rsidR="002B7F0B" w:rsidRPr="007A1E61" w:rsidRDefault="00357670" w:rsidP="00357670">
            <w:pPr>
              <w:pStyle w:val="SCCBanSummary0"/>
              <w:tabs>
                <w:tab w:val="left" w:pos="1293"/>
              </w:tabs>
              <w:rPr>
                <w:smallCaps w:val="0"/>
                <w:sz w:val="20"/>
                <w:szCs w:val="20"/>
                <w:lang w:val="fr-CA"/>
              </w:rPr>
            </w:pPr>
            <w:r w:rsidRPr="007A1E61">
              <w:rPr>
                <w:smallCaps w:val="0"/>
                <w:sz w:val="20"/>
                <w:szCs w:val="20"/>
                <w:lang w:val="fr-CA"/>
              </w:rPr>
              <w:t>La requête en prorogation du délai de signification et de dépôt de la demande d’autorisation d’appel est accueillie. La demande d’autorisation d’appel de l’arrêt de la Cour d’appel de la Colombie-Britannique (Vancouver), numéro CA45877, 2020 BCCA 208, daté du 19 juin 2020, est rejetée.</w:t>
            </w:r>
          </w:p>
          <w:p w:rsidR="00357670" w:rsidRPr="007A1E61" w:rsidRDefault="00357670" w:rsidP="00357670">
            <w:pPr>
              <w:rPr>
                <w:lang w:val="fr-CA"/>
              </w:rPr>
            </w:pPr>
          </w:p>
        </w:tc>
      </w:tr>
      <w:tr w:rsidR="002B7F0B" w:rsidRPr="007A1E61" w:rsidTr="005A2DD6">
        <w:tc>
          <w:tcPr>
            <w:tcW w:w="5000" w:type="pct"/>
            <w:gridSpan w:val="4"/>
          </w:tcPr>
          <w:p w:rsidR="002B7F0B" w:rsidRPr="007A1E61" w:rsidRDefault="002B7F0B" w:rsidP="005A2DD6">
            <w:pPr>
              <w:pStyle w:val="SCCBanSummary0"/>
              <w:rPr>
                <w:sz w:val="20"/>
                <w:szCs w:val="20"/>
                <w:lang w:val="fr-CA"/>
              </w:rPr>
            </w:pPr>
            <w:r w:rsidRPr="007A1E61">
              <w:rPr>
                <w:sz w:val="20"/>
                <w:szCs w:val="20"/>
                <w:lang w:val="fr-CA"/>
              </w:rPr>
              <w:t>(Ordonnance de non</w:t>
            </w:r>
            <w:r w:rsidRPr="007A1E61">
              <w:rPr>
                <w:sz w:val="20"/>
                <w:szCs w:val="20"/>
                <w:lang w:val="fr-CA"/>
              </w:rPr>
              <w:noBreakHyphen/>
              <w:t>publication dans le dossier) (Le dossier de la Cour renferme des données que le public n’est pas autorisé à consulter)</w:t>
            </w:r>
          </w:p>
          <w:p w:rsidR="002B7F0B" w:rsidRPr="007A1E61" w:rsidRDefault="002B7F0B" w:rsidP="005A2DD6">
            <w:pPr>
              <w:jc w:val="both"/>
              <w:rPr>
                <w:sz w:val="20"/>
                <w:szCs w:val="20"/>
                <w:lang w:val="fr-CA"/>
              </w:rPr>
            </w:pPr>
          </w:p>
        </w:tc>
      </w:tr>
      <w:tr w:rsidR="002B7F0B" w:rsidRPr="00C95C13"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Droit criminel — Détermination de la peine — Considérations — Quel rôle les conséquences en matière d’immigration devraient</w:t>
            </w:r>
            <w:r w:rsidRPr="007A1E61">
              <w:rPr>
                <w:sz w:val="20"/>
                <w:szCs w:val="20"/>
                <w:lang w:val="fr-CA"/>
              </w:rPr>
              <w:noBreakHyphen/>
              <w:t>elles jouer en décidant s’il y a lieu d’imposer une peine applicable aux adultes à un jeune contrevenant? — Y a</w:t>
            </w:r>
            <w:r w:rsidRPr="007A1E61">
              <w:rPr>
                <w:sz w:val="20"/>
                <w:szCs w:val="20"/>
                <w:lang w:val="fr-CA"/>
              </w:rPr>
              <w:noBreakHyphen/>
              <w:t>t</w:t>
            </w:r>
            <w:r w:rsidRPr="007A1E61">
              <w:rPr>
                <w:sz w:val="20"/>
                <w:szCs w:val="20"/>
                <w:lang w:val="fr-CA"/>
              </w:rPr>
              <w:noBreakHyphen/>
              <w:t>il lieu de modifier la règle qui interdit de prendre en compte les conséquences en matière de libération conditionnelle dans la détermination de la peine lorsque les conséquences en matière de libération conditionnelle découlent des conséquences en matière d’immigration? — La présente affaire est</w:t>
            </w:r>
            <w:r w:rsidRPr="007A1E61">
              <w:rPr>
                <w:sz w:val="20"/>
                <w:szCs w:val="20"/>
                <w:lang w:val="fr-CA"/>
              </w:rPr>
              <w:noBreakHyphen/>
              <w:t xml:space="preserve">elle de nature ou </w:t>
            </w:r>
            <w:proofErr w:type="gramStart"/>
            <w:r w:rsidRPr="007A1E61">
              <w:rPr>
                <w:sz w:val="20"/>
                <w:szCs w:val="20"/>
                <w:lang w:val="fr-CA"/>
              </w:rPr>
              <w:t>d’importance telles</w:t>
            </w:r>
            <w:proofErr w:type="gramEnd"/>
            <w:r w:rsidRPr="007A1E61">
              <w:rPr>
                <w:sz w:val="20"/>
                <w:szCs w:val="20"/>
                <w:lang w:val="fr-CA"/>
              </w:rPr>
              <w:t xml:space="preserve"> que la Cour devrait en être saisie?</w:t>
            </w:r>
          </w:p>
        </w:tc>
      </w:tr>
      <w:tr w:rsidR="002B7F0B" w:rsidRPr="007A1E61" w:rsidTr="005A2DD6">
        <w:tc>
          <w:tcPr>
            <w:tcW w:w="5000" w:type="pct"/>
            <w:gridSpan w:val="4"/>
          </w:tcPr>
          <w:p w:rsidR="002B7F0B" w:rsidRPr="007A1E61" w:rsidRDefault="002B7F0B" w:rsidP="005A2DD6">
            <w:pPr>
              <w:jc w:val="both"/>
              <w:rPr>
                <w:sz w:val="20"/>
                <w:szCs w:val="20"/>
                <w:lang w:val="fr-CA"/>
              </w:rPr>
            </w:pPr>
          </w:p>
          <w:p w:rsidR="002B7F0B" w:rsidRPr="007A1E61" w:rsidRDefault="002B7F0B" w:rsidP="005A2DD6">
            <w:pPr>
              <w:jc w:val="both"/>
              <w:rPr>
                <w:color w:val="000000"/>
                <w:sz w:val="20"/>
                <w:szCs w:val="20"/>
                <w:lang w:val="fr-CA"/>
              </w:rPr>
            </w:pPr>
            <w:r w:rsidRPr="007A1E61">
              <w:rPr>
                <w:color w:val="000000"/>
                <w:sz w:val="20"/>
                <w:szCs w:val="20"/>
                <w:lang w:val="fr-CA"/>
              </w:rPr>
              <w:t xml:space="preserve">Neuf agresseurs se sont rués sur la victime et lui ont asséné des coups de poing pendant 17 secondes. Le demandeur a poignardé la victime à trois reprises. La cause du décès était une plaie par arme blanche au côté gauche de la poitrine. </w:t>
            </w:r>
            <w:r w:rsidRPr="007A1E61">
              <w:rPr>
                <w:sz w:val="20"/>
                <w:szCs w:val="20"/>
                <w:lang w:val="fr-CA"/>
              </w:rPr>
              <w:t>Le demandeur a été déclaré coupable de meurtre au deuxième degré qui a été commis alors qu’il était âgé de moins de 18 ans. Le demandeur s’est vu imposer une peine comme s’il était un adulte, c’est</w:t>
            </w:r>
            <w:r w:rsidRPr="007A1E61">
              <w:rPr>
                <w:sz w:val="20"/>
                <w:szCs w:val="20"/>
                <w:lang w:val="fr-CA"/>
              </w:rPr>
              <w:noBreakHyphen/>
              <w:t>à</w:t>
            </w:r>
            <w:r w:rsidRPr="007A1E61">
              <w:rPr>
                <w:sz w:val="20"/>
                <w:szCs w:val="20"/>
                <w:lang w:val="fr-CA"/>
              </w:rPr>
              <w:noBreakHyphen/>
              <w:t>dire l’emprisonnement à perpétuité sans possibilité de libération conditionnelle avant sept ans. La Cour d’appel a rejeté l’appel de la peine.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6 février 2019</w:t>
            </w:r>
          </w:p>
          <w:p w:rsidR="002B7F0B" w:rsidRPr="007A1E61" w:rsidRDefault="002B7F0B" w:rsidP="005A2DD6">
            <w:pPr>
              <w:jc w:val="both"/>
              <w:rPr>
                <w:sz w:val="20"/>
                <w:szCs w:val="20"/>
                <w:lang w:val="fr-CA"/>
              </w:rPr>
            </w:pPr>
            <w:r w:rsidRPr="007A1E61">
              <w:rPr>
                <w:sz w:val="20"/>
                <w:szCs w:val="20"/>
                <w:lang w:val="fr-CA"/>
              </w:rPr>
              <w:t>Cour suprême de la Colombie</w:t>
            </w:r>
            <w:r w:rsidRPr="007A1E61">
              <w:rPr>
                <w:sz w:val="20"/>
                <w:szCs w:val="20"/>
                <w:lang w:val="fr-CA"/>
              </w:rPr>
              <w:noBreakHyphen/>
              <w:t>Britannique</w:t>
            </w:r>
          </w:p>
          <w:p w:rsidR="002B7F0B" w:rsidRPr="007A1E61" w:rsidRDefault="002B7F0B" w:rsidP="005A2DD6">
            <w:pPr>
              <w:jc w:val="both"/>
              <w:rPr>
                <w:sz w:val="20"/>
                <w:szCs w:val="20"/>
                <w:lang w:val="fr-CA"/>
              </w:rPr>
            </w:pPr>
            <w:r w:rsidRPr="007A1E61">
              <w:rPr>
                <w:sz w:val="20"/>
                <w:szCs w:val="20"/>
                <w:lang w:val="fr-CA"/>
              </w:rPr>
              <w:t>(Juge Schultes)</w:t>
            </w:r>
          </w:p>
          <w:p w:rsidR="002B7F0B" w:rsidRPr="007A1E61" w:rsidRDefault="00C95C13" w:rsidP="005A2DD6">
            <w:pPr>
              <w:jc w:val="both"/>
              <w:rPr>
                <w:sz w:val="20"/>
                <w:szCs w:val="20"/>
                <w:lang w:val="fr-CA"/>
              </w:rPr>
            </w:pPr>
            <w:hyperlink r:id="rId33" w:history="1">
              <w:r w:rsidR="002B7F0B" w:rsidRPr="007A1E61">
                <w:rPr>
                  <w:rStyle w:val="Hyperlink"/>
                  <w:sz w:val="20"/>
                  <w:szCs w:val="20"/>
                  <w:lang w:val="fr-CA"/>
                </w:rPr>
                <w:t>2019 BCSC 147</w:t>
              </w:r>
            </w:hyperlink>
            <w:r w:rsidR="002B7F0B" w:rsidRPr="007A1E61">
              <w:rPr>
                <w:sz w:val="20"/>
                <w:szCs w:val="20"/>
                <w:lang w:val="fr-CA"/>
              </w:rPr>
              <w:t xml:space="preserve"> </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Peine infligée : emprisonnement à perpétuité</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19 juin 2020</w:t>
            </w:r>
          </w:p>
          <w:p w:rsidR="002B7F0B" w:rsidRPr="007A1E61" w:rsidRDefault="002B7F0B" w:rsidP="005A2DD6">
            <w:pPr>
              <w:jc w:val="both"/>
              <w:rPr>
                <w:sz w:val="20"/>
                <w:szCs w:val="20"/>
                <w:lang w:val="fr-CA"/>
              </w:rPr>
            </w:pPr>
            <w:r w:rsidRPr="007A1E61">
              <w:rPr>
                <w:sz w:val="20"/>
                <w:szCs w:val="20"/>
                <w:lang w:val="fr-CA"/>
              </w:rPr>
              <w:t>Cour d’appel de la Colombie</w:t>
            </w:r>
            <w:r w:rsidRPr="007A1E61">
              <w:rPr>
                <w:sz w:val="20"/>
                <w:szCs w:val="20"/>
                <w:lang w:val="fr-CA"/>
              </w:rPr>
              <w:noBreakHyphen/>
              <w:t>Britannique</w:t>
            </w:r>
          </w:p>
          <w:p w:rsidR="002B7F0B" w:rsidRPr="007A1E61" w:rsidRDefault="002B7F0B" w:rsidP="005A2DD6">
            <w:pPr>
              <w:jc w:val="both"/>
              <w:rPr>
                <w:sz w:val="20"/>
                <w:szCs w:val="20"/>
                <w:lang w:val="fr-CA"/>
              </w:rPr>
            </w:pPr>
            <w:r w:rsidRPr="007A1E61">
              <w:rPr>
                <w:sz w:val="20"/>
                <w:szCs w:val="20"/>
                <w:lang w:val="fr-CA"/>
              </w:rPr>
              <w:t>(Vancouver)</w:t>
            </w:r>
          </w:p>
          <w:p w:rsidR="002B7F0B" w:rsidRPr="007A1E61" w:rsidRDefault="002B7F0B" w:rsidP="005A2DD6">
            <w:pPr>
              <w:jc w:val="both"/>
              <w:rPr>
                <w:sz w:val="20"/>
                <w:szCs w:val="20"/>
                <w:lang w:val="fr-CA"/>
              </w:rPr>
            </w:pPr>
            <w:r w:rsidRPr="007A1E61">
              <w:rPr>
                <w:sz w:val="20"/>
                <w:szCs w:val="20"/>
                <w:lang w:val="fr-CA"/>
              </w:rPr>
              <w:t>(Juges Fenlon, DeWitt</w:t>
            </w:r>
            <w:r w:rsidRPr="007A1E61">
              <w:rPr>
                <w:sz w:val="20"/>
                <w:szCs w:val="20"/>
                <w:lang w:val="fr-CA"/>
              </w:rPr>
              <w:noBreakHyphen/>
              <w:t>Van Oosten et Grauer)</w:t>
            </w:r>
          </w:p>
          <w:p w:rsidR="002B7F0B" w:rsidRPr="007A1E61" w:rsidRDefault="00C95C13" w:rsidP="005A2DD6">
            <w:pPr>
              <w:jc w:val="both"/>
              <w:rPr>
                <w:sz w:val="20"/>
                <w:szCs w:val="20"/>
                <w:lang w:val="fr-CA"/>
              </w:rPr>
            </w:pPr>
            <w:hyperlink r:id="rId34" w:history="1">
              <w:r w:rsidR="002B7F0B" w:rsidRPr="007A1E61">
                <w:rPr>
                  <w:rStyle w:val="Hyperlink"/>
                  <w:sz w:val="20"/>
                  <w:szCs w:val="20"/>
                  <w:lang w:val="fr-CA"/>
                </w:rPr>
                <w:t>2020 BCCA 208</w:t>
              </w:r>
            </w:hyperlink>
            <w:r w:rsidR="002B7F0B" w:rsidRPr="007A1E61">
              <w:rPr>
                <w:sz w:val="20"/>
                <w:szCs w:val="20"/>
                <w:lang w:val="fr-CA"/>
              </w:rPr>
              <w:t>; CA 45877</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w:t>
            </w:r>
          </w:p>
          <w:p w:rsidR="002B7F0B" w:rsidRPr="007A1E61" w:rsidRDefault="002B7F0B" w:rsidP="005A2DD6">
            <w:pPr>
              <w:jc w:val="both"/>
              <w:rPr>
                <w:sz w:val="20"/>
                <w:szCs w:val="20"/>
                <w:lang w:val="fr-CA"/>
              </w:rPr>
            </w:pPr>
          </w:p>
        </w:tc>
      </w:tr>
    </w:tbl>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lastRenderedPageBreak/>
              <w:t>27 novembre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requête en prorogation du délai de signification et de dépôt de la demande d’autorisation d’appel et de la demande d’autorisation d’appel</w:t>
            </w:r>
          </w:p>
        </w:tc>
      </w:tr>
    </w:tbl>
    <w:p w:rsidR="002B7F0B" w:rsidRPr="007A1E61" w:rsidRDefault="002B7F0B" w:rsidP="002B7F0B">
      <w:pPr>
        <w:jc w:val="both"/>
        <w:rPr>
          <w:sz w:val="20"/>
          <w:szCs w:val="20"/>
          <w:lang w:val="fr-CA"/>
        </w:rPr>
      </w:pPr>
    </w:p>
    <w:p w:rsidR="002B7F0B" w:rsidRPr="007A1E61" w:rsidRDefault="00C95C13" w:rsidP="002B7F0B">
      <w:pPr>
        <w:widowControl w:val="0"/>
        <w:jc w:val="both"/>
        <w:rPr>
          <w:sz w:val="20"/>
          <w:lang w:val="fr-CA"/>
        </w:rPr>
      </w:pPr>
      <w:r>
        <w:rPr>
          <w:sz w:val="20"/>
        </w:rPr>
        <w:pict>
          <v:rect id="_x0000_i1036"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39290</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6517633 Canada Ltd. v. Clews Storage Management K</w:t>
            </w:r>
            <w:r w:rsidR="00357670" w:rsidRPr="007A1E61">
              <w:rPr>
                <w:b/>
                <w:sz w:val="20"/>
                <w:szCs w:val="20"/>
                <w:lang w:val="en-US"/>
              </w:rPr>
              <w:t>EHO</w:t>
            </w:r>
            <w:r w:rsidRPr="007A1E61">
              <w:rPr>
                <w:b/>
                <w:sz w:val="20"/>
                <w:szCs w:val="20"/>
                <w:lang w:val="en-US"/>
              </w:rPr>
              <w:t xml:space="preserve"> Ltd.</w:t>
            </w:r>
          </w:p>
          <w:p w:rsidR="002B7F0B" w:rsidRPr="007A1E61" w:rsidRDefault="002B7F0B" w:rsidP="005A2DD6">
            <w:pPr>
              <w:jc w:val="both"/>
              <w:rPr>
                <w:sz w:val="20"/>
                <w:szCs w:val="20"/>
              </w:rPr>
            </w:pPr>
            <w:r w:rsidRPr="007A1E61">
              <w:rPr>
                <w:sz w:val="20"/>
                <w:szCs w:val="20"/>
              </w:rPr>
              <w:t>(Sask.) (Civil) (By Leave)</w:t>
            </w:r>
          </w:p>
        </w:tc>
      </w:tr>
      <w:tr w:rsidR="002B7F0B" w:rsidRPr="007A1E61" w:rsidTr="005A2DD6">
        <w:tc>
          <w:tcPr>
            <w:tcW w:w="5000" w:type="pct"/>
            <w:gridSpan w:val="4"/>
          </w:tcPr>
          <w:p w:rsidR="00357670" w:rsidRPr="007A1E61" w:rsidRDefault="00357670" w:rsidP="00357670">
            <w:pPr>
              <w:jc w:val="both"/>
              <w:rPr>
                <w:sz w:val="20"/>
                <w:szCs w:val="20"/>
              </w:rPr>
            </w:pPr>
            <w:r w:rsidRPr="007A1E61">
              <w:rPr>
                <w:sz w:val="20"/>
                <w:szCs w:val="20"/>
              </w:rPr>
              <w:t>The motion of Stan Sheppard to represent 6517633 Canada Ltd. is dismissed.</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Contracts — Breach — Anticipatory breach — Nature of framework for establishing and finding anticipatory breach.</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By agreement, 6517633 Canada Ltd. ceased to be a franchisee for Clews Storage Management Keho Ltd. and Dan Davis on August 29, 2017. In September 2017, they executed an appendix to the Minutes of Settlement in which Clews and Davis, in exchange for payment, released 6517633 from the franchise agreement and its agreement not to compete with Clews and Davis. Shortly thereafter, two representatives of Clews indicated that, if an expected sale of the business did not come to pass, they would systematically reduce their prices until they attracted the majority of the market share and they would spread rumours that 6517633’s prices were excessive.</w:t>
            </w:r>
          </w:p>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t>6517633 brought an action alleging that Clews and Davis were not properly licensed to offer a mortgage and complained that Clews and Davis had threatened to put it out of business. Clews and Davis applied for summary judgment.</w:t>
            </w:r>
          </w:p>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t>The chambers judge had found that there was no material conflict in the evidence. In oral reasons, the Court of Appeal dismissed the appeal.</w:t>
            </w:r>
          </w:p>
          <w:p w:rsidR="002B7F0B" w:rsidRPr="007A1E61" w:rsidRDefault="002B7F0B" w:rsidP="005A2DD6">
            <w:pPr>
              <w:jc w:val="both"/>
              <w:rPr>
                <w:sz w:val="20"/>
                <w:szCs w:val="20"/>
              </w:rPr>
            </w:pPr>
          </w:p>
        </w:tc>
      </w:tr>
      <w:tr w:rsidR="002B7F0B" w:rsidRPr="007A1E61" w:rsidTr="005A2DD6">
        <w:trPr>
          <w:trHeight w:val="20"/>
        </w:trPr>
        <w:tc>
          <w:tcPr>
            <w:tcW w:w="2427" w:type="pct"/>
            <w:gridSpan w:val="2"/>
          </w:tcPr>
          <w:p w:rsidR="002B7F0B" w:rsidRPr="007A1E61" w:rsidRDefault="002B7F0B" w:rsidP="005A2DD6">
            <w:pPr>
              <w:jc w:val="both"/>
              <w:rPr>
                <w:sz w:val="20"/>
                <w:szCs w:val="20"/>
              </w:rPr>
            </w:pPr>
            <w:r w:rsidRPr="007A1E61">
              <w:rPr>
                <w:sz w:val="20"/>
                <w:szCs w:val="20"/>
              </w:rPr>
              <w:t>June 19, 2019</w:t>
            </w:r>
          </w:p>
          <w:p w:rsidR="002B7F0B" w:rsidRPr="007A1E61" w:rsidRDefault="002B7F0B" w:rsidP="005A2DD6">
            <w:pPr>
              <w:jc w:val="both"/>
              <w:rPr>
                <w:sz w:val="20"/>
                <w:szCs w:val="20"/>
              </w:rPr>
            </w:pPr>
            <w:r w:rsidRPr="007A1E61">
              <w:rPr>
                <w:sz w:val="20"/>
                <w:szCs w:val="20"/>
              </w:rPr>
              <w:t>Court of Queen’s Bench of Saskatchewan</w:t>
            </w:r>
          </w:p>
          <w:p w:rsidR="002B7F0B" w:rsidRPr="007A1E61" w:rsidRDefault="002B7F0B" w:rsidP="005A2DD6">
            <w:pPr>
              <w:jc w:val="both"/>
              <w:rPr>
                <w:sz w:val="20"/>
                <w:szCs w:val="20"/>
              </w:rPr>
            </w:pPr>
            <w:r w:rsidRPr="007A1E61">
              <w:rPr>
                <w:sz w:val="20"/>
                <w:szCs w:val="20"/>
              </w:rPr>
              <w:t>(Tochor J.)</w:t>
            </w:r>
          </w:p>
          <w:p w:rsidR="002B7F0B" w:rsidRPr="007A1E61" w:rsidRDefault="00C95C13" w:rsidP="005A2DD6">
            <w:pPr>
              <w:jc w:val="both"/>
              <w:rPr>
                <w:sz w:val="20"/>
                <w:szCs w:val="20"/>
              </w:rPr>
            </w:pPr>
            <w:hyperlink r:id="rId35" w:history="1">
              <w:r w:rsidR="002B7F0B" w:rsidRPr="007A1E61">
                <w:rPr>
                  <w:rStyle w:val="Hyperlink"/>
                  <w:sz w:val="20"/>
                  <w:szCs w:val="20"/>
                </w:rPr>
                <w:t>2019 SKQB 152</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summary judgment granted; claim dismissed</w:t>
            </w:r>
          </w:p>
          <w:p w:rsidR="002B7F0B" w:rsidRPr="007A1E61" w:rsidRDefault="002B7F0B" w:rsidP="005A2DD6">
            <w:pPr>
              <w:jc w:val="both"/>
              <w:rPr>
                <w:sz w:val="20"/>
                <w:szCs w:val="20"/>
              </w:rPr>
            </w:pPr>
          </w:p>
        </w:tc>
      </w:tr>
      <w:tr w:rsidR="002B7F0B" w:rsidRPr="007A1E61" w:rsidTr="005A2DD6">
        <w:trPr>
          <w:trHeight w:val="20"/>
        </w:trPr>
        <w:tc>
          <w:tcPr>
            <w:tcW w:w="2427" w:type="pct"/>
            <w:gridSpan w:val="2"/>
          </w:tcPr>
          <w:p w:rsidR="002B7F0B" w:rsidRPr="007A1E61" w:rsidRDefault="002B7F0B" w:rsidP="005A2DD6">
            <w:pPr>
              <w:jc w:val="both"/>
              <w:rPr>
                <w:sz w:val="20"/>
                <w:szCs w:val="20"/>
              </w:rPr>
            </w:pPr>
            <w:r w:rsidRPr="007A1E61">
              <w:rPr>
                <w:sz w:val="20"/>
                <w:szCs w:val="20"/>
              </w:rPr>
              <w:t>February 4, 2020</w:t>
            </w:r>
          </w:p>
          <w:p w:rsidR="002B7F0B" w:rsidRPr="007A1E61" w:rsidRDefault="002B7F0B" w:rsidP="005A2DD6">
            <w:pPr>
              <w:jc w:val="both"/>
              <w:rPr>
                <w:sz w:val="20"/>
                <w:szCs w:val="20"/>
              </w:rPr>
            </w:pPr>
            <w:r w:rsidRPr="007A1E61">
              <w:rPr>
                <w:sz w:val="20"/>
                <w:szCs w:val="20"/>
              </w:rPr>
              <w:t>Court of Appeal for Saskatchewan</w:t>
            </w:r>
          </w:p>
          <w:p w:rsidR="002B7F0B" w:rsidRPr="007A1E61" w:rsidRDefault="002B7F0B" w:rsidP="005A2DD6">
            <w:pPr>
              <w:jc w:val="both"/>
              <w:rPr>
                <w:sz w:val="20"/>
                <w:szCs w:val="20"/>
                <w:lang w:val="fr-CA"/>
              </w:rPr>
            </w:pPr>
            <w:r w:rsidRPr="007A1E61">
              <w:rPr>
                <w:sz w:val="20"/>
                <w:szCs w:val="20"/>
                <w:lang w:val="fr-CA"/>
              </w:rPr>
              <w:t>(Ryan-Froslie, Leurer, Kalmakoff JJ.A.)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rPr>
            </w:pPr>
            <w:r w:rsidRPr="007A1E61">
              <w:rPr>
                <w:sz w:val="20"/>
                <w:szCs w:val="20"/>
              </w:rPr>
              <w:t>Appeal dismissed</w:t>
            </w:r>
          </w:p>
          <w:p w:rsidR="002B7F0B" w:rsidRPr="007A1E61" w:rsidRDefault="002B7F0B" w:rsidP="005A2DD6">
            <w:pPr>
              <w:jc w:val="both"/>
              <w:rPr>
                <w:sz w:val="20"/>
                <w:szCs w:val="20"/>
              </w:rPr>
            </w:pPr>
          </w:p>
        </w:tc>
      </w:tr>
      <w:tr w:rsidR="002B7F0B" w:rsidRPr="007A1E61" w:rsidTr="005A2DD6">
        <w:trPr>
          <w:trHeight w:val="20"/>
        </w:trPr>
        <w:tc>
          <w:tcPr>
            <w:tcW w:w="2427" w:type="pct"/>
            <w:gridSpan w:val="2"/>
          </w:tcPr>
          <w:p w:rsidR="002B7F0B" w:rsidRPr="007A1E61" w:rsidRDefault="002B7F0B" w:rsidP="005A2DD6">
            <w:pPr>
              <w:jc w:val="both"/>
              <w:rPr>
                <w:sz w:val="20"/>
                <w:szCs w:val="20"/>
              </w:rPr>
            </w:pPr>
            <w:r w:rsidRPr="007A1E61">
              <w:rPr>
                <w:sz w:val="20"/>
                <w:szCs w:val="20"/>
              </w:rPr>
              <w:t>April 3,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tc>
      </w:tr>
      <w:tr w:rsidR="002B7F0B" w:rsidRPr="007A1E61" w:rsidTr="005A2DD6">
        <w:trPr>
          <w:trHeight w:val="20"/>
        </w:trPr>
        <w:tc>
          <w:tcPr>
            <w:tcW w:w="2427" w:type="pct"/>
            <w:gridSpan w:val="2"/>
          </w:tcPr>
          <w:p w:rsidR="002B7F0B" w:rsidRPr="007A1E61" w:rsidRDefault="002B7F0B" w:rsidP="005A2DD6">
            <w:pPr>
              <w:jc w:val="both"/>
              <w:rPr>
                <w:sz w:val="20"/>
                <w:szCs w:val="20"/>
              </w:rPr>
            </w:pPr>
            <w:r w:rsidRPr="007A1E61">
              <w:rPr>
                <w:sz w:val="20"/>
                <w:szCs w:val="20"/>
              </w:rPr>
              <w:t>August 7,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Motion by Stan Sheppard to represent the company 6517633 Canada Ltd.</w:t>
            </w:r>
          </w:p>
        </w:tc>
      </w:tr>
      <w:tr w:rsidR="002B7F0B" w:rsidRPr="007A1E61" w:rsidTr="005A2DD6">
        <w:trPr>
          <w:trHeight w:val="20"/>
        </w:trPr>
        <w:tc>
          <w:tcPr>
            <w:tcW w:w="2427" w:type="pct"/>
            <w:gridSpan w:val="2"/>
          </w:tcPr>
          <w:p w:rsidR="002B7F0B" w:rsidRPr="007A1E61" w:rsidRDefault="002B7F0B" w:rsidP="005A2DD6">
            <w:pPr>
              <w:jc w:val="both"/>
              <w:rPr>
                <w:sz w:val="20"/>
                <w:szCs w:val="20"/>
              </w:rPr>
            </w:pPr>
            <w:r w:rsidRPr="007A1E61">
              <w:rPr>
                <w:sz w:val="20"/>
                <w:szCs w:val="20"/>
              </w:rPr>
              <w:t>November 9, 2020</w:t>
            </w:r>
          </w:p>
          <w:p w:rsidR="002B7F0B" w:rsidRPr="007A1E61" w:rsidRDefault="002B7F0B" w:rsidP="005A2DD6">
            <w:pPr>
              <w:jc w:val="both"/>
              <w:rPr>
                <w:sz w:val="20"/>
                <w:szCs w:val="20"/>
              </w:rPr>
            </w:pPr>
            <w:r w:rsidRPr="007A1E61">
              <w:rPr>
                <w:sz w:val="20"/>
                <w:szCs w:val="20"/>
              </w:rPr>
              <w:t>Supreme Court of Canada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Notice of abandonment of application for leave to appeal in relation to </w:t>
            </w:r>
            <w:r w:rsidRPr="007A1E61">
              <w:rPr>
                <w:i/>
                <w:sz w:val="20"/>
                <w:szCs w:val="20"/>
              </w:rPr>
              <w:t>The Trust and Loans Corporations Act, 1997</w:t>
            </w:r>
            <w:r w:rsidRPr="007A1E61">
              <w:rPr>
                <w:sz w:val="20"/>
                <w:szCs w:val="20"/>
              </w:rPr>
              <w:t>, S.S. 1997, c. T</w:t>
            </w:r>
            <w:r w:rsidRPr="007A1E61">
              <w:rPr>
                <w:sz w:val="20"/>
                <w:szCs w:val="20"/>
              </w:rPr>
              <w:noBreakHyphen/>
              <w:t>22.2</w:t>
            </w:r>
          </w:p>
          <w:p w:rsidR="002B7F0B" w:rsidRPr="007A1E61" w:rsidRDefault="002B7F0B" w:rsidP="005A2DD6">
            <w:pPr>
              <w:jc w:val="both"/>
              <w:rPr>
                <w:sz w:val="20"/>
                <w:szCs w:val="20"/>
              </w:rPr>
            </w:pPr>
          </w:p>
        </w:tc>
      </w:tr>
      <w:tr w:rsidR="002B7F0B" w:rsidRPr="007A1E61" w:rsidTr="005A2DD6">
        <w:trPr>
          <w:trHeight w:val="20"/>
        </w:trPr>
        <w:tc>
          <w:tcPr>
            <w:tcW w:w="2427" w:type="pct"/>
            <w:gridSpan w:val="2"/>
          </w:tcPr>
          <w:p w:rsidR="002B7F0B" w:rsidRPr="007A1E61" w:rsidRDefault="002B7F0B" w:rsidP="005A2DD6">
            <w:pPr>
              <w:jc w:val="both"/>
              <w:rPr>
                <w:sz w:val="20"/>
                <w:szCs w:val="20"/>
              </w:rPr>
            </w:pPr>
            <w:r w:rsidRPr="007A1E61">
              <w:rPr>
                <w:sz w:val="20"/>
                <w:szCs w:val="20"/>
              </w:rPr>
              <w:t>December 9,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Notice of discontinuance as against Dan Davis</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37" style="width:2in;height:1pt" o:hrpct="0" o:hralign="center" o:hrstd="t" o:hrnoshade="t" o:hr="t" fillcolor="black [3213]" stroked="f"/>
        </w:pict>
      </w:r>
    </w:p>
    <w:p w:rsidR="002B7F0B" w:rsidRPr="007A1E61" w:rsidRDefault="002B7F0B" w:rsidP="002B7F0B">
      <w:pPr>
        <w:jc w:val="both"/>
        <w:rPr>
          <w:sz w:val="20"/>
          <w:szCs w:val="20"/>
        </w:rPr>
      </w:pPr>
    </w:p>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lastRenderedPageBreak/>
              <w:t>39290</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6517633 Canada Ltd. c. Clews Storage Management K</w:t>
            </w:r>
            <w:r w:rsidR="00357670" w:rsidRPr="007A1E61">
              <w:rPr>
                <w:b/>
                <w:sz w:val="20"/>
                <w:szCs w:val="20"/>
                <w:lang w:val="en-US"/>
              </w:rPr>
              <w:t>EHO</w:t>
            </w:r>
            <w:r w:rsidRPr="007A1E61">
              <w:rPr>
                <w:b/>
                <w:sz w:val="20"/>
                <w:szCs w:val="20"/>
                <w:lang w:val="en-US"/>
              </w:rPr>
              <w:t xml:space="preserve"> Ltd.</w:t>
            </w:r>
          </w:p>
          <w:p w:rsidR="002B7F0B" w:rsidRPr="007A1E61" w:rsidRDefault="002B7F0B" w:rsidP="005A2DD6">
            <w:pPr>
              <w:jc w:val="both"/>
              <w:rPr>
                <w:sz w:val="20"/>
                <w:szCs w:val="20"/>
                <w:lang w:val="fr-CA"/>
              </w:rPr>
            </w:pPr>
            <w:r w:rsidRPr="007A1E61">
              <w:rPr>
                <w:sz w:val="20"/>
                <w:szCs w:val="20"/>
                <w:lang w:val="fr-CA"/>
              </w:rPr>
              <w:t>(Sask.) (Civile) (Autorisation)</w:t>
            </w:r>
          </w:p>
        </w:tc>
      </w:tr>
      <w:tr w:rsidR="002B7F0B" w:rsidRPr="007A1E61" w:rsidTr="005A2DD6">
        <w:tc>
          <w:tcPr>
            <w:tcW w:w="5000" w:type="pct"/>
            <w:gridSpan w:val="4"/>
          </w:tcPr>
          <w:p w:rsidR="002B7F0B" w:rsidRPr="007A1E61" w:rsidRDefault="00357670" w:rsidP="005A2DD6">
            <w:pPr>
              <w:jc w:val="both"/>
              <w:rPr>
                <w:sz w:val="20"/>
                <w:szCs w:val="20"/>
                <w:lang w:val="fr-CA"/>
              </w:rPr>
            </w:pPr>
            <w:r w:rsidRPr="007A1E61">
              <w:rPr>
                <w:sz w:val="20"/>
                <w:szCs w:val="20"/>
                <w:lang w:val="fr-CA"/>
              </w:rPr>
              <w:t>La requête présentée par Stan Sheppard en vue de représenter 6517633 Canada Ltd. est rejetée.</w:t>
            </w:r>
          </w:p>
          <w:p w:rsidR="00357670" w:rsidRPr="007A1E61" w:rsidRDefault="00357670"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Contrats — Violation — Violation anticipative — Nature du cadre d’analyse pour établir et constater une violation anticipative.</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Par entente, 6517633 Canada Ltd. a cessé d’être une franchisée de Clews Storage Management Keho Ltd. et de Dan Davis le 29 août 2017. En septembre 2017, les parties ont signé une annexe au procès</w:t>
            </w:r>
            <w:r w:rsidRPr="007A1E61">
              <w:rPr>
                <w:sz w:val="20"/>
                <w:szCs w:val="20"/>
                <w:lang w:val="fr-CA"/>
              </w:rPr>
              <w:noBreakHyphen/>
              <w:t>verbal de transaction dans lequel Clews et M. Davis, en contrepartie d’un paiement, ont libéré 6517633 du contrat de franchisage et de son engagement de ne pas faire concurrence à Clews et à M. Davis. Peu de temps par la suite, deux représentants de Clews ont fait savoir que si une vente projetée de l’entreprise ne se réalisait pas, ils réduiraient systématiquement leurs prix jusqu’à ce qu’ils s’attirent la part majoritaire du marché et ils feraient courir la rumeur que les prix de 6517633 étaient excessifs.</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6517633 a intenté une action alléguant que Clews et M. Davis n’étaient pas titulaires d’un permis qui leur permettait de consentir un prêt hypothécaire et s’est plainte que Clews et M. Davis avaient menacé de tuer son entreprise. Clews et M. Davis ont présenté une requête en jugement sommaire.</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Le juge siégeant en cabinet a conclu qu’il n’y avait aucun conflit substantiel dans la preuve. Dans un jugement prononcé à l’audience, la Cour d’appel a rejeté l’appel.</w:t>
            </w:r>
          </w:p>
          <w:p w:rsidR="002B7F0B" w:rsidRPr="007A1E61" w:rsidRDefault="002B7F0B" w:rsidP="005A2DD6">
            <w:pPr>
              <w:jc w:val="both"/>
              <w:rPr>
                <w:sz w:val="20"/>
                <w:szCs w:val="20"/>
                <w:lang w:val="fr-CA"/>
              </w:rPr>
            </w:pPr>
          </w:p>
        </w:tc>
      </w:tr>
      <w:tr w:rsidR="002B7F0B" w:rsidRPr="007A1E61" w:rsidTr="005A2DD6">
        <w:trPr>
          <w:trHeight w:val="20"/>
        </w:trPr>
        <w:tc>
          <w:tcPr>
            <w:tcW w:w="2427" w:type="pct"/>
            <w:gridSpan w:val="2"/>
          </w:tcPr>
          <w:p w:rsidR="002B7F0B" w:rsidRPr="007A1E61" w:rsidRDefault="002B7F0B" w:rsidP="005A2DD6">
            <w:pPr>
              <w:jc w:val="both"/>
              <w:rPr>
                <w:sz w:val="20"/>
                <w:szCs w:val="20"/>
                <w:lang w:val="fr-CA"/>
              </w:rPr>
            </w:pPr>
            <w:r w:rsidRPr="007A1E61">
              <w:rPr>
                <w:sz w:val="20"/>
                <w:szCs w:val="20"/>
                <w:lang w:val="fr-CA"/>
              </w:rPr>
              <w:t>19 juin 2019</w:t>
            </w:r>
          </w:p>
          <w:p w:rsidR="002B7F0B" w:rsidRPr="007A1E61" w:rsidRDefault="002B7F0B" w:rsidP="005A2DD6">
            <w:pPr>
              <w:jc w:val="both"/>
              <w:rPr>
                <w:sz w:val="20"/>
                <w:szCs w:val="20"/>
                <w:lang w:val="fr-CA"/>
              </w:rPr>
            </w:pPr>
            <w:r w:rsidRPr="007A1E61">
              <w:rPr>
                <w:sz w:val="20"/>
                <w:szCs w:val="20"/>
                <w:lang w:val="fr-CA"/>
              </w:rPr>
              <w:t>Cour du Banc de la Reine de la Saskatchewan</w:t>
            </w:r>
          </w:p>
          <w:p w:rsidR="002B7F0B" w:rsidRPr="007A1E61" w:rsidRDefault="002B7F0B" w:rsidP="005A2DD6">
            <w:pPr>
              <w:jc w:val="both"/>
              <w:rPr>
                <w:sz w:val="20"/>
                <w:szCs w:val="20"/>
                <w:lang w:val="fr-CA"/>
              </w:rPr>
            </w:pPr>
            <w:r w:rsidRPr="007A1E61">
              <w:rPr>
                <w:sz w:val="20"/>
                <w:szCs w:val="20"/>
                <w:lang w:val="fr-CA"/>
              </w:rPr>
              <w:t>(Juge Tochor)</w:t>
            </w:r>
          </w:p>
          <w:p w:rsidR="002B7F0B" w:rsidRPr="007A1E61" w:rsidRDefault="00C95C13" w:rsidP="005A2DD6">
            <w:pPr>
              <w:jc w:val="both"/>
              <w:rPr>
                <w:sz w:val="20"/>
                <w:szCs w:val="20"/>
                <w:lang w:val="fr-CA"/>
              </w:rPr>
            </w:pPr>
            <w:hyperlink r:id="rId36" w:history="1">
              <w:r w:rsidR="002B7F0B" w:rsidRPr="007A1E61">
                <w:rPr>
                  <w:rStyle w:val="Hyperlink"/>
                  <w:sz w:val="20"/>
                  <w:szCs w:val="20"/>
                  <w:lang w:val="fr-CA"/>
                </w:rPr>
                <w:t>2019 SKQB 152</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Jugement accueillant la requête en jugement sommaire et rejetant la demande</w:t>
            </w:r>
          </w:p>
          <w:p w:rsidR="002B7F0B" w:rsidRPr="007A1E61" w:rsidRDefault="002B7F0B" w:rsidP="005A2DD6">
            <w:pPr>
              <w:jc w:val="both"/>
              <w:rPr>
                <w:sz w:val="20"/>
                <w:szCs w:val="20"/>
                <w:lang w:val="fr-CA"/>
              </w:rPr>
            </w:pPr>
          </w:p>
        </w:tc>
      </w:tr>
      <w:tr w:rsidR="002B7F0B" w:rsidRPr="007A1E61" w:rsidTr="005A2DD6">
        <w:trPr>
          <w:trHeight w:val="20"/>
        </w:trPr>
        <w:tc>
          <w:tcPr>
            <w:tcW w:w="2427" w:type="pct"/>
            <w:gridSpan w:val="2"/>
          </w:tcPr>
          <w:p w:rsidR="002B7F0B" w:rsidRPr="007A1E61" w:rsidRDefault="002B7F0B" w:rsidP="005A2DD6">
            <w:pPr>
              <w:jc w:val="both"/>
              <w:rPr>
                <w:sz w:val="20"/>
                <w:szCs w:val="20"/>
                <w:lang w:val="fr-CA"/>
              </w:rPr>
            </w:pPr>
            <w:r w:rsidRPr="007A1E61">
              <w:rPr>
                <w:sz w:val="20"/>
                <w:szCs w:val="20"/>
                <w:lang w:val="fr-CA"/>
              </w:rPr>
              <w:t>4 février 2020</w:t>
            </w:r>
          </w:p>
          <w:p w:rsidR="002B7F0B" w:rsidRPr="007A1E61" w:rsidRDefault="002B7F0B" w:rsidP="005A2DD6">
            <w:pPr>
              <w:jc w:val="both"/>
              <w:rPr>
                <w:sz w:val="20"/>
                <w:szCs w:val="20"/>
                <w:lang w:val="fr-CA"/>
              </w:rPr>
            </w:pPr>
            <w:r w:rsidRPr="007A1E61">
              <w:rPr>
                <w:sz w:val="20"/>
                <w:szCs w:val="20"/>
                <w:lang w:val="fr-CA"/>
              </w:rPr>
              <w:t>Cour d’appel de la Saskatchewan</w:t>
            </w:r>
          </w:p>
          <w:p w:rsidR="002B7F0B" w:rsidRPr="007A1E61" w:rsidRDefault="002B7F0B" w:rsidP="005A2DD6">
            <w:pPr>
              <w:jc w:val="both"/>
              <w:rPr>
                <w:sz w:val="20"/>
                <w:szCs w:val="20"/>
                <w:lang w:val="fr-CA"/>
              </w:rPr>
            </w:pPr>
            <w:r w:rsidRPr="007A1E61">
              <w:rPr>
                <w:sz w:val="20"/>
                <w:szCs w:val="20"/>
                <w:lang w:val="fr-CA"/>
              </w:rPr>
              <w:t>(Juges Ryan</w:t>
            </w:r>
            <w:r w:rsidRPr="007A1E61">
              <w:rPr>
                <w:sz w:val="20"/>
                <w:szCs w:val="20"/>
                <w:lang w:val="fr-CA"/>
              </w:rPr>
              <w:noBreakHyphen/>
              <w:t>Froslie, Leurer et Kalmakoff)</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w:t>
            </w:r>
          </w:p>
          <w:p w:rsidR="002B7F0B" w:rsidRPr="007A1E61" w:rsidRDefault="002B7F0B" w:rsidP="005A2DD6">
            <w:pPr>
              <w:jc w:val="both"/>
              <w:rPr>
                <w:sz w:val="20"/>
                <w:szCs w:val="20"/>
                <w:lang w:val="fr-CA"/>
              </w:rPr>
            </w:pPr>
          </w:p>
        </w:tc>
      </w:tr>
      <w:tr w:rsidR="002B7F0B" w:rsidRPr="007A1E61" w:rsidTr="005A2DD6">
        <w:trPr>
          <w:trHeight w:val="20"/>
        </w:trPr>
        <w:tc>
          <w:tcPr>
            <w:tcW w:w="2427" w:type="pct"/>
            <w:gridSpan w:val="2"/>
          </w:tcPr>
          <w:p w:rsidR="002B7F0B" w:rsidRPr="007A1E61" w:rsidRDefault="002B7F0B" w:rsidP="005A2DD6">
            <w:pPr>
              <w:jc w:val="both"/>
              <w:rPr>
                <w:sz w:val="20"/>
                <w:szCs w:val="20"/>
                <w:lang w:val="fr-CA"/>
              </w:rPr>
            </w:pPr>
            <w:r w:rsidRPr="007A1E61">
              <w:rPr>
                <w:sz w:val="20"/>
                <w:szCs w:val="20"/>
                <w:lang w:val="fr-CA"/>
              </w:rPr>
              <w:t>3 avril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demande d’autorisation d’appel</w:t>
            </w:r>
          </w:p>
        </w:tc>
      </w:tr>
      <w:tr w:rsidR="002B7F0B" w:rsidRPr="007A1E61" w:rsidTr="005A2DD6">
        <w:trPr>
          <w:trHeight w:val="20"/>
        </w:trPr>
        <w:tc>
          <w:tcPr>
            <w:tcW w:w="2427" w:type="pct"/>
            <w:gridSpan w:val="2"/>
          </w:tcPr>
          <w:p w:rsidR="002B7F0B" w:rsidRPr="007A1E61" w:rsidRDefault="002B7F0B" w:rsidP="005A2DD6">
            <w:pPr>
              <w:jc w:val="both"/>
              <w:rPr>
                <w:sz w:val="20"/>
                <w:szCs w:val="20"/>
                <w:lang w:val="fr-CA"/>
              </w:rPr>
            </w:pPr>
            <w:r w:rsidRPr="007A1E61">
              <w:rPr>
                <w:sz w:val="20"/>
                <w:szCs w:val="20"/>
                <w:lang w:val="fr-CA"/>
              </w:rPr>
              <w:t>7 août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Requête de Stan Sheppard pour représenter la société 6517633 Canada Ltd.</w:t>
            </w:r>
          </w:p>
        </w:tc>
      </w:tr>
      <w:tr w:rsidR="002B7F0B" w:rsidRPr="007A1E61" w:rsidTr="005A2DD6">
        <w:trPr>
          <w:trHeight w:val="20"/>
        </w:trPr>
        <w:tc>
          <w:tcPr>
            <w:tcW w:w="2427" w:type="pct"/>
            <w:gridSpan w:val="2"/>
          </w:tcPr>
          <w:p w:rsidR="002B7F0B" w:rsidRPr="007A1E61" w:rsidRDefault="002B7F0B" w:rsidP="005A2DD6">
            <w:pPr>
              <w:jc w:val="both"/>
              <w:rPr>
                <w:sz w:val="20"/>
                <w:szCs w:val="20"/>
                <w:lang w:val="fr-CA"/>
              </w:rPr>
            </w:pPr>
            <w:r w:rsidRPr="007A1E61">
              <w:rPr>
                <w:sz w:val="20"/>
                <w:szCs w:val="20"/>
                <w:lang w:val="fr-CA"/>
              </w:rPr>
              <w:t>9 novembre 2020</w:t>
            </w:r>
          </w:p>
          <w:p w:rsidR="002B7F0B" w:rsidRPr="007A1E61" w:rsidRDefault="002B7F0B" w:rsidP="005A2DD6">
            <w:pPr>
              <w:jc w:val="both"/>
              <w:rPr>
                <w:sz w:val="20"/>
                <w:szCs w:val="20"/>
                <w:lang w:val="fr-CA"/>
              </w:rPr>
            </w:pPr>
            <w:r w:rsidRPr="007A1E61">
              <w:rPr>
                <w:sz w:val="20"/>
                <w:szCs w:val="20"/>
                <w:lang w:val="fr-CA"/>
              </w:rPr>
              <w:t>Cour suprême du Canada</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Avis d’abandon de la demande d’autorisation d’appel en rapport avec </w:t>
            </w:r>
            <w:r w:rsidRPr="007A1E61">
              <w:rPr>
                <w:i/>
                <w:sz w:val="20"/>
                <w:szCs w:val="20"/>
                <w:lang w:val="fr-CA"/>
              </w:rPr>
              <w:t>The Trust and Loans Corporations Act, 1997</w:t>
            </w:r>
            <w:r w:rsidRPr="007A1E61">
              <w:rPr>
                <w:sz w:val="20"/>
                <w:szCs w:val="20"/>
                <w:lang w:val="fr-CA"/>
              </w:rPr>
              <w:t>, S.S. 1997, ch. T</w:t>
            </w:r>
            <w:r w:rsidRPr="007A1E61">
              <w:rPr>
                <w:sz w:val="20"/>
                <w:szCs w:val="20"/>
                <w:lang w:val="fr-CA"/>
              </w:rPr>
              <w:noBreakHyphen/>
              <w:t>22.2</w:t>
            </w:r>
          </w:p>
          <w:p w:rsidR="002B7F0B" w:rsidRPr="007A1E61" w:rsidRDefault="002B7F0B" w:rsidP="005A2DD6">
            <w:pPr>
              <w:jc w:val="both"/>
              <w:rPr>
                <w:sz w:val="20"/>
                <w:szCs w:val="20"/>
                <w:lang w:val="fr-CA"/>
              </w:rPr>
            </w:pPr>
          </w:p>
        </w:tc>
      </w:tr>
      <w:tr w:rsidR="002B7F0B" w:rsidRPr="007A1E61" w:rsidTr="005A2DD6">
        <w:trPr>
          <w:trHeight w:val="20"/>
        </w:trPr>
        <w:tc>
          <w:tcPr>
            <w:tcW w:w="2427" w:type="pct"/>
            <w:gridSpan w:val="2"/>
          </w:tcPr>
          <w:p w:rsidR="002B7F0B" w:rsidRPr="007A1E61" w:rsidRDefault="002B7F0B" w:rsidP="005A2DD6">
            <w:pPr>
              <w:jc w:val="both"/>
              <w:rPr>
                <w:sz w:val="20"/>
                <w:szCs w:val="20"/>
                <w:lang w:val="fr-CA"/>
              </w:rPr>
            </w:pPr>
            <w:r w:rsidRPr="007A1E61">
              <w:rPr>
                <w:sz w:val="20"/>
                <w:szCs w:val="20"/>
                <w:lang w:val="fr-CA"/>
              </w:rPr>
              <w:t>9 décembre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Avis de désistement contre Dan Davis</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38"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39382</w:t>
            </w:r>
          </w:p>
        </w:tc>
        <w:tc>
          <w:tcPr>
            <w:tcW w:w="4457" w:type="pct"/>
            <w:gridSpan w:val="3"/>
          </w:tcPr>
          <w:p w:rsidR="002B7F0B" w:rsidRPr="007A1E61" w:rsidRDefault="00111E1E" w:rsidP="005A2DD6">
            <w:pPr>
              <w:pStyle w:val="SCCLsocParty"/>
              <w:jc w:val="both"/>
              <w:rPr>
                <w:b/>
                <w:sz w:val="20"/>
                <w:szCs w:val="20"/>
                <w:lang w:val="en-US"/>
              </w:rPr>
            </w:pPr>
            <w:r w:rsidRPr="007A1E61">
              <w:rPr>
                <w:b/>
                <w:sz w:val="20"/>
                <w:szCs w:val="20"/>
                <w:lang w:val="en-US"/>
              </w:rPr>
              <w:t>Estate</w:t>
            </w:r>
            <w:r w:rsidR="002B7F0B" w:rsidRPr="007A1E61">
              <w:rPr>
                <w:b/>
                <w:sz w:val="20"/>
                <w:szCs w:val="20"/>
                <w:lang w:val="en-US"/>
              </w:rPr>
              <w:t xml:space="preserve"> of the late J.M. v. R.C.</w:t>
            </w:r>
          </w:p>
          <w:p w:rsidR="002B7F0B" w:rsidRPr="007A1E61" w:rsidRDefault="002B7F0B" w:rsidP="005A2DD6">
            <w:pPr>
              <w:jc w:val="both"/>
              <w:rPr>
                <w:sz w:val="20"/>
                <w:szCs w:val="20"/>
              </w:rPr>
            </w:pPr>
            <w:r w:rsidRPr="007A1E61">
              <w:rPr>
                <w:sz w:val="20"/>
                <w:szCs w:val="20"/>
              </w:rPr>
              <w:t>(Que.) (Civil) (By Leave)</w:t>
            </w:r>
          </w:p>
        </w:tc>
      </w:tr>
      <w:tr w:rsidR="002B7F0B" w:rsidRPr="007A1E61" w:rsidTr="005A2DD6">
        <w:tc>
          <w:tcPr>
            <w:tcW w:w="5000" w:type="pct"/>
            <w:gridSpan w:val="4"/>
          </w:tcPr>
          <w:p w:rsidR="002B7F0B" w:rsidRPr="007A1E61" w:rsidRDefault="00111E1E" w:rsidP="005A2DD6">
            <w:pPr>
              <w:pStyle w:val="SCCBanSummary0"/>
              <w:rPr>
                <w:smallCaps w:val="0"/>
                <w:sz w:val="20"/>
                <w:szCs w:val="20"/>
              </w:rPr>
            </w:pPr>
            <w:r w:rsidRPr="007A1E61" w:rsidDel="00AE6822">
              <w:rPr>
                <w:smallCaps w:val="0"/>
                <w:sz w:val="20"/>
                <w:szCs w:val="20"/>
              </w:rPr>
              <w:t xml:space="preserve">The application for leave to appeal from the judgment of the </w:t>
            </w:r>
            <w:r w:rsidRPr="007A1E61" w:rsidDel="00AE6822">
              <w:rPr>
                <w:smallCaps w:val="0"/>
                <w:sz w:val="20"/>
                <w:szCs w:val="20"/>
                <w:lang w:val="en-US"/>
              </w:rPr>
              <w:t>Court of Appeal of Quebec (Montréal)</w:t>
            </w:r>
            <w:r w:rsidRPr="007A1E61" w:rsidDel="00AE6822">
              <w:rPr>
                <w:smallCaps w:val="0"/>
                <w:sz w:val="20"/>
                <w:szCs w:val="20"/>
              </w:rPr>
              <w:t xml:space="preserve">, Number </w:t>
            </w:r>
            <w:r w:rsidRPr="007A1E61" w:rsidDel="00AE6822">
              <w:rPr>
                <w:smallCaps w:val="0"/>
                <w:sz w:val="20"/>
                <w:szCs w:val="20"/>
                <w:lang w:val="en-US"/>
              </w:rPr>
              <w:t>500-09-028076-198</w:t>
            </w:r>
            <w:r w:rsidRPr="007A1E61" w:rsidDel="00AE6822">
              <w:rPr>
                <w:smallCaps w:val="0"/>
                <w:sz w:val="20"/>
                <w:szCs w:val="20"/>
              </w:rPr>
              <w:t>,</w:t>
            </w:r>
            <w:r w:rsidRPr="007A1E61" w:rsidDel="00AE6822">
              <w:rPr>
                <w:smallCaps w:val="0"/>
                <w:sz w:val="20"/>
                <w:szCs w:val="20"/>
                <w:lang w:val="en-US"/>
              </w:rPr>
              <w:t xml:space="preserve"> 2020 QCCA 948, </w:t>
            </w:r>
            <w:r w:rsidRPr="007A1E61" w:rsidDel="00AE6822">
              <w:rPr>
                <w:smallCaps w:val="0"/>
                <w:sz w:val="20"/>
                <w:szCs w:val="20"/>
              </w:rPr>
              <w:t xml:space="preserve">dated </w:t>
            </w:r>
            <w:r w:rsidRPr="007A1E61" w:rsidDel="00AE6822">
              <w:rPr>
                <w:smallCaps w:val="0"/>
                <w:sz w:val="20"/>
                <w:szCs w:val="20"/>
                <w:lang w:val="en-US"/>
              </w:rPr>
              <w:t>June 26, 2020,</w:t>
            </w:r>
            <w:r w:rsidRPr="007A1E61" w:rsidDel="00AE6822">
              <w:rPr>
                <w:smallCaps w:val="0"/>
                <w:sz w:val="20"/>
                <w:szCs w:val="20"/>
              </w:rPr>
              <w:t xml:space="preserve"> is dismissed with costs.</w:t>
            </w:r>
          </w:p>
          <w:p w:rsidR="00111E1E" w:rsidRPr="007A1E61" w:rsidRDefault="00111E1E" w:rsidP="00111E1E"/>
        </w:tc>
      </w:tr>
      <w:tr w:rsidR="002B7F0B" w:rsidRPr="007A1E61" w:rsidTr="005A2DD6">
        <w:tc>
          <w:tcPr>
            <w:tcW w:w="5000" w:type="pct"/>
            <w:gridSpan w:val="4"/>
          </w:tcPr>
          <w:p w:rsidR="002B7F0B" w:rsidRPr="007A1E61" w:rsidRDefault="002B7F0B" w:rsidP="005A2DD6">
            <w:pPr>
              <w:pStyle w:val="SCCBanSummary0"/>
              <w:rPr>
                <w:sz w:val="20"/>
                <w:szCs w:val="20"/>
              </w:rPr>
            </w:pPr>
            <w:r w:rsidRPr="007A1E61">
              <w:rPr>
                <w:sz w:val="20"/>
                <w:szCs w:val="20"/>
              </w:rPr>
              <w:lastRenderedPageBreak/>
              <w:t>(</w:t>
            </w:r>
            <w:r w:rsidRPr="007A1E61">
              <w:rPr>
                <w:sz w:val="20"/>
                <w:szCs w:val="20"/>
                <w:lang w:val="en-GB"/>
              </w:rPr>
              <w:t>Publication Ban in Case</w:t>
            </w:r>
            <w:r w:rsidRPr="007A1E61">
              <w:rPr>
                <w:sz w:val="20"/>
                <w:szCs w:val="20"/>
              </w:rPr>
              <w:t>) (</w:t>
            </w:r>
            <w:r w:rsidRPr="007A1E61">
              <w:rPr>
                <w:sz w:val="20"/>
                <w:szCs w:val="20"/>
                <w:lang w:val="en-GB"/>
              </w:rPr>
              <w:t>Publication Ban on Party</w:t>
            </w:r>
            <w:r w:rsidRPr="007A1E61">
              <w:rPr>
                <w:sz w:val="20"/>
                <w:szCs w:val="20"/>
              </w:rPr>
              <w:t>) (</w:t>
            </w:r>
            <w:r w:rsidRPr="007A1E61">
              <w:rPr>
                <w:sz w:val="20"/>
                <w:szCs w:val="20"/>
                <w:lang w:val="en-GB"/>
              </w:rPr>
              <w:t>Court file contains information that is not available for inspection by the public</w:t>
            </w:r>
            <w:r w:rsidRPr="007A1E61">
              <w:rPr>
                <w:sz w:val="20"/>
                <w:szCs w:val="20"/>
              </w:rPr>
              <w:t>)</w:t>
            </w:r>
          </w:p>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t>Family law — Partnership of acquests — Composition — Debts — Whether all debts should be deducted from each party’s acquests (after compensation) in order to determine net value of mass of acquests to be partitioned.</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 xml:space="preserve">J.M. (whose succession is the applicant) and the respondent, R.C., were married in 2005 and adopted the regime of partnership of acquests. They ceased living together on May 18, 2016, and R.C. instituted divorce proceedings. J.M. died on July 18, 2018, before the divorce was granted. </w:t>
            </w:r>
          </w:p>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t>Dealing with partition under the partnership of acquests, the Superior Court found that it had been established on a balance of probabilities that J.M. owed a debt of $753,037 to a Mr. R. and that that liability had to be included in the partnership of acquests. R.C.’s final portion was therefore $290,904. The Court of Appeal unanimously allowed the appeal in part. In its view, it had to be concluded from the evidence that the debt in question was a private debt, which meant that R.C. was instead entitled to $667,423 as a result of the partition.</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January 7, 2019</w:t>
            </w:r>
          </w:p>
          <w:p w:rsidR="002B7F0B" w:rsidRPr="007A1E61" w:rsidRDefault="002B7F0B" w:rsidP="005A2DD6">
            <w:pPr>
              <w:jc w:val="both"/>
              <w:rPr>
                <w:sz w:val="20"/>
                <w:szCs w:val="20"/>
              </w:rPr>
            </w:pPr>
            <w:r w:rsidRPr="007A1E61">
              <w:rPr>
                <w:sz w:val="20"/>
                <w:szCs w:val="20"/>
              </w:rPr>
              <w:t>Quebec Superior Court</w:t>
            </w:r>
          </w:p>
          <w:p w:rsidR="002B7F0B" w:rsidRPr="007A1E61" w:rsidRDefault="002B7F0B" w:rsidP="005A2DD6">
            <w:pPr>
              <w:jc w:val="both"/>
              <w:rPr>
                <w:sz w:val="20"/>
                <w:szCs w:val="20"/>
              </w:rPr>
            </w:pPr>
            <w:r w:rsidRPr="007A1E61">
              <w:rPr>
                <w:sz w:val="20"/>
                <w:szCs w:val="20"/>
              </w:rPr>
              <w:t>(Bisson J.)</w:t>
            </w:r>
          </w:p>
          <w:p w:rsidR="002B7F0B" w:rsidRPr="007A1E61" w:rsidRDefault="00C95C13" w:rsidP="005A2DD6">
            <w:pPr>
              <w:jc w:val="both"/>
              <w:rPr>
                <w:sz w:val="20"/>
                <w:szCs w:val="20"/>
              </w:rPr>
            </w:pPr>
            <w:hyperlink r:id="rId37" w:history="1">
              <w:r w:rsidR="002B7F0B" w:rsidRPr="007A1E61">
                <w:rPr>
                  <w:rStyle w:val="Hyperlink"/>
                  <w:sz w:val="20"/>
                  <w:szCs w:val="20"/>
                </w:rPr>
                <w:t>2019 QCCS 25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Partnership of acquests declared to be dissolved; applicant ordered to pay respondent $290,904</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June 26, 2020</w:t>
            </w:r>
          </w:p>
          <w:p w:rsidR="002B7F0B" w:rsidRPr="007A1E61" w:rsidRDefault="002B7F0B" w:rsidP="005A2DD6">
            <w:pPr>
              <w:jc w:val="both"/>
              <w:rPr>
                <w:sz w:val="20"/>
                <w:szCs w:val="20"/>
              </w:rPr>
            </w:pPr>
            <w:r w:rsidRPr="007A1E61">
              <w:rPr>
                <w:sz w:val="20"/>
                <w:szCs w:val="20"/>
              </w:rPr>
              <w:t>Quebec Court of Appeal (Montréal)</w:t>
            </w:r>
          </w:p>
          <w:p w:rsidR="002B7F0B" w:rsidRPr="007A1E61" w:rsidRDefault="002B7F0B" w:rsidP="005A2DD6">
            <w:pPr>
              <w:jc w:val="both"/>
              <w:rPr>
                <w:sz w:val="20"/>
                <w:szCs w:val="20"/>
              </w:rPr>
            </w:pPr>
            <w:r w:rsidRPr="007A1E61">
              <w:rPr>
                <w:sz w:val="20"/>
                <w:szCs w:val="20"/>
              </w:rPr>
              <w:t>(Mainville, Dufresne and Hogue JJ.A.)</w:t>
            </w:r>
          </w:p>
          <w:p w:rsidR="002B7F0B" w:rsidRPr="007A1E61" w:rsidRDefault="00C95C13" w:rsidP="005A2DD6">
            <w:pPr>
              <w:jc w:val="both"/>
              <w:rPr>
                <w:sz w:val="20"/>
                <w:szCs w:val="20"/>
              </w:rPr>
            </w:pPr>
            <w:hyperlink r:id="rId38" w:history="1">
              <w:r w:rsidR="002B7F0B" w:rsidRPr="007A1E61">
                <w:rPr>
                  <w:rStyle w:val="Hyperlink"/>
                  <w:sz w:val="20"/>
                  <w:szCs w:val="20"/>
                </w:rPr>
                <w:t>2020 QCCA 948</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Appeal allowed in part; applicant ordered to pay respondent $667,423 </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10,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szCs w:val="20"/>
        </w:rPr>
      </w:pPr>
      <w:r>
        <w:rPr>
          <w:sz w:val="20"/>
        </w:rPr>
        <w:pict>
          <v:rect id="_x0000_i1039"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39382</w:t>
            </w:r>
          </w:p>
        </w:tc>
        <w:tc>
          <w:tcPr>
            <w:tcW w:w="4457" w:type="pct"/>
          </w:tcPr>
          <w:p w:rsidR="002B7F0B" w:rsidRPr="007A1E61" w:rsidRDefault="002B7F0B" w:rsidP="005A2DD6">
            <w:pPr>
              <w:pStyle w:val="SCCLsocParty"/>
              <w:jc w:val="both"/>
              <w:rPr>
                <w:b/>
                <w:sz w:val="20"/>
                <w:szCs w:val="20"/>
              </w:rPr>
            </w:pPr>
            <w:r w:rsidRPr="007A1E61">
              <w:rPr>
                <w:b/>
                <w:sz w:val="20"/>
                <w:szCs w:val="20"/>
              </w:rPr>
              <w:t>Succession de feu J.M. c. R.C.</w:t>
            </w:r>
          </w:p>
          <w:p w:rsidR="002B7F0B" w:rsidRPr="007A1E61" w:rsidRDefault="002B7F0B" w:rsidP="005A2DD6">
            <w:pPr>
              <w:jc w:val="both"/>
              <w:rPr>
                <w:sz w:val="20"/>
                <w:szCs w:val="20"/>
              </w:rPr>
            </w:pPr>
            <w:r w:rsidRPr="007A1E61">
              <w:rPr>
                <w:sz w:val="20"/>
                <w:szCs w:val="20"/>
              </w:rPr>
              <w:t>(Qc) (Civile) (Autorisation)</w:t>
            </w:r>
          </w:p>
        </w:tc>
      </w:tr>
      <w:tr w:rsidR="002B7F0B" w:rsidRPr="007A1E61" w:rsidTr="005A2DD6">
        <w:tc>
          <w:tcPr>
            <w:tcW w:w="5000" w:type="pct"/>
            <w:gridSpan w:val="2"/>
          </w:tcPr>
          <w:p w:rsidR="002B7F0B" w:rsidRPr="007A1E61" w:rsidRDefault="00111E1E" w:rsidP="005A2DD6">
            <w:pPr>
              <w:pStyle w:val="SCCBanSummary0"/>
              <w:rPr>
                <w:smallCaps w:val="0"/>
                <w:sz w:val="20"/>
                <w:szCs w:val="20"/>
                <w:lang w:val="fr-CA"/>
              </w:rPr>
            </w:pPr>
            <w:r w:rsidRPr="007A1E61" w:rsidDel="00AE6822">
              <w:rPr>
                <w:smallCaps w:val="0"/>
                <w:sz w:val="20"/>
                <w:szCs w:val="20"/>
                <w:lang w:val="fr-CA"/>
              </w:rPr>
              <w:t>La demande d’autorisation d’appel de l’arrêt de la Cour d’appel du Québec (Montréal), numéro 500-09-028076-198, 2020 QCCA 948, daté du 26 juin 2020, est rejetée avec dépens.</w:t>
            </w:r>
          </w:p>
          <w:p w:rsidR="00111E1E" w:rsidRPr="007A1E61" w:rsidRDefault="00111E1E" w:rsidP="00111E1E">
            <w:pPr>
              <w:rPr>
                <w:lang w:val="fr-CA"/>
              </w:rPr>
            </w:pPr>
          </w:p>
        </w:tc>
      </w:tr>
      <w:tr w:rsidR="002B7F0B" w:rsidRPr="007A1E61" w:rsidTr="005A2DD6">
        <w:tc>
          <w:tcPr>
            <w:tcW w:w="5000" w:type="pct"/>
            <w:gridSpan w:val="2"/>
          </w:tcPr>
          <w:p w:rsidR="002B7F0B" w:rsidRPr="007A1E61" w:rsidRDefault="002B7F0B" w:rsidP="005A2DD6">
            <w:pPr>
              <w:pStyle w:val="SCCBanSummary0"/>
              <w:rPr>
                <w:sz w:val="20"/>
                <w:szCs w:val="20"/>
                <w:lang w:val="fr-CA"/>
              </w:rPr>
            </w:pPr>
            <w:r w:rsidRPr="007A1E61">
              <w:rPr>
                <w:sz w:val="20"/>
                <w:szCs w:val="20"/>
                <w:lang w:val="fr-CA"/>
              </w:rPr>
              <w:t>(Ordonnance de non</w:t>
            </w:r>
            <w:r w:rsidRPr="007A1E61">
              <w:rPr>
                <w:sz w:val="20"/>
                <w:szCs w:val="20"/>
                <w:lang w:val="fr-CA"/>
              </w:rPr>
              <w:noBreakHyphen/>
              <w:t>publication dans le dossier) (Ordonnance de non</w:t>
            </w:r>
            <w:r w:rsidRPr="007A1E61">
              <w:rPr>
                <w:sz w:val="20"/>
                <w:szCs w:val="20"/>
                <w:lang w:val="fr-CA"/>
              </w:rPr>
              <w:noBreakHyphen/>
              <w:t>publication visant une partie) (Le dossier de la Cour renferme des données que le public n'est pas autorisé à consulter)</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Droit de la famille — Société d’acquêts — Composition — Dettes — Est</w:t>
            </w:r>
            <w:r w:rsidRPr="007A1E61">
              <w:rPr>
                <w:sz w:val="20"/>
                <w:szCs w:val="20"/>
                <w:lang w:val="fr-CA"/>
              </w:rPr>
              <w:noBreakHyphen/>
              <w:t>ce que toutes les dettes devraient être déduites des acquêts de chacune des parties (après récompense) afin d’établir la valeur nette de la masse d’acquêts à partager?</w:t>
            </w:r>
          </w:p>
        </w:tc>
      </w:tr>
      <w:tr w:rsidR="002B7F0B" w:rsidRPr="007A1E61" w:rsidTr="005A2DD6">
        <w:tc>
          <w:tcPr>
            <w:tcW w:w="5000" w:type="pct"/>
            <w:gridSpan w:val="2"/>
          </w:tcPr>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jc w:val="both"/>
              <w:rPr>
                <w:sz w:val="20"/>
                <w:szCs w:val="20"/>
                <w:lang w:val="fr-CA"/>
              </w:rPr>
            </w:pPr>
            <w:r w:rsidRPr="007A1E61">
              <w:rPr>
                <w:sz w:val="20"/>
                <w:szCs w:val="20"/>
                <w:lang w:val="fr-CA"/>
              </w:rPr>
              <w:lastRenderedPageBreak/>
              <w:t xml:space="preserve">J.M. (dont la succession est la demanderesse) et l’intimée R.C. se sont mariés en 2005 et ont adopté le régime de la société d’acquêts. J.M. et R.C. cessent de faire vie commune le 18 mai 2016, et R.C. institue des procédures en divorce. J.M. décède le 18 juillet 2018, avant que le divorce ne soit prononcé. </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Se penchant sur le partage de la société d’acquêts, la Cour supérieure estime qu’il a été établi suivant la balance des probabilités que J.M. avait une dette de 753 037$ envers un Monsieur R., et que ce passif doit être inclus dans la société d’acquêts. Ce faisant, la portion finale de R.C. est de 290 904$. La Cour d’appel, unanime, accueille l’appel en partie. Elle est d’avis qu’il faut retenir de la preuve que la dette en question est une dette propre, ce qui fait en sorte que R.C. a plutôt droit à 667 423$ par suite du partage.</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Le 7 janvier 2019</w:t>
            </w:r>
          </w:p>
          <w:p w:rsidR="002B7F0B" w:rsidRPr="007A1E61" w:rsidRDefault="002B7F0B" w:rsidP="005A2DD6">
            <w:pPr>
              <w:jc w:val="both"/>
              <w:rPr>
                <w:sz w:val="20"/>
                <w:szCs w:val="20"/>
                <w:lang w:val="fr-CA"/>
              </w:rPr>
            </w:pPr>
            <w:r w:rsidRPr="007A1E61">
              <w:rPr>
                <w:sz w:val="20"/>
                <w:szCs w:val="20"/>
                <w:lang w:val="fr-CA"/>
              </w:rPr>
              <w:t>Cour supérieure du Québec</w:t>
            </w:r>
          </w:p>
          <w:p w:rsidR="002B7F0B" w:rsidRPr="007A1E61" w:rsidRDefault="002B7F0B" w:rsidP="005A2DD6">
            <w:pPr>
              <w:jc w:val="both"/>
              <w:rPr>
                <w:sz w:val="20"/>
                <w:szCs w:val="20"/>
              </w:rPr>
            </w:pPr>
            <w:r w:rsidRPr="007A1E61">
              <w:rPr>
                <w:sz w:val="20"/>
                <w:szCs w:val="20"/>
              </w:rPr>
              <w:t>(le juge Bisson)</w:t>
            </w:r>
          </w:p>
          <w:p w:rsidR="002B7F0B" w:rsidRPr="007A1E61" w:rsidRDefault="00C95C13" w:rsidP="005A2DD6">
            <w:pPr>
              <w:jc w:val="both"/>
              <w:rPr>
                <w:sz w:val="20"/>
                <w:szCs w:val="20"/>
              </w:rPr>
            </w:pPr>
            <w:hyperlink r:id="rId39" w:history="1">
              <w:r w:rsidR="002B7F0B" w:rsidRPr="007A1E61">
                <w:rPr>
                  <w:rStyle w:val="Hyperlink"/>
                  <w:sz w:val="20"/>
                  <w:szCs w:val="20"/>
                </w:rPr>
                <w:t>2019 QCCS 25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Société d’acquêts déclarée dissoute; demanderesse ordonnée de payer 290 904$ à l’intimée</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Le 26 juin 2020</w:t>
            </w:r>
          </w:p>
          <w:p w:rsidR="002B7F0B" w:rsidRPr="007A1E61" w:rsidRDefault="002B7F0B" w:rsidP="005A2DD6">
            <w:pPr>
              <w:jc w:val="both"/>
              <w:rPr>
                <w:sz w:val="20"/>
                <w:szCs w:val="20"/>
                <w:lang w:val="fr-CA"/>
              </w:rPr>
            </w:pPr>
            <w:r w:rsidRPr="007A1E61">
              <w:rPr>
                <w:sz w:val="20"/>
                <w:szCs w:val="20"/>
                <w:lang w:val="fr-CA"/>
              </w:rPr>
              <w:t>Cour d’appel du Québec (Montréal)</w:t>
            </w:r>
          </w:p>
          <w:p w:rsidR="002B7F0B" w:rsidRPr="007A1E61" w:rsidRDefault="002B7F0B" w:rsidP="005A2DD6">
            <w:pPr>
              <w:jc w:val="both"/>
              <w:rPr>
                <w:sz w:val="20"/>
                <w:szCs w:val="20"/>
                <w:lang w:val="fr-CA"/>
              </w:rPr>
            </w:pPr>
            <w:r w:rsidRPr="007A1E61">
              <w:rPr>
                <w:sz w:val="20"/>
                <w:szCs w:val="20"/>
                <w:lang w:val="fr-CA"/>
              </w:rPr>
              <w:t>(les juges Mainville, Dufresne et Hogue)</w:t>
            </w:r>
          </w:p>
          <w:p w:rsidR="002B7F0B" w:rsidRPr="007A1E61" w:rsidRDefault="00C95C13" w:rsidP="005A2DD6">
            <w:pPr>
              <w:jc w:val="both"/>
              <w:rPr>
                <w:sz w:val="20"/>
                <w:szCs w:val="20"/>
              </w:rPr>
            </w:pPr>
            <w:hyperlink r:id="rId40" w:history="1">
              <w:r w:rsidR="002B7F0B" w:rsidRPr="007A1E61">
                <w:rPr>
                  <w:rStyle w:val="Hyperlink"/>
                  <w:sz w:val="20"/>
                  <w:szCs w:val="20"/>
                </w:rPr>
                <w:t>2020 QCCA 948</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Appel accueilli en partie; demanderesse ordonnée de payer 667 423$ à l’intimée </w:t>
            </w: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Le 10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rPr>
            </w:pPr>
            <w:r w:rsidRPr="007A1E61">
              <w:rPr>
                <w:sz w:val="20"/>
                <w:szCs w:val="20"/>
              </w:rPr>
              <w:t>Demande d'autorisation d'appel déposée</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szCs w:val="20"/>
        </w:rPr>
      </w:pPr>
      <w:r>
        <w:rPr>
          <w:sz w:val="20"/>
        </w:rPr>
        <w:pict>
          <v:rect id="_x0000_i1040"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39433</w:t>
            </w:r>
          </w:p>
        </w:tc>
        <w:tc>
          <w:tcPr>
            <w:tcW w:w="4457" w:type="pct"/>
            <w:gridSpan w:val="3"/>
          </w:tcPr>
          <w:p w:rsidR="002B7F0B" w:rsidRPr="007A1E61" w:rsidRDefault="002B7F0B" w:rsidP="005A2DD6">
            <w:pPr>
              <w:pStyle w:val="SCCLsocParty"/>
              <w:jc w:val="both"/>
              <w:rPr>
                <w:b/>
                <w:sz w:val="20"/>
                <w:szCs w:val="20"/>
                <w:lang w:val="en-CA"/>
              </w:rPr>
            </w:pPr>
            <w:r w:rsidRPr="007A1E61">
              <w:rPr>
                <w:b/>
                <w:sz w:val="20"/>
                <w:szCs w:val="20"/>
                <w:lang w:val="en-CA"/>
              </w:rPr>
              <w:t>Guy Bilodeau, in his capacity as syndic of the Barreau du Québec v. Director of Criminal and Penal Prosecutions</w:t>
            </w:r>
            <w:r w:rsidR="00222923" w:rsidRPr="007A1E61">
              <w:rPr>
                <w:b/>
                <w:sz w:val="20"/>
                <w:szCs w:val="20"/>
                <w:lang w:val="en-CA"/>
              </w:rPr>
              <w:t xml:space="preserve"> and</w:t>
            </w:r>
            <w:r w:rsidRPr="007A1E61">
              <w:rPr>
                <w:b/>
                <w:sz w:val="20"/>
                <w:szCs w:val="20"/>
                <w:lang w:val="en-CA"/>
              </w:rPr>
              <w:t xml:space="preserve"> Attorney General of Quebec</w:t>
            </w:r>
          </w:p>
          <w:p w:rsidR="002B7F0B" w:rsidRPr="007A1E61" w:rsidRDefault="002B7F0B" w:rsidP="005A2DD6">
            <w:pPr>
              <w:jc w:val="both"/>
              <w:rPr>
                <w:sz w:val="20"/>
                <w:szCs w:val="20"/>
              </w:rPr>
            </w:pPr>
            <w:r w:rsidRPr="007A1E61">
              <w:rPr>
                <w:sz w:val="20"/>
                <w:szCs w:val="20"/>
              </w:rPr>
              <w:t>(Que.) (Civil) (By Leave)</w:t>
            </w:r>
          </w:p>
        </w:tc>
      </w:tr>
      <w:tr w:rsidR="002B7F0B" w:rsidRPr="007A1E61" w:rsidTr="005A2DD6">
        <w:tc>
          <w:tcPr>
            <w:tcW w:w="5000" w:type="pct"/>
            <w:gridSpan w:val="4"/>
          </w:tcPr>
          <w:p w:rsidR="002B7F0B" w:rsidRPr="007A1E61" w:rsidRDefault="00222923" w:rsidP="005A2DD6">
            <w:pPr>
              <w:pStyle w:val="SCCBanSummary0"/>
              <w:rPr>
                <w:smallCaps w:val="0"/>
                <w:sz w:val="20"/>
                <w:szCs w:val="20"/>
              </w:rPr>
            </w:pPr>
            <w:r w:rsidRPr="007A1E61">
              <w:rPr>
                <w:smallCaps w:val="0"/>
                <w:sz w:val="20"/>
                <w:szCs w:val="20"/>
              </w:rPr>
              <w:t xml:space="preserve">The application for leave to appeal from the judgment of the </w:t>
            </w:r>
            <w:r w:rsidRPr="007A1E61">
              <w:rPr>
                <w:smallCaps w:val="0"/>
                <w:sz w:val="20"/>
                <w:szCs w:val="20"/>
                <w:lang w:val="en-US"/>
              </w:rPr>
              <w:t>Court of Appeal of Quebec (Québec)</w:t>
            </w:r>
            <w:r w:rsidRPr="007A1E61">
              <w:rPr>
                <w:smallCaps w:val="0"/>
                <w:sz w:val="20"/>
                <w:szCs w:val="20"/>
              </w:rPr>
              <w:t xml:space="preserve">, Number </w:t>
            </w:r>
            <w:r w:rsidRPr="007A1E61">
              <w:rPr>
                <w:smallCaps w:val="0"/>
                <w:sz w:val="20"/>
                <w:szCs w:val="20"/>
                <w:lang w:val="en-US"/>
              </w:rPr>
              <w:t>200-09-009927-192, 2020 QCCA 1267</w:t>
            </w:r>
            <w:r w:rsidRPr="007A1E61">
              <w:rPr>
                <w:smallCaps w:val="0"/>
                <w:sz w:val="20"/>
                <w:szCs w:val="20"/>
              </w:rPr>
              <w:t xml:space="preserve">, dated </w:t>
            </w:r>
            <w:r w:rsidRPr="007A1E61">
              <w:rPr>
                <w:smallCaps w:val="0"/>
                <w:sz w:val="20"/>
                <w:szCs w:val="20"/>
                <w:lang w:val="en-US"/>
              </w:rPr>
              <w:t>October 2, 2020,</w:t>
            </w:r>
            <w:r w:rsidRPr="007A1E61">
              <w:rPr>
                <w:smallCaps w:val="0"/>
                <w:sz w:val="20"/>
                <w:szCs w:val="20"/>
              </w:rPr>
              <w:t xml:space="preserve"> is dismissed with costs.</w:t>
            </w:r>
          </w:p>
          <w:p w:rsidR="00222923" w:rsidRPr="007A1E61" w:rsidRDefault="00222923" w:rsidP="00222923"/>
        </w:tc>
      </w:tr>
      <w:tr w:rsidR="002B7F0B" w:rsidRPr="007A1E61" w:rsidTr="005A2DD6">
        <w:tc>
          <w:tcPr>
            <w:tcW w:w="5000" w:type="pct"/>
            <w:gridSpan w:val="4"/>
          </w:tcPr>
          <w:p w:rsidR="002B7F0B" w:rsidRPr="007A1E61" w:rsidRDefault="002B7F0B" w:rsidP="005A2DD6">
            <w:pPr>
              <w:pStyle w:val="SCCBanSummary0"/>
              <w:rPr>
                <w:sz w:val="20"/>
                <w:szCs w:val="20"/>
              </w:rPr>
            </w:pPr>
            <w:r w:rsidRPr="007A1E61">
              <w:rPr>
                <w:sz w:val="20"/>
                <w:szCs w:val="20"/>
              </w:rPr>
              <w:t>(Sealing Order)</w:t>
            </w:r>
          </w:p>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t xml:space="preserve">Law of professions — Lawyers — Discipline — Inquiry powers — Information protected by informer privilege — Objection to disclosure — Syndic of provincial bar association inquiring into lawyer’s conduct — Director of Criminal and Penal Prosecutions refusing to send certain documents because of informer privilege — Courts below finding that privilege applied in this case and dismissing application for declaratory judgment sought by syndic — Basis, scope, limits and conditions for application of common law police informer rule — Whether informer privilege can be relied on to refuse to send documents in context of disciplinary inquiry — Whether syndic of provincial bar association can be part of bubble of confidentiality that preserves this privilege — Basis of powers of syndic of bar association and place of such powers in professional and judicial system — Whether decisions of courts below prevent syndic from carrying out mission of protecting public — </w:t>
            </w:r>
            <w:r w:rsidRPr="007A1E61">
              <w:rPr>
                <w:i/>
                <w:sz w:val="20"/>
                <w:szCs w:val="20"/>
              </w:rPr>
              <w:t>Professional Code</w:t>
            </w:r>
            <w:r w:rsidRPr="007A1E61">
              <w:rPr>
                <w:sz w:val="20"/>
                <w:szCs w:val="20"/>
              </w:rPr>
              <w:t>, CQLR, c. C</w:t>
            </w:r>
            <w:r w:rsidRPr="007A1E61">
              <w:rPr>
                <w:sz w:val="20"/>
                <w:szCs w:val="20"/>
              </w:rPr>
              <w:noBreakHyphen/>
              <w:t>26, s. 122.</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The Director of Criminal and Penal Prosecutions (“DCPP”) asked Guy Bilodeau, in his capacity as syndic of the Barreau du Québec, to inquire into a lawyer’s conduct. In the context of that inquiry, the syndic asked the DCPP to send him certain documents, but the DCPP refused on the ground that informer privilege applied to protect some confidential information in the documents in question. The syndic then filed an originating application in the Superior Court seeking a declaratory judgment to resolve the matter; he asked the court to declare whether informer privilege could be set up against him and whether the DCPP had erred in refusing to send him the information and documents.</w:t>
            </w:r>
          </w:p>
          <w:p w:rsidR="002B7F0B" w:rsidRPr="007A1E61" w:rsidRDefault="002B7F0B" w:rsidP="005A2DD6">
            <w:pPr>
              <w:jc w:val="both"/>
              <w:rPr>
                <w:sz w:val="20"/>
                <w:szCs w:val="20"/>
              </w:rPr>
            </w:pPr>
          </w:p>
          <w:p w:rsidR="002B7F0B" w:rsidRPr="007A1E61" w:rsidRDefault="002B7F0B" w:rsidP="005A2DD6">
            <w:pPr>
              <w:jc w:val="both"/>
              <w:rPr>
                <w:sz w:val="20"/>
                <w:szCs w:val="20"/>
              </w:rPr>
            </w:pPr>
            <w:r w:rsidRPr="007A1E61">
              <w:rPr>
                <w:sz w:val="20"/>
                <w:szCs w:val="20"/>
              </w:rPr>
              <w:lastRenderedPageBreak/>
              <w:t>The Superior Court dismissed the syndic’s application for a declaratory judgment, finding that a court has [</w:t>
            </w:r>
            <w:r w:rsidRPr="007A1E61">
              <w:rPr>
                <w:smallCaps/>
                <w:sz w:val="20"/>
                <w:szCs w:val="20"/>
              </w:rPr>
              <w:t>translation</w:t>
            </w:r>
            <w:r w:rsidRPr="007A1E61">
              <w:rPr>
                <w:rFonts w:asciiTheme="minorBidi" w:hAnsiTheme="minorBidi"/>
                <w:sz w:val="20"/>
                <w:szCs w:val="20"/>
              </w:rPr>
              <w:t>]</w:t>
            </w:r>
            <w:r w:rsidRPr="007A1E61">
              <w:rPr>
                <w:sz w:val="20"/>
                <w:szCs w:val="20"/>
              </w:rPr>
              <w:t xml:space="preserve"> “no discretion” once it is shown that the privilege applies. Moreover, the only exception to the privilege (where the information is necessary to demonstrate the innocence of an accused person) did not apply in this case. The Court of Appeal unanimously dismissed the syndic’s appeal because there was no error in the trial judgment.</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lastRenderedPageBreak/>
              <w:t>November 30, 2018</w:t>
            </w:r>
          </w:p>
          <w:p w:rsidR="002B7F0B" w:rsidRPr="007A1E61" w:rsidRDefault="002B7F0B" w:rsidP="005A2DD6">
            <w:pPr>
              <w:jc w:val="both"/>
              <w:rPr>
                <w:sz w:val="20"/>
                <w:szCs w:val="20"/>
              </w:rPr>
            </w:pPr>
            <w:r w:rsidRPr="007A1E61">
              <w:rPr>
                <w:sz w:val="20"/>
                <w:szCs w:val="20"/>
              </w:rPr>
              <w:t>Quebec Superior Court</w:t>
            </w:r>
          </w:p>
          <w:p w:rsidR="002B7F0B" w:rsidRPr="007A1E61" w:rsidRDefault="002B7F0B" w:rsidP="005A2DD6">
            <w:pPr>
              <w:jc w:val="both"/>
              <w:rPr>
                <w:sz w:val="20"/>
                <w:szCs w:val="20"/>
              </w:rPr>
            </w:pPr>
            <w:r w:rsidRPr="007A1E61">
              <w:rPr>
                <w:sz w:val="20"/>
                <w:szCs w:val="20"/>
              </w:rPr>
              <w:t>(April J.)</w:t>
            </w:r>
          </w:p>
          <w:p w:rsidR="002B7F0B" w:rsidRPr="007A1E61" w:rsidRDefault="00C95C13" w:rsidP="005A2DD6">
            <w:pPr>
              <w:jc w:val="both"/>
              <w:rPr>
                <w:sz w:val="20"/>
                <w:szCs w:val="20"/>
              </w:rPr>
            </w:pPr>
            <w:hyperlink r:id="rId41" w:history="1">
              <w:r w:rsidR="002B7F0B" w:rsidRPr="007A1E61">
                <w:rPr>
                  <w:rStyle w:val="Hyperlink"/>
                  <w:sz w:val="20"/>
                  <w:szCs w:val="20"/>
                </w:rPr>
                <w:t>2018 QCCS 5584</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Originating application for declaratory judgment filed by Mr. Bilodeau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October 2, 2020</w:t>
            </w:r>
          </w:p>
          <w:p w:rsidR="002B7F0B" w:rsidRPr="007A1E61" w:rsidRDefault="002B7F0B" w:rsidP="005A2DD6">
            <w:pPr>
              <w:jc w:val="both"/>
              <w:rPr>
                <w:sz w:val="20"/>
                <w:szCs w:val="20"/>
              </w:rPr>
            </w:pPr>
            <w:r w:rsidRPr="007A1E61">
              <w:rPr>
                <w:sz w:val="20"/>
                <w:szCs w:val="20"/>
              </w:rPr>
              <w:t>Quebec Court of Appeal (Québec)</w:t>
            </w:r>
          </w:p>
          <w:p w:rsidR="002B7F0B" w:rsidRPr="007A1E61" w:rsidRDefault="002B7F0B" w:rsidP="005A2DD6">
            <w:pPr>
              <w:jc w:val="both"/>
              <w:rPr>
                <w:sz w:val="20"/>
                <w:szCs w:val="20"/>
              </w:rPr>
            </w:pPr>
            <w:r w:rsidRPr="007A1E61">
              <w:rPr>
                <w:sz w:val="20"/>
                <w:szCs w:val="20"/>
              </w:rPr>
              <w:t>(Bouchard, Gagné and Cotnam JJ.A.)</w:t>
            </w:r>
          </w:p>
          <w:p w:rsidR="002B7F0B" w:rsidRPr="007A1E61" w:rsidRDefault="00C95C13" w:rsidP="005A2DD6">
            <w:pPr>
              <w:jc w:val="both"/>
              <w:rPr>
                <w:sz w:val="20"/>
                <w:szCs w:val="20"/>
              </w:rPr>
            </w:pPr>
            <w:hyperlink r:id="rId42" w:history="1">
              <w:r w:rsidR="002B7F0B" w:rsidRPr="007A1E61">
                <w:rPr>
                  <w:rStyle w:val="Hyperlink"/>
                  <w:sz w:val="20"/>
                  <w:szCs w:val="20"/>
                </w:rPr>
                <w:t>2020 QCCA 1267</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filed by Mr. Bilodeau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27,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 by Mr. Bilodeau</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41"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39433</w:t>
            </w:r>
          </w:p>
        </w:tc>
        <w:tc>
          <w:tcPr>
            <w:tcW w:w="4457" w:type="pct"/>
          </w:tcPr>
          <w:p w:rsidR="002B7F0B" w:rsidRPr="007A1E61" w:rsidRDefault="002B7F0B" w:rsidP="005A2DD6">
            <w:pPr>
              <w:pStyle w:val="SCCLsocParty"/>
              <w:jc w:val="both"/>
              <w:rPr>
                <w:b/>
                <w:sz w:val="20"/>
                <w:szCs w:val="20"/>
              </w:rPr>
            </w:pPr>
            <w:r w:rsidRPr="007A1E61">
              <w:rPr>
                <w:b/>
                <w:sz w:val="20"/>
                <w:szCs w:val="20"/>
              </w:rPr>
              <w:t>Guy Bilodeau, en sa qualité de syndic du Barreau du Québec c. Directeur des poursuites criminelles et pénales</w:t>
            </w:r>
            <w:r w:rsidR="00222923" w:rsidRPr="007A1E61">
              <w:rPr>
                <w:b/>
                <w:sz w:val="20"/>
                <w:szCs w:val="20"/>
              </w:rPr>
              <w:t xml:space="preserve"> et</w:t>
            </w:r>
            <w:r w:rsidRPr="007A1E61">
              <w:rPr>
                <w:b/>
                <w:sz w:val="20"/>
                <w:szCs w:val="20"/>
              </w:rPr>
              <w:t xml:space="preserve"> </w:t>
            </w:r>
            <w:r w:rsidR="00222923" w:rsidRPr="007A1E61">
              <w:rPr>
                <w:b/>
                <w:sz w:val="20"/>
                <w:szCs w:val="20"/>
              </w:rPr>
              <w:t>p</w:t>
            </w:r>
            <w:r w:rsidRPr="007A1E61">
              <w:rPr>
                <w:b/>
                <w:sz w:val="20"/>
                <w:szCs w:val="20"/>
              </w:rPr>
              <w:t>rocureur général du Québec</w:t>
            </w:r>
          </w:p>
          <w:p w:rsidR="002B7F0B" w:rsidRPr="007A1E61" w:rsidRDefault="002B7F0B" w:rsidP="005A2DD6">
            <w:pPr>
              <w:jc w:val="both"/>
              <w:rPr>
                <w:sz w:val="20"/>
                <w:szCs w:val="20"/>
              </w:rPr>
            </w:pPr>
            <w:r w:rsidRPr="007A1E61">
              <w:rPr>
                <w:sz w:val="20"/>
                <w:szCs w:val="20"/>
              </w:rPr>
              <w:t>(Qc) (Civile) (Autorisation)</w:t>
            </w:r>
          </w:p>
        </w:tc>
      </w:tr>
      <w:tr w:rsidR="002B7F0B" w:rsidRPr="007A1E61" w:rsidTr="005A2DD6">
        <w:tc>
          <w:tcPr>
            <w:tcW w:w="5000" w:type="pct"/>
            <w:gridSpan w:val="2"/>
          </w:tcPr>
          <w:p w:rsidR="00222923" w:rsidRPr="007A1E61" w:rsidRDefault="00222923" w:rsidP="00222923">
            <w:pPr>
              <w:jc w:val="both"/>
              <w:rPr>
                <w:sz w:val="20"/>
                <w:szCs w:val="20"/>
                <w:lang w:val="fr-CA"/>
              </w:rPr>
            </w:pPr>
            <w:r w:rsidRPr="007A1E61">
              <w:rPr>
                <w:sz w:val="20"/>
                <w:szCs w:val="20"/>
                <w:lang w:val="fr-CA"/>
              </w:rPr>
              <w:t>La demande d’autorisation d’appel de l’arrêt de la Cour d’appel du Québec (Québec), numéro 200-09-009927-192, 2020 QCCA 1267, daté du 2 octobre 2020, est rejetée avec dépens.</w:t>
            </w:r>
          </w:p>
          <w:p w:rsidR="002B7F0B" w:rsidRPr="007A1E61" w:rsidRDefault="002B7F0B" w:rsidP="005A2DD6">
            <w:pPr>
              <w:pStyle w:val="SCCBanSummary0"/>
              <w:rPr>
                <w:smallCaps w:val="0"/>
                <w:sz w:val="20"/>
                <w:szCs w:val="20"/>
                <w:lang w:val="fr-CA"/>
              </w:rPr>
            </w:pPr>
          </w:p>
        </w:tc>
      </w:tr>
      <w:tr w:rsidR="002B7F0B" w:rsidRPr="007A1E61" w:rsidTr="005A2DD6">
        <w:tc>
          <w:tcPr>
            <w:tcW w:w="5000" w:type="pct"/>
            <w:gridSpan w:val="2"/>
          </w:tcPr>
          <w:p w:rsidR="002B7F0B" w:rsidRPr="007A1E61" w:rsidRDefault="002B7F0B" w:rsidP="005A2DD6">
            <w:pPr>
              <w:pStyle w:val="SCCBanSummary0"/>
              <w:rPr>
                <w:sz w:val="20"/>
                <w:szCs w:val="20"/>
                <w:lang w:val="fr-CA"/>
              </w:rPr>
            </w:pPr>
            <w:r w:rsidRPr="007A1E61">
              <w:rPr>
                <w:sz w:val="20"/>
                <w:szCs w:val="20"/>
                <w:lang w:val="fr-CA"/>
              </w:rPr>
              <w:t>(Ordonnance de mise sous scellés)</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 xml:space="preserve">Droit des professions — Avocats — Discipline — Pouvoirs d’enquête — Renseignements protégés par le privilège de l’indicateur de police — Opposition à la divulgation — Syndic du Barreau provincial enquêtant sur la conduite d’un avocat — Directeur des poursuites criminelles et pénales refusant de transmettre certains documents, au motif du privilège de l’indicateur de police — Tribunaux des instances inférieures concluant à l’application du privilège en l’espèce et rejetant la demande en jugement déclaratoire recherché par le syndic — Quel est le fondement, la portée, les limites et les conditions d’ouverture de la règle de </w:t>
            </w:r>
            <w:r w:rsidRPr="007A1E61">
              <w:rPr>
                <w:i/>
                <w:sz w:val="20"/>
                <w:szCs w:val="20"/>
                <w:lang w:val="fr-CA"/>
              </w:rPr>
              <w:t xml:space="preserve">common law </w:t>
            </w:r>
            <w:r w:rsidRPr="007A1E61">
              <w:rPr>
                <w:sz w:val="20"/>
                <w:szCs w:val="20"/>
                <w:lang w:val="fr-CA"/>
              </w:rPr>
              <w:t>relative à l’indicateur de police? — Peut</w:t>
            </w:r>
            <w:r w:rsidRPr="007A1E61">
              <w:rPr>
                <w:sz w:val="20"/>
                <w:szCs w:val="20"/>
                <w:lang w:val="fr-CA"/>
              </w:rPr>
              <w:noBreakHyphen/>
              <w:t>on invoquer le privilège de l’indicateur de police pour refuser de transmettre des documents dans le cadre d’une enquête en matière disciplinaire? — Le syndic d’un barreau provincial peut</w:t>
            </w:r>
            <w:r w:rsidRPr="007A1E61">
              <w:rPr>
                <w:sz w:val="20"/>
                <w:szCs w:val="20"/>
                <w:lang w:val="fr-CA"/>
              </w:rPr>
              <w:noBreakHyphen/>
              <w:t>il faire partie de la « bulle de confidentialité » qui préserve ce privilège? — Quel est le fondement des pouvoirs du syndic d’un barreau et leur place dans le système professionnel et judiciaire? — Les décisions des instances inférieures empêchent</w:t>
            </w:r>
            <w:r w:rsidRPr="007A1E61">
              <w:rPr>
                <w:sz w:val="20"/>
                <w:szCs w:val="20"/>
                <w:lang w:val="fr-CA"/>
              </w:rPr>
              <w:noBreakHyphen/>
              <w:t xml:space="preserve">elles au syndic de remplir sa mission de protection du public? — </w:t>
            </w:r>
            <w:r w:rsidRPr="007A1E61">
              <w:rPr>
                <w:i/>
                <w:sz w:val="20"/>
                <w:szCs w:val="20"/>
                <w:lang w:val="fr-CA"/>
              </w:rPr>
              <w:t>Code des professions</w:t>
            </w:r>
            <w:r w:rsidRPr="007A1E61">
              <w:rPr>
                <w:sz w:val="20"/>
                <w:szCs w:val="20"/>
                <w:lang w:val="fr-CA"/>
              </w:rPr>
              <w:t>, RLRQ, c. C</w:t>
            </w:r>
            <w:r w:rsidRPr="007A1E61">
              <w:rPr>
                <w:sz w:val="20"/>
                <w:szCs w:val="20"/>
                <w:lang w:val="fr-CA"/>
              </w:rPr>
              <w:noBreakHyphen/>
              <w:t>26, art. 122.</w:t>
            </w:r>
          </w:p>
        </w:tc>
      </w:tr>
      <w:tr w:rsidR="002B7F0B" w:rsidRPr="007A1E61" w:rsidTr="005A2DD6">
        <w:tc>
          <w:tcPr>
            <w:tcW w:w="5000" w:type="pct"/>
            <w:gridSpan w:val="2"/>
          </w:tcPr>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jc w:val="both"/>
              <w:rPr>
                <w:sz w:val="20"/>
                <w:szCs w:val="20"/>
                <w:lang w:val="fr-CA"/>
              </w:rPr>
            </w:pPr>
            <w:r w:rsidRPr="007A1E61">
              <w:rPr>
                <w:sz w:val="20"/>
                <w:szCs w:val="20"/>
                <w:lang w:val="fr-CA"/>
              </w:rPr>
              <w:lastRenderedPageBreak/>
              <w:t>Le Directeur des poursuites criminelles et pénales (« DPCP »), demande à Guy Bilodeau, en sa qualité de syndic du Barreau du Québec, d’enquêter sur la conduite d’un avocat. Dans le contexte de cette enquête, le syndic demande au DPCP de lui transmettre certains documents. Le DPCP refuse, au motif que le privilège de l’informateur ou indicateur de police s’applique, afin de protéger certaines informations confidentielles dans les documents en question. Le syndic présente ensuite en Cour supérieure une demande d’instance introductive en jugement déclaratoire, afin de résoudre cette question; il recherche une déclaration qu’il soit décidé si le privilège de l’indicateur de police peut lui être opposé, et si le DPCP avait tort de lui refuser la transmission des informations et documents.</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La Cour supérieure rejette la demande en jugement déclaratoire du syndic, concluant que le privilège ne laisse « aucune discrétion » au tribunal une fois la démonstration de son application est faite. De plus, la seule exception au privilège (lorsque l’information est nécessaire pour démontrer l’innocence d’un accusé) ne s’applique pas en l’espèce. La Cour d’appel, à l’unanimité, rejette l’appel du syndic, vu l’absence d’erreur dans le jugement de première instance.</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Le 30 novembre 2018</w:t>
            </w:r>
          </w:p>
          <w:p w:rsidR="002B7F0B" w:rsidRPr="007A1E61" w:rsidRDefault="002B7F0B" w:rsidP="005A2DD6">
            <w:pPr>
              <w:jc w:val="both"/>
              <w:rPr>
                <w:sz w:val="20"/>
                <w:szCs w:val="20"/>
                <w:lang w:val="fr-CA"/>
              </w:rPr>
            </w:pPr>
            <w:r w:rsidRPr="007A1E61">
              <w:rPr>
                <w:sz w:val="20"/>
                <w:szCs w:val="20"/>
                <w:lang w:val="fr-CA"/>
              </w:rPr>
              <w:t>Cour supérieure du Québec</w:t>
            </w:r>
          </w:p>
          <w:p w:rsidR="002B7F0B" w:rsidRPr="007A1E61" w:rsidRDefault="002B7F0B" w:rsidP="005A2DD6">
            <w:pPr>
              <w:jc w:val="both"/>
              <w:rPr>
                <w:sz w:val="20"/>
                <w:szCs w:val="20"/>
              </w:rPr>
            </w:pPr>
            <w:r w:rsidRPr="007A1E61">
              <w:rPr>
                <w:sz w:val="20"/>
                <w:szCs w:val="20"/>
              </w:rPr>
              <w:t>(la juge April)</w:t>
            </w:r>
          </w:p>
          <w:p w:rsidR="002B7F0B" w:rsidRPr="007A1E61" w:rsidRDefault="00C95C13" w:rsidP="005A2DD6">
            <w:pPr>
              <w:jc w:val="both"/>
              <w:rPr>
                <w:sz w:val="20"/>
                <w:szCs w:val="20"/>
              </w:rPr>
            </w:pPr>
            <w:hyperlink r:id="rId43" w:history="1">
              <w:r w:rsidR="002B7F0B" w:rsidRPr="007A1E61">
                <w:rPr>
                  <w:rStyle w:val="Hyperlink"/>
                  <w:sz w:val="20"/>
                  <w:szCs w:val="20"/>
                </w:rPr>
                <w:t>2018 QCCS 5584</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Demande introductive d’instance en jugement déclaratoire présentée par M. Bilodeau — rejetée</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Le 2 octobre 2020</w:t>
            </w:r>
          </w:p>
          <w:p w:rsidR="002B7F0B" w:rsidRPr="007A1E61" w:rsidRDefault="002B7F0B" w:rsidP="005A2DD6">
            <w:pPr>
              <w:jc w:val="both"/>
              <w:rPr>
                <w:sz w:val="20"/>
                <w:szCs w:val="20"/>
                <w:lang w:val="fr-CA"/>
              </w:rPr>
            </w:pPr>
            <w:r w:rsidRPr="007A1E61">
              <w:rPr>
                <w:sz w:val="20"/>
                <w:szCs w:val="20"/>
                <w:lang w:val="fr-CA"/>
              </w:rPr>
              <w:t>Cour d’appel du Québec (Québec)</w:t>
            </w:r>
          </w:p>
          <w:p w:rsidR="002B7F0B" w:rsidRPr="007A1E61" w:rsidRDefault="002B7F0B" w:rsidP="005A2DD6">
            <w:pPr>
              <w:jc w:val="both"/>
              <w:rPr>
                <w:sz w:val="20"/>
                <w:szCs w:val="20"/>
                <w:lang w:val="fr-CA"/>
              </w:rPr>
            </w:pPr>
            <w:r w:rsidRPr="007A1E61">
              <w:rPr>
                <w:sz w:val="20"/>
                <w:szCs w:val="20"/>
                <w:lang w:val="fr-CA"/>
              </w:rPr>
              <w:t>(les juges Bouchard, Gagné et Cotnam)</w:t>
            </w:r>
          </w:p>
          <w:p w:rsidR="002B7F0B" w:rsidRPr="007A1E61" w:rsidRDefault="00C95C13" w:rsidP="005A2DD6">
            <w:pPr>
              <w:jc w:val="both"/>
              <w:rPr>
                <w:sz w:val="20"/>
                <w:szCs w:val="20"/>
              </w:rPr>
            </w:pPr>
            <w:hyperlink r:id="rId44" w:history="1">
              <w:r w:rsidR="002B7F0B" w:rsidRPr="007A1E61">
                <w:rPr>
                  <w:rStyle w:val="Hyperlink"/>
                  <w:sz w:val="20"/>
                  <w:szCs w:val="20"/>
                </w:rPr>
                <w:t>2020 QCCA 1267</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Appel déposé par M. Bilodeau — rejeté</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Le 27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Demande d’autorisation d’appel déposée par M. Bilodeau</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42"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39517</w:t>
            </w:r>
          </w:p>
        </w:tc>
        <w:tc>
          <w:tcPr>
            <w:tcW w:w="4457" w:type="pct"/>
          </w:tcPr>
          <w:p w:rsidR="002B7F0B" w:rsidRPr="007A1E61" w:rsidRDefault="002B7F0B" w:rsidP="005A2DD6">
            <w:pPr>
              <w:pStyle w:val="SCCLsocParty"/>
              <w:jc w:val="both"/>
              <w:rPr>
                <w:b/>
                <w:sz w:val="20"/>
                <w:szCs w:val="20"/>
                <w:lang w:val="en-CA"/>
              </w:rPr>
            </w:pPr>
            <w:r w:rsidRPr="007A1E61">
              <w:rPr>
                <w:b/>
                <w:sz w:val="20"/>
                <w:szCs w:val="20"/>
                <w:lang w:val="en-CA"/>
              </w:rPr>
              <w:t>Leo Fuoco v. Toronto-Dominion Bank</w:t>
            </w:r>
          </w:p>
          <w:p w:rsidR="002B7F0B" w:rsidRPr="007A1E61" w:rsidRDefault="002B7F0B" w:rsidP="005A2DD6">
            <w:pPr>
              <w:jc w:val="both"/>
              <w:rPr>
                <w:sz w:val="20"/>
                <w:szCs w:val="20"/>
              </w:rPr>
            </w:pPr>
            <w:r w:rsidRPr="007A1E61">
              <w:rPr>
                <w:sz w:val="20"/>
                <w:szCs w:val="20"/>
              </w:rPr>
              <w:t>(Que.) (Civil) (By Leave)</w:t>
            </w:r>
          </w:p>
        </w:tc>
      </w:tr>
      <w:tr w:rsidR="002B7F0B" w:rsidRPr="007A1E61" w:rsidTr="005A2DD6">
        <w:tc>
          <w:tcPr>
            <w:tcW w:w="5000" w:type="pct"/>
            <w:gridSpan w:val="2"/>
          </w:tcPr>
          <w:p w:rsidR="00222923" w:rsidRPr="007A1E61" w:rsidRDefault="00222923" w:rsidP="00222923">
            <w:pPr>
              <w:jc w:val="both"/>
              <w:rPr>
                <w:sz w:val="20"/>
                <w:szCs w:val="20"/>
              </w:rPr>
            </w:pPr>
            <w:r w:rsidRPr="007A1E61">
              <w:rPr>
                <w:sz w:val="20"/>
                <w:szCs w:val="20"/>
              </w:rPr>
              <w:t xml:space="preserve">The application for leave to appeal from the judgment of the </w:t>
            </w:r>
            <w:r w:rsidRPr="007A1E61">
              <w:rPr>
                <w:sz w:val="20"/>
                <w:szCs w:val="20"/>
                <w:lang w:val="en-US"/>
              </w:rPr>
              <w:t>Court of Appeal of Quebec (Montréal)</w:t>
            </w:r>
            <w:r w:rsidRPr="007A1E61">
              <w:rPr>
                <w:sz w:val="20"/>
                <w:szCs w:val="20"/>
              </w:rPr>
              <w:t xml:space="preserve">, Number </w:t>
            </w:r>
            <w:r w:rsidRPr="007A1E61">
              <w:rPr>
                <w:sz w:val="20"/>
                <w:szCs w:val="20"/>
                <w:lang w:val="en-US"/>
              </w:rPr>
              <w:t>500-09-029172-202</w:t>
            </w:r>
            <w:r w:rsidRPr="007A1E61">
              <w:rPr>
                <w:sz w:val="20"/>
                <w:szCs w:val="20"/>
              </w:rPr>
              <w:t xml:space="preserve">, </w:t>
            </w:r>
            <w:r w:rsidRPr="007A1E61">
              <w:rPr>
                <w:sz w:val="20"/>
                <w:szCs w:val="20"/>
                <w:lang w:val="en-US"/>
              </w:rPr>
              <w:t xml:space="preserve">2020 QCCA 1408, </w:t>
            </w:r>
            <w:r w:rsidRPr="007A1E61">
              <w:rPr>
                <w:sz w:val="20"/>
                <w:szCs w:val="20"/>
              </w:rPr>
              <w:t xml:space="preserve">dated </w:t>
            </w:r>
            <w:r w:rsidRPr="007A1E61">
              <w:rPr>
                <w:sz w:val="20"/>
                <w:szCs w:val="20"/>
                <w:lang w:val="en-US"/>
              </w:rPr>
              <w:t>October 30, 2020,</w:t>
            </w:r>
            <w:r w:rsidRPr="007A1E61">
              <w:rPr>
                <w:sz w:val="20"/>
                <w:szCs w:val="20"/>
              </w:rPr>
              <w:t xml:space="preserve"> is dismissed.</w:t>
            </w:r>
          </w:p>
          <w:p w:rsidR="002B7F0B" w:rsidRPr="007A1E61" w:rsidRDefault="002B7F0B" w:rsidP="005A2DD6">
            <w:pPr>
              <w:jc w:val="both"/>
              <w:rPr>
                <w:sz w:val="20"/>
                <w:szCs w:val="20"/>
              </w:rPr>
            </w:pPr>
          </w:p>
        </w:tc>
      </w:tr>
      <w:tr w:rsidR="002B7F0B" w:rsidRPr="007A1E61" w:rsidTr="005A2DD6">
        <w:tc>
          <w:tcPr>
            <w:tcW w:w="5000" w:type="pct"/>
            <w:gridSpan w:val="2"/>
          </w:tcPr>
          <w:p w:rsidR="002B7F0B" w:rsidRPr="007A1E61" w:rsidRDefault="002B7F0B" w:rsidP="005A2DD6">
            <w:pPr>
              <w:jc w:val="both"/>
              <w:rPr>
                <w:sz w:val="20"/>
                <w:szCs w:val="20"/>
              </w:rPr>
            </w:pPr>
            <w:r w:rsidRPr="007A1E61">
              <w:rPr>
                <w:sz w:val="20"/>
                <w:szCs w:val="20"/>
              </w:rPr>
              <w:t xml:space="preserve">Civil procedure — Service of summons found to be invalid — Whether Court of Appeal erred in denying leave to appeal — </w:t>
            </w:r>
            <w:r w:rsidRPr="007A1E61">
              <w:rPr>
                <w:i/>
                <w:sz w:val="20"/>
                <w:szCs w:val="20"/>
              </w:rPr>
              <w:t>Code of Civil Procedure</w:t>
            </w:r>
            <w:r w:rsidRPr="007A1E61">
              <w:rPr>
                <w:sz w:val="20"/>
                <w:szCs w:val="20"/>
              </w:rPr>
              <w:t>, CQLR, c. C</w:t>
            </w:r>
            <w:r w:rsidRPr="007A1E61">
              <w:rPr>
                <w:sz w:val="20"/>
                <w:szCs w:val="20"/>
              </w:rPr>
              <w:noBreakHyphen/>
              <w:t>25.01, arts. 30 and 139.</w:t>
            </w:r>
          </w:p>
        </w:tc>
      </w:tr>
      <w:tr w:rsidR="002B7F0B" w:rsidRPr="007A1E61" w:rsidTr="005A2DD6">
        <w:tc>
          <w:tcPr>
            <w:tcW w:w="5000" w:type="pct"/>
            <w:gridSpan w:val="2"/>
          </w:tcPr>
          <w:p w:rsidR="002B7F0B" w:rsidRPr="007A1E61" w:rsidRDefault="002B7F0B" w:rsidP="005A2DD6">
            <w:pPr>
              <w:jc w:val="both"/>
              <w:rPr>
                <w:sz w:val="20"/>
                <w:szCs w:val="20"/>
              </w:rPr>
            </w:pPr>
          </w:p>
        </w:tc>
      </w:tr>
      <w:tr w:rsidR="002B7F0B" w:rsidRPr="007A1E61" w:rsidTr="005A2DD6">
        <w:tc>
          <w:tcPr>
            <w:tcW w:w="5000" w:type="pct"/>
            <w:gridSpan w:val="2"/>
          </w:tcPr>
          <w:p w:rsidR="002B7F0B" w:rsidRPr="007A1E61" w:rsidRDefault="002B7F0B" w:rsidP="005A2DD6">
            <w:pPr>
              <w:jc w:val="both"/>
              <w:rPr>
                <w:sz w:val="20"/>
                <w:szCs w:val="20"/>
              </w:rPr>
            </w:pPr>
            <w:r w:rsidRPr="007A1E61">
              <w:rPr>
                <w:sz w:val="20"/>
                <w:szCs w:val="20"/>
              </w:rPr>
              <w:t xml:space="preserve">The applicant filed an originating application in the office of the Superior Court by which he sued the respondent for wrongful dismissal and claimed more than $250,000 from it. At one of the respondent’s branches, the applicant handed the originating application to a teller, who acknowledged receipt by signing the back of the original. Since the respondent did not answer within the required time, the applicant requested that the case be set down for judgment by default. The respondent then applied for relief from its default. Having regard to the fact that the applicant had not served his originating application in accordance with the requirements of art. 139 of the </w:t>
            </w:r>
            <w:r w:rsidRPr="007A1E61">
              <w:rPr>
                <w:i/>
                <w:sz w:val="20"/>
                <w:szCs w:val="20"/>
              </w:rPr>
              <w:t>Code of Civil Procedure</w:t>
            </w:r>
            <w:r w:rsidRPr="007A1E61">
              <w:rPr>
                <w:sz w:val="20"/>
                <w:szCs w:val="20"/>
              </w:rPr>
              <w:t xml:space="preserve">, the trial judge granted the respondent’s application to be relieved from its failure to answer. The appeal judge denied the applicant leave to appeal, finding that the trial judgment had not determined part of the dispute or caused the applicant any irremediable injury; even if service had been found to be valid, the judge was of the view that the respondent would undoubtedly have been relieved from its failure to answer the summons.  </w:t>
            </w:r>
          </w:p>
          <w:p w:rsidR="002B7F0B" w:rsidRPr="007A1E61" w:rsidRDefault="002B7F0B" w:rsidP="005A2DD6">
            <w:pPr>
              <w:jc w:val="both"/>
              <w:rPr>
                <w:sz w:val="20"/>
                <w:szCs w:val="20"/>
              </w:rPr>
            </w:pPr>
          </w:p>
        </w:tc>
      </w:tr>
    </w:tbl>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2427" w:type="pct"/>
          </w:tcPr>
          <w:p w:rsidR="002B7F0B" w:rsidRPr="007A1E61" w:rsidRDefault="002B7F0B" w:rsidP="005A2DD6">
            <w:pPr>
              <w:jc w:val="both"/>
              <w:rPr>
                <w:sz w:val="20"/>
                <w:szCs w:val="20"/>
              </w:rPr>
            </w:pPr>
            <w:r w:rsidRPr="007A1E61">
              <w:rPr>
                <w:sz w:val="20"/>
                <w:szCs w:val="20"/>
              </w:rPr>
              <w:lastRenderedPageBreak/>
              <w:t>September 28, 2020</w:t>
            </w:r>
          </w:p>
          <w:p w:rsidR="002B7F0B" w:rsidRPr="007A1E61" w:rsidRDefault="002B7F0B" w:rsidP="005A2DD6">
            <w:pPr>
              <w:jc w:val="both"/>
              <w:rPr>
                <w:sz w:val="20"/>
                <w:szCs w:val="20"/>
              </w:rPr>
            </w:pPr>
            <w:r w:rsidRPr="007A1E61">
              <w:rPr>
                <w:sz w:val="20"/>
                <w:szCs w:val="20"/>
              </w:rPr>
              <w:t>Quebec Superior Court</w:t>
            </w:r>
          </w:p>
          <w:p w:rsidR="002B7F0B" w:rsidRPr="007A1E61" w:rsidRDefault="002B7F0B" w:rsidP="005A2DD6">
            <w:pPr>
              <w:jc w:val="both"/>
              <w:rPr>
                <w:sz w:val="20"/>
                <w:szCs w:val="20"/>
              </w:rPr>
            </w:pPr>
            <w:r w:rsidRPr="007A1E61">
              <w:rPr>
                <w:sz w:val="20"/>
                <w:szCs w:val="20"/>
              </w:rPr>
              <w:t>(Emery J.)</w:t>
            </w:r>
          </w:p>
          <w:p w:rsidR="002B7F0B" w:rsidRPr="007A1E61" w:rsidRDefault="002B7F0B" w:rsidP="005A2DD6">
            <w:pPr>
              <w:jc w:val="both"/>
              <w:rPr>
                <w:sz w:val="20"/>
                <w:szCs w:val="20"/>
              </w:rPr>
            </w:pPr>
            <w:r w:rsidRPr="007A1E61">
              <w:rPr>
                <w:sz w:val="20"/>
                <w:szCs w:val="20"/>
              </w:rPr>
              <w:t>500</w:t>
            </w:r>
            <w:r w:rsidRPr="007A1E61">
              <w:rPr>
                <w:sz w:val="20"/>
                <w:szCs w:val="20"/>
              </w:rPr>
              <w:noBreakHyphen/>
              <w:t>17</w:t>
            </w:r>
            <w:r w:rsidRPr="007A1E61">
              <w:rPr>
                <w:sz w:val="20"/>
                <w:szCs w:val="20"/>
              </w:rPr>
              <w:noBreakHyphen/>
              <w:t>113395</w:t>
            </w:r>
            <w:r w:rsidRPr="007A1E61">
              <w:rPr>
                <w:sz w:val="20"/>
                <w:szCs w:val="20"/>
              </w:rPr>
              <w:noBreakHyphen/>
              <w:t>209</w:t>
            </w:r>
          </w:p>
          <w:p w:rsidR="002B7F0B" w:rsidRPr="007A1E61" w:rsidRDefault="002B7F0B" w:rsidP="005A2DD6">
            <w:pPr>
              <w:jc w:val="both"/>
              <w:rPr>
                <w:sz w:val="20"/>
                <w:szCs w:val="20"/>
              </w:rPr>
            </w:pPr>
            <w:r w:rsidRPr="007A1E61">
              <w:rPr>
                <w:sz w:val="20"/>
                <w:szCs w:val="20"/>
              </w:rPr>
              <w:t>Unreported</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Respondent’s application to be relieved from failure to answer summons granted</w:t>
            </w: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October 30, 2020</w:t>
            </w:r>
          </w:p>
          <w:p w:rsidR="002B7F0B" w:rsidRPr="007A1E61" w:rsidRDefault="002B7F0B" w:rsidP="005A2DD6">
            <w:pPr>
              <w:jc w:val="both"/>
              <w:rPr>
                <w:sz w:val="20"/>
                <w:szCs w:val="20"/>
              </w:rPr>
            </w:pPr>
            <w:r w:rsidRPr="007A1E61">
              <w:rPr>
                <w:sz w:val="20"/>
                <w:szCs w:val="20"/>
              </w:rPr>
              <w:t>Quebec Court of Appeal (Montréal)</w:t>
            </w:r>
          </w:p>
          <w:p w:rsidR="002B7F0B" w:rsidRPr="007A1E61" w:rsidRDefault="002B7F0B" w:rsidP="005A2DD6">
            <w:pPr>
              <w:jc w:val="both"/>
              <w:rPr>
                <w:sz w:val="20"/>
                <w:szCs w:val="20"/>
              </w:rPr>
            </w:pPr>
            <w:r w:rsidRPr="007A1E61">
              <w:rPr>
                <w:sz w:val="20"/>
                <w:szCs w:val="20"/>
              </w:rPr>
              <w:t>(Hamilton J.A.)</w:t>
            </w:r>
          </w:p>
          <w:p w:rsidR="002B7F0B" w:rsidRPr="007A1E61" w:rsidRDefault="002B7F0B" w:rsidP="005A2DD6">
            <w:pPr>
              <w:jc w:val="both"/>
              <w:rPr>
                <w:sz w:val="20"/>
                <w:szCs w:val="20"/>
              </w:rPr>
            </w:pPr>
            <w:r w:rsidRPr="007A1E61">
              <w:rPr>
                <w:sz w:val="20"/>
                <w:szCs w:val="20"/>
              </w:rPr>
              <w:t>500</w:t>
            </w:r>
            <w:r w:rsidRPr="007A1E61">
              <w:rPr>
                <w:sz w:val="20"/>
                <w:szCs w:val="20"/>
              </w:rPr>
              <w:noBreakHyphen/>
              <w:t>09</w:t>
            </w:r>
            <w:r w:rsidRPr="007A1E61">
              <w:rPr>
                <w:sz w:val="20"/>
                <w:szCs w:val="20"/>
              </w:rPr>
              <w:noBreakHyphen/>
              <w:t>029172</w:t>
            </w:r>
            <w:r w:rsidRPr="007A1E61">
              <w:rPr>
                <w:sz w:val="20"/>
                <w:szCs w:val="20"/>
              </w:rPr>
              <w:noBreakHyphen/>
              <w:t xml:space="preserve">202 </w:t>
            </w:r>
          </w:p>
          <w:p w:rsidR="002B7F0B" w:rsidRPr="007A1E61" w:rsidRDefault="00C95C13" w:rsidP="005A2DD6">
            <w:pPr>
              <w:jc w:val="both"/>
              <w:rPr>
                <w:sz w:val="20"/>
                <w:szCs w:val="20"/>
              </w:rPr>
            </w:pPr>
            <w:hyperlink r:id="rId45" w:history="1">
              <w:r w:rsidR="002B7F0B" w:rsidRPr="007A1E61">
                <w:rPr>
                  <w:rStyle w:val="Hyperlink"/>
                  <w:sz w:val="20"/>
                  <w:szCs w:val="20"/>
                </w:rPr>
                <w:t>2020 QCCA 1408</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Leave to appeal denied with legal costs</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December 24,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43"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39517</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Leo Fuoco c. Banque Toronto-Dominion</w:t>
            </w:r>
          </w:p>
          <w:p w:rsidR="002B7F0B" w:rsidRPr="007A1E61" w:rsidRDefault="002B7F0B" w:rsidP="005A2DD6">
            <w:pPr>
              <w:jc w:val="both"/>
              <w:rPr>
                <w:sz w:val="20"/>
                <w:szCs w:val="20"/>
              </w:rPr>
            </w:pPr>
            <w:r w:rsidRPr="007A1E61">
              <w:rPr>
                <w:sz w:val="20"/>
                <w:szCs w:val="20"/>
              </w:rPr>
              <w:t>(Qc) (Civile) (Autorisation)</w:t>
            </w:r>
          </w:p>
        </w:tc>
      </w:tr>
      <w:tr w:rsidR="002B7F0B" w:rsidRPr="007A1E61" w:rsidTr="005A2DD6">
        <w:tc>
          <w:tcPr>
            <w:tcW w:w="5000" w:type="pct"/>
            <w:gridSpan w:val="4"/>
          </w:tcPr>
          <w:p w:rsidR="00222923" w:rsidRPr="007A1E61" w:rsidRDefault="00222923" w:rsidP="00222923">
            <w:pPr>
              <w:jc w:val="both"/>
              <w:rPr>
                <w:sz w:val="20"/>
                <w:szCs w:val="20"/>
                <w:lang w:val="fr-CA"/>
              </w:rPr>
            </w:pPr>
            <w:r w:rsidRPr="007A1E61">
              <w:rPr>
                <w:sz w:val="20"/>
                <w:szCs w:val="20"/>
                <w:lang w:val="fr-CA"/>
              </w:rPr>
              <w:t>La demande d’autorisation d’appel de l’arrêt de la Cour d’appel du Québec (Montréal), numéro 500-09-029172-202, 2020 QCCA 1408, daté du 30 octobre 2020, est rejetée.</w:t>
            </w:r>
          </w:p>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 xml:space="preserve">Procédure civile — Signification d’un avis d’assignation jugée invalide — La Cour d’appel a-t-elle erré en refusant la permission d’appeler? — </w:t>
            </w:r>
            <w:r w:rsidRPr="007A1E61">
              <w:rPr>
                <w:i/>
                <w:sz w:val="20"/>
                <w:szCs w:val="20"/>
                <w:lang w:val="fr-CA"/>
              </w:rPr>
              <w:t>Code de procédure civile</w:t>
            </w:r>
            <w:r w:rsidRPr="007A1E61">
              <w:rPr>
                <w:sz w:val="20"/>
                <w:szCs w:val="20"/>
                <w:lang w:val="fr-CA"/>
              </w:rPr>
              <w:t>, RLRQ, c. C-25.01, art. 30 et 139.</w:t>
            </w:r>
          </w:p>
        </w:tc>
      </w:tr>
      <w:tr w:rsidR="002B7F0B" w:rsidRPr="007A1E61" w:rsidTr="005A2DD6">
        <w:tc>
          <w:tcPr>
            <w:tcW w:w="5000" w:type="pct"/>
            <w:gridSpan w:val="4"/>
          </w:tcPr>
          <w:p w:rsidR="002B7F0B" w:rsidRPr="007A1E61" w:rsidRDefault="002B7F0B" w:rsidP="005A2DD6">
            <w:pPr>
              <w:jc w:val="both"/>
              <w:rPr>
                <w:sz w:val="20"/>
                <w:szCs w:val="20"/>
                <w:lang w:val="x-none"/>
              </w:rPr>
            </w:pPr>
          </w:p>
        </w:tc>
      </w:tr>
      <w:tr w:rsidR="002B7F0B" w:rsidRPr="007A1E61" w:rsidTr="005A2DD6">
        <w:tc>
          <w:tcPr>
            <w:tcW w:w="5000" w:type="pct"/>
            <w:gridSpan w:val="4"/>
          </w:tcPr>
          <w:p w:rsidR="002B7F0B" w:rsidRPr="007A1E61" w:rsidRDefault="002B7F0B" w:rsidP="005A2DD6">
            <w:pPr>
              <w:jc w:val="both"/>
              <w:rPr>
                <w:sz w:val="20"/>
                <w:szCs w:val="20"/>
                <w:lang w:val="x-none"/>
              </w:rPr>
            </w:pPr>
            <w:r w:rsidRPr="007A1E61">
              <w:rPr>
                <w:sz w:val="20"/>
                <w:szCs w:val="20"/>
                <w:lang w:val="fr-CA"/>
              </w:rPr>
              <w:t>Le demandeur dépose au greffe de la Cour supérieure une demande introductive d’instance par laquelle il poursuit l’intimée pour un congédiement injustifié et lui réclame plus de 250 000 $. Dans l’une de ses succursales, le demandeur remet la demande introductive d’instance en main propre à un caissier, qui accuse réception en signant l’endos de l’original. En l’absence d’une réponse de l’intimée dans les délais requis, le demandeur demande d’inscrire le dossier pour jugement par défaut. L’intimée dépose alors une demande pour être relevée de son défaut. C</w:t>
            </w:r>
            <w:r w:rsidRPr="007A1E61">
              <w:rPr>
                <w:sz w:val="20"/>
                <w:szCs w:val="20"/>
                <w:lang w:val="x-none"/>
              </w:rPr>
              <w:t xml:space="preserve">onsidérant que le </w:t>
            </w:r>
            <w:r w:rsidRPr="007A1E61">
              <w:rPr>
                <w:sz w:val="20"/>
                <w:szCs w:val="20"/>
                <w:lang w:val="fr-CA"/>
              </w:rPr>
              <w:t xml:space="preserve">demandeur </w:t>
            </w:r>
            <w:r w:rsidRPr="007A1E61">
              <w:rPr>
                <w:sz w:val="20"/>
                <w:szCs w:val="20"/>
                <w:lang w:val="x-none"/>
              </w:rPr>
              <w:t>n’a pas signifié sa</w:t>
            </w:r>
            <w:r w:rsidRPr="007A1E61">
              <w:rPr>
                <w:sz w:val="20"/>
                <w:szCs w:val="20"/>
                <w:lang w:val="fr-CA"/>
              </w:rPr>
              <w:t xml:space="preserve"> </w:t>
            </w:r>
            <w:r w:rsidRPr="007A1E61">
              <w:rPr>
                <w:sz w:val="20"/>
                <w:szCs w:val="20"/>
                <w:lang w:val="x-none"/>
              </w:rPr>
              <w:t>demande introductive</w:t>
            </w:r>
            <w:r w:rsidRPr="007A1E61">
              <w:rPr>
                <w:sz w:val="20"/>
                <w:szCs w:val="20"/>
                <w:lang w:val="fr-CA"/>
              </w:rPr>
              <w:t xml:space="preserve"> selon les exigences de </w:t>
            </w:r>
            <w:r w:rsidRPr="007A1E61">
              <w:rPr>
                <w:sz w:val="20"/>
                <w:szCs w:val="20"/>
                <w:lang w:val="x-none"/>
              </w:rPr>
              <w:t>l’art</w:t>
            </w:r>
            <w:r w:rsidRPr="007A1E61">
              <w:rPr>
                <w:sz w:val="20"/>
                <w:szCs w:val="20"/>
                <w:lang w:val="fr-CA"/>
              </w:rPr>
              <w:t>.</w:t>
            </w:r>
            <w:r w:rsidRPr="007A1E61">
              <w:rPr>
                <w:sz w:val="20"/>
                <w:szCs w:val="20"/>
                <w:lang w:val="x-none"/>
              </w:rPr>
              <w:t xml:space="preserve"> 139</w:t>
            </w:r>
            <w:r w:rsidRPr="007A1E61">
              <w:rPr>
                <w:sz w:val="20"/>
                <w:szCs w:val="20"/>
                <w:lang w:val="fr-CA"/>
              </w:rPr>
              <w:t xml:space="preserve"> du </w:t>
            </w:r>
            <w:r w:rsidRPr="007A1E61">
              <w:rPr>
                <w:i/>
                <w:sz w:val="20"/>
                <w:szCs w:val="20"/>
                <w:lang w:val="fr-CA"/>
              </w:rPr>
              <w:t>Code de procédure civile</w:t>
            </w:r>
            <w:r w:rsidRPr="007A1E61">
              <w:rPr>
                <w:sz w:val="20"/>
                <w:szCs w:val="20"/>
                <w:lang w:val="fr-CA"/>
              </w:rPr>
              <w:t xml:space="preserve">, </w:t>
            </w:r>
            <w:r w:rsidRPr="007A1E61">
              <w:rPr>
                <w:sz w:val="20"/>
                <w:szCs w:val="20"/>
                <w:lang w:val="x-none"/>
              </w:rPr>
              <w:t xml:space="preserve">le juge </w:t>
            </w:r>
            <w:r w:rsidRPr="007A1E61">
              <w:rPr>
                <w:sz w:val="20"/>
                <w:szCs w:val="20"/>
                <w:lang w:val="fr-CA"/>
              </w:rPr>
              <w:t xml:space="preserve">de première instance </w:t>
            </w:r>
            <w:r w:rsidRPr="007A1E61">
              <w:rPr>
                <w:sz w:val="20"/>
                <w:szCs w:val="20"/>
                <w:lang w:val="x-none"/>
              </w:rPr>
              <w:t>accueill</w:t>
            </w:r>
            <w:r w:rsidRPr="007A1E61">
              <w:rPr>
                <w:sz w:val="20"/>
                <w:szCs w:val="20"/>
                <w:lang w:val="fr-CA"/>
              </w:rPr>
              <w:t>e</w:t>
            </w:r>
            <w:r w:rsidRPr="007A1E61">
              <w:rPr>
                <w:sz w:val="20"/>
                <w:szCs w:val="20"/>
                <w:lang w:val="x-none"/>
              </w:rPr>
              <w:t xml:space="preserve"> la demande de l’</w:t>
            </w:r>
            <w:r w:rsidRPr="007A1E61">
              <w:rPr>
                <w:sz w:val="20"/>
                <w:szCs w:val="20"/>
                <w:lang w:val="fr-CA"/>
              </w:rPr>
              <w:t>in</w:t>
            </w:r>
            <w:r w:rsidRPr="007A1E61">
              <w:rPr>
                <w:sz w:val="20"/>
                <w:szCs w:val="20"/>
                <w:lang w:val="x-none"/>
              </w:rPr>
              <w:t>timée d</w:t>
            </w:r>
            <w:r w:rsidRPr="007A1E61">
              <w:rPr>
                <w:sz w:val="20"/>
                <w:szCs w:val="20"/>
                <w:lang w:val="fr-CA"/>
              </w:rPr>
              <w:t>’</w:t>
            </w:r>
            <w:r w:rsidRPr="007A1E61">
              <w:rPr>
                <w:sz w:val="20"/>
                <w:szCs w:val="20"/>
                <w:lang w:val="x-none"/>
              </w:rPr>
              <w:t>être relevé</w:t>
            </w:r>
            <w:r w:rsidRPr="007A1E61">
              <w:rPr>
                <w:sz w:val="20"/>
                <w:szCs w:val="20"/>
                <w:lang w:val="fr-CA"/>
              </w:rPr>
              <w:t>e</w:t>
            </w:r>
            <w:r w:rsidRPr="007A1E61">
              <w:rPr>
                <w:sz w:val="20"/>
                <w:szCs w:val="20"/>
                <w:lang w:val="x-none"/>
              </w:rPr>
              <w:t xml:space="preserve"> d</w:t>
            </w:r>
            <w:r w:rsidRPr="007A1E61">
              <w:rPr>
                <w:sz w:val="20"/>
                <w:szCs w:val="20"/>
                <w:lang w:val="fr-CA"/>
              </w:rPr>
              <w:t>u</w:t>
            </w:r>
            <w:r w:rsidRPr="007A1E61">
              <w:rPr>
                <w:sz w:val="20"/>
                <w:szCs w:val="20"/>
                <w:lang w:val="x-none"/>
              </w:rPr>
              <w:t xml:space="preserve"> défaut de répondre</w:t>
            </w:r>
            <w:r w:rsidRPr="007A1E61">
              <w:rPr>
                <w:sz w:val="20"/>
                <w:szCs w:val="20"/>
                <w:lang w:val="fr-CA"/>
              </w:rPr>
              <w:t xml:space="preserve">. Le </w:t>
            </w:r>
            <w:r w:rsidRPr="007A1E61">
              <w:rPr>
                <w:sz w:val="20"/>
                <w:szCs w:val="20"/>
                <w:lang w:val="x-none"/>
              </w:rPr>
              <w:t xml:space="preserve">juge </w:t>
            </w:r>
            <w:r w:rsidRPr="007A1E61">
              <w:rPr>
                <w:sz w:val="20"/>
                <w:szCs w:val="20"/>
                <w:lang w:val="fr-CA"/>
              </w:rPr>
              <w:t xml:space="preserve">d’appel </w:t>
            </w:r>
            <w:r w:rsidRPr="007A1E61">
              <w:rPr>
                <w:sz w:val="20"/>
                <w:szCs w:val="20"/>
                <w:lang w:val="x-none"/>
              </w:rPr>
              <w:t>reje</w:t>
            </w:r>
            <w:r w:rsidRPr="007A1E61">
              <w:rPr>
                <w:sz w:val="20"/>
                <w:szCs w:val="20"/>
                <w:lang w:val="fr-CA"/>
              </w:rPr>
              <w:t>tte</w:t>
            </w:r>
            <w:r w:rsidRPr="007A1E61">
              <w:rPr>
                <w:sz w:val="20"/>
                <w:szCs w:val="20"/>
                <w:lang w:val="x-none"/>
              </w:rPr>
              <w:t xml:space="preserve"> la permission</w:t>
            </w:r>
            <w:r w:rsidRPr="007A1E61">
              <w:rPr>
                <w:sz w:val="20"/>
                <w:szCs w:val="20"/>
                <w:lang w:val="fr-CA"/>
              </w:rPr>
              <w:t xml:space="preserve"> </w:t>
            </w:r>
            <w:r w:rsidRPr="007A1E61">
              <w:rPr>
                <w:sz w:val="20"/>
                <w:szCs w:val="20"/>
                <w:lang w:val="x-none"/>
              </w:rPr>
              <w:t xml:space="preserve">d’appeler du </w:t>
            </w:r>
            <w:r w:rsidRPr="007A1E61">
              <w:rPr>
                <w:sz w:val="20"/>
                <w:szCs w:val="20"/>
                <w:lang w:val="fr-CA"/>
              </w:rPr>
              <w:t xml:space="preserve">demandeur, </w:t>
            </w:r>
            <w:r w:rsidRPr="007A1E61">
              <w:rPr>
                <w:sz w:val="20"/>
                <w:szCs w:val="20"/>
                <w:lang w:val="x-none"/>
              </w:rPr>
              <w:t>considérant que</w:t>
            </w:r>
            <w:r w:rsidRPr="007A1E61">
              <w:rPr>
                <w:sz w:val="20"/>
                <w:szCs w:val="20"/>
                <w:lang w:val="fr-CA"/>
              </w:rPr>
              <w:t xml:space="preserve"> </w:t>
            </w:r>
            <w:r w:rsidRPr="007A1E61">
              <w:rPr>
                <w:sz w:val="20"/>
                <w:szCs w:val="20"/>
                <w:lang w:val="x-none"/>
              </w:rPr>
              <w:t>le jugement de première instance ne décidait</w:t>
            </w:r>
            <w:r w:rsidRPr="007A1E61">
              <w:rPr>
                <w:sz w:val="20"/>
                <w:szCs w:val="20"/>
                <w:lang w:val="fr-CA"/>
              </w:rPr>
              <w:t xml:space="preserve"> </w:t>
            </w:r>
            <w:r w:rsidRPr="007A1E61">
              <w:rPr>
                <w:sz w:val="20"/>
                <w:szCs w:val="20"/>
                <w:lang w:val="x-none"/>
              </w:rPr>
              <w:t>pas en partie du litige</w:t>
            </w:r>
            <w:r w:rsidRPr="007A1E61">
              <w:rPr>
                <w:sz w:val="20"/>
                <w:szCs w:val="20"/>
                <w:lang w:val="fr-CA"/>
              </w:rPr>
              <w:t xml:space="preserve"> ni ne </w:t>
            </w:r>
            <w:r w:rsidRPr="007A1E61">
              <w:rPr>
                <w:sz w:val="20"/>
                <w:szCs w:val="20"/>
                <w:lang w:val="x-none"/>
              </w:rPr>
              <w:t>causait</w:t>
            </w:r>
            <w:r w:rsidRPr="007A1E61">
              <w:rPr>
                <w:sz w:val="20"/>
                <w:szCs w:val="20"/>
                <w:lang w:val="fr-CA"/>
              </w:rPr>
              <w:t xml:space="preserve"> au demandeur</w:t>
            </w:r>
            <w:r w:rsidRPr="007A1E61">
              <w:rPr>
                <w:sz w:val="20"/>
                <w:szCs w:val="20"/>
                <w:lang w:val="x-none"/>
              </w:rPr>
              <w:t xml:space="preserve"> </w:t>
            </w:r>
            <w:r w:rsidRPr="007A1E61">
              <w:rPr>
                <w:sz w:val="20"/>
                <w:szCs w:val="20"/>
                <w:lang w:val="fr-CA"/>
              </w:rPr>
              <w:t>quelque</w:t>
            </w:r>
            <w:r w:rsidRPr="007A1E61">
              <w:rPr>
                <w:sz w:val="20"/>
                <w:szCs w:val="20"/>
                <w:lang w:val="x-none"/>
              </w:rPr>
              <w:t xml:space="preserve"> préjudice irrémédiable</w:t>
            </w:r>
            <w:r w:rsidRPr="007A1E61">
              <w:rPr>
                <w:sz w:val="20"/>
                <w:szCs w:val="20"/>
                <w:lang w:val="fr-CA"/>
              </w:rPr>
              <w:t xml:space="preserve">; même </w:t>
            </w:r>
            <w:r w:rsidRPr="007A1E61">
              <w:rPr>
                <w:sz w:val="20"/>
                <w:szCs w:val="20"/>
                <w:lang w:val="x-none"/>
              </w:rPr>
              <w:t>si la signification</w:t>
            </w:r>
            <w:r w:rsidRPr="007A1E61">
              <w:rPr>
                <w:sz w:val="20"/>
                <w:szCs w:val="20"/>
                <w:lang w:val="fr-CA"/>
              </w:rPr>
              <w:t xml:space="preserve"> </w:t>
            </w:r>
            <w:r w:rsidRPr="007A1E61">
              <w:rPr>
                <w:sz w:val="20"/>
                <w:szCs w:val="20"/>
                <w:lang w:val="x-none"/>
              </w:rPr>
              <w:t xml:space="preserve">avait été considérée comme valide, </w:t>
            </w:r>
            <w:r w:rsidRPr="007A1E61">
              <w:rPr>
                <w:sz w:val="20"/>
                <w:szCs w:val="20"/>
                <w:lang w:val="fr-CA"/>
              </w:rPr>
              <w:t xml:space="preserve">le juge estime que </w:t>
            </w:r>
            <w:r w:rsidRPr="007A1E61">
              <w:rPr>
                <w:sz w:val="20"/>
                <w:szCs w:val="20"/>
                <w:lang w:val="x-none"/>
              </w:rPr>
              <w:t xml:space="preserve">l’intimée aurait </w:t>
            </w:r>
            <w:r w:rsidRPr="007A1E61">
              <w:rPr>
                <w:sz w:val="20"/>
                <w:szCs w:val="20"/>
                <w:lang w:val="fr-CA"/>
              </w:rPr>
              <w:t xml:space="preserve">sans aucun doute </w:t>
            </w:r>
            <w:r w:rsidRPr="007A1E61">
              <w:rPr>
                <w:sz w:val="20"/>
                <w:szCs w:val="20"/>
                <w:lang w:val="x-none"/>
              </w:rPr>
              <w:t>été relevé</w:t>
            </w:r>
            <w:r w:rsidRPr="007A1E61">
              <w:rPr>
                <w:sz w:val="20"/>
                <w:szCs w:val="20"/>
                <w:lang w:val="fr-CA"/>
              </w:rPr>
              <w:t>e</w:t>
            </w:r>
            <w:r w:rsidRPr="007A1E61">
              <w:rPr>
                <w:sz w:val="20"/>
                <w:szCs w:val="20"/>
                <w:lang w:val="x-none"/>
              </w:rPr>
              <w:t xml:space="preserve"> de son défaut de</w:t>
            </w:r>
            <w:r w:rsidRPr="007A1E61">
              <w:rPr>
                <w:sz w:val="20"/>
                <w:szCs w:val="20"/>
                <w:lang w:val="fr-CA"/>
              </w:rPr>
              <w:t xml:space="preserve"> </w:t>
            </w:r>
            <w:r w:rsidRPr="007A1E61">
              <w:rPr>
                <w:sz w:val="20"/>
                <w:szCs w:val="20"/>
                <w:lang w:val="x-none"/>
              </w:rPr>
              <w:t>répondre à l’assignation</w:t>
            </w:r>
            <w:r w:rsidRPr="007A1E61">
              <w:rPr>
                <w:sz w:val="20"/>
                <w:szCs w:val="20"/>
                <w:lang w:val="fr-CA"/>
              </w:rPr>
              <w:t xml:space="preserve">.  </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28 septembre 2020</w:t>
            </w:r>
          </w:p>
          <w:p w:rsidR="002B7F0B" w:rsidRPr="007A1E61" w:rsidRDefault="002B7F0B" w:rsidP="005A2DD6">
            <w:pPr>
              <w:jc w:val="both"/>
              <w:rPr>
                <w:sz w:val="20"/>
                <w:szCs w:val="20"/>
                <w:lang w:val="fr-CA"/>
              </w:rPr>
            </w:pPr>
            <w:r w:rsidRPr="007A1E61">
              <w:rPr>
                <w:sz w:val="20"/>
                <w:szCs w:val="20"/>
                <w:lang w:val="fr-CA"/>
              </w:rPr>
              <w:t>Cour supérieure du Québec</w:t>
            </w:r>
          </w:p>
          <w:p w:rsidR="002B7F0B" w:rsidRPr="007A1E61" w:rsidRDefault="002B7F0B" w:rsidP="005A2DD6">
            <w:pPr>
              <w:jc w:val="both"/>
              <w:rPr>
                <w:sz w:val="20"/>
                <w:szCs w:val="20"/>
              </w:rPr>
            </w:pPr>
            <w:r w:rsidRPr="007A1E61">
              <w:rPr>
                <w:sz w:val="20"/>
                <w:szCs w:val="20"/>
              </w:rPr>
              <w:t>(Le juge Emery)</w:t>
            </w:r>
          </w:p>
          <w:p w:rsidR="002B7F0B" w:rsidRPr="007A1E61" w:rsidRDefault="002B7F0B" w:rsidP="005A2DD6">
            <w:pPr>
              <w:jc w:val="both"/>
              <w:rPr>
                <w:sz w:val="20"/>
                <w:szCs w:val="20"/>
              </w:rPr>
            </w:pPr>
            <w:r w:rsidRPr="007A1E61">
              <w:rPr>
                <w:sz w:val="20"/>
                <w:szCs w:val="20"/>
              </w:rPr>
              <w:t>500-17-113395-209</w:t>
            </w:r>
          </w:p>
          <w:p w:rsidR="002B7F0B" w:rsidRPr="007A1E61" w:rsidRDefault="002B7F0B" w:rsidP="005A2DD6">
            <w:pPr>
              <w:jc w:val="both"/>
              <w:rPr>
                <w:sz w:val="20"/>
                <w:szCs w:val="20"/>
              </w:rPr>
            </w:pPr>
            <w:r w:rsidRPr="007A1E61">
              <w:rPr>
                <w:sz w:val="20"/>
                <w:szCs w:val="20"/>
              </w:rPr>
              <w:t>Non publié</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Demande de l’intimée d’être relevée du défaut de répondre à l’avis d’assignation accueillie.</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Le 30 octobre 2020</w:t>
            </w:r>
          </w:p>
          <w:p w:rsidR="002B7F0B" w:rsidRPr="007A1E61" w:rsidRDefault="002B7F0B" w:rsidP="005A2DD6">
            <w:pPr>
              <w:jc w:val="both"/>
              <w:rPr>
                <w:sz w:val="20"/>
                <w:szCs w:val="20"/>
                <w:lang w:val="fr-CA"/>
              </w:rPr>
            </w:pPr>
            <w:r w:rsidRPr="007A1E61">
              <w:rPr>
                <w:sz w:val="20"/>
                <w:szCs w:val="20"/>
                <w:lang w:val="fr-CA"/>
              </w:rPr>
              <w:t>Cour d’appel du Québec (Montréal)</w:t>
            </w:r>
          </w:p>
          <w:p w:rsidR="002B7F0B" w:rsidRPr="007A1E61" w:rsidRDefault="002B7F0B" w:rsidP="005A2DD6">
            <w:pPr>
              <w:jc w:val="both"/>
              <w:rPr>
                <w:sz w:val="20"/>
                <w:szCs w:val="20"/>
              </w:rPr>
            </w:pPr>
            <w:r w:rsidRPr="007A1E61">
              <w:rPr>
                <w:sz w:val="20"/>
                <w:szCs w:val="20"/>
              </w:rPr>
              <w:t>(Le juge Hamilton)</w:t>
            </w:r>
          </w:p>
          <w:p w:rsidR="002B7F0B" w:rsidRPr="007A1E61" w:rsidRDefault="002B7F0B" w:rsidP="005A2DD6">
            <w:pPr>
              <w:jc w:val="both"/>
              <w:rPr>
                <w:sz w:val="20"/>
                <w:szCs w:val="20"/>
              </w:rPr>
            </w:pPr>
            <w:r w:rsidRPr="007A1E61">
              <w:rPr>
                <w:sz w:val="20"/>
                <w:szCs w:val="20"/>
              </w:rPr>
              <w:t xml:space="preserve">500-09-029172-202 </w:t>
            </w:r>
          </w:p>
          <w:p w:rsidR="002B7F0B" w:rsidRPr="007A1E61" w:rsidRDefault="00C95C13" w:rsidP="005A2DD6">
            <w:pPr>
              <w:jc w:val="both"/>
              <w:rPr>
                <w:sz w:val="20"/>
                <w:szCs w:val="20"/>
              </w:rPr>
            </w:pPr>
            <w:hyperlink r:id="rId46" w:history="1">
              <w:r w:rsidR="002B7F0B" w:rsidRPr="007A1E61">
                <w:rPr>
                  <w:rStyle w:val="Hyperlink"/>
                  <w:sz w:val="20"/>
                  <w:szCs w:val="20"/>
                </w:rPr>
                <w:t>2020 QCCA 1408</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Permission d’appeler refusée, avec frais de justice.</w:t>
            </w:r>
          </w:p>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lastRenderedPageBreak/>
              <w:t>Le 24 décembre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rPr>
            </w:pPr>
            <w:r w:rsidRPr="007A1E61">
              <w:rPr>
                <w:sz w:val="20"/>
                <w:szCs w:val="20"/>
              </w:rPr>
              <w:t>Demande d’autorisation d’appel déposée.</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szCs w:val="20"/>
        </w:rPr>
      </w:pPr>
      <w:r>
        <w:rPr>
          <w:sz w:val="20"/>
        </w:rPr>
        <w:pict>
          <v:rect id="_x0000_i1044"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39455</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 xml:space="preserve">Marie Graff v. </w:t>
            </w:r>
            <w:r w:rsidR="002A13FD" w:rsidRPr="007A1E61">
              <w:rPr>
                <w:b/>
                <w:sz w:val="20"/>
                <w:szCs w:val="20"/>
                <w:lang w:val="en-US"/>
              </w:rPr>
              <w:t>Network North Reporting and Mediation, Nadine Kuehnhold, Johnson Inc., Unifund Assurance Company, Dutton Brock LLP, Ryan St. Aubin, Khaler Personal Injury Law Firm Professional Corporation, Deborah J. Lewis, Brennan Kahler, Longley Vickar LLP, Louis Brent Vickar, Fox Psychological Services, Allan Walton, Irina Valentin, Dr. Paula B. Williams Medicine Professional Corporation and Paula Williams</w:t>
            </w:r>
          </w:p>
          <w:p w:rsidR="002B7F0B" w:rsidRPr="007A1E61" w:rsidRDefault="002B7F0B" w:rsidP="005A2DD6">
            <w:pPr>
              <w:jc w:val="both"/>
              <w:rPr>
                <w:sz w:val="20"/>
                <w:szCs w:val="20"/>
              </w:rPr>
            </w:pPr>
            <w:r w:rsidRPr="007A1E61">
              <w:rPr>
                <w:sz w:val="20"/>
                <w:szCs w:val="20"/>
              </w:rPr>
              <w:t>(Ont.) (Civil) (By Leave)</w:t>
            </w:r>
          </w:p>
        </w:tc>
      </w:tr>
      <w:tr w:rsidR="002B7F0B" w:rsidRPr="007A1E61" w:rsidTr="005A2DD6">
        <w:tc>
          <w:tcPr>
            <w:tcW w:w="5000" w:type="pct"/>
            <w:gridSpan w:val="4"/>
          </w:tcPr>
          <w:p w:rsidR="002A13FD" w:rsidRPr="007A1E61" w:rsidRDefault="002A13FD" w:rsidP="002A13FD">
            <w:pPr>
              <w:jc w:val="both"/>
              <w:rPr>
                <w:sz w:val="20"/>
                <w:szCs w:val="20"/>
              </w:rPr>
            </w:pPr>
            <w:r w:rsidRPr="007A1E61">
              <w:rPr>
                <w:sz w:val="20"/>
                <w:szCs w:val="20"/>
              </w:rPr>
              <w:t>The motion for a stay of execution is dismissed. The application for leave to appeal from the judgment of the Court of Appeal for Ontario, Number M51025 (C64831), 2020 ONCA 319, dated May 27, 2020, is dismissed with costs.</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Civil procedure — Stay — Dismissal of appeal — Applicant commencing appeal but not perfecting appeal — Appeal dismissed for delay — Motion to set aside the dismissal of appeal dismissed — Whether lower courts erred in decisions — Whether motion to stay should be issued here.</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lang w:val="en"/>
              </w:rPr>
            </w:pPr>
            <w:r w:rsidRPr="007A1E61">
              <w:rPr>
                <w:sz w:val="20"/>
                <w:szCs w:val="20"/>
                <w:lang w:val="en"/>
              </w:rPr>
              <w:t>The applicant was involved in a motor vehicle accident in 2006. She commenced an accident benefit claim and a tort claim against the driver. The applicant then commenced another action in 2015 against the respondents who have had involvement in litigation arising from the accident (the matter at issue here.)</w:t>
            </w:r>
          </w:p>
          <w:p w:rsidR="002B7F0B" w:rsidRPr="007A1E61" w:rsidRDefault="002B7F0B" w:rsidP="005A2DD6">
            <w:pPr>
              <w:jc w:val="both"/>
              <w:rPr>
                <w:sz w:val="20"/>
                <w:szCs w:val="20"/>
              </w:rPr>
            </w:pPr>
          </w:p>
          <w:p w:rsidR="002B7F0B" w:rsidRPr="007A1E61" w:rsidRDefault="002B7F0B" w:rsidP="005A2DD6">
            <w:pPr>
              <w:jc w:val="both"/>
              <w:rPr>
                <w:sz w:val="20"/>
                <w:szCs w:val="20"/>
                <w:lang w:val="en"/>
              </w:rPr>
            </w:pPr>
            <w:r w:rsidRPr="007A1E61">
              <w:rPr>
                <w:sz w:val="20"/>
                <w:szCs w:val="20"/>
                <w:lang w:val="en"/>
              </w:rPr>
              <w:t>The Superior Court of Justice granted summary judgment for the respondents and dismissed the applicant’s underlying action. She filed a notice of appeal in January 2018 but never perfected the appeal. The appeal has been administratively dismissed twice. Her motion to set aside this second administrative dismissal of her appeal was dismissed by Trotter J.A. A three judge panel of the Court of Appeal subsequently dismissed her further appeal.</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December 13, 2017</w:t>
            </w:r>
          </w:p>
          <w:p w:rsidR="002B7F0B" w:rsidRPr="007A1E61" w:rsidRDefault="002B7F0B" w:rsidP="005A2DD6">
            <w:pPr>
              <w:jc w:val="both"/>
              <w:rPr>
                <w:sz w:val="20"/>
                <w:szCs w:val="20"/>
              </w:rPr>
            </w:pPr>
            <w:r w:rsidRPr="007A1E61">
              <w:rPr>
                <w:sz w:val="20"/>
                <w:szCs w:val="20"/>
              </w:rPr>
              <w:t>Ontario Superior Court of Justice</w:t>
            </w:r>
          </w:p>
          <w:p w:rsidR="002B7F0B" w:rsidRPr="007A1E61" w:rsidRDefault="002B7F0B" w:rsidP="005A2DD6">
            <w:pPr>
              <w:jc w:val="both"/>
              <w:rPr>
                <w:sz w:val="20"/>
                <w:szCs w:val="20"/>
              </w:rPr>
            </w:pPr>
            <w:r w:rsidRPr="007A1E61">
              <w:rPr>
                <w:sz w:val="20"/>
                <w:szCs w:val="20"/>
              </w:rPr>
              <w:t>(Favreau J.)</w:t>
            </w:r>
          </w:p>
          <w:p w:rsidR="002B7F0B" w:rsidRPr="007A1E61" w:rsidRDefault="00C95C13" w:rsidP="005A2DD6">
            <w:pPr>
              <w:jc w:val="both"/>
              <w:rPr>
                <w:sz w:val="20"/>
                <w:szCs w:val="20"/>
              </w:rPr>
            </w:pPr>
            <w:hyperlink r:id="rId47" w:history="1">
              <w:r w:rsidR="002B7F0B" w:rsidRPr="007A1E61">
                <w:rPr>
                  <w:rStyle w:val="Hyperlink"/>
                  <w:sz w:val="20"/>
                  <w:szCs w:val="20"/>
                </w:rPr>
                <w:t>2017 ONSC 7451</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en"/>
              </w:rPr>
            </w:pPr>
            <w:r w:rsidRPr="007A1E61">
              <w:rPr>
                <w:sz w:val="20"/>
                <w:szCs w:val="20"/>
                <w:lang w:val="en"/>
              </w:rPr>
              <w:t xml:space="preserve">Motions for summary judgment granted and Ms. Graff’s action dismissed.  </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September 18, 2019</w:t>
            </w:r>
          </w:p>
          <w:p w:rsidR="002B7F0B" w:rsidRPr="007A1E61" w:rsidRDefault="002B7F0B" w:rsidP="005A2DD6">
            <w:pPr>
              <w:jc w:val="both"/>
              <w:rPr>
                <w:sz w:val="20"/>
                <w:szCs w:val="20"/>
              </w:rPr>
            </w:pPr>
            <w:r w:rsidRPr="007A1E61">
              <w:rPr>
                <w:sz w:val="20"/>
                <w:szCs w:val="20"/>
              </w:rPr>
              <w:t>Court of Appeal for Ontario</w:t>
            </w:r>
          </w:p>
          <w:p w:rsidR="002B7F0B" w:rsidRPr="007A1E61" w:rsidRDefault="002B7F0B" w:rsidP="005A2DD6">
            <w:pPr>
              <w:jc w:val="both"/>
              <w:rPr>
                <w:sz w:val="20"/>
                <w:szCs w:val="20"/>
              </w:rPr>
            </w:pPr>
            <w:r w:rsidRPr="007A1E61">
              <w:rPr>
                <w:sz w:val="20"/>
                <w:szCs w:val="20"/>
              </w:rPr>
              <w:t>(Trotter J.A.)</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Motion to set aside June 19, 2019 order of Registrar, dismissing the appeal from Favreau J.’s decision for delay, dismissed. </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May 27, 2020</w:t>
            </w:r>
          </w:p>
          <w:p w:rsidR="002B7F0B" w:rsidRPr="007A1E61" w:rsidRDefault="002B7F0B" w:rsidP="005A2DD6">
            <w:pPr>
              <w:jc w:val="both"/>
              <w:rPr>
                <w:sz w:val="20"/>
                <w:szCs w:val="20"/>
              </w:rPr>
            </w:pPr>
            <w:r w:rsidRPr="007A1E61">
              <w:rPr>
                <w:sz w:val="20"/>
                <w:szCs w:val="20"/>
              </w:rPr>
              <w:t>Court of Appeal for Ontario</w:t>
            </w:r>
          </w:p>
          <w:p w:rsidR="002B7F0B" w:rsidRPr="007A1E61" w:rsidRDefault="002B7F0B" w:rsidP="005A2DD6">
            <w:pPr>
              <w:jc w:val="both"/>
              <w:rPr>
                <w:sz w:val="20"/>
                <w:szCs w:val="20"/>
              </w:rPr>
            </w:pPr>
            <w:r w:rsidRPr="007A1E61">
              <w:rPr>
                <w:sz w:val="20"/>
                <w:szCs w:val="20"/>
              </w:rPr>
              <w:t>(Rouleau, van Rensburg and Roberts JJ.A.)</w:t>
            </w:r>
          </w:p>
          <w:p w:rsidR="002B7F0B" w:rsidRPr="007A1E61" w:rsidRDefault="00C95C13" w:rsidP="005A2DD6">
            <w:pPr>
              <w:jc w:val="both"/>
              <w:rPr>
                <w:sz w:val="20"/>
                <w:szCs w:val="20"/>
              </w:rPr>
            </w:pPr>
            <w:hyperlink r:id="rId48" w:history="1">
              <w:r w:rsidR="002B7F0B" w:rsidRPr="007A1E61">
                <w:rPr>
                  <w:rStyle w:val="Hyperlink"/>
                  <w:sz w:val="20"/>
                  <w:szCs w:val="20"/>
                </w:rPr>
                <w:t>2020 ONCA 319</w:t>
              </w:r>
            </w:hyperlink>
          </w:p>
          <w:p w:rsidR="002B7F0B" w:rsidRPr="007A1E61" w:rsidRDefault="002B7F0B" w:rsidP="005A2DD6">
            <w:pPr>
              <w:jc w:val="both"/>
              <w:rPr>
                <w:sz w:val="20"/>
                <w:szCs w:val="20"/>
              </w:rPr>
            </w:pPr>
            <w:r w:rsidRPr="007A1E61">
              <w:rPr>
                <w:sz w:val="20"/>
                <w:szCs w:val="20"/>
              </w:rPr>
              <w:t>File No.: M51025 (C64831)</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of motion decision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September 14,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and motion for stay filed.</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45" style="width:2in;height:1pt" o:hrpct="0" o:hralign="center" o:hrstd="t" o:hrnoshade="t" o:hr="t" fillcolor="black [3213]" stroked="f"/>
        </w:pict>
      </w:r>
    </w:p>
    <w:p w:rsidR="002B7F0B" w:rsidRPr="007A1E61" w:rsidRDefault="002B7F0B" w:rsidP="002B7F0B">
      <w:pPr>
        <w:jc w:val="both"/>
        <w:rPr>
          <w:sz w:val="20"/>
          <w:szCs w:val="20"/>
        </w:rPr>
      </w:pPr>
    </w:p>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lastRenderedPageBreak/>
              <w:t>39455</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 xml:space="preserve">Marie Graff c. </w:t>
            </w:r>
            <w:r w:rsidR="002A13FD" w:rsidRPr="007A1E61">
              <w:rPr>
                <w:b/>
                <w:sz w:val="20"/>
                <w:szCs w:val="20"/>
                <w:lang w:val="en-US"/>
              </w:rPr>
              <w:t>Network North Reporting and Mediation, Nadine Kuehnhold, Johnson Inc., Unifund Assurance Company, Dutton Brock LLP, Ryan St. Aubin, Khaler Personal Injury Law Firm Professional Corporation, Deborah J. Lewis, Brennan Kahler, Longley Vickar LLP, Louis Brent Vickar, Fox Psychological Services, Allan Walton, Irina Valentin, Dr. Paula B. Williams Medicine Professional Corporation et Paula Williams</w:t>
            </w:r>
          </w:p>
          <w:p w:rsidR="002B7F0B" w:rsidRPr="007A1E61" w:rsidRDefault="002B7F0B" w:rsidP="005A2DD6">
            <w:pPr>
              <w:jc w:val="both"/>
              <w:rPr>
                <w:sz w:val="20"/>
                <w:szCs w:val="20"/>
                <w:lang w:val="fr-CA"/>
              </w:rPr>
            </w:pPr>
            <w:r w:rsidRPr="007A1E61">
              <w:rPr>
                <w:sz w:val="20"/>
                <w:szCs w:val="20"/>
                <w:lang w:val="fr-CA"/>
              </w:rPr>
              <w:t>(Ont.) (Civile) (Sur autorisation)</w:t>
            </w:r>
          </w:p>
        </w:tc>
      </w:tr>
      <w:tr w:rsidR="002B7F0B" w:rsidRPr="007A1E61" w:rsidTr="005A2DD6">
        <w:tc>
          <w:tcPr>
            <w:tcW w:w="5000" w:type="pct"/>
            <w:gridSpan w:val="4"/>
          </w:tcPr>
          <w:p w:rsidR="002B7F0B" w:rsidRPr="007A1E61" w:rsidRDefault="002A13FD" w:rsidP="005A2DD6">
            <w:pPr>
              <w:jc w:val="both"/>
              <w:rPr>
                <w:sz w:val="20"/>
                <w:szCs w:val="20"/>
                <w:lang w:val="fr-CA"/>
              </w:rPr>
            </w:pPr>
            <w:r w:rsidRPr="007A1E61">
              <w:rPr>
                <w:sz w:val="20"/>
                <w:szCs w:val="20"/>
                <w:lang w:val="fr-CA"/>
              </w:rPr>
              <w:t>La requ</w:t>
            </w:r>
            <w:r w:rsidRPr="007A1E61">
              <w:rPr>
                <w:rFonts w:cs="Times New Roman"/>
                <w:sz w:val="20"/>
                <w:szCs w:val="20"/>
                <w:lang w:val="fr-CA"/>
              </w:rPr>
              <w:t>ê</w:t>
            </w:r>
            <w:r w:rsidRPr="007A1E61">
              <w:rPr>
                <w:sz w:val="20"/>
                <w:szCs w:val="20"/>
                <w:lang w:val="fr-CA"/>
              </w:rPr>
              <w:t>te en sursis d’exécution est rejetée. La demande d’autorisation d’appel de l’arrêt de la Cour d’appel de l’Ontario, numéro  M51025 (C64831), 2020 ONCA 319, daté du 27 mai 2020, est rejetée avec dépens.</w:t>
            </w:r>
          </w:p>
          <w:p w:rsidR="002A13FD" w:rsidRPr="007A1E61" w:rsidRDefault="002A13FD"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Procédure civile — Sursis — Rejet d’appel — La demanderesse interjette appel, mais ne met pas l’appel en état — L’appel est rejeté pour cause de retard — La motion en annulation du rejet de l’appel est rejetée — Les juridictions inférieures ont</w:t>
            </w:r>
            <w:r w:rsidRPr="007A1E61">
              <w:rPr>
                <w:sz w:val="20"/>
                <w:szCs w:val="20"/>
                <w:lang w:val="fr-CA"/>
              </w:rPr>
              <w:noBreakHyphen/>
              <w:t>elles commis des erreurs dans leurs décisions? — La requête en sursis d’exécution devrait</w:t>
            </w:r>
            <w:r w:rsidRPr="007A1E61">
              <w:rPr>
                <w:sz w:val="20"/>
                <w:szCs w:val="20"/>
                <w:lang w:val="fr-CA"/>
              </w:rPr>
              <w:noBreakHyphen/>
              <w:t>elle être accueillie en l’espèce?</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La demanderesse a été impliquée dans un accident de la route en 2006. Elle a présenté une demande d’indemnité d’accident et a intenté une action en responsabilité délictuelle contre le conducteur. La demanderesse a par la suite intenté une autre action en 2015 contre les intimés qui ont participé au litige découlant de l’accident (la question en cause en l’espèce).</w:t>
            </w:r>
          </w:p>
          <w:p w:rsidR="002B7F0B" w:rsidRPr="007A1E61" w:rsidRDefault="002B7F0B" w:rsidP="005A2DD6">
            <w:pPr>
              <w:jc w:val="both"/>
              <w:rPr>
                <w:sz w:val="20"/>
                <w:szCs w:val="20"/>
                <w:lang w:val="fr-CA"/>
              </w:rPr>
            </w:pPr>
          </w:p>
          <w:p w:rsidR="002B7F0B" w:rsidRPr="007A1E61" w:rsidRDefault="002B7F0B" w:rsidP="005A2DD6">
            <w:pPr>
              <w:jc w:val="both"/>
              <w:rPr>
                <w:sz w:val="20"/>
                <w:szCs w:val="20"/>
                <w:lang w:val="fr-CA"/>
              </w:rPr>
            </w:pPr>
            <w:r w:rsidRPr="007A1E61">
              <w:rPr>
                <w:sz w:val="20"/>
                <w:szCs w:val="20"/>
                <w:lang w:val="fr-CA"/>
              </w:rPr>
              <w:t>La Cour supérieure de justice a rendu un jugement sommaire en faveur des intimés et a rejeté l’action sous</w:t>
            </w:r>
            <w:r w:rsidRPr="007A1E61">
              <w:rPr>
                <w:sz w:val="20"/>
                <w:szCs w:val="20"/>
                <w:lang w:val="fr-CA"/>
              </w:rPr>
              <w:noBreakHyphen/>
              <w:t>jacente de la demanderesse.  Cette dernière a déposé un avis d’appel en janvier 2018, mais n’a jamais mis l’appel en état. L’appel a été rejeté pour des motifs d’ordre administratif à deux reprises. Sa motion en annulation du second rejet de l’appel pour des motifs d’ordre administratif a été rejetée par le juge Trotter de la Cour d’appel. Une formation de trois juges de la Cour d’appel a rejeté son appel subséquent.</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13 décembre 2017</w:t>
            </w:r>
          </w:p>
          <w:p w:rsidR="002B7F0B" w:rsidRPr="007A1E61" w:rsidRDefault="002B7F0B" w:rsidP="005A2DD6">
            <w:pPr>
              <w:jc w:val="both"/>
              <w:rPr>
                <w:sz w:val="20"/>
                <w:szCs w:val="20"/>
                <w:lang w:val="fr-CA"/>
              </w:rPr>
            </w:pPr>
            <w:r w:rsidRPr="007A1E61">
              <w:rPr>
                <w:sz w:val="20"/>
                <w:szCs w:val="20"/>
                <w:lang w:val="fr-CA"/>
              </w:rPr>
              <w:t>Cour supérieure de justice de l’Ontario</w:t>
            </w:r>
          </w:p>
          <w:p w:rsidR="002B7F0B" w:rsidRPr="007A1E61" w:rsidRDefault="002B7F0B" w:rsidP="005A2DD6">
            <w:pPr>
              <w:jc w:val="both"/>
              <w:rPr>
                <w:sz w:val="20"/>
                <w:szCs w:val="20"/>
                <w:lang w:val="fr-CA"/>
              </w:rPr>
            </w:pPr>
            <w:r w:rsidRPr="007A1E61">
              <w:rPr>
                <w:sz w:val="20"/>
                <w:szCs w:val="20"/>
                <w:lang w:val="fr-CA"/>
              </w:rPr>
              <w:t>(Juge Favreau)</w:t>
            </w:r>
          </w:p>
          <w:p w:rsidR="002B7F0B" w:rsidRPr="007A1E61" w:rsidRDefault="00C95C13" w:rsidP="005A2DD6">
            <w:pPr>
              <w:jc w:val="both"/>
              <w:rPr>
                <w:sz w:val="20"/>
                <w:szCs w:val="20"/>
                <w:lang w:val="fr-CA"/>
              </w:rPr>
            </w:pPr>
            <w:hyperlink r:id="rId49" w:history="1">
              <w:r w:rsidR="002B7F0B" w:rsidRPr="007A1E61">
                <w:rPr>
                  <w:rStyle w:val="Hyperlink"/>
                  <w:sz w:val="20"/>
                  <w:szCs w:val="20"/>
                  <w:lang w:val="fr-CA"/>
                </w:rPr>
                <w:t>2017 ONSC 7451</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Les motions en jugement sommaire sont accueillies et l’action de Mme Graff est rejetée.  </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18 septembre 2019</w:t>
            </w:r>
          </w:p>
          <w:p w:rsidR="002B7F0B" w:rsidRPr="007A1E61" w:rsidRDefault="002B7F0B" w:rsidP="005A2DD6">
            <w:pPr>
              <w:jc w:val="both"/>
              <w:rPr>
                <w:sz w:val="20"/>
                <w:szCs w:val="20"/>
                <w:lang w:val="fr-CA"/>
              </w:rPr>
            </w:pPr>
            <w:r w:rsidRPr="007A1E61">
              <w:rPr>
                <w:sz w:val="20"/>
                <w:szCs w:val="20"/>
                <w:lang w:val="fr-CA"/>
              </w:rPr>
              <w:t>Cour d’appel de l’Ontario</w:t>
            </w:r>
          </w:p>
          <w:p w:rsidR="002B7F0B" w:rsidRPr="007A1E61" w:rsidRDefault="002B7F0B" w:rsidP="005A2DD6">
            <w:pPr>
              <w:jc w:val="both"/>
              <w:rPr>
                <w:sz w:val="20"/>
                <w:szCs w:val="20"/>
                <w:lang w:val="fr-CA"/>
              </w:rPr>
            </w:pPr>
            <w:r w:rsidRPr="007A1E61">
              <w:rPr>
                <w:sz w:val="20"/>
                <w:szCs w:val="20"/>
                <w:lang w:val="fr-CA"/>
              </w:rPr>
              <w:t>(Juge Trotter)</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La motion en annulation de l’ordonnance du greffier datée du 19 juin 2019, rejetant l’appel de la décision du juge Favreau pour cause de retard, est rejetée. </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27 mai 2020</w:t>
            </w:r>
          </w:p>
          <w:p w:rsidR="002B7F0B" w:rsidRPr="007A1E61" w:rsidRDefault="002B7F0B" w:rsidP="005A2DD6">
            <w:pPr>
              <w:jc w:val="both"/>
              <w:rPr>
                <w:sz w:val="20"/>
                <w:szCs w:val="20"/>
                <w:lang w:val="fr-CA"/>
              </w:rPr>
            </w:pPr>
            <w:r w:rsidRPr="007A1E61">
              <w:rPr>
                <w:sz w:val="20"/>
                <w:szCs w:val="20"/>
                <w:lang w:val="fr-CA"/>
              </w:rPr>
              <w:t>Cour d’appel de l’Ontario</w:t>
            </w:r>
          </w:p>
          <w:p w:rsidR="002B7F0B" w:rsidRPr="007A1E61" w:rsidRDefault="002B7F0B" w:rsidP="005A2DD6">
            <w:pPr>
              <w:jc w:val="both"/>
              <w:rPr>
                <w:sz w:val="20"/>
                <w:szCs w:val="20"/>
                <w:lang w:val="fr-CA"/>
              </w:rPr>
            </w:pPr>
            <w:r w:rsidRPr="007A1E61">
              <w:rPr>
                <w:sz w:val="20"/>
                <w:szCs w:val="20"/>
                <w:lang w:val="fr-CA"/>
              </w:rPr>
              <w:t>(Juges Rouleau, van Rensburg et Roberts)</w:t>
            </w:r>
          </w:p>
          <w:p w:rsidR="002B7F0B" w:rsidRPr="007A1E61" w:rsidRDefault="00C95C13" w:rsidP="005A2DD6">
            <w:pPr>
              <w:jc w:val="both"/>
              <w:rPr>
                <w:sz w:val="20"/>
                <w:szCs w:val="20"/>
                <w:lang w:val="fr-CA"/>
              </w:rPr>
            </w:pPr>
            <w:hyperlink r:id="rId50" w:history="1">
              <w:r w:rsidR="002B7F0B" w:rsidRPr="007A1E61">
                <w:rPr>
                  <w:rStyle w:val="Hyperlink"/>
                  <w:sz w:val="20"/>
                  <w:szCs w:val="20"/>
                  <w:lang w:val="fr-CA"/>
                </w:rPr>
                <w:t>2020 ONCA 319</w:t>
              </w:r>
            </w:hyperlink>
          </w:p>
          <w:p w:rsidR="002B7F0B" w:rsidRPr="007A1E61" w:rsidRDefault="002B7F0B" w:rsidP="005A2DD6">
            <w:pPr>
              <w:jc w:val="both"/>
              <w:rPr>
                <w:sz w:val="20"/>
                <w:szCs w:val="20"/>
                <w:lang w:val="fr-CA"/>
              </w:rPr>
            </w:pPr>
            <w:r w:rsidRPr="007A1E61">
              <w:rPr>
                <w:sz w:val="20"/>
                <w:szCs w:val="20"/>
                <w:lang w:val="fr-CA"/>
              </w:rPr>
              <w:t>N</w:t>
            </w:r>
            <w:r w:rsidRPr="007A1E61">
              <w:rPr>
                <w:sz w:val="20"/>
                <w:szCs w:val="20"/>
                <w:vertAlign w:val="superscript"/>
                <w:lang w:val="fr-CA"/>
              </w:rPr>
              <w:t>o</w:t>
            </w:r>
            <w:r w:rsidRPr="007A1E61">
              <w:rPr>
                <w:sz w:val="20"/>
                <w:szCs w:val="20"/>
                <w:lang w:val="fr-CA"/>
              </w:rPr>
              <w:t xml:space="preserve"> de dossier : M51025 (C64831)</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L’appel de la décision sur la motion est rejeté.</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14 septembre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La demande d’autorisation d’appel et la requête en sursis d’exécution sont présentées.</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46"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39436</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Sofyan Boalag v. Her Majesty the Queen</w:t>
            </w:r>
          </w:p>
          <w:p w:rsidR="002B7F0B" w:rsidRPr="007A1E61" w:rsidRDefault="002B7F0B" w:rsidP="005A2DD6">
            <w:pPr>
              <w:jc w:val="both"/>
              <w:rPr>
                <w:sz w:val="20"/>
                <w:szCs w:val="20"/>
              </w:rPr>
            </w:pPr>
            <w:r w:rsidRPr="007A1E61">
              <w:rPr>
                <w:sz w:val="20"/>
                <w:szCs w:val="20"/>
              </w:rPr>
              <w:t>(N.L.) (Criminal) (By Leave)</w:t>
            </w:r>
          </w:p>
        </w:tc>
      </w:tr>
      <w:tr w:rsidR="002B7F0B" w:rsidRPr="007A1E61" w:rsidTr="005A2DD6">
        <w:tc>
          <w:tcPr>
            <w:tcW w:w="5000" w:type="pct"/>
            <w:gridSpan w:val="4"/>
          </w:tcPr>
          <w:p w:rsidR="002A13FD" w:rsidRPr="007A1E61" w:rsidRDefault="002A13FD" w:rsidP="002A13FD">
            <w:pPr>
              <w:jc w:val="both"/>
              <w:rPr>
                <w:sz w:val="20"/>
                <w:szCs w:val="20"/>
              </w:rPr>
            </w:pPr>
            <w:r w:rsidRPr="007A1E61">
              <w:rPr>
                <w:sz w:val="20"/>
                <w:szCs w:val="20"/>
              </w:rPr>
              <w:t>The application for leave to appeal from the judgment of the Court of Appeal of Newfoundland and Labrador, Number 201701H0098, 2020 NLCA 33, dated September 30, 2020, is dismissed.</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lastRenderedPageBreak/>
              <w:t>Criminal law — Sentencing — Dangerous offender designation — Indeterminate sentence of imprisonment — Appeals — Curative proviso</w:t>
            </w:r>
            <w:r w:rsidRPr="007A1E61">
              <w:rPr>
                <w:i/>
                <w:sz w:val="20"/>
                <w:szCs w:val="20"/>
              </w:rPr>
              <w:t xml:space="preserve"> </w:t>
            </w:r>
            <w:r w:rsidRPr="007A1E61">
              <w:rPr>
                <w:sz w:val="20"/>
                <w:szCs w:val="20"/>
              </w:rPr>
              <w:t xml:space="preserve">— Whether trial judge erred in her use of the expert psychiatric opinion in designating the applicant a dangerous offender and in ordering an indeterminate term of imprisonment — Whether trial judge’s reasons for not imposing a lesser punishment are insufficient — Whether trial judge’s decision was impacted by unproven extraneous information — Whether Court of Appeal erred in not remitting the matter for a new sentencing hearing despite identifying errors in the trial judge’s decision — </w:t>
            </w:r>
            <w:r w:rsidRPr="007A1E61">
              <w:rPr>
                <w:i/>
                <w:sz w:val="20"/>
                <w:szCs w:val="20"/>
              </w:rPr>
              <w:t>Criminal Code</w:t>
            </w:r>
            <w:r w:rsidRPr="007A1E61">
              <w:rPr>
                <w:sz w:val="20"/>
                <w:szCs w:val="20"/>
              </w:rPr>
              <w:t>, R.S.C. 1985, c. C</w:t>
            </w:r>
            <w:r w:rsidRPr="007A1E61">
              <w:rPr>
                <w:sz w:val="20"/>
                <w:szCs w:val="20"/>
              </w:rPr>
              <w:noBreakHyphen/>
              <w:t>46, ss. 686(1)(b)(iii), 753(1).</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lang w:eastAsia="en-CA"/>
              </w:rPr>
            </w:pPr>
            <w:r w:rsidRPr="007A1E61">
              <w:rPr>
                <w:sz w:val="20"/>
                <w:szCs w:val="20"/>
                <w:lang w:eastAsia="en-CA"/>
              </w:rPr>
              <w:t>The Crown applied to have the applicant designated a dangerous offender following his conviction in 2016 of three counts of sexual assault with a weapon, two counts of robbery, one count of possession of a prohibited weapon, one count of choking to overcome resistance to an offence, and one count of resisting arrest. A forensic psychiatrist was of the opinion that the applicant met the test for long</w:t>
            </w:r>
            <w:r w:rsidRPr="007A1E61">
              <w:rPr>
                <w:sz w:val="20"/>
                <w:szCs w:val="20"/>
                <w:lang w:eastAsia="en-CA"/>
              </w:rPr>
              <w:noBreakHyphen/>
              <w:t>term offender, but did not clearly meet the criteria for a dangerous offender designation. The trial judge declared the applicant a dangerous offender, and, finding that a lesser punishment would not adequately protect the public, ordered him to serve an indeterminate term of imprisonment.</w:t>
            </w:r>
          </w:p>
          <w:p w:rsidR="002B7F0B" w:rsidRPr="007A1E61" w:rsidRDefault="002B7F0B" w:rsidP="005A2DD6">
            <w:pPr>
              <w:jc w:val="both"/>
              <w:rPr>
                <w:sz w:val="20"/>
                <w:szCs w:val="20"/>
                <w:lang w:eastAsia="en-CA"/>
              </w:rPr>
            </w:pPr>
          </w:p>
          <w:p w:rsidR="002B7F0B" w:rsidRPr="007A1E61" w:rsidRDefault="002B7F0B" w:rsidP="005A2DD6">
            <w:pPr>
              <w:jc w:val="both"/>
              <w:rPr>
                <w:sz w:val="20"/>
                <w:szCs w:val="20"/>
                <w:lang w:eastAsia="en-CA"/>
              </w:rPr>
            </w:pPr>
            <w:r w:rsidRPr="007A1E61">
              <w:rPr>
                <w:sz w:val="20"/>
                <w:szCs w:val="20"/>
                <w:lang w:eastAsia="en-CA"/>
              </w:rPr>
              <w:t xml:space="preserve">The Court of Appeal of Newfoundland and Labrador dismissed the applicant’s appeal. Applying the principles set out in </w:t>
            </w:r>
            <w:r w:rsidRPr="007A1E61">
              <w:rPr>
                <w:i/>
                <w:sz w:val="20"/>
                <w:szCs w:val="20"/>
                <w:lang w:eastAsia="en-CA"/>
              </w:rPr>
              <w:t>R. v. Boutilier</w:t>
            </w:r>
            <w:r w:rsidRPr="007A1E61">
              <w:rPr>
                <w:sz w:val="20"/>
                <w:szCs w:val="20"/>
                <w:lang w:eastAsia="en-CA"/>
              </w:rPr>
              <w:t xml:space="preserve">, 2017 SCC 64, [2017] 2 S.C.R. 396, released shortly after the trial judge rendered her decision, the Court of Appeal determined that the trial judge erred in failing to apply the “substantially intractable” standard in assessing the dangerous offender application. Examining the evidence as a whole, the Court of Appeal was satisfied that the trial judge’s analysis was nevertheless consistent with the standards set out in </w:t>
            </w:r>
            <w:r w:rsidRPr="007A1E61">
              <w:rPr>
                <w:i/>
                <w:sz w:val="20"/>
                <w:szCs w:val="20"/>
                <w:lang w:eastAsia="en-CA"/>
              </w:rPr>
              <w:t>Boutilier</w:t>
            </w:r>
            <w:r w:rsidRPr="007A1E61">
              <w:rPr>
                <w:sz w:val="20"/>
                <w:szCs w:val="20"/>
                <w:lang w:eastAsia="en-CA"/>
              </w:rPr>
              <w:t xml:space="preserve">, and applied the curative proviso found at s. 686(1)(b)(iii) of the </w:t>
            </w:r>
            <w:r w:rsidRPr="007A1E61">
              <w:rPr>
                <w:i/>
                <w:sz w:val="20"/>
                <w:szCs w:val="20"/>
                <w:lang w:eastAsia="en-CA"/>
              </w:rPr>
              <w:t>Criminal Code</w:t>
            </w:r>
            <w:r w:rsidRPr="007A1E61">
              <w:rPr>
                <w:sz w:val="20"/>
                <w:szCs w:val="20"/>
                <w:lang w:eastAsia="en-CA"/>
              </w:rPr>
              <w:t xml:space="preserve">, </w:t>
            </w:r>
            <w:r w:rsidRPr="007A1E61">
              <w:rPr>
                <w:sz w:val="20"/>
                <w:szCs w:val="20"/>
              </w:rPr>
              <w:t>R.S.C. 1985, c. C</w:t>
            </w:r>
            <w:r w:rsidRPr="007A1E61">
              <w:rPr>
                <w:sz w:val="20"/>
                <w:szCs w:val="20"/>
              </w:rPr>
              <w:noBreakHyphen/>
              <w:t>46</w:t>
            </w:r>
            <w:r w:rsidRPr="007A1E61">
              <w:rPr>
                <w:sz w:val="20"/>
                <w:szCs w:val="20"/>
                <w:lang w:eastAsia="en-CA"/>
              </w:rPr>
              <w:t>. It also held that the trial judge gave comprehensive reasons for concluding that an indeterminate sentence was the least restrictive sentencing option, and that her reference to irrelevant evidence could not be said to have affected the outcome.</w:t>
            </w:r>
          </w:p>
          <w:p w:rsidR="002B7F0B" w:rsidRPr="007A1E61" w:rsidRDefault="002B7F0B" w:rsidP="005A2DD6">
            <w:pPr>
              <w:jc w:val="both"/>
              <w:rPr>
                <w:sz w:val="20"/>
                <w:szCs w:val="20"/>
                <w:lang w:eastAsia="en-CA"/>
              </w:rPr>
            </w:pPr>
          </w:p>
        </w:tc>
      </w:tr>
      <w:tr w:rsidR="002B7F0B" w:rsidRPr="007A1E61" w:rsidTr="005A2DD6">
        <w:tc>
          <w:tcPr>
            <w:tcW w:w="2427" w:type="pct"/>
            <w:gridSpan w:val="2"/>
          </w:tcPr>
          <w:p w:rsidR="002B7F0B" w:rsidRPr="007A1E61" w:rsidRDefault="002B7F0B" w:rsidP="005A2DD6">
            <w:pPr>
              <w:jc w:val="both"/>
              <w:rPr>
                <w:sz w:val="20"/>
                <w:szCs w:val="20"/>
                <w:lang w:eastAsia="en-CA"/>
              </w:rPr>
            </w:pPr>
            <w:r w:rsidRPr="007A1E61">
              <w:rPr>
                <w:sz w:val="20"/>
                <w:szCs w:val="20"/>
                <w:lang w:eastAsia="en-CA"/>
              </w:rPr>
              <w:t>November 9, 2017</w:t>
            </w:r>
          </w:p>
          <w:p w:rsidR="002B7F0B" w:rsidRPr="007A1E61" w:rsidRDefault="002B7F0B" w:rsidP="005A2DD6">
            <w:pPr>
              <w:jc w:val="both"/>
              <w:rPr>
                <w:sz w:val="20"/>
                <w:szCs w:val="20"/>
                <w:lang w:eastAsia="en-CA"/>
              </w:rPr>
            </w:pPr>
            <w:r w:rsidRPr="007A1E61">
              <w:rPr>
                <w:sz w:val="20"/>
                <w:szCs w:val="20"/>
                <w:lang w:eastAsia="en-CA"/>
              </w:rPr>
              <w:t>Provincial Court of Newfoundland and Labrador</w:t>
            </w:r>
          </w:p>
          <w:p w:rsidR="002B7F0B" w:rsidRPr="007A1E61" w:rsidRDefault="002B7F0B" w:rsidP="005A2DD6">
            <w:pPr>
              <w:jc w:val="both"/>
              <w:rPr>
                <w:sz w:val="20"/>
                <w:szCs w:val="20"/>
                <w:lang w:eastAsia="en-CA"/>
              </w:rPr>
            </w:pPr>
            <w:r w:rsidRPr="007A1E61">
              <w:rPr>
                <w:sz w:val="20"/>
                <w:szCs w:val="20"/>
                <w:lang w:eastAsia="en-CA"/>
              </w:rPr>
              <w:t>(Goulding J.)</w:t>
            </w:r>
          </w:p>
          <w:p w:rsidR="002B7F0B" w:rsidRPr="007A1E61" w:rsidRDefault="00C95C13" w:rsidP="005A2DD6">
            <w:pPr>
              <w:jc w:val="both"/>
              <w:rPr>
                <w:sz w:val="20"/>
                <w:szCs w:val="20"/>
                <w:lang w:eastAsia="en-CA"/>
              </w:rPr>
            </w:pPr>
            <w:hyperlink r:id="rId51" w:history="1">
              <w:r w:rsidR="002B7F0B" w:rsidRPr="007A1E61">
                <w:rPr>
                  <w:color w:val="0000FF" w:themeColor="hyperlink"/>
                  <w:sz w:val="20"/>
                  <w:szCs w:val="20"/>
                  <w:u w:val="single"/>
                  <w:lang w:eastAsia="en-CA"/>
                </w:rPr>
                <w:t>2017 CanLII 75148 (NLPC)</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Applicant declared a dangerous offender pursuant to ss. 753(1</w:t>
            </w:r>
            <w:proofErr w:type="gramStart"/>
            <w:r w:rsidRPr="007A1E61">
              <w:rPr>
                <w:sz w:val="20"/>
                <w:szCs w:val="20"/>
              </w:rPr>
              <w:t>)(</w:t>
            </w:r>
            <w:proofErr w:type="gramEnd"/>
            <w:r w:rsidRPr="007A1E61">
              <w:rPr>
                <w:sz w:val="20"/>
                <w:szCs w:val="20"/>
              </w:rPr>
              <w:t>a)(</w:t>
            </w:r>
            <w:proofErr w:type="spellStart"/>
            <w:r w:rsidRPr="007A1E61">
              <w:rPr>
                <w:sz w:val="20"/>
                <w:szCs w:val="20"/>
              </w:rPr>
              <w:t>i</w:t>
            </w:r>
            <w:proofErr w:type="spellEnd"/>
            <w:r w:rsidRPr="007A1E61">
              <w:rPr>
                <w:sz w:val="20"/>
                <w:szCs w:val="20"/>
              </w:rPr>
              <w:t xml:space="preserve">), 753(1)(a)(ii), 753(1)(a)(iii) and 753(1)(b) of the </w:t>
            </w:r>
            <w:r w:rsidRPr="007A1E61">
              <w:rPr>
                <w:i/>
                <w:sz w:val="20"/>
                <w:szCs w:val="20"/>
              </w:rPr>
              <w:t>Criminal Code</w:t>
            </w:r>
            <w:r w:rsidRPr="007A1E61">
              <w:rPr>
                <w:sz w:val="20"/>
                <w:szCs w:val="20"/>
              </w:rPr>
              <w:t xml:space="preserve"> and sentenced to an indeterminate term of imprisonment.</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lang w:eastAsia="en-CA"/>
              </w:rPr>
            </w:pPr>
            <w:r w:rsidRPr="007A1E61">
              <w:rPr>
                <w:sz w:val="20"/>
                <w:szCs w:val="20"/>
                <w:lang w:eastAsia="en-CA"/>
              </w:rPr>
              <w:t>September 30, 2020</w:t>
            </w:r>
          </w:p>
          <w:p w:rsidR="002B7F0B" w:rsidRPr="007A1E61" w:rsidRDefault="002B7F0B" w:rsidP="005A2DD6">
            <w:pPr>
              <w:jc w:val="both"/>
              <w:rPr>
                <w:sz w:val="20"/>
                <w:szCs w:val="20"/>
                <w:lang w:eastAsia="en-CA"/>
              </w:rPr>
            </w:pPr>
            <w:r w:rsidRPr="007A1E61">
              <w:rPr>
                <w:sz w:val="20"/>
                <w:szCs w:val="20"/>
                <w:lang w:eastAsia="en-CA"/>
              </w:rPr>
              <w:t>Court of Appeal of Newfoundland and Labrador</w:t>
            </w:r>
          </w:p>
          <w:p w:rsidR="002B7F0B" w:rsidRPr="007A1E61" w:rsidRDefault="002B7F0B" w:rsidP="005A2DD6">
            <w:pPr>
              <w:jc w:val="both"/>
              <w:rPr>
                <w:sz w:val="20"/>
                <w:szCs w:val="20"/>
                <w:lang w:eastAsia="en-CA"/>
              </w:rPr>
            </w:pPr>
            <w:r w:rsidRPr="007A1E61">
              <w:rPr>
                <w:sz w:val="20"/>
                <w:szCs w:val="20"/>
                <w:lang w:eastAsia="en-CA"/>
              </w:rPr>
              <w:t>(Welsh, O’Brien and Goodridge JJ.A.)</w:t>
            </w:r>
          </w:p>
          <w:p w:rsidR="002B7F0B" w:rsidRPr="007A1E61" w:rsidRDefault="00C95C13" w:rsidP="005A2DD6">
            <w:pPr>
              <w:jc w:val="both"/>
              <w:rPr>
                <w:sz w:val="20"/>
                <w:szCs w:val="20"/>
                <w:lang w:eastAsia="en-CA"/>
              </w:rPr>
            </w:pPr>
            <w:hyperlink r:id="rId52" w:history="1">
              <w:r w:rsidR="002B7F0B" w:rsidRPr="007A1E61">
                <w:rPr>
                  <w:color w:val="0000FF" w:themeColor="hyperlink"/>
                  <w:sz w:val="20"/>
                  <w:szCs w:val="20"/>
                  <w:u w:val="single"/>
                  <w:lang w:eastAsia="en-CA"/>
                </w:rPr>
                <w:t>2020 NLCA 33</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Applicant’s appeal of the dangerous offender designation and indeterminate sentence of imprisonment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27,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47"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39436</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Sofyan Boalag c. Sa Majesté la Reine</w:t>
            </w:r>
          </w:p>
          <w:p w:rsidR="002B7F0B" w:rsidRPr="007A1E61" w:rsidRDefault="002B7F0B" w:rsidP="005A2DD6">
            <w:pPr>
              <w:jc w:val="both"/>
              <w:rPr>
                <w:sz w:val="20"/>
                <w:szCs w:val="20"/>
                <w:lang w:val="fr-CA"/>
              </w:rPr>
            </w:pPr>
            <w:r w:rsidRPr="007A1E61">
              <w:rPr>
                <w:sz w:val="20"/>
                <w:szCs w:val="20"/>
                <w:lang w:val="fr-CA"/>
              </w:rPr>
              <w:t>(T.-N.-L.) (Criminelle) (Autorisation)</w:t>
            </w:r>
          </w:p>
        </w:tc>
      </w:tr>
      <w:tr w:rsidR="002B7F0B" w:rsidRPr="007A1E61" w:rsidTr="005A2DD6">
        <w:tc>
          <w:tcPr>
            <w:tcW w:w="5000" w:type="pct"/>
            <w:gridSpan w:val="4"/>
          </w:tcPr>
          <w:p w:rsidR="002B7F0B" w:rsidRPr="007A1E61" w:rsidRDefault="002A13FD" w:rsidP="002A13FD">
            <w:pPr>
              <w:tabs>
                <w:tab w:val="left" w:pos="3747"/>
              </w:tabs>
              <w:jc w:val="both"/>
              <w:rPr>
                <w:sz w:val="20"/>
                <w:szCs w:val="20"/>
                <w:lang w:val="fr-CA"/>
              </w:rPr>
            </w:pPr>
            <w:r w:rsidRPr="007A1E61">
              <w:rPr>
                <w:sz w:val="20"/>
                <w:szCs w:val="20"/>
                <w:lang w:val="fr-CA"/>
              </w:rPr>
              <w:t>La demande d’autorisation d’appel de l’arrêt de la Cour d’appel de Terre-Neuve-et-Labrador, numéro 201701H0098, 2020 NLCA 33, daté du 30 septembre 2020, est rejetée.</w:t>
            </w:r>
          </w:p>
          <w:p w:rsidR="002A13FD" w:rsidRPr="007A1E61" w:rsidRDefault="002A13FD" w:rsidP="002A13FD">
            <w:pPr>
              <w:tabs>
                <w:tab w:val="left" w:pos="3747"/>
              </w:tabs>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Droit criminel — Détermination de la peine — Déclaration de délinquant dangereux — Peine de détention pour une période indéterminée — Appels — Disposition réparatrice</w:t>
            </w:r>
            <w:r w:rsidRPr="007A1E61">
              <w:rPr>
                <w:i/>
                <w:sz w:val="20"/>
                <w:szCs w:val="20"/>
                <w:lang w:val="fr-CA"/>
              </w:rPr>
              <w:t xml:space="preserve"> </w:t>
            </w:r>
            <w:r w:rsidRPr="007A1E61">
              <w:rPr>
                <w:sz w:val="20"/>
                <w:szCs w:val="20"/>
                <w:lang w:val="fr-CA"/>
              </w:rPr>
              <w:t>— La juge du procès a</w:t>
            </w:r>
            <w:r w:rsidRPr="007A1E61">
              <w:rPr>
                <w:sz w:val="20"/>
                <w:szCs w:val="20"/>
                <w:lang w:val="fr-CA"/>
              </w:rPr>
              <w:noBreakHyphen/>
              <w:t>t</w:t>
            </w:r>
            <w:r w:rsidRPr="007A1E61">
              <w:rPr>
                <w:sz w:val="20"/>
                <w:szCs w:val="20"/>
                <w:lang w:val="fr-CA"/>
              </w:rPr>
              <w:noBreakHyphen/>
              <w:t>elle commis une erreur dans son utilisation de la preuve d’expert psychiatrique en déclarant le demandeur délinquant dangereux et en le condamnant à une peine de détention pour une durée indéterminée? — Les motifs pour lesquels la juge du procès n’a pas imposé une peine moindre sont-ils insuffisants? — La décision de la juge de première instance a</w:t>
            </w:r>
            <w:r w:rsidRPr="007A1E61">
              <w:rPr>
                <w:sz w:val="20"/>
                <w:szCs w:val="20"/>
                <w:lang w:val="fr-CA"/>
              </w:rPr>
              <w:noBreakHyphen/>
              <w:t>t</w:t>
            </w:r>
            <w:r w:rsidRPr="007A1E61">
              <w:rPr>
                <w:sz w:val="20"/>
                <w:szCs w:val="20"/>
                <w:lang w:val="fr-CA"/>
              </w:rPr>
              <w:noBreakHyphen/>
              <w:t>elle été touchée par des renseignements non prouvés étrangers à l’affaire? — La Cour d’appel a</w:t>
            </w:r>
            <w:r w:rsidRPr="007A1E61">
              <w:rPr>
                <w:sz w:val="20"/>
                <w:szCs w:val="20"/>
                <w:lang w:val="fr-CA"/>
              </w:rPr>
              <w:noBreakHyphen/>
              <w:t>t</w:t>
            </w:r>
            <w:r w:rsidRPr="007A1E61">
              <w:rPr>
                <w:sz w:val="20"/>
                <w:szCs w:val="20"/>
                <w:lang w:val="fr-CA"/>
              </w:rPr>
              <w:noBreakHyphen/>
              <w:t xml:space="preserve">elle eu tort de ne pas avoir renvoyé l’affaire pour une nouvelle audience de détermination de la peine même si elle a identifié des erreurs dans la décision de la juge du procès? — </w:t>
            </w:r>
            <w:r w:rsidRPr="007A1E61">
              <w:rPr>
                <w:i/>
                <w:sz w:val="20"/>
                <w:szCs w:val="20"/>
                <w:lang w:val="fr-CA"/>
              </w:rPr>
              <w:t>Code criminel</w:t>
            </w:r>
            <w:r w:rsidRPr="007A1E61">
              <w:rPr>
                <w:sz w:val="20"/>
                <w:szCs w:val="20"/>
                <w:lang w:val="fr-CA"/>
              </w:rPr>
              <w:t>, L.R.C. 1985, ch. C</w:t>
            </w:r>
            <w:r w:rsidRPr="007A1E61">
              <w:rPr>
                <w:sz w:val="20"/>
                <w:szCs w:val="20"/>
                <w:lang w:val="fr-CA"/>
              </w:rPr>
              <w:noBreakHyphen/>
              <w:t>46, sous</w:t>
            </w:r>
            <w:r w:rsidRPr="007A1E61">
              <w:rPr>
                <w:sz w:val="20"/>
                <w:szCs w:val="20"/>
                <w:lang w:val="fr-CA"/>
              </w:rPr>
              <w:noBreakHyphen/>
              <w:t>al. 686(1</w:t>
            </w:r>
            <w:proofErr w:type="gramStart"/>
            <w:r w:rsidRPr="007A1E61">
              <w:rPr>
                <w:sz w:val="20"/>
                <w:szCs w:val="20"/>
                <w:lang w:val="fr-CA"/>
              </w:rPr>
              <w:t>)(</w:t>
            </w:r>
            <w:proofErr w:type="gramEnd"/>
            <w:r w:rsidRPr="007A1E61">
              <w:rPr>
                <w:sz w:val="20"/>
                <w:szCs w:val="20"/>
                <w:lang w:val="fr-CA"/>
              </w:rPr>
              <w:t>b)(iii), par. 753(1).</w:t>
            </w:r>
          </w:p>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eastAsia="en-CA"/>
              </w:rPr>
            </w:pPr>
            <w:r w:rsidRPr="007A1E61">
              <w:rPr>
                <w:sz w:val="20"/>
                <w:szCs w:val="20"/>
                <w:lang w:val="fr-CA" w:eastAsia="en-CA"/>
              </w:rPr>
              <w:lastRenderedPageBreak/>
              <w:t>Le ministère public a demandé que le demandeur soit déclaré délinquant dangereux à la suite de sa condamnation en 2016 relativement à trois chefs d’accusation d’agression sexuelle armée, deux chefs d’accusation de vol qualifié, un chef d’accusation de possession d’une arme prohibée, un chef d’accusation d’avoir étouffé pour vaincre la résistance à la perpétration d’une infraction et un chef d’accusation de résistance à l’arrestation. Un psychiatre légiste était d’avis que le demandeur répondait au critère qui permettait de le déclarer délinquant à contrôler, mais qu’il ne répondait pas clairement au critère qui permettait de le déclarer délinquant dangereux. La juge du procès a déclaré le demandeur délinquant dangereux et, concluant qu’une peine moindre ne protégerait pas adéquatement le public, l’a condamné à une peine de détention pour une période indéterminée.</w:t>
            </w:r>
          </w:p>
          <w:p w:rsidR="002B7F0B" w:rsidRPr="007A1E61" w:rsidRDefault="002B7F0B" w:rsidP="005A2DD6">
            <w:pPr>
              <w:jc w:val="both"/>
              <w:rPr>
                <w:sz w:val="20"/>
                <w:szCs w:val="20"/>
                <w:lang w:val="fr-CA" w:eastAsia="en-CA"/>
              </w:rPr>
            </w:pPr>
          </w:p>
          <w:p w:rsidR="002B7F0B" w:rsidRPr="007A1E61" w:rsidRDefault="002B7F0B" w:rsidP="005A2DD6">
            <w:pPr>
              <w:jc w:val="both"/>
              <w:rPr>
                <w:sz w:val="20"/>
                <w:szCs w:val="20"/>
                <w:lang w:val="fr-CA" w:eastAsia="en-CA"/>
              </w:rPr>
            </w:pPr>
            <w:r w:rsidRPr="007A1E61">
              <w:rPr>
                <w:sz w:val="20"/>
                <w:szCs w:val="20"/>
                <w:lang w:val="fr-CA" w:eastAsia="en-CA"/>
              </w:rPr>
              <w:t>La Cour d’appel de Terre</w:t>
            </w:r>
            <w:r w:rsidRPr="007A1E61">
              <w:rPr>
                <w:sz w:val="20"/>
                <w:szCs w:val="20"/>
                <w:lang w:val="fr-CA" w:eastAsia="en-CA"/>
              </w:rPr>
              <w:noBreakHyphen/>
              <w:t>Neuve</w:t>
            </w:r>
            <w:r w:rsidRPr="007A1E61">
              <w:rPr>
                <w:sz w:val="20"/>
                <w:szCs w:val="20"/>
                <w:lang w:val="fr-CA" w:eastAsia="en-CA"/>
              </w:rPr>
              <w:noBreakHyphen/>
              <w:t>et</w:t>
            </w:r>
            <w:r w:rsidRPr="007A1E61">
              <w:rPr>
                <w:sz w:val="20"/>
                <w:szCs w:val="20"/>
                <w:lang w:val="fr-CA" w:eastAsia="en-CA"/>
              </w:rPr>
              <w:noBreakHyphen/>
              <w:t xml:space="preserve">Labrador a rejeté l’appel du demandeur. Appliquant les principes exposés dans </w:t>
            </w:r>
            <w:r w:rsidRPr="007A1E61">
              <w:rPr>
                <w:i/>
                <w:sz w:val="20"/>
                <w:szCs w:val="20"/>
                <w:lang w:val="fr-CA" w:eastAsia="en-CA"/>
              </w:rPr>
              <w:t>R. c. Boutilier</w:t>
            </w:r>
            <w:r w:rsidRPr="007A1E61">
              <w:rPr>
                <w:sz w:val="20"/>
                <w:szCs w:val="20"/>
                <w:lang w:val="fr-CA" w:eastAsia="en-CA"/>
              </w:rPr>
              <w:t xml:space="preserve">, 2017 CSC 64, [2017] 2 R.C.S. 396, publié peu de temps après que la juge du procès a rendu sa décision, la Cour d’appel a conclu que la juge de première instance avait omis d’appliquer la norme du comportement « essentiellement irréductible » dans son appréciation de la demande visant à faire déclarer un délinquant dangereux. Examinant la preuve dans son ensemble, la Cour d’appel était convaincue que l’analyse par la juge du procès était néanmoins conforme aux normes exposées dans </w:t>
            </w:r>
            <w:r w:rsidRPr="007A1E61">
              <w:rPr>
                <w:i/>
                <w:sz w:val="20"/>
                <w:szCs w:val="20"/>
                <w:lang w:val="fr-CA" w:eastAsia="en-CA"/>
              </w:rPr>
              <w:t>Boutilier</w:t>
            </w:r>
            <w:r w:rsidRPr="007A1E61">
              <w:rPr>
                <w:sz w:val="20"/>
                <w:szCs w:val="20"/>
                <w:lang w:val="fr-CA" w:eastAsia="en-CA"/>
              </w:rPr>
              <w:t>, et a appliqué la disposition réparatrice du sous</w:t>
            </w:r>
            <w:r w:rsidRPr="007A1E61">
              <w:rPr>
                <w:sz w:val="20"/>
                <w:szCs w:val="20"/>
                <w:lang w:val="fr-CA" w:eastAsia="en-CA"/>
              </w:rPr>
              <w:noBreakHyphen/>
              <w:t>al. 686(1)b</w:t>
            </w:r>
            <w:proofErr w:type="gramStart"/>
            <w:r w:rsidRPr="007A1E61">
              <w:rPr>
                <w:sz w:val="20"/>
                <w:szCs w:val="20"/>
                <w:lang w:val="fr-CA" w:eastAsia="en-CA"/>
              </w:rPr>
              <w:t>)(</w:t>
            </w:r>
            <w:proofErr w:type="gramEnd"/>
            <w:r w:rsidRPr="007A1E61">
              <w:rPr>
                <w:sz w:val="20"/>
                <w:szCs w:val="20"/>
                <w:lang w:val="fr-CA" w:eastAsia="en-CA"/>
              </w:rPr>
              <w:t xml:space="preserve">iii) du </w:t>
            </w:r>
            <w:r w:rsidRPr="007A1E61">
              <w:rPr>
                <w:i/>
                <w:sz w:val="20"/>
                <w:szCs w:val="20"/>
                <w:lang w:val="fr-CA" w:eastAsia="en-CA"/>
              </w:rPr>
              <w:t>Code criminel</w:t>
            </w:r>
            <w:r w:rsidRPr="007A1E61">
              <w:rPr>
                <w:sz w:val="20"/>
                <w:szCs w:val="20"/>
                <w:lang w:val="fr-CA" w:eastAsia="en-CA"/>
              </w:rPr>
              <w:t xml:space="preserve">, </w:t>
            </w:r>
            <w:r w:rsidRPr="007A1E61">
              <w:rPr>
                <w:sz w:val="20"/>
                <w:szCs w:val="20"/>
                <w:lang w:val="fr-CA"/>
              </w:rPr>
              <w:t>L.R.C. 1985, ch. C</w:t>
            </w:r>
            <w:r w:rsidRPr="007A1E61">
              <w:rPr>
                <w:sz w:val="20"/>
                <w:szCs w:val="20"/>
                <w:lang w:val="fr-CA"/>
              </w:rPr>
              <w:noBreakHyphen/>
              <w:t>46</w:t>
            </w:r>
            <w:r w:rsidRPr="007A1E61">
              <w:rPr>
                <w:sz w:val="20"/>
                <w:szCs w:val="20"/>
                <w:lang w:val="fr-CA" w:eastAsia="en-CA"/>
              </w:rPr>
              <w:t>. Elle a également statué que la juge du procès avait donné des motifs étoffés au soutien de sa conclusion selon laquelle une peine de détention pour une période indéterminée était la peine la moins contraignante et que son renvoi à un élément de preuve non pertinent ne pouvait être vu comme ayant eu une incidence sur l’issue.</w:t>
            </w:r>
          </w:p>
          <w:p w:rsidR="002B7F0B" w:rsidRPr="007A1E61" w:rsidRDefault="002B7F0B" w:rsidP="005A2DD6">
            <w:pPr>
              <w:jc w:val="both"/>
              <w:rPr>
                <w:sz w:val="20"/>
                <w:szCs w:val="20"/>
                <w:lang w:val="fr-CA" w:eastAsia="en-CA"/>
              </w:rPr>
            </w:pPr>
          </w:p>
        </w:tc>
      </w:tr>
      <w:tr w:rsidR="002B7F0B" w:rsidRPr="00C95C13" w:rsidTr="005A2DD6">
        <w:tc>
          <w:tcPr>
            <w:tcW w:w="2427" w:type="pct"/>
            <w:gridSpan w:val="2"/>
          </w:tcPr>
          <w:p w:rsidR="002B7F0B" w:rsidRPr="007A1E61" w:rsidRDefault="002B7F0B" w:rsidP="005A2DD6">
            <w:pPr>
              <w:jc w:val="both"/>
              <w:rPr>
                <w:sz w:val="20"/>
                <w:szCs w:val="20"/>
                <w:lang w:val="fr-CA" w:eastAsia="en-CA"/>
              </w:rPr>
            </w:pPr>
            <w:r w:rsidRPr="007A1E61">
              <w:rPr>
                <w:sz w:val="20"/>
                <w:szCs w:val="20"/>
                <w:lang w:val="fr-CA" w:eastAsia="en-CA"/>
              </w:rPr>
              <w:t>9 novembre 2017</w:t>
            </w:r>
          </w:p>
          <w:p w:rsidR="002B7F0B" w:rsidRPr="007A1E61" w:rsidRDefault="002B7F0B" w:rsidP="005A2DD6">
            <w:pPr>
              <w:jc w:val="both"/>
              <w:rPr>
                <w:sz w:val="20"/>
                <w:szCs w:val="20"/>
                <w:lang w:val="fr-CA" w:eastAsia="en-CA"/>
              </w:rPr>
            </w:pPr>
            <w:r w:rsidRPr="007A1E61">
              <w:rPr>
                <w:sz w:val="20"/>
                <w:szCs w:val="20"/>
                <w:lang w:val="fr-CA" w:eastAsia="en-CA"/>
              </w:rPr>
              <w:t>Cour provinciale de Terre</w:t>
            </w:r>
            <w:r w:rsidRPr="007A1E61">
              <w:rPr>
                <w:sz w:val="20"/>
                <w:szCs w:val="20"/>
                <w:lang w:val="fr-CA" w:eastAsia="en-CA"/>
              </w:rPr>
              <w:noBreakHyphen/>
              <w:t>Neuve</w:t>
            </w:r>
            <w:r w:rsidRPr="007A1E61">
              <w:rPr>
                <w:sz w:val="20"/>
                <w:szCs w:val="20"/>
                <w:lang w:val="fr-CA" w:eastAsia="en-CA"/>
              </w:rPr>
              <w:noBreakHyphen/>
              <w:t>et</w:t>
            </w:r>
            <w:r w:rsidRPr="007A1E61">
              <w:rPr>
                <w:sz w:val="20"/>
                <w:szCs w:val="20"/>
                <w:lang w:val="fr-CA" w:eastAsia="en-CA"/>
              </w:rPr>
              <w:noBreakHyphen/>
              <w:t>Labrador</w:t>
            </w:r>
          </w:p>
          <w:p w:rsidR="002B7F0B" w:rsidRPr="007A1E61" w:rsidRDefault="002B7F0B" w:rsidP="005A2DD6">
            <w:pPr>
              <w:jc w:val="both"/>
              <w:rPr>
                <w:sz w:val="20"/>
                <w:szCs w:val="20"/>
                <w:lang w:val="fr-CA" w:eastAsia="en-CA"/>
              </w:rPr>
            </w:pPr>
            <w:r w:rsidRPr="007A1E61">
              <w:rPr>
                <w:sz w:val="20"/>
                <w:szCs w:val="20"/>
                <w:lang w:val="fr-CA" w:eastAsia="en-CA"/>
              </w:rPr>
              <w:t>(Juge Goulding)</w:t>
            </w:r>
          </w:p>
          <w:p w:rsidR="002B7F0B" w:rsidRPr="007A1E61" w:rsidRDefault="00C95C13" w:rsidP="005A2DD6">
            <w:pPr>
              <w:jc w:val="both"/>
              <w:rPr>
                <w:sz w:val="20"/>
                <w:szCs w:val="20"/>
                <w:lang w:val="fr-CA" w:eastAsia="en-CA"/>
              </w:rPr>
            </w:pPr>
            <w:hyperlink r:id="rId53" w:history="1">
              <w:r w:rsidR="002B7F0B" w:rsidRPr="007A1E61">
                <w:rPr>
                  <w:color w:val="0000FF" w:themeColor="hyperlink"/>
                  <w:sz w:val="20"/>
                  <w:szCs w:val="20"/>
                  <w:u w:val="single"/>
                  <w:lang w:val="fr-CA" w:eastAsia="en-CA"/>
                </w:rPr>
                <w:t>2017 CanLII 75148 (NLPC)</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Jugement déclarant le demandeur délinquant dangereux en application des sous</w:t>
            </w:r>
            <w:r w:rsidRPr="007A1E61">
              <w:rPr>
                <w:sz w:val="20"/>
                <w:szCs w:val="20"/>
                <w:lang w:val="fr-CA"/>
              </w:rPr>
              <w:noBreakHyphen/>
              <w:t>al. 753(1)a)(i), 753(1) a</w:t>
            </w:r>
            <w:proofErr w:type="gramStart"/>
            <w:r w:rsidRPr="007A1E61">
              <w:rPr>
                <w:sz w:val="20"/>
                <w:szCs w:val="20"/>
                <w:lang w:val="fr-CA"/>
              </w:rPr>
              <w:t>)(</w:t>
            </w:r>
            <w:proofErr w:type="gramEnd"/>
            <w:r w:rsidRPr="007A1E61">
              <w:rPr>
                <w:sz w:val="20"/>
                <w:szCs w:val="20"/>
                <w:lang w:val="fr-CA"/>
              </w:rPr>
              <w:t xml:space="preserve">ii) et 753(1)a)(iii) et de l’al. 753(1)b) du </w:t>
            </w:r>
            <w:r w:rsidRPr="007A1E61">
              <w:rPr>
                <w:i/>
                <w:sz w:val="20"/>
                <w:szCs w:val="20"/>
                <w:lang w:val="fr-CA"/>
              </w:rPr>
              <w:t>Code criminel</w:t>
            </w:r>
            <w:r w:rsidRPr="007A1E61">
              <w:rPr>
                <w:sz w:val="20"/>
                <w:szCs w:val="20"/>
                <w:lang w:val="fr-CA"/>
              </w:rPr>
              <w:t xml:space="preserve"> et le condamnant à une peine de détention pour une durée indéterminée.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eastAsia="en-CA"/>
              </w:rPr>
            </w:pPr>
            <w:r w:rsidRPr="007A1E61">
              <w:rPr>
                <w:sz w:val="20"/>
                <w:szCs w:val="20"/>
                <w:lang w:val="fr-CA" w:eastAsia="en-CA"/>
              </w:rPr>
              <w:t>30 septembre 2020</w:t>
            </w:r>
          </w:p>
          <w:p w:rsidR="002B7F0B" w:rsidRPr="007A1E61" w:rsidRDefault="002B7F0B" w:rsidP="005A2DD6">
            <w:pPr>
              <w:jc w:val="both"/>
              <w:rPr>
                <w:sz w:val="20"/>
                <w:szCs w:val="20"/>
                <w:lang w:val="fr-CA" w:eastAsia="en-CA"/>
              </w:rPr>
            </w:pPr>
            <w:r w:rsidRPr="007A1E61">
              <w:rPr>
                <w:sz w:val="20"/>
                <w:szCs w:val="20"/>
                <w:lang w:val="fr-CA" w:eastAsia="en-CA"/>
              </w:rPr>
              <w:t>Cour d’appel de Terre</w:t>
            </w:r>
            <w:r w:rsidRPr="007A1E61">
              <w:rPr>
                <w:sz w:val="20"/>
                <w:szCs w:val="20"/>
                <w:lang w:val="fr-CA" w:eastAsia="en-CA"/>
              </w:rPr>
              <w:noBreakHyphen/>
              <w:t>Neuve</w:t>
            </w:r>
            <w:r w:rsidRPr="007A1E61">
              <w:rPr>
                <w:sz w:val="20"/>
                <w:szCs w:val="20"/>
                <w:lang w:val="fr-CA" w:eastAsia="en-CA"/>
              </w:rPr>
              <w:noBreakHyphen/>
              <w:t>et</w:t>
            </w:r>
            <w:r w:rsidRPr="007A1E61">
              <w:rPr>
                <w:sz w:val="20"/>
                <w:szCs w:val="20"/>
                <w:lang w:val="fr-CA" w:eastAsia="en-CA"/>
              </w:rPr>
              <w:noBreakHyphen/>
              <w:t>Labrador</w:t>
            </w:r>
          </w:p>
          <w:p w:rsidR="002B7F0B" w:rsidRPr="007A1E61" w:rsidRDefault="002B7F0B" w:rsidP="005A2DD6">
            <w:pPr>
              <w:jc w:val="both"/>
              <w:rPr>
                <w:sz w:val="20"/>
                <w:szCs w:val="20"/>
                <w:lang w:eastAsia="en-CA"/>
              </w:rPr>
            </w:pPr>
            <w:r w:rsidRPr="007A1E61">
              <w:rPr>
                <w:sz w:val="20"/>
                <w:szCs w:val="20"/>
                <w:lang w:eastAsia="en-CA"/>
              </w:rPr>
              <w:t>(Juges Welsh, O’Brien et Goodridge)</w:t>
            </w:r>
          </w:p>
          <w:p w:rsidR="002B7F0B" w:rsidRPr="007A1E61" w:rsidRDefault="00C95C13" w:rsidP="005A2DD6">
            <w:pPr>
              <w:jc w:val="both"/>
              <w:rPr>
                <w:sz w:val="20"/>
                <w:szCs w:val="20"/>
                <w:lang w:val="fr-CA" w:eastAsia="en-CA"/>
              </w:rPr>
            </w:pPr>
            <w:hyperlink r:id="rId54" w:history="1">
              <w:r w:rsidR="002B7F0B" w:rsidRPr="007A1E61">
                <w:rPr>
                  <w:color w:val="0000FF" w:themeColor="hyperlink"/>
                  <w:sz w:val="20"/>
                  <w:szCs w:val="20"/>
                  <w:u w:val="single"/>
                  <w:lang w:val="fr-CA" w:eastAsia="en-CA"/>
                </w:rPr>
                <w:t>2020 NLCA 33</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Arrêt rejetant l’appel du demandeur de la déclaration de délinquant dangereux et de la peine de détention pour une durée indéterminée.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27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demande d’autorisation d’appel</w:t>
            </w:r>
          </w:p>
          <w:p w:rsidR="002B7F0B" w:rsidRPr="007A1E61" w:rsidRDefault="002B7F0B" w:rsidP="005A2DD6">
            <w:pPr>
              <w:jc w:val="both"/>
              <w:rPr>
                <w:sz w:val="20"/>
                <w:szCs w:val="20"/>
                <w:lang w:val="fr-CA"/>
              </w:rPr>
            </w:pP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48"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39438</w:t>
            </w:r>
          </w:p>
        </w:tc>
        <w:tc>
          <w:tcPr>
            <w:tcW w:w="4457" w:type="pct"/>
          </w:tcPr>
          <w:p w:rsidR="002B7F0B" w:rsidRPr="007A1E61" w:rsidRDefault="002B7F0B" w:rsidP="005A2DD6">
            <w:pPr>
              <w:pStyle w:val="SCCLsocParty"/>
              <w:jc w:val="both"/>
              <w:rPr>
                <w:b/>
                <w:sz w:val="20"/>
                <w:szCs w:val="20"/>
                <w:lang w:val="en-US"/>
              </w:rPr>
            </w:pPr>
            <w:r w:rsidRPr="007A1E61">
              <w:rPr>
                <w:b/>
                <w:sz w:val="20"/>
                <w:szCs w:val="20"/>
                <w:lang w:val="en-US"/>
              </w:rPr>
              <w:t>Her Majesty the Queen v. Ocean William Storm Hilbach</w:t>
            </w:r>
            <w:r w:rsidR="00B90E82" w:rsidRPr="007A1E61">
              <w:rPr>
                <w:b/>
                <w:sz w:val="20"/>
                <w:szCs w:val="20"/>
                <w:lang w:val="en-US"/>
              </w:rPr>
              <w:t xml:space="preserve"> and</w:t>
            </w:r>
            <w:r w:rsidRPr="007A1E61">
              <w:rPr>
                <w:b/>
                <w:sz w:val="20"/>
                <w:szCs w:val="20"/>
                <w:lang w:val="en-US"/>
              </w:rPr>
              <w:t xml:space="preserve"> Curtis Zwozdesky</w:t>
            </w:r>
          </w:p>
          <w:p w:rsidR="002B7F0B" w:rsidRPr="007A1E61" w:rsidRDefault="002B7F0B" w:rsidP="005A2DD6">
            <w:pPr>
              <w:jc w:val="both"/>
              <w:rPr>
                <w:sz w:val="20"/>
                <w:szCs w:val="20"/>
              </w:rPr>
            </w:pPr>
            <w:r w:rsidRPr="007A1E61">
              <w:rPr>
                <w:sz w:val="20"/>
                <w:szCs w:val="20"/>
              </w:rPr>
              <w:t>(Alta.) (Criminal) (By Leave)</w:t>
            </w:r>
          </w:p>
        </w:tc>
      </w:tr>
      <w:tr w:rsidR="002B7F0B" w:rsidRPr="007A1E61" w:rsidTr="005A2DD6">
        <w:tc>
          <w:tcPr>
            <w:tcW w:w="5000" w:type="pct"/>
            <w:gridSpan w:val="2"/>
          </w:tcPr>
          <w:p w:rsidR="00B90E82" w:rsidRPr="007A1E61" w:rsidRDefault="00B90E82" w:rsidP="00B90E82">
            <w:pPr>
              <w:jc w:val="both"/>
              <w:rPr>
                <w:sz w:val="20"/>
                <w:szCs w:val="20"/>
              </w:rPr>
            </w:pPr>
            <w:r w:rsidRPr="007A1E61">
              <w:rPr>
                <w:sz w:val="20"/>
                <w:szCs w:val="20"/>
              </w:rPr>
              <w:t>The motion to join two Court of Appeal of Alberta files in a single application for leave to appeal is granted. The application for leave to appeal from the judgment of the Court of Appeal of Alberta (Edmonton), Numbers 1803-0214-A and 1903-0115-A, 2020 ABCA 332, dated September 18, 2020, is granted.</w:t>
            </w:r>
          </w:p>
          <w:p w:rsidR="002B7F0B" w:rsidRPr="007A1E61" w:rsidRDefault="002B7F0B" w:rsidP="005A2DD6">
            <w:pPr>
              <w:jc w:val="both"/>
              <w:rPr>
                <w:sz w:val="20"/>
                <w:szCs w:val="20"/>
              </w:rPr>
            </w:pPr>
          </w:p>
        </w:tc>
      </w:tr>
      <w:tr w:rsidR="002B7F0B" w:rsidRPr="007A1E61" w:rsidTr="005A2DD6">
        <w:tc>
          <w:tcPr>
            <w:tcW w:w="5000" w:type="pct"/>
            <w:gridSpan w:val="2"/>
          </w:tcPr>
          <w:p w:rsidR="002B7F0B" w:rsidRPr="007A1E61" w:rsidRDefault="002B7F0B" w:rsidP="005A2DD6">
            <w:pPr>
              <w:jc w:val="both"/>
              <w:rPr>
                <w:sz w:val="20"/>
                <w:szCs w:val="20"/>
              </w:rPr>
            </w:pPr>
            <w:r w:rsidRPr="007A1E61">
              <w:rPr>
                <w:sz w:val="20"/>
                <w:szCs w:val="20"/>
              </w:rPr>
              <w:t xml:space="preserve">Constitutional law — </w:t>
            </w:r>
            <w:r w:rsidRPr="007A1E61">
              <w:rPr>
                <w:i/>
                <w:sz w:val="20"/>
                <w:szCs w:val="20"/>
              </w:rPr>
              <w:t>Charter of Rights —</w:t>
            </w:r>
            <w:r w:rsidRPr="007A1E61">
              <w:rPr>
                <w:sz w:val="20"/>
                <w:szCs w:val="20"/>
              </w:rPr>
              <w:t xml:space="preserve"> Criminal law — Sentencing — Mandatory minimum —Cruel and unusual treatment or punishment — Constitutionality of mandatory minimum sentences </w:t>
            </w:r>
            <w:r w:rsidRPr="007A1E61">
              <w:rPr>
                <w:color w:val="000000"/>
                <w:sz w:val="20"/>
                <w:szCs w:val="20"/>
              </w:rPr>
              <w:t xml:space="preserve">for robbery with a prohibited firearm and robbery with a firearm — </w:t>
            </w:r>
            <w:r w:rsidRPr="007A1E61">
              <w:rPr>
                <w:sz w:val="20"/>
                <w:szCs w:val="20"/>
              </w:rPr>
              <w:t>Did the Alberta Court of Appeal err in finding that section 344 (1)(a)(</w:t>
            </w:r>
            <w:proofErr w:type="spellStart"/>
            <w:r w:rsidRPr="007A1E61">
              <w:rPr>
                <w:sz w:val="20"/>
                <w:szCs w:val="20"/>
              </w:rPr>
              <w:t>i</w:t>
            </w:r>
            <w:proofErr w:type="spellEnd"/>
            <w:r w:rsidRPr="007A1E61">
              <w:rPr>
                <w:sz w:val="20"/>
                <w:szCs w:val="20"/>
              </w:rPr>
              <w:t xml:space="preserve">) of the </w:t>
            </w:r>
            <w:r w:rsidRPr="007A1E61">
              <w:rPr>
                <w:i/>
                <w:sz w:val="20"/>
                <w:szCs w:val="20"/>
              </w:rPr>
              <w:t>Criminal Code</w:t>
            </w:r>
            <w:r w:rsidRPr="007A1E61">
              <w:rPr>
                <w:sz w:val="20"/>
                <w:szCs w:val="20"/>
              </w:rPr>
              <w:t xml:space="preserve"> constitutes cruel and unusual punishment that violates section 12 of the </w:t>
            </w:r>
            <w:r w:rsidRPr="007A1E61">
              <w:rPr>
                <w:i/>
                <w:sz w:val="20"/>
                <w:szCs w:val="20"/>
              </w:rPr>
              <w:t>Charter</w:t>
            </w:r>
            <w:r w:rsidRPr="007A1E61">
              <w:rPr>
                <w:sz w:val="20"/>
                <w:szCs w:val="20"/>
              </w:rPr>
              <w:t xml:space="preserve"> — Did the Alberta Court of Appeal err in finding that section 344(1)(a.1) of the </w:t>
            </w:r>
            <w:r w:rsidRPr="007A1E61">
              <w:rPr>
                <w:i/>
                <w:sz w:val="20"/>
                <w:szCs w:val="20"/>
              </w:rPr>
              <w:t>Criminal Code</w:t>
            </w:r>
            <w:r w:rsidRPr="007A1E61">
              <w:rPr>
                <w:sz w:val="20"/>
                <w:szCs w:val="20"/>
              </w:rPr>
              <w:t xml:space="preserve"> constitutes cruel and unusual punishment that violates section 12 of the </w:t>
            </w:r>
            <w:r w:rsidRPr="007A1E61">
              <w:rPr>
                <w:i/>
                <w:sz w:val="20"/>
                <w:szCs w:val="20"/>
              </w:rPr>
              <w:t>Charter</w:t>
            </w:r>
            <w:r w:rsidRPr="007A1E61">
              <w:rPr>
                <w:sz w:val="20"/>
                <w:szCs w:val="20"/>
              </w:rPr>
              <w:t xml:space="preserve"> — s. 12 </w:t>
            </w:r>
            <w:r w:rsidRPr="007A1E61">
              <w:rPr>
                <w:i/>
                <w:sz w:val="20"/>
                <w:szCs w:val="20"/>
              </w:rPr>
              <w:t>Charter of Rights and Freedoms</w:t>
            </w:r>
            <w:r w:rsidRPr="007A1E61">
              <w:rPr>
                <w:sz w:val="20"/>
                <w:szCs w:val="20"/>
              </w:rPr>
              <w:t>.</w:t>
            </w:r>
          </w:p>
        </w:tc>
      </w:tr>
      <w:tr w:rsidR="002B7F0B" w:rsidRPr="007A1E61" w:rsidTr="005A2DD6">
        <w:tc>
          <w:tcPr>
            <w:tcW w:w="5000" w:type="pct"/>
            <w:gridSpan w:val="2"/>
          </w:tcPr>
          <w:p w:rsidR="002B7F0B" w:rsidRPr="007A1E61" w:rsidRDefault="002B7F0B" w:rsidP="005A2DD6">
            <w:pPr>
              <w:jc w:val="both"/>
              <w:rPr>
                <w:sz w:val="20"/>
                <w:szCs w:val="20"/>
              </w:rPr>
            </w:pPr>
          </w:p>
        </w:tc>
      </w:tr>
    </w:tbl>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jc w:val="both"/>
              <w:rPr>
                <w:sz w:val="20"/>
                <w:szCs w:val="20"/>
                <w:lang w:val="en"/>
              </w:rPr>
            </w:pPr>
            <w:r w:rsidRPr="007A1E61">
              <w:rPr>
                <w:color w:val="000000"/>
                <w:sz w:val="20"/>
                <w:szCs w:val="20"/>
              </w:rPr>
              <w:lastRenderedPageBreak/>
              <w:t>Both respondents pled guilty to charges stemming from armed robberies of convenient stores. Mr. </w:t>
            </w:r>
            <w:r w:rsidRPr="007A1E61">
              <w:rPr>
                <w:sz w:val="20"/>
                <w:szCs w:val="20"/>
                <w:lang w:val="en"/>
              </w:rPr>
              <w:t>Hilbach was sentenced to imprisonment of two years less a day for robbery while using a prohibited firearm, contrary to s 344(1)(a)(</w:t>
            </w:r>
            <w:proofErr w:type="spellStart"/>
            <w:r w:rsidRPr="007A1E61">
              <w:rPr>
                <w:sz w:val="20"/>
                <w:szCs w:val="20"/>
                <w:lang w:val="en"/>
              </w:rPr>
              <w:t>i</w:t>
            </w:r>
            <w:proofErr w:type="spellEnd"/>
            <w:r w:rsidRPr="007A1E61">
              <w:rPr>
                <w:sz w:val="20"/>
                <w:szCs w:val="20"/>
                <w:lang w:val="en"/>
              </w:rPr>
              <w:t xml:space="preserve">), and having in his possession that prohibited firearm while banned by reason of an order pursuant to s 109, contrary to s 117.01(1) of the </w:t>
            </w:r>
            <w:r w:rsidRPr="007A1E61">
              <w:rPr>
                <w:i/>
                <w:sz w:val="20"/>
                <w:szCs w:val="20"/>
                <w:lang w:val="en"/>
              </w:rPr>
              <w:t>Code</w:t>
            </w:r>
            <w:r w:rsidRPr="007A1E61">
              <w:rPr>
                <w:sz w:val="20"/>
                <w:szCs w:val="20"/>
                <w:lang w:val="en"/>
              </w:rPr>
              <w:t xml:space="preserve">, on each count to be served concurrently. Mr. Zwozdesky was sentenced to three years’ imprisonment for robbery with a firearm and one year imprisonment for the second robbery, to be served consecutively. </w:t>
            </w:r>
            <w:r w:rsidRPr="007A1E61">
              <w:rPr>
                <w:color w:val="000000"/>
                <w:sz w:val="20"/>
                <w:szCs w:val="20"/>
              </w:rPr>
              <w:t xml:space="preserve">Both respondents brought a constitutional challenge to the respective mandatory minimum sentences alleging that the sentences breached section 12 of the </w:t>
            </w:r>
            <w:r w:rsidRPr="007A1E61">
              <w:rPr>
                <w:i/>
                <w:color w:val="000000"/>
                <w:sz w:val="20"/>
                <w:szCs w:val="20"/>
              </w:rPr>
              <w:t>Charter.</w:t>
            </w:r>
            <w:r w:rsidRPr="007A1E61">
              <w:rPr>
                <w:color w:val="000000"/>
                <w:sz w:val="20"/>
                <w:szCs w:val="20"/>
              </w:rPr>
              <w:t xml:space="preserve"> </w:t>
            </w:r>
            <w:r w:rsidRPr="007A1E61">
              <w:rPr>
                <w:color w:val="000000"/>
                <w:spacing w:val="-2"/>
                <w:sz w:val="20"/>
                <w:szCs w:val="20"/>
              </w:rPr>
              <w:t xml:space="preserve">Each sentencing judge declared the relevant mandatory minimum sentence to be unconstitutional and of no force and effect pursuant to section 52 of the </w:t>
            </w:r>
            <w:r w:rsidRPr="007A1E61">
              <w:rPr>
                <w:i/>
                <w:color w:val="000000"/>
                <w:spacing w:val="-2"/>
                <w:sz w:val="20"/>
                <w:szCs w:val="20"/>
              </w:rPr>
              <w:t>Constitution Act, 1982</w:t>
            </w:r>
            <w:r w:rsidRPr="007A1E61">
              <w:rPr>
                <w:color w:val="000000"/>
                <w:spacing w:val="-2"/>
                <w:sz w:val="20"/>
                <w:szCs w:val="20"/>
              </w:rPr>
              <w:t>.</w:t>
            </w:r>
            <w:r w:rsidRPr="007A1E61">
              <w:rPr>
                <w:color w:val="000000"/>
                <w:spacing w:val="-2"/>
                <w:sz w:val="20"/>
                <w:szCs w:val="20"/>
                <w:vertAlign w:val="superscript"/>
              </w:rPr>
              <w:t xml:space="preserve"> </w:t>
            </w:r>
            <w:r w:rsidRPr="007A1E61">
              <w:rPr>
                <w:sz w:val="20"/>
                <w:szCs w:val="20"/>
              </w:rPr>
              <w:t xml:space="preserve"> </w:t>
            </w:r>
            <w:r w:rsidRPr="007A1E61">
              <w:rPr>
                <w:color w:val="000000"/>
                <w:spacing w:val="-2"/>
                <w:sz w:val="20"/>
                <w:szCs w:val="20"/>
              </w:rPr>
              <w:t>The majority of the Alberta Court of Appeal upheld the lower courts’</w:t>
            </w:r>
            <w:r w:rsidRPr="007A1E61">
              <w:rPr>
                <w:color w:val="000000"/>
                <w:sz w:val="20"/>
                <w:szCs w:val="20"/>
              </w:rPr>
              <w:t xml:space="preserve"> declarations of unconstitutionality. </w:t>
            </w:r>
            <w:r w:rsidRPr="007A1E61">
              <w:rPr>
                <w:sz w:val="20"/>
                <w:szCs w:val="20"/>
                <w:lang w:val="en"/>
              </w:rPr>
              <w:t xml:space="preserve">The appeal with respect to Mr. Zwozdesky was dismissed. The appeal with respect to Mr. Hilbach was allowed in part, and a sentence of three and one-half years was substituted. </w:t>
            </w:r>
            <w:r w:rsidRPr="007A1E61">
              <w:rPr>
                <w:color w:val="000000"/>
                <w:sz w:val="20"/>
                <w:szCs w:val="20"/>
              </w:rPr>
              <w:t>Justice Wakeling dissented and would have set aside the respective declarations of unconstitutionality.</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July 10, 2018</w:t>
            </w:r>
          </w:p>
          <w:p w:rsidR="002B7F0B" w:rsidRPr="007A1E61" w:rsidRDefault="002B7F0B" w:rsidP="005A2DD6">
            <w:pPr>
              <w:jc w:val="both"/>
              <w:rPr>
                <w:sz w:val="20"/>
                <w:szCs w:val="20"/>
              </w:rPr>
            </w:pPr>
            <w:r w:rsidRPr="007A1E61">
              <w:rPr>
                <w:sz w:val="20"/>
                <w:szCs w:val="20"/>
              </w:rPr>
              <w:t>Court of Queen’s Bench of Alberta</w:t>
            </w:r>
          </w:p>
          <w:p w:rsidR="002B7F0B" w:rsidRPr="007A1E61" w:rsidRDefault="002B7F0B" w:rsidP="005A2DD6">
            <w:pPr>
              <w:jc w:val="both"/>
              <w:rPr>
                <w:sz w:val="20"/>
                <w:szCs w:val="20"/>
              </w:rPr>
            </w:pPr>
            <w:r w:rsidRPr="007A1E61">
              <w:rPr>
                <w:sz w:val="20"/>
                <w:szCs w:val="20"/>
              </w:rPr>
              <w:t>(Dunlop J.)</w:t>
            </w:r>
          </w:p>
          <w:p w:rsidR="002B7F0B" w:rsidRPr="007A1E61" w:rsidRDefault="00C95C13" w:rsidP="005A2DD6">
            <w:pPr>
              <w:jc w:val="both"/>
              <w:rPr>
                <w:sz w:val="20"/>
                <w:szCs w:val="20"/>
              </w:rPr>
            </w:pPr>
            <w:hyperlink r:id="rId55" w:history="1">
              <w:r w:rsidR="002B7F0B" w:rsidRPr="007A1E61">
                <w:rPr>
                  <w:rStyle w:val="Hyperlink"/>
                  <w:sz w:val="20"/>
                  <w:szCs w:val="20"/>
                </w:rPr>
                <w:t>2018 ABQB 526</w:t>
              </w:r>
            </w:hyperlink>
            <w:r w:rsidR="002B7F0B" w:rsidRPr="007A1E61">
              <w:rPr>
                <w:sz w:val="20"/>
                <w:szCs w:val="20"/>
              </w:rPr>
              <w:t xml:space="preserve">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Ruling: s. 344(1)(a)(</w:t>
            </w:r>
            <w:proofErr w:type="spellStart"/>
            <w:r w:rsidRPr="007A1E61">
              <w:rPr>
                <w:sz w:val="20"/>
                <w:szCs w:val="20"/>
              </w:rPr>
              <w:t>i</w:t>
            </w:r>
            <w:proofErr w:type="spellEnd"/>
            <w:r w:rsidRPr="007A1E61">
              <w:rPr>
                <w:sz w:val="20"/>
                <w:szCs w:val="20"/>
              </w:rPr>
              <w:t xml:space="preserve">) of the </w:t>
            </w:r>
            <w:r w:rsidRPr="007A1E61">
              <w:rPr>
                <w:i/>
                <w:sz w:val="20"/>
                <w:szCs w:val="20"/>
              </w:rPr>
              <w:t>Criminal Code</w:t>
            </w:r>
            <w:r w:rsidRPr="007A1E61">
              <w:rPr>
                <w:sz w:val="20"/>
                <w:szCs w:val="20"/>
              </w:rPr>
              <w:t xml:space="preserve"> violates s. 12 of the </w:t>
            </w:r>
            <w:r w:rsidRPr="007A1E61">
              <w:rPr>
                <w:i/>
                <w:sz w:val="20"/>
                <w:szCs w:val="20"/>
              </w:rPr>
              <w:t>Charter</w:t>
            </w:r>
            <w:r w:rsidRPr="007A1E61">
              <w:rPr>
                <w:sz w:val="20"/>
                <w:szCs w:val="20"/>
              </w:rPr>
              <w:t xml:space="preserve"> and declared unconstitutional; Hilbach sentenced to two years less a day on each count, to be served concurrently</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April 8, 2019</w:t>
            </w:r>
          </w:p>
          <w:p w:rsidR="002B7F0B" w:rsidRPr="007A1E61" w:rsidRDefault="002B7F0B" w:rsidP="005A2DD6">
            <w:pPr>
              <w:jc w:val="both"/>
              <w:rPr>
                <w:sz w:val="20"/>
                <w:szCs w:val="20"/>
              </w:rPr>
            </w:pPr>
            <w:r w:rsidRPr="007A1E61">
              <w:rPr>
                <w:sz w:val="20"/>
                <w:szCs w:val="20"/>
              </w:rPr>
              <w:t>Court of Queen’s Bench of Alberta</w:t>
            </w:r>
          </w:p>
          <w:p w:rsidR="002B7F0B" w:rsidRPr="007A1E61" w:rsidRDefault="002B7F0B" w:rsidP="005A2DD6">
            <w:pPr>
              <w:jc w:val="both"/>
              <w:rPr>
                <w:sz w:val="20"/>
                <w:szCs w:val="20"/>
              </w:rPr>
            </w:pPr>
            <w:r w:rsidRPr="007A1E61">
              <w:rPr>
                <w:sz w:val="20"/>
                <w:szCs w:val="20"/>
              </w:rPr>
              <w:t>(Yungwirth J.)</w:t>
            </w:r>
          </w:p>
          <w:p w:rsidR="002B7F0B" w:rsidRPr="007A1E61" w:rsidRDefault="00C95C13" w:rsidP="005A2DD6">
            <w:pPr>
              <w:jc w:val="both"/>
              <w:rPr>
                <w:sz w:val="20"/>
                <w:szCs w:val="20"/>
              </w:rPr>
            </w:pPr>
            <w:hyperlink r:id="rId56" w:history="1">
              <w:r w:rsidR="002B7F0B" w:rsidRPr="007A1E61">
                <w:rPr>
                  <w:rStyle w:val="Hyperlink"/>
                  <w:sz w:val="20"/>
                  <w:szCs w:val="20"/>
                </w:rPr>
                <w:t>2019 ABQB 322</w:t>
              </w:r>
            </w:hyperlink>
            <w:r w:rsidR="002B7F0B" w:rsidRPr="007A1E61">
              <w:rPr>
                <w:sz w:val="20"/>
                <w:szCs w:val="20"/>
              </w:rPr>
              <w:t xml:space="preserve">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Ruling: s. 344(1)(a.1) of the </w:t>
            </w:r>
            <w:r w:rsidRPr="007A1E61">
              <w:rPr>
                <w:i/>
                <w:sz w:val="20"/>
                <w:szCs w:val="20"/>
              </w:rPr>
              <w:t>Criminal Code</w:t>
            </w:r>
            <w:r w:rsidRPr="007A1E61">
              <w:rPr>
                <w:sz w:val="20"/>
                <w:szCs w:val="20"/>
              </w:rPr>
              <w:t xml:space="preserve"> violates s. 12 of the </w:t>
            </w:r>
            <w:r w:rsidRPr="007A1E61">
              <w:rPr>
                <w:i/>
                <w:sz w:val="20"/>
                <w:szCs w:val="20"/>
              </w:rPr>
              <w:t>Charter</w:t>
            </w:r>
            <w:r w:rsidRPr="007A1E61">
              <w:rPr>
                <w:sz w:val="20"/>
                <w:szCs w:val="20"/>
              </w:rPr>
              <w:t xml:space="preserve"> and declared unconstitutional; Zwozdesky sentenced to </w:t>
            </w:r>
            <w:r w:rsidRPr="007A1E61">
              <w:rPr>
                <w:sz w:val="20"/>
                <w:szCs w:val="20"/>
                <w:lang w:val="en"/>
              </w:rPr>
              <w:t>three years’ imprisonment for robbery with a firearm and one year imprisonment for the second robbery, to be served consecutively</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September 18, 2020</w:t>
            </w:r>
          </w:p>
          <w:p w:rsidR="002B7F0B" w:rsidRPr="007A1E61" w:rsidRDefault="002B7F0B" w:rsidP="005A2DD6">
            <w:pPr>
              <w:jc w:val="both"/>
              <w:rPr>
                <w:sz w:val="20"/>
                <w:szCs w:val="20"/>
              </w:rPr>
            </w:pPr>
            <w:r w:rsidRPr="007A1E61">
              <w:rPr>
                <w:sz w:val="20"/>
                <w:szCs w:val="20"/>
              </w:rPr>
              <w:t>Court of Appeal of Alberta (Edmonton)</w:t>
            </w:r>
          </w:p>
          <w:p w:rsidR="002B7F0B" w:rsidRPr="007A1E61" w:rsidRDefault="002B7F0B" w:rsidP="005A2DD6">
            <w:pPr>
              <w:jc w:val="both"/>
              <w:rPr>
                <w:sz w:val="20"/>
                <w:szCs w:val="20"/>
              </w:rPr>
            </w:pPr>
            <w:r w:rsidRPr="007A1E61">
              <w:rPr>
                <w:sz w:val="20"/>
                <w:szCs w:val="20"/>
              </w:rPr>
              <w:t xml:space="preserve">(Strekaf, Feehan JJ.A., and Wakeling </w:t>
            </w:r>
          </w:p>
          <w:p w:rsidR="002B7F0B" w:rsidRPr="007A1E61" w:rsidRDefault="002B7F0B" w:rsidP="005A2DD6">
            <w:pPr>
              <w:jc w:val="both"/>
              <w:rPr>
                <w:sz w:val="20"/>
                <w:szCs w:val="20"/>
              </w:rPr>
            </w:pPr>
            <w:r w:rsidRPr="007A1E61">
              <w:rPr>
                <w:sz w:val="20"/>
                <w:szCs w:val="20"/>
              </w:rPr>
              <w:t>J.A.(dissenting))</w:t>
            </w:r>
          </w:p>
          <w:p w:rsidR="002B7F0B" w:rsidRPr="007A1E61" w:rsidRDefault="00C95C13" w:rsidP="005A2DD6">
            <w:pPr>
              <w:jc w:val="both"/>
              <w:rPr>
                <w:sz w:val="20"/>
                <w:szCs w:val="20"/>
              </w:rPr>
            </w:pPr>
            <w:hyperlink r:id="rId57" w:history="1">
              <w:r w:rsidR="002B7F0B" w:rsidRPr="007A1E61">
                <w:rPr>
                  <w:rStyle w:val="Hyperlink"/>
                  <w:sz w:val="20"/>
                  <w:szCs w:val="20"/>
                </w:rPr>
                <w:t>2020 ABCA 332</w:t>
              </w:r>
            </w:hyperlink>
            <w:r w:rsidR="002B7F0B" w:rsidRPr="007A1E61">
              <w:rPr>
                <w:sz w:val="20"/>
                <w:szCs w:val="20"/>
              </w:rPr>
              <w:t>; 1803</w:t>
            </w:r>
            <w:r w:rsidR="002B7F0B" w:rsidRPr="007A1E61">
              <w:rPr>
                <w:sz w:val="20"/>
                <w:szCs w:val="20"/>
              </w:rPr>
              <w:noBreakHyphen/>
              <w:t>0214</w:t>
            </w:r>
            <w:r w:rsidR="002B7F0B" w:rsidRPr="007A1E61">
              <w:rPr>
                <w:sz w:val="20"/>
                <w:szCs w:val="20"/>
              </w:rPr>
              <w:noBreakHyphen/>
              <w:t>A; 1903</w:t>
            </w:r>
            <w:r w:rsidR="002B7F0B" w:rsidRPr="007A1E61">
              <w:rPr>
                <w:sz w:val="20"/>
                <w:szCs w:val="20"/>
              </w:rPr>
              <w:noBreakHyphen/>
              <w:t>0115</w:t>
            </w:r>
            <w:r w:rsidR="002B7F0B" w:rsidRPr="007A1E61">
              <w:rPr>
                <w:sz w:val="20"/>
                <w:szCs w:val="20"/>
              </w:rPr>
              <w:noBreakHyphen/>
              <w:t xml:space="preserve">A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Declarations of constitutional invalidity upheld; Zwozdesky’s sentence appeal dismissed; Hilbach’s sentence appeal allowed in part, sentence varied</w:t>
            </w:r>
          </w:p>
          <w:p w:rsidR="002B7F0B" w:rsidRPr="007A1E61" w:rsidRDefault="002B7F0B" w:rsidP="005A2DD6">
            <w:pPr>
              <w:jc w:val="both"/>
              <w:rPr>
                <w:sz w:val="20"/>
                <w:szCs w:val="20"/>
              </w:rPr>
            </w:pPr>
          </w:p>
        </w:tc>
      </w:tr>
      <w:tr w:rsidR="002B7F0B" w:rsidRPr="007A1E61" w:rsidTr="005A2DD6">
        <w:tc>
          <w:tcPr>
            <w:tcW w:w="2427" w:type="pct"/>
          </w:tcPr>
          <w:p w:rsidR="002B7F0B" w:rsidRPr="007A1E61" w:rsidRDefault="002B7F0B" w:rsidP="005A2DD6">
            <w:pPr>
              <w:jc w:val="both"/>
              <w:rPr>
                <w:sz w:val="20"/>
                <w:szCs w:val="20"/>
              </w:rPr>
            </w:pPr>
            <w:r w:rsidRPr="007A1E61">
              <w:rPr>
                <w:sz w:val="20"/>
                <w:szCs w:val="20"/>
              </w:rPr>
              <w:t>November 17,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Motion to join and application for leave to appeal filed</w:t>
            </w: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49"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39438</w:t>
            </w:r>
          </w:p>
        </w:tc>
        <w:tc>
          <w:tcPr>
            <w:tcW w:w="4457" w:type="pct"/>
          </w:tcPr>
          <w:p w:rsidR="002B7F0B" w:rsidRPr="007A1E61" w:rsidRDefault="002B7F0B" w:rsidP="005A2DD6">
            <w:pPr>
              <w:pStyle w:val="SCCLsocParty"/>
              <w:jc w:val="both"/>
              <w:rPr>
                <w:b/>
                <w:sz w:val="20"/>
                <w:szCs w:val="20"/>
              </w:rPr>
            </w:pPr>
            <w:r w:rsidRPr="007A1E61">
              <w:rPr>
                <w:b/>
                <w:sz w:val="20"/>
                <w:szCs w:val="20"/>
              </w:rPr>
              <w:t>Sa Majesté la Reine c. Ocean William Storm Hilbach</w:t>
            </w:r>
            <w:r w:rsidR="00B90E82" w:rsidRPr="007A1E61">
              <w:rPr>
                <w:b/>
                <w:sz w:val="20"/>
                <w:szCs w:val="20"/>
              </w:rPr>
              <w:t xml:space="preserve"> et</w:t>
            </w:r>
            <w:r w:rsidRPr="007A1E61">
              <w:rPr>
                <w:b/>
                <w:sz w:val="20"/>
                <w:szCs w:val="20"/>
              </w:rPr>
              <w:t xml:space="preserve"> Curtis Zwozdesky</w:t>
            </w:r>
          </w:p>
          <w:p w:rsidR="002B7F0B" w:rsidRPr="007A1E61" w:rsidRDefault="002B7F0B" w:rsidP="005A2DD6">
            <w:pPr>
              <w:jc w:val="both"/>
              <w:rPr>
                <w:sz w:val="20"/>
                <w:szCs w:val="20"/>
                <w:lang w:val="fr-CA"/>
              </w:rPr>
            </w:pPr>
            <w:r w:rsidRPr="007A1E61">
              <w:rPr>
                <w:sz w:val="20"/>
                <w:szCs w:val="20"/>
                <w:lang w:val="fr-CA"/>
              </w:rPr>
              <w:t>(Alb.) (Criminelle) (Autorisation)</w:t>
            </w:r>
          </w:p>
        </w:tc>
      </w:tr>
      <w:tr w:rsidR="002B7F0B" w:rsidRPr="007A1E61" w:rsidTr="005A2DD6">
        <w:tc>
          <w:tcPr>
            <w:tcW w:w="5000" w:type="pct"/>
            <w:gridSpan w:val="2"/>
          </w:tcPr>
          <w:p w:rsidR="002B7F0B" w:rsidRPr="007A1E61" w:rsidRDefault="00B90E82" w:rsidP="005A2DD6">
            <w:pPr>
              <w:jc w:val="both"/>
              <w:rPr>
                <w:sz w:val="20"/>
                <w:szCs w:val="20"/>
                <w:lang w:val="fr-CA"/>
              </w:rPr>
            </w:pPr>
            <w:r w:rsidRPr="007A1E61">
              <w:rPr>
                <w:sz w:val="20"/>
                <w:szCs w:val="20"/>
                <w:lang w:val="fr-CA"/>
              </w:rPr>
              <w:t>La requête pour joindre deux dossiers de la Cour d’appel de l’Alberta dans une seule demande d’autorisation d’appel est accueillie. La demande d’autorisation d’appel de l’arrêt de la Cour d’appel de l’Alberta (Edmonton), numéros 1803-0214-A et 1903-0115-A, 2020 ABCA 332, daté du 18 septembre 2020, est accueillie.</w:t>
            </w:r>
          </w:p>
          <w:p w:rsidR="00B90E82" w:rsidRPr="007A1E61" w:rsidRDefault="00B90E82" w:rsidP="005A2DD6">
            <w:pPr>
              <w:jc w:val="both"/>
              <w:rPr>
                <w:sz w:val="20"/>
                <w:szCs w:val="20"/>
                <w:lang w:val="fr-CA"/>
              </w:rPr>
            </w:pPr>
          </w:p>
        </w:tc>
      </w:tr>
      <w:tr w:rsidR="002B7F0B" w:rsidRPr="00C95C13" w:rsidTr="005A2DD6">
        <w:tc>
          <w:tcPr>
            <w:tcW w:w="5000" w:type="pct"/>
            <w:gridSpan w:val="2"/>
          </w:tcPr>
          <w:p w:rsidR="002B7F0B" w:rsidRPr="007A1E61" w:rsidRDefault="002B7F0B" w:rsidP="005A2DD6">
            <w:pPr>
              <w:jc w:val="both"/>
              <w:rPr>
                <w:sz w:val="20"/>
                <w:szCs w:val="20"/>
                <w:lang w:val="fr-CA"/>
              </w:rPr>
            </w:pPr>
            <w:r w:rsidRPr="007A1E61">
              <w:rPr>
                <w:sz w:val="20"/>
                <w:szCs w:val="20"/>
                <w:lang w:val="fr-CA"/>
              </w:rPr>
              <w:t xml:space="preserve">Droit constitutionnel — </w:t>
            </w:r>
            <w:r w:rsidRPr="007A1E61">
              <w:rPr>
                <w:i/>
                <w:sz w:val="20"/>
                <w:szCs w:val="20"/>
                <w:lang w:val="fr-CA"/>
              </w:rPr>
              <w:t>Charte des droits —</w:t>
            </w:r>
            <w:r w:rsidRPr="007A1E61">
              <w:rPr>
                <w:sz w:val="20"/>
                <w:szCs w:val="20"/>
                <w:lang w:val="fr-CA"/>
              </w:rPr>
              <w:t xml:space="preserve"> Droit criminel — Détermination de la peine — Peine minimale obligatoire — Traitements ou peines cruels et inusités — Constitutionnalité des peines minimales obligatoires pour vol qualifié perpétré avec une arme à feu prohibée et vol qualifié perpétré avec une arme à feu</w:t>
            </w:r>
            <w:r w:rsidRPr="007A1E61">
              <w:rPr>
                <w:color w:val="000000"/>
                <w:sz w:val="20"/>
                <w:szCs w:val="20"/>
                <w:lang w:val="fr-CA"/>
              </w:rPr>
              <w:t xml:space="preserve"> — </w:t>
            </w:r>
            <w:r w:rsidRPr="007A1E61">
              <w:rPr>
                <w:sz w:val="20"/>
                <w:szCs w:val="20"/>
                <w:lang w:val="fr-CA"/>
              </w:rPr>
              <w:t>La Cour d’appel de l’Alberta a</w:t>
            </w:r>
            <w:r w:rsidRPr="007A1E61">
              <w:rPr>
                <w:sz w:val="20"/>
                <w:szCs w:val="20"/>
                <w:lang w:val="fr-CA"/>
              </w:rPr>
              <w:noBreakHyphen/>
              <w:t>t</w:t>
            </w:r>
            <w:r w:rsidRPr="007A1E61">
              <w:rPr>
                <w:sz w:val="20"/>
                <w:szCs w:val="20"/>
                <w:lang w:val="fr-CA"/>
              </w:rPr>
              <w:noBreakHyphen/>
              <w:t>elle eu tort de conclure que le sous</w:t>
            </w:r>
            <w:r w:rsidRPr="007A1E61">
              <w:rPr>
                <w:sz w:val="20"/>
                <w:szCs w:val="20"/>
                <w:lang w:val="fr-CA"/>
              </w:rPr>
              <w:noBreakHyphen/>
              <w:t xml:space="preserve">alinéa 344 (1)a)(i) du </w:t>
            </w:r>
            <w:r w:rsidRPr="007A1E61">
              <w:rPr>
                <w:i/>
                <w:sz w:val="20"/>
                <w:szCs w:val="20"/>
                <w:lang w:val="fr-CA"/>
              </w:rPr>
              <w:t xml:space="preserve">Code criminel </w:t>
            </w:r>
            <w:r w:rsidRPr="007A1E61">
              <w:rPr>
                <w:sz w:val="20"/>
                <w:szCs w:val="20"/>
                <w:lang w:val="fr-CA"/>
              </w:rPr>
              <w:t xml:space="preserve">constitue une peine cruelle et inusitée qui viole l’article 12 de la </w:t>
            </w:r>
            <w:r w:rsidRPr="007A1E61">
              <w:rPr>
                <w:i/>
                <w:sz w:val="20"/>
                <w:szCs w:val="20"/>
                <w:lang w:val="fr-CA"/>
              </w:rPr>
              <w:t>Charte</w:t>
            </w:r>
            <w:r w:rsidRPr="007A1E61">
              <w:rPr>
                <w:sz w:val="20"/>
                <w:szCs w:val="20"/>
                <w:lang w:val="fr-CA"/>
              </w:rPr>
              <w:t>? — La Cour d’appel de l’Alberta a</w:t>
            </w:r>
            <w:r w:rsidRPr="007A1E61">
              <w:rPr>
                <w:sz w:val="20"/>
                <w:szCs w:val="20"/>
                <w:lang w:val="fr-CA"/>
              </w:rPr>
              <w:noBreakHyphen/>
              <w:t>t</w:t>
            </w:r>
            <w:r w:rsidRPr="007A1E61">
              <w:rPr>
                <w:sz w:val="20"/>
                <w:szCs w:val="20"/>
                <w:lang w:val="fr-CA"/>
              </w:rPr>
              <w:noBreakHyphen/>
              <w:t>elle eu tort de conclure que l’alinéa 344 (1</w:t>
            </w:r>
            <w:proofErr w:type="gramStart"/>
            <w:r w:rsidRPr="007A1E61">
              <w:rPr>
                <w:sz w:val="20"/>
                <w:szCs w:val="20"/>
                <w:lang w:val="fr-CA"/>
              </w:rPr>
              <w:t>)a.1</w:t>
            </w:r>
            <w:proofErr w:type="gramEnd"/>
            <w:r w:rsidRPr="007A1E61">
              <w:rPr>
                <w:sz w:val="20"/>
                <w:szCs w:val="20"/>
                <w:lang w:val="fr-CA"/>
              </w:rPr>
              <w:t xml:space="preserve">) du </w:t>
            </w:r>
            <w:r w:rsidRPr="007A1E61">
              <w:rPr>
                <w:i/>
                <w:sz w:val="20"/>
                <w:szCs w:val="20"/>
                <w:lang w:val="fr-CA"/>
              </w:rPr>
              <w:t xml:space="preserve">Code criminel </w:t>
            </w:r>
            <w:r w:rsidRPr="007A1E61">
              <w:rPr>
                <w:sz w:val="20"/>
                <w:szCs w:val="20"/>
                <w:lang w:val="fr-CA"/>
              </w:rPr>
              <w:t xml:space="preserve">constitue une peine cruelle et inusitée qui viole l’article 12 de la </w:t>
            </w:r>
            <w:r w:rsidRPr="007A1E61">
              <w:rPr>
                <w:i/>
                <w:sz w:val="20"/>
                <w:szCs w:val="20"/>
                <w:lang w:val="fr-CA"/>
              </w:rPr>
              <w:t>Charte</w:t>
            </w:r>
            <w:r w:rsidRPr="007A1E61">
              <w:rPr>
                <w:sz w:val="20"/>
                <w:szCs w:val="20"/>
                <w:lang w:val="fr-CA"/>
              </w:rPr>
              <w:t xml:space="preserve">? — Art. 12 de la </w:t>
            </w:r>
            <w:r w:rsidRPr="007A1E61">
              <w:rPr>
                <w:i/>
                <w:sz w:val="20"/>
                <w:szCs w:val="20"/>
                <w:lang w:val="fr-CA"/>
              </w:rPr>
              <w:t>Charte des droits et libertés</w:t>
            </w:r>
            <w:r w:rsidRPr="007A1E61">
              <w:rPr>
                <w:sz w:val="20"/>
                <w:szCs w:val="20"/>
                <w:lang w:val="fr-CA"/>
              </w:rPr>
              <w:t>.</w:t>
            </w:r>
          </w:p>
        </w:tc>
      </w:tr>
      <w:tr w:rsidR="002B7F0B" w:rsidRPr="00C95C13" w:rsidTr="005A2DD6">
        <w:tc>
          <w:tcPr>
            <w:tcW w:w="5000" w:type="pct"/>
            <w:gridSpan w:val="2"/>
          </w:tcPr>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5000" w:type="pct"/>
            <w:gridSpan w:val="3"/>
          </w:tcPr>
          <w:p w:rsidR="002B7F0B" w:rsidRPr="007A1E61" w:rsidRDefault="002B7F0B" w:rsidP="005A2DD6">
            <w:pPr>
              <w:jc w:val="both"/>
              <w:rPr>
                <w:sz w:val="20"/>
                <w:szCs w:val="20"/>
                <w:lang w:val="fr-CA"/>
              </w:rPr>
            </w:pPr>
            <w:r w:rsidRPr="007A1E61">
              <w:rPr>
                <w:color w:val="000000"/>
                <w:sz w:val="20"/>
                <w:szCs w:val="20"/>
                <w:lang w:val="fr-CA"/>
              </w:rPr>
              <w:lastRenderedPageBreak/>
              <w:t>Les deux intimés ont plaidé coupables relativement à des accusations découlant de vols à main armée perpétrés dans des dépanneurs. Monsieur </w:t>
            </w:r>
            <w:r w:rsidRPr="007A1E61">
              <w:rPr>
                <w:sz w:val="20"/>
                <w:szCs w:val="20"/>
                <w:lang w:val="fr-CA"/>
              </w:rPr>
              <w:t>Hilbach a été condamné à une peine de détention de deux ans moins un jour pour vol qualifié perpétré avec une arme à feu prohibée, l’infraction prévue au sous</w:t>
            </w:r>
            <w:r w:rsidRPr="007A1E61">
              <w:rPr>
                <w:sz w:val="20"/>
                <w:szCs w:val="20"/>
                <w:lang w:val="fr-CA"/>
              </w:rPr>
              <w:noBreakHyphen/>
              <w:t xml:space="preserve">al. 344(1)a)(i), et pour avoir eu en sa possession cette arme à feu prohibée alors que cela lui avait été interdit par ordonnance rendue en application de l’art. 109, contrevenant ainsi au </w:t>
            </w:r>
            <w:proofErr w:type="spellStart"/>
            <w:r w:rsidRPr="007A1E61">
              <w:rPr>
                <w:sz w:val="20"/>
                <w:szCs w:val="20"/>
                <w:lang w:val="fr-CA"/>
              </w:rPr>
              <w:t>par</w:t>
            </w:r>
            <w:proofErr w:type="spellEnd"/>
            <w:r w:rsidRPr="007A1E61">
              <w:rPr>
                <w:sz w:val="20"/>
                <w:szCs w:val="20"/>
                <w:lang w:val="fr-CA"/>
              </w:rPr>
              <w:t xml:space="preserve">. 117.01(1) du </w:t>
            </w:r>
            <w:r w:rsidRPr="007A1E61">
              <w:rPr>
                <w:i/>
                <w:sz w:val="20"/>
                <w:szCs w:val="20"/>
                <w:lang w:val="fr-CA"/>
              </w:rPr>
              <w:t>Code</w:t>
            </w:r>
            <w:r w:rsidRPr="007A1E61">
              <w:rPr>
                <w:sz w:val="20"/>
                <w:szCs w:val="20"/>
                <w:lang w:val="fr-CA"/>
              </w:rPr>
              <w:t xml:space="preserve">, la peine infligée pour chaque chef d’accusation devant être purgée concurremment. Monsieur Zwozdesky a été condamné à une peine de détention de trois ans pour vol qualifié perpétré avec une arme à feu et à une peine de détention d’un an pour le deuxième vol qualifié, ces peines devant être purgées consécutivement. </w:t>
            </w:r>
            <w:r w:rsidRPr="007A1E61">
              <w:rPr>
                <w:color w:val="000000"/>
                <w:sz w:val="20"/>
                <w:szCs w:val="20"/>
                <w:lang w:val="fr-CA"/>
              </w:rPr>
              <w:t xml:space="preserve">Les deux intimés ont présenté une contestation constitutionnelle relativement aux peines minimales obligatoires respectives, alléguant que les peines violaient l’article 12 de la </w:t>
            </w:r>
            <w:r w:rsidRPr="007A1E61">
              <w:rPr>
                <w:i/>
                <w:color w:val="000000"/>
                <w:sz w:val="20"/>
                <w:szCs w:val="20"/>
                <w:lang w:val="fr-CA"/>
              </w:rPr>
              <w:t>Charte.</w:t>
            </w:r>
            <w:r w:rsidRPr="007A1E61">
              <w:rPr>
                <w:color w:val="000000"/>
                <w:sz w:val="20"/>
                <w:szCs w:val="20"/>
                <w:lang w:val="fr-CA"/>
              </w:rPr>
              <w:t xml:space="preserve"> </w:t>
            </w:r>
            <w:r w:rsidRPr="007A1E61">
              <w:rPr>
                <w:color w:val="000000"/>
                <w:spacing w:val="-2"/>
                <w:sz w:val="20"/>
                <w:szCs w:val="20"/>
                <w:lang w:val="fr-CA"/>
              </w:rPr>
              <w:t xml:space="preserve">Chacun des juges chargés de la détermination de la peine a déclaré la peine minimale obligatoire inconstitutionnelle et inopérante en application de l’art. 52 de la </w:t>
            </w:r>
            <w:r w:rsidRPr="007A1E61">
              <w:rPr>
                <w:i/>
                <w:color w:val="000000"/>
                <w:spacing w:val="-2"/>
                <w:sz w:val="20"/>
                <w:szCs w:val="20"/>
                <w:lang w:val="fr-CA"/>
              </w:rPr>
              <w:t>Loi constitutionnelle de 1982</w:t>
            </w:r>
            <w:r w:rsidRPr="007A1E61">
              <w:rPr>
                <w:color w:val="000000"/>
                <w:spacing w:val="-2"/>
                <w:sz w:val="20"/>
                <w:szCs w:val="20"/>
                <w:lang w:val="fr-CA"/>
              </w:rPr>
              <w:t>.</w:t>
            </w:r>
            <w:r w:rsidRPr="007A1E61">
              <w:rPr>
                <w:color w:val="000000"/>
                <w:spacing w:val="-2"/>
                <w:sz w:val="20"/>
                <w:szCs w:val="20"/>
                <w:vertAlign w:val="superscript"/>
                <w:lang w:val="fr-CA"/>
              </w:rPr>
              <w:t xml:space="preserve"> </w:t>
            </w:r>
            <w:r w:rsidRPr="007A1E61">
              <w:rPr>
                <w:sz w:val="20"/>
                <w:szCs w:val="20"/>
                <w:lang w:val="fr-CA"/>
              </w:rPr>
              <w:t xml:space="preserve"> </w:t>
            </w:r>
            <w:r w:rsidRPr="007A1E61">
              <w:rPr>
                <w:color w:val="000000"/>
                <w:spacing w:val="-2"/>
                <w:sz w:val="20"/>
                <w:szCs w:val="20"/>
                <w:lang w:val="fr-CA"/>
              </w:rPr>
              <w:t>Les juges majoritaires de la Cour d’appel de l’Alberta ont confirmé les déclarations d’inconstitutionnalité prononcées par les juridictions inférieures</w:t>
            </w:r>
            <w:r w:rsidRPr="007A1E61">
              <w:rPr>
                <w:color w:val="000000"/>
                <w:sz w:val="20"/>
                <w:szCs w:val="20"/>
                <w:lang w:val="fr-CA"/>
              </w:rPr>
              <w:t xml:space="preserve">. </w:t>
            </w:r>
            <w:r w:rsidRPr="007A1E61">
              <w:rPr>
                <w:sz w:val="20"/>
                <w:szCs w:val="20"/>
                <w:lang w:val="fr-CA"/>
              </w:rPr>
              <w:t xml:space="preserve">L’appel concernant M. Zwozdesky a été rejeté. L’appel concernant M. Hilbach a été accueilli en partie et une peine de détention de trois ans et demi a été substituée à la peine initiale. </w:t>
            </w:r>
            <w:r w:rsidRPr="007A1E61">
              <w:rPr>
                <w:color w:val="000000"/>
                <w:sz w:val="20"/>
                <w:szCs w:val="20"/>
                <w:lang w:val="fr-CA"/>
              </w:rPr>
              <w:t>Le juge Wakeling, dissident, aurait annulé les déclarations d’inconstitutionnalité respectives.</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10 juillet 2018</w:t>
            </w:r>
          </w:p>
          <w:p w:rsidR="002B7F0B" w:rsidRPr="007A1E61" w:rsidRDefault="002B7F0B" w:rsidP="005A2DD6">
            <w:pPr>
              <w:jc w:val="both"/>
              <w:rPr>
                <w:sz w:val="20"/>
                <w:szCs w:val="20"/>
                <w:lang w:val="fr-CA"/>
              </w:rPr>
            </w:pPr>
            <w:r w:rsidRPr="007A1E61">
              <w:rPr>
                <w:sz w:val="20"/>
                <w:szCs w:val="20"/>
                <w:lang w:val="fr-CA"/>
              </w:rPr>
              <w:t>Cour du Banc de la Reine de l’Alberta</w:t>
            </w:r>
          </w:p>
          <w:p w:rsidR="002B7F0B" w:rsidRPr="007A1E61" w:rsidRDefault="002B7F0B" w:rsidP="005A2DD6">
            <w:pPr>
              <w:jc w:val="both"/>
              <w:rPr>
                <w:sz w:val="20"/>
                <w:szCs w:val="20"/>
                <w:lang w:val="fr-CA"/>
              </w:rPr>
            </w:pPr>
            <w:r w:rsidRPr="007A1E61">
              <w:rPr>
                <w:sz w:val="20"/>
                <w:szCs w:val="20"/>
                <w:lang w:val="fr-CA"/>
              </w:rPr>
              <w:t>(Juge Dunlop)</w:t>
            </w:r>
          </w:p>
          <w:p w:rsidR="002B7F0B" w:rsidRPr="007A1E61" w:rsidRDefault="00C95C13" w:rsidP="005A2DD6">
            <w:pPr>
              <w:jc w:val="both"/>
              <w:rPr>
                <w:sz w:val="20"/>
                <w:szCs w:val="20"/>
                <w:lang w:val="fr-CA"/>
              </w:rPr>
            </w:pPr>
            <w:hyperlink r:id="rId58" w:history="1">
              <w:r w:rsidR="002B7F0B" w:rsidRPr="007A1E61">
                <w:rPr>
                  <w:rStyle w:val="Hyperlink"/>
                  <w:sz w:val="20"/>
                  <w:szCs w:val="20"/>
                  <w:lang w:val="fr-CA"/>
                </w:rPr>
                <w:t>2018 ABQB 526</w:t>
              </w:r>
            </w:hyperlink>
            <w:r w:rsidR="002B7F0B" w:rsidRPr="007A1E61">
              <w:rPr>
                <w:sz w:val="20"/>
                <w:szCs w:val="20"/>
                <w:lang w:val="fr-CA"/>
              </w:rPr>
              <w:t xml:space="preserve"> </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Jugement : le sous-al. 344(1)a)(i) du </w:t>
            </w:r>
            <w:r w:rsidRPr="007A1E61">
              <w:rPr>
                <w:i/>
                <w:sz w:val="20"/>
                <w:szCs w:val="20"/>
                <w:lang w:val="fr-CA"/>
              </w:rPr>
              <w:t>Code criminel</w:t>
            </w:r>
            <w:r w:rsidRPr="007A1E61">
              <w:rPr>
                <w:sz w:val="20"/>
                <w:szCs w:val="20"/>
                <w:lang w:val="fr-CA"/>
              </w:rPr>
              <w:t xml:space="preserve"> viole l’art. 12 de la </w:t>
            </w:r>
            <w:r w:rsidRPr="007A1E61">
              <w:rPr>
                <w:i/>
                <w:sz w:val="20"/>
                <w:szCs w:val="20"/>
                <w:lang w:val="fr-CA"/>
              </w:rPr>
              <w:t>Charte</w:t>
            </w:r>
            <w:r w:rsidRPr="007A1E61">
              <w:rPr>
                <w:sz w:val="20"/>
                <w:szCs w:val="20"/>
                <w:lang w:val="fr-CA"/>
              </w:rPr>
              <w:t xml:space="preserve"> et est déclaré inconstitutionnel; M. Hilbach est condamné à une peine de détention de deux ans moins un jour relativement à chacun des chefs d’accusation, ces peines devant être purgées concurremment.</w:t>
            </w:r>
          </w:p>
          <w:p w:rsidR="002B7F0B" w:rsidRPr="007A1E61" w:rsidRDefault="002B7F0B" w:rsidP="005A2DD6">
            <w:pPr>
              <w:jc w:val="both"/>
              <w:rPr>
                <w:sz w:val="20"/>
                <w:szCs w:val="20"/>
                <w:lang w:val="fr-CA"/>
              </w:rPr>
            </w:pPr>
          </w:p>
        </w:tc>
      </w:tr>
      <w:tr w:rsidR="002B7F0B" w:rsidRPr="00C95C13" w:rsidTr="005A2DD6">
        <w:tc>
          <w:tcPr>
            <w:tcW w:w="2427" w:type="pct"/>
          </w:tcPr>
          <w:p w:rsidR="002B7F0B" w:rsidRPr="007A1E61" w:rsidRDefault="002B7F0B" w:rsidP="005A2DD6">
            <w:pPr>
              <w:jc w:val="both"/>
              <w:rPr>
                <w:sz w:val="20"/>
                <w:szCs w:val="20"/>
                <w:lang w:val="fr-CA"/>
              </w:rPr>
            </w:pPr>
            <w:r w:rsidRPr="007A1E61">
              <w:rPr>
                <w:sz w:val="20"/>
                <w:szCs w:val="20"/>
                <w:lang w:val="fr-CA"/>
              </w:rPr>
              <w:t>8 avril 2019</w:t>
            </w:r>
          </w:p>
          <w:p w:rsidR="002B7F0B" w:rsidRPr="007A1E61" w:rsidRDefault="002B7F0B" w:rsidP="005A2DD6">
            <w:pPr>
              <w:jc w:val="both"/>
              <w:rPr>
                <w:sz w:val="20"/>
                <w:szCs w:val="20"/>
                <w:lang w:val="fr-CA"/>
              </w:rPr>
            </w:pPr>
            <w:r w:rsidRPr="007A1E61">
              <w:rPr>
                <w:sz w:val="20"/>
                <w:szCs w:val="20"/>
                <w:lang w:val="fr-CA"/>
              </w:rPr>
              <w:t>Cour du Banc de la Reine de l'Alberta</w:t>
            </w:r>
          </w:p>
          <w:p w:rsidR="002B7F0B" w:rsidRPr="007A1E61" w:rsidRDefault="002B7F0B" w:rsidP="005A2DD6">
            <w:pPr>
              <w:jc w:val="both"/>
              <w:rPr>
                <w:sz w:val="20"/>
                <w:szCs w:val="20"/>
                <w:lang w:val="fr-CA"/>
              </w:rPr>
            </w:pPr>
            <w:r w:rsidRPr="007A1E61">
              <w:rPr>
                <w:sz w:val="20"/>
                <w:szCs w:val="20"/>
                <w:lang w:val="fr-CA"/>
              </w:rPr>
              <w:t>(Juge Yungwirth)</w:t>
            </w:r>
          </w:p>
          <w:p w:rsidR="002B7F0B" w:rsidRPr="007A1E61" w:rsidRDefault="00C95C13" w:rsidP="005A2DD6">
            <w:pPr>
              <w:jc w:val="both"/>
              <w:rPr>
                <w:sz w:val="20"/>
                <w:szCs w:val="20"/>
                <w:lang w:val="fr-CA"/>
              </w:rPr>
            </w:pPr>
            <w:hyperlink r:id="rId59" w:history="1">
              <w:r w:rsidR="002B7F0B" w:rsidRPr="007A1E61">
                <w:rPr>
                  <w:rStyle w:val="Hyperlink"/>
                  <w:sz w:val="20"/>
                  <w:szCs w:val="20"/>
                  <w:lang w:val="fr-CA"/>
                </w:rPr>
                <w:t>2019 ABQB 322</w:t>
              </w:r>
            </w:hyperlink>
            <w:r w:rsidR="002B7F0B" w:rsidRPr="007A1E61">
              <w:rPr>
                <w:sz w:val="20"/>
                <w:szCs w:val="20"/>
                <w:lang w:val="fr-CA"/>
              </w:rPr>
              <w:t xml:space="preserve"> </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Jugement : l’al. 344(1</w:t>
            </w:r>
            <w:proofErr w:type="gramStart"/>
            <w:r w:rsidRPr="007A1E61">
              <w:rPr>
                <w:sz w:val="20"/>
                <w:szCs w:val="20"/>
                <w:lang w:val="fr-CA"/>
              </w:rPr>
              <w:t>)a.1</w:t>
            </w:r>
            <w:proofErr w:type="gramEnd"/>
            <w:r w:rsidRPr="007A1E61">
              <w:rPr>
                <w:sz w:val="20"/>
                <w:szCs w:val="20"/>
                <w:lang w:val="fr-CA"/>
              </w:rPr>
              <w:t xml:space="preserve">) du </w:t>
            </w:r>
            <w:r w:rsidRPr="007A1E61">
              <w:rPr>
                <w:i/>
                <w:sz w:val="20"/>
                <w:szCs w:val="20"/>
                <w:lang w:val="fr-CA"/>
              </w:rPr>
              <w:t>Code criminel</w:t>
            </w:r>
            <w:r w:rsidRPr="007A1E61">
              <w:rPr>
                <w:sz w:val="20"/>
                <w:szCs w:val="20"/>
                <w:lang w:val="fr-CA"/>
              </w:rPr>
              <w:t xml:space="preserve"> viole l’art. 12 de la </w:t>
            </w:r>
            <w:r w:rsidRPr="007A1E61">
              <w:rPr>
                <w:i/>
                <w:sz w:val="20"/>
                <w:szCs w:val="20"/>
                <w:lang w:val="fr-CA"/>
              </w:rPr>
              <w:t>Charte</w:t>
            </w:r>
            <w:r w:rsidRPr="007A1E61">
              <w:rPr>
                <w:sz w:val="20"/>
                <w:szCs w:val="20"/>
                <w:lang w:val="fr-CA"/>
              </w:rPr>
              <w:t xml:space="preserve"> et est déclaré inconstitutionnel; M. Zwozdesky est condamné à une peine de détention de trois ans pour vol qualifié perpétré avec une arme à feu et à une peine de détention d’un an pour le deuxième vol qualifié, ces peines devant être purgées consécutivement.</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18 septembre 2020</w:t>
            </w:r>
          </w:p>
          <w:p w:rsidR="002B7F0B" w:rsidRPr="007A1E61" w:rsidRDefault="002B7F0B" w:rsidP="005A2DD6">
            <w:pPr>
              <w:jc w:val="both"/>
              <w:rPr>
                <w:sz w:val="20"/>
                <w:szCs w:val="20"/>
                <w:lang w:val="fr-CA"/>
              </w:rPr>
            </w:pPr>
            <w:r w:rsidRPr="007A1E61">
              <w:rPr>
                <w:sz w:val="20"/>
                <w:szCs w:val="20"/>
                <w:lang w:val="fr-CA"/>
              </w:rPr>
              <w:t>Cour d’appel de l’Alberta (Edmonton)</w:t>
            </w:r>
          </w:p>
          <w:p w:rsidR="002B7F0B" w:rsidRPr="007A1E61" w:rsidRDefault="002B7F0B" w:rsidP="005A2DD6">
            <w:pPr>
              <w:jc w:val="both"/>
              <w:rPr>
                <w:sz w:val="20"/>
                <w:szCs w:val="20"/>
              </w:rPr>
            </w:pPr>
            <w:r w:rsidRPr="007A1E61">
              <w:rPr>
                <w:sz w:val="20"/>
                <w:szCs w:val="20"/>
              </w:rPr>
              <w:t>(Juges Strekaf, Feehan et Wakeling (dissident))</w:t>
            </w:r>
          </w:p>
          <w:p w:rsidR="002B7F0B" w:rsidRPr="007A1E61" w:rsidRDefault="00C95C13" w:rsidP="005A2DD6">
            <w:pPr>
              <w:jc w:val="both"/>
              <w:rPr>
                <w:sz w:val="20"/>
                <w:szCs w:val="20"/>
              </w:rPr>
            </w:pPr>
            <w:hyperlink r:id="rId60" w:history="1">
              <w:r w:rsidR="002B7F0B" w:rsidRPr="007A1E61">
                <w:rPr>
                  <w:rStyle w:val="Hyperlink"/>
                  <w:sz w:val="20"/>
                  <w:szCs w:val="20"/>
                </w:rPr>
                <w:t>2020 ABCA 332</w:t>
              </w:r>
            </w:hyperlink>
            <w:r w:rsidR="002B7F0B" w:rsidRPr="007A1E61">
              <w:rPr>
                <w:sz w:val="20"/>
                <w:szCs w:val="20"/>
              </w:rPr>
              <w:t>; 1803</w:t>
            </w:r>
            <w:r w:rsidR="002B7F0B" w:rsidRPr="007A1E61">
              <w:rPr>
                <w:sz w:val="20"/>
                <w:szCs w:val="20"/>
              </w:rPr>
              <w:noBreakHyphen/>
              <w:t>0214</w:t>
            </w:r>
            <w:r w:rsidR="002B7F0B" w:rsidRPr="007A1E61">
              <w:rPr>
                <w:sz w:val="20"/>
                <w:szCs w:val="20"/>
              </w:rPr>
              <w:noBreakHyphen/>
              <w:t>A; 1903</w:t>
            </w:r>
            <w:r w:rsidR="002B7F0B" w:rsidRPr="007A1E61">
              <w:rPr>
                <w:sz w:val="20"/>
                <w:szCs w:val="20"/>
              </w:rPr>
              <w:noBreakHyphen/>
              <w:t>0115</w:t>
            </w:r>
            <w:r w:rsidR="002B7F0B" w:rsidRPr="007A1E61">
              <w:rPr>
                <w:sz w:val="20"/>
                <w:szCs w:val="20"/>
              </w:rPr>
              <w:noBreakHyphen/>
              <w:t xml:space="preserve">A </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Arrêt confirmant les déclarations d’invalidité constitutionnelle, rejetant l’appel de la peine interjeté par M. Zwozdesky et accueillant en partie l’appel de la peine interjeté par M. Hilbach et modifiant la peine. </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17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requête pour joindre et de la demande d’autorisation d’appel.</w:t>
            </w: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50"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39399</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Shergar Development Inc. v. City of Windsor</w:t>
            </w:r>
          </w:p>
          <w:p w:rsidR="002B7F0B" w:rsidRPr="007A1E61" w:rsidRDefault="002B7F0B" w:rsidP="005A2DD6">
            <w:pPr>
              <w:jc w:val="both"/>
              <w:rPr>
                <w:sz w:val="20"/>
                <w:szCs w:val="20"/>
              </w:rPr>
            </w:pPr>
            <w:r w:rsidRPr="007A1E61">
              <w:rPr>
                <w:sz w:val="20"/>
                <w:szCs w:val="20"/>
              </w:rPr>
              <w:t>(Ont.) (Civil) (By Leave)</w:t>
            </w:r>
          </w:p>
        </w:tc>
      </w:tr>
      <w:tr w:rsidR="002B7F0B" w:rsidRPr="007A1E61" w:rsidTr="005A2DD6">
        <w:tc>
          <w:tcPr>
            <w:tcW w:w="5000" w:type="pct"/>
            <w:gridSpan w:val="4"/>
          </w:tcPr>
          <w:p w:rsidR="00B90E82" w:rsidRPr="007A1E61" w:rsidRDefault="00B90E82" w:rsidP="00B90E82">
            <w:pPr>
              <w:jc w:val="both"/>
              <w:rPr>
                <w:sz w:val="20"/>
                <w:szCs w:val="20"/>
              </w:rPr>
            </w:pPr>
            <w:r w:rsidRPr="007A1E61">
              <w:rPr>
                <w:sz w:val="20"/>
                <w:szCs w:val="20"/>
              </w:rPr>
              <w:t>The application for leave to appeal from the judgment of the Court of Appeal for Ontario, Number C67508, 2020 ONCA 490, dated August 4, 2020, is dismissed with costs.</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 xml:space="preserve">Expropriation — Administrative law — Appeals — Costs — Ontario Municipal Board — Expropriation of lands owned by applicant — </w:t>
            </w:r>
            <w:r w:rsidRPr="007A1E61">
              <w:rPr>
                <w:sz w:val="20"/>
                <w:szCs w:val="20"/>
                <w:lang w:val="en"/>
              </w:rPr>
              <w:t xml:space="preserve">OMB granting costs in favour of City following date of 2015 offer — Decision upheld by courts — </w:t>
            </w:r>
            <w:r w:rsidRPr="007A1E61">
              <w:rPr>
                <w:sz w:val="20"/>
                <w:szCs w:val="20"/>
              </w:rPr>
              <w:t xml:space="preserve">What are fundamental objectives of expropriation legislation and how should it be interpreted — When can costs be ordered against an expropriated party — </w:t>
            </w:r>
            <w:r w:rsidRPr="007A1E61">
              <w:rPr>
                <w:i/>
                <w:iCs/>
                <w:sz w:val="20"/>
                <w:szCs w:val="20"/>
                <w:lang w:val="en"/>
              </w:rPr>
              <w:t>Expropriations Act</w:t>
            </w:r>
            <w:r w:rsidRPr="007A1E61">
              <w:rPr>
                <w:sz w:val="20"/>
                <w:szCs w:val="20"/>
                <w:lang w:val="en"/>
              </w:rPr>
              <w:t>, R.S.O. 1990, c. E.26</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lang w:val="en"/>
              </w:rPr>
              <w:lastRenderedPageBreak/>
              <w:t>This appeal has been ongoing for several years and arises from a proceeding wherein the respondent, City of Windsor expropriated certain property along the Detroit River in Windsor owned by the applicant, Shergar Development Inc. The initial</w:t>
            </w:r>
            <w:r w:rsidRPr="007A1E61">
              <w:rPr>
                <w:sz w:val="20"/>
                <w:szCs w:val="20"/>
              </w:rPr>
              <w:t xml:space="preserve"> Ontario Municipal Board (OMB) </w:t>
            </w:r>
            <w:r w:rsidRPr="007A1E61">
              <w:rPr>
                <w:sz w:val="20"/>
                <w:szCs w:val="20"/>
                <w:lang w:val="en"/>
              </w:rPr>
              <w:t xml:space="preserve">decision awarded Shergar all costs related to the expropriation. At the rehearing decision, the OMB exercised its discretion and denied Shergar its costs from the date of the 2015 offer and found the City to be entitled to its costs from this date forward. The Superior Court agreed with the OMB’s rehearing decision and dismissed Shergar’s appeal. The Court of Appeal dismissed the appeal.  </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May 25, 2016</w:t>
            </w:r>
          </w:p>
          <w:p w:rsidR="002B7F0B" w:rsidRPr="007A1E61" w:rsidRDefault="002B7F0B" w:rsidP="005A2DD6">
            <w:pPr>
              <w:jc w:val="both"/>
              <w:rPr>
                <w:sz w:val="20"/>
                <w:szCs w:val="20"/>
              </w:rPr>
            </w:pPr>
            <w:r w:rsidRPr="007A1E61">
              <w:rPr>
                <w:sz w:val="20"/>
                <w:szCs w:val="20"/>
              </w:rPr>
              <w:t>Ontario Municipal Board</w:t>
            </w:r>
          </w:p>
          <w:p w:rsidR="002B7F0B" w:rsidRPr="007A1E61" w:rsidRDefault="002B7F0B" w:rsidP="005A2DD6">
            <w:pPr>
              <w:jc w:val="both"/>
              <w:rPr>
                <w:sz w:val="20"/>
                <w:szCs w:val="20"/>
              </w:rPr>
            </w:pPr>
            <w:r w:rsidRPr="007A1E61">
              <w:rPr>
                <w:sz w:val="20"/>
                <w:szCs w:val="20"/>
              </w:rPr>
              <w:t>Hearing Decision</w:t>
            </w:r>
          </w:p>
          <w:p w:rsidR="002B7F0B" w:rsidRPr="007A1E61" w:rsidRDefault="002B7F0B" w:rsidP="005A2DD6">
            <w:pPr>
              <w:jc w:val="both"/>
              <w:rPr>
                <w:sz w:val="20"/>
                <w:szCs w:val="20"/>
              </w:rPr>
            </w:pPr>
            <w:r w:rsidRPr="007A1E61">
              <w:rPr>
                <w:sz w:val="20"/>
                <w:szCs w:val="20"/>
              </w:rPr>
              <w:t>(J.E. Sniezek and M. Carter</w:t>
            </w:r>
            <w:r w:rsidRPr="007A1E61">
              <w:rPr>
                <w:sz w:val="20"/>
                <w:szCs w:val="20"/>
              </w:rPr>
              <w:noBreakHyphen/>
              <w:t>Whitney)</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Shergar entitled to costs related to the expropriation.</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January 24, 2018</w:t>
            </w:r>
          </w:p>
          <w:p w:rsidR="002B7F0B" w:rsidRPr="007A1E61" w:rsidRDefault="002B7F0B" w:rsidP="005A2DD6">
            <w:pPr>
              <w:jc w:val="both"/>
              <w:rPr>
                <w:sz w:val="20"/>
                <w:szCs w:val="20"/>
              </w:rPr>
            </w:pPr>
            <w:r w:rsidRPr="007A1E61">
              <w:rPr>
                <w:sz w:val="20"/>
                <w:szCs w:val="20"/>
              </w:rPr>
              <w:t>Ontario Municipal Board</w:t>
            </w:r>
          </w:p>
          <w:p w:rsidR="002B7F0B" w:rsidRPr="007A1E61" w:rsidRDefault="002B7F0B" w:rsidP="005A2DD6">
            <w:pPr>
              <w:jc w:val="both"/>
              <w:rPr>
                <w:sz w:val="20"/>
                <w:szCs w:val="20"/>
              </w:rPr>
            </w:pPr>
            <w:r w:rsidRPr="007A1E61">
              <w:rPr>
                <w:sz w:val="20"/>
                <w:szCs w:val="20"/>
              </w:rPr>
              <w:t>Rehearing Decision</w:t>
            </w:r>
          </w:p>
          <w:p w:rsidR="002B7F0B" w:rsidRPr="007A1E61" w:rsidRDefault="002B7F0B" w:rsidP="005A2DD6">
            <w:pPr>
              <w:jc w:val="both"/>
              <w:rPr>
                <w:sz w:val="20"/>
                <w:szCs w:val="20"/>
              </w:rPr>
            </w:pPr>
            <w:r w:rsidRPr="007A1E61">
              <w:rPr>
                <w:sz w:val="20"/>
                <w:szCs w:val="20"/>
              </w:rPr>
              <w:t>(R.G.M. Makuch and Order of the Board)</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 xml:space="preserve">Shergar denied its costs from the date of the offer made on June 2, 2015. City entitled to its costs from this date forward. </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April 29, 2019</w:t>
            </w:r>
          </w:p>
          <w:p w:rsidR="002B7F0B" w:rsidRPr="007A1E61" w:rsidRDefault="002B7F0B" w:rsidP="005A2DD6">
            <w:pPr>
              <w:jc w:val="both"/>
              <w:rPr>
                <w:sz w:val="20"/>
                <w:szCs w:val="20"/>
              </w:rPr>
            </w:pPr>
            <w:r w:rsidRPr="007A1E61">
              <w:rPr>
                <w:sz w:val="20"/>
                <w:szCs w:val="20"/>
              </w:rPr>
              <w:t>Ontario Superior Court of Justice</w:t>
            </w:r>
          </w:p>
          <w:p w:rsidR="002B7F0B" w:rsidRPr="007A1E61" w:rsidRDefault="002B7F0B" w:rsidP="005A2DD6">
            <w:pPr>
              <w:jc w:val="both"/>
              <w:rPr>
                <w:sz w:val="20"/>
                <w:szCs w:val="20"/>
              </w:rPr>
            </w:pPr>
            <w:r w:rsidRPr="007A1E61">
              <w:rPr>
                <w:sz w:val="20"/>
                <w:szCs w:val="20"/>
              </w:rPr>
              <w:t>(Swinton, Wilton</w:t>
            </w:r>
            <w:r w:rsidRPr="007A1E61">
              <w:rPr>
                <w:sz w:val="20"/>
                <w:szCs w:val="20"/>
              </w:rPr>
              <w:noBreakHyphen/>
              <w:t>Siegel and Sheard JJ.A.)</w:t>
            </w:r>
          </w:p>
          <w:p w:rsidR="002B7F0B" w:rsidRPr="007A1E61" w:rsidRDefault="00C95C13" w:rsidP="005A2DD6">
            <w:pPr>
              <w:jc w:val="both"/>
              <w:rPr>
                <w:sz w:val="20"/>
                <w:szCs w:val="20"/>
              </w:rPr>
            </w:pPr>
            <w:hyperlink r:id="rId61" w:history="1">
              <w:r w:rsidR="002B7F0B" w:rsidRPr="007A1E61">
                <w:rPr>
                  <w:rStyle w:val="Hyperlink"/>
                  <w:sz w:val="20"/>
                  <w:szCs w:val="20"/>
                </w:rPr>
                <w:t>2019 ONSC 2623</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by Shergar to set aside rehearing decision of Ontario Municipal Board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August 4, 2020</w:t>
            </w:r>
          </w:p>
          <w:p w:rsidR="002B7F0B" w:rsidRPr="007A1E61" w:rsidRDefault="002B7F0B" w:rsidP="005A2DD6">
            <w:pPr>
              <w:jc w:val="both"/>
              <w:rPr>
                <w:sz w:val="20"/>
                <w:szCs w:val="20"/>
              </w:rPr>
            </w:pPr>
            <w:r w:rsidRPr="007A1E61">
              <w:rPr>
                <w:sz w:val="20"/>
                <w:szCs w:val="20"/>
              </w:rPr>
              <w:t>Court of Appeal for Ontario</w:t>
            </w:r>
          </w:p>
          <w:p w:rsidR="002B7F0B" w:rsidRPr="007A1E61" w:rsidRDefault="002B7F0B" w:rsidP="005A2DD6">
            <w:pPr>
              <w:jc w:val="both"/>
              <w:rPr>
                <w:sz w:val="20"/>
                <w:szCs w:val="20"/>
              </w:rPr>
            </w:pPr>
            <w:r w:rsidRPr="007A1E61">
              <w:rPr>
                <w:sz w:val="20"/>
                <w:szCs w:val="20"/>
              </w:rPr>
              <w:t>(Hoy, Rouleau and Hourigan JJ.A.)</w:t>
            </w:r>
          </w:p>
          <w:p w:rsidR="002B7F0B" w:rsidRPr="007A1E61" w:rsidRDefault="00C95C13" w:rsidP="005A2DD6">
            <w:pPr>
              <w:jc w:val="both"/>
              <w:rPr>
                <w:sz w:val="20"/>
                <w:szCs w:val="20"/>
              </w:rPr>
            </w:pPr>
            <w:hyperlink r:id="rId62" w:history="1">
              <w:r w:rsidR="002B7F0B" w:rsidRPr="007A1E61">
                <w:rPr>
                  <w:rStyle w:val="Hyperlink"/>
                  <w:sz w:val="20"/>
                  <w:szCs w:val="20"/>
                </w:rPr>
                <w:t>2020 ONCA 490</w:t>
              </w:r>
            </w:hyperlink>
          </w:p>
          <w:p w:rsidR="002B7F0B" w:rsidRPr="007A1E61" w:rsidRDefault="002B7F0B" w:rsidP="005A2DD6">
            <w:pPr>
              <w:jc w:val="both"/>
              <w:rPr>
                <w:sz w:val="20"/>
                <w:szCs w:val="20"/>
              </w:rPr>
            </w:pPr>
            <w:r w:rsidRPr="007A1E61">
              <w:rPr>
                <w:sz w:val="20"/>
                <w:szCs w:val="20"/>
              </w:rPr>
              <w:t>File No.: C67508</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12,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51"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39399</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Shergar Development Inc. c. City of Windsor</w:t>
            </w:r>
          </w:p>
          <w:p w:rsidR="002B7F0B" w:rsidRPr="007A1E61" w:rsidRDefault="002B7F0B" w:rsidP="005A2DD6">
            <w:pPr>
              <w:jc w:val="both"/>
              <w:rPr>
                <w:sz w:val="20"/>
                <w:szCs w:val="20"/>
                <w:lang w:val="fr-CA"/>
              </w:rPr>
            </w:pPr>
            <w:r w:rsidRPr="007A1E61">
              <w:rPr>
                <w:sz w:val="20"/>
                <w:szCs w:val="20"/>
                <w:lang w:val="fr-CA"/>
              </w:rPr>
              <w:t>(Ont.) (Civile) (Autorisation)</w:t>
            </w:r>
          </w:p>
        </w:tc>
      </w:tr>
      <w:tr w:rsidR="002B7F0B" w:rsidRPr="007A1E61" w:rsidTr="005A2DD6">
        <w:tc>
          <w:tcPr>
            <w:tcW w:w="5000" w:type="pct"/>
            <w:gridSpan w:val="4"/>
          </w:tcPr>
          <w:p w:rsidR="002B7F0B" w:rsidRPr="007A1E61" w:rsidRDefault="00B90E82" w:rsidP="00B90E82">
            <w:pPr>
              <w:tabs>
                <w:tab w:val="left" w:pos="3480"/>
              </w:tabs>
              <w:jc w:val="both"/>
              <w:rPr>
                <w:sz w:val="20"/>
                <w:szCs w:val="20"/>
                <w:lang w:val="fr-CA"/>
              </w:rPr>
            </w:pPr>
            <w:r w:rsidRPr="007A1E61">
              <w:rPr>
                <w:sz w:val="20"/>
                <w:szCs w:val="20"/>
                <w:lang w:val="fr-CA"/>
              </w:rPr>
              <w:t>La demande d’autorisation d’appel de l’arrêt de la Cour d’appel de l’Ontario, numéro C67508, 2020 ONCA 490, daté du 4 août 2020, est rejetée avec dépens.</w:t>
            </w:r>
          </w:p>
          <w:p w:rsidR="00B90E82" w:rsidRPr="007A1E61" w:rsidRDefault="00B90E82" w:rsidP="00B90E82">
            <w:pPr>
              <w:tabs>
                <w:tab w:val="left" w:pos="3480"/>
              </w:tabs>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Expropriation — Droit administratif — Appels — Dépens — Commission des affaires municipales de l’Ontario — Expropriation de terrains appartenant à la demanderesse — La CAMO a accordé des dépens en faveur de la municipalité après la date de l’offre de 2015 — La décision a été confirmée par les tribunaux — Quels sont les objectifs fondamentaux de la loi sur l’expropriation et comment doit</w:t>
            </w:r>
            <w:r w:rsidRPr="007A1E61">
              <w:rPr>
                <w:sz w:val="20"/>
                <w:szCs w:val="20"/>
                <w:lang w:val="fr-CA"/>
              </w:rPr>
              <w:noBreakHyphen/>
              <w:t>elle être interprétée? — Dans quelles situations une partie expropriée peut</w:t>
            </w:r>
            <w:r w:rsidRPr="007A1E61">
              <w:rPr>
                <w:sz w:val="20"/>
                <w:szCs w:val="20"/>
                <w:lang w:val="fr-CA"/>
              </w:rPr>
              <w:noBreakHyphen/>
              <w:t xml:space="preserve">elle être condamnée aux dépens? — </w:t>
            </w:r>
            <w:r w:rsidRPr="007A1E61">
              <w:rPr>
                <w:i/>
                <w:iCs/>
                <w:sz w:val="20"/>
                <w:szCs w:val="20"/>
                <w:lang w:val="fr-CA"/>
              </w:rPr>
              <w:t>Loi sur l’expropriation</w:t>
            </w:r>
            <w:r w:rsidRPr="007A1E61">
              <w:rPr>
                <w:sz w:val="20"/>
                <w:szCs w:val="20"/>
                <w:lang w:val="fr-CA"/>
              </w:rPr>
              <w:t>, L.R.O. 1990, ch. E.26</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Le présent appel dure depuis plusieurs années et a pour origine une instance par laquelle l’intimée, City of Windsor, a exproprié des biens</w:t>
            </w:r>
            <w:r w:rsidRPr="007A1E61">
              <w:rPr>
                <w:sz w:val="20"/>
                <w:szCs w:val="20"/>
                <w:lang w:val="fr-CA"/>
              </w:rPr>
              <w:noBreakHyphen/>
              <w:t xml:space="preserve">fonds situés le long de la rivière Détroit appartenant à la demanderesse, Shergar Development Inc. Dans sa décision initiale, la Commission des affaires municipales de l’Ontario (CAMO) a accordé à Shergar tous les dépens liés à l’expropriation. Lors de la décision rendue au terme de la nouvelle audience, la CAMO a exercé son pouvoir discrétionnaire et a refusé à Shergar ses dépens à compter de la date de l’offre de 2015 et a conclu que la municipalité avait droit à ses dépens à compter de cette date. La Cour supérieure a entériné la décision rendue par la CAMO au terme de la nouvelle audience et a rejeté l’appel de Shergar. La Cour d’appel a rejeté l’appel.  </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lastRenderedPageBreak/>
              <w:t>5 mai 2016</w:t>
            </w:r>
          </w:p>
          <w:p w:rsidR="002B7F0B" w:rsidRPr="007A1E61" w:rsidRDefault="002B7F0B" w:rsidP="005A2DD6">
            <w:pPr>
              <w:jc w:val="both"/>
              <w:rPr>
                <w:sz w:val="20"/>
                <w:szCs w:val="20"/>
                <w:lang w:val="fr-CA"/>
              </w:rPr>
            </w:pPr>
            <w:r w:rsidRPr="007A1E61">
              <w:rPr>
                <w:sz w:val="20"/>
                <w:szCs w:val="20"/>
                <w:lang w:val="fr-CA"/>
              </w:rPr>
              <w:t>Commission des affaires municipales de l’Ontario</w:t>
            </w:r>
          </w:p>
          <w:p w:rsidR="002B7F0B" w:rsidRPr="007A1E61" w:rsidRDefault="002B7F0B" w:rsidP="005A2DD6">
            <w:pPr>
              <w:jc w:val="both"/>
              <w:rPr>
                <w:sz w:val="20"/>
                <w:szCs w:val="20"/>
                <w:lang w:val="fr-CA"/>
              </w:rPr>
            </w:pPr>
            <w:r w:rsidRPr="007A1E61">
              <w:rPr>
                <w:sz w:val="20"/>
                <w:szCs w:val="20"/>
                <w:lang w:val="fr-CA"/>
              </w:rPr>
              <w:t>Décision au terme l’audience</w:t>
            </w:r>
          </w:p>
          <w:p w:rsidR="002B7F0B" w:rsidRPr="007A1E61" w:rsidRDefault="002B7F0B" w:rsidP="005A2DD6">
            <w:pPr>
              <w:jc w:val="both"/>
              <w:rPr>
                <w:sz w:val="20"/>
                <w:szCs w:val="20"/>
                <w:lang w:val="fr-CA"/>
              </w:rPr>
            </w:pPr>
            <w:r w:rsidRPr="007A1E61">
              <w:rPr>
                <w:sz w:val="20"/>
                <w:szCs w:val="20"/>
                <w:lang w:val="fr-CA"/>
              </w:rPr>
              <w:t>(J.E. Sniezek et M. Carter</w:t>
            </w:r>
            <w:r w:rsidRPr="007A1E61">
              <w:rPr>
                <w:sz w:val="20"/>
                <w:szCs w:val="20"/>
                <w:lang w:val="fr-CA"/>
              </w:rPr>
              <w:noBreakHyphen/>
              <w:t>Whitney)</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Décision statuant que Shergar a droit aux dépens liés à l’expropriation.</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24 janvier 2018</w:t>
            </w:r>
          </w:p>
          <w:p w:rsidR="002B7F0B" w:rsidRPr="007A1E61" w:rsidRDefault="002B7F0B" w:rsidP="005A2DD6">
            <w:pPr>
              <w:jc w:val="both"/>
              <w:rPr>
                <w:sz w:val="20"/>
                <w:szCs w:val="20"/>
                <w:lang w:val="fr-CA"/>
              </w:rPr>
            </w:pPr>
            <w:r w:rsidRPr="007A1E61">
              <w:rPr>
                <w:sz w:val="20"/>
                <w:szCs w:val="20"/>
                <w:lang w:val="fr-CA"/>
              </w:rPr>
              <w:t>Commission des affaires municipales de l’Ontario</w:t>
            </w:r>
          </w:p>
          <w:p w:rsidR="002B7F0B" w:rsidRPr="007A1E61" w:rsidRDefault="002B7F0B" w:rsidP="005A2DD6">
            <w:pPr>
              <w:jc w:val="both"/>
              <w:rPr>
                <w:sz w:val="20"/>
                <w:szCs w:val="20"/>
                <w:lang w:val="fr-CA"/>
              </w:rPr>
            </w:pPr>
            <w:r w:rsidRPr="007A1E61">
              <w:rPr>
                <w:sz w:val="20"/>
                <w:szCs w:val="20"/>
                <w:lang w:val="fr-CA"/>
              </w:rPr>
              <w:t>Décision au terme de la nouvelle audience</w:t>
            </w:r>
          </w:p>
          <w:p w:rsidR="002B7F0B" w:rsidRPr="007A1E61" w:rsidRDefault="002B7F0B" w:rsidP="005A2DD6">
            <w:pPr>
              <w:jc w:val="both"/>
              <w:rPr>
                <w:sz w:val="20"/>
                <w:szCs w:val="20"/>
                <w:lang w:val="fr-CA"/>
              </w:rPr>
            </w:pPr>
            <w:r w:rsidRPr="007A1E61">
              <w:rPr>
                <w:sz w:val="20"/>
                <w:szCs w:val="20"/>
                <w:lang w:val="fr-CA"/>
              </w:rPr>
              <w:t>(R.G.M. Makuch et ordonnance de la Commission)</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 xml:space="preserve">Décision refusant à Shergar ses dépens à compter de la date de l’offre faite le 2 juin 2015 et statuant que la municipalité a droit à ses dépens à compter de cette date. </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29 avril 2019</w:t>
            </w:r>
          </w:p>
          <w:p w:rsidR="002B7F0B" w:rsidRPr="007A1E61" w:rsidRDefault="002B7F0B" w:rsidP="005A2DD6">
            <w:pPr>
              <w:jc w:val="both"/>
              <w:rPr>
                <w:sz w:val="20"/>
                <w:szCs w:val="20"/>
                <w:lang w:val="fr-CA"/>
              </w:rPr>
            </w:pPr>
            <w:r w:rsidRPr="007A1E61">
              <w:rPr>
                <w:sz w:val="20"/>
                <w:szCs w:val="20"/>
                <w:lang w:val="fr-CA"/>
              </w:rPr>
              <w:t>Cour supérieure de justice de l’Ontario</w:t>
            </w:r>
          </w:p>
          <w:p w:rsidR="002B7F0B" w:rsidRPr="007A1E61" w:rsidRDefault="002B7F0B" w:rsidP="005A2DD6">
            <w:pPr>
              <w:jc w:val="both"/>
              <w:rPr>
                <w:sz w:val="20"/>
                <w:szCs w:val="20"/>
              </w:rPr>
            </w:pPr>
            <w:r w:rsidRPr="007A1E61">
              <w:rPr>
                <w:sz w:val="20"/>
                <w:szCs w:val="20"/>
              </w:rPr>
              <w:t>(Juges Swinton, Wilton</w:t>
            </w:r>
            <w:r w:rsidRPr="007A1E61">
              <w:rPr>
                <w:sz w:val="20"/>
                <w:szCs w:val="20"/>
              </w:rPr>
              <w:noBreakHyphen/>
              <w:t>Siegel et Sheard)</w:t>
            </w:r>
          </w:p>
          <w:p w:rsidR="002B7F0B" w:rsidRPr="007A1E61" w:rsidRDefault="00C95C13" w:rsidP="005A2DD6">
            <w:pPr>
              <w:jc w:val="both"/>
              <w:rPr>
                <w:sz w:val="20"/>
                <w:szCs w:val="20"/>
              </w:rPr>
            </w:pPr>
            <w:hyperlink r:id="rId63" w:history="1">
              <w:r w:rsidR="002B7F0B" w:rsidRPr="007A1E61">
                <w:rPr>
                  <w:rStyle w:val="Hyperlink"/>
                  <w:sz w:val="20"/>
                  <w:szCs w:val="20"/>
                </w:rPr>
                <w:t>2019 ONSC 2623</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 de Shergar en annulation la décision rendue par la Commission des affaires municipales de l’Ontario au terme de la nouvelle audience.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4 août 2020</w:t>
            </w:r>
          </w:p>
          <w:p w:rsidR="002B7F0B" w:rsidRPr="007A1E61" w:rsidRDefault="002B7F0B" w:rsidP="005A2DD6">
            <w:pPr>
              <w:jc w:val="both"/>
              <w:rPr>
                <w:sz w:val="20"/>
                <w:szCs w:val="20"/>
                <w:lang w:val="fr-CA"/>
              </w:rPr>
            </w:pPr>
            <w:r w:rsidRPr="007A1E61">
              <w:rPr>
                <w:sz w:val="20"/>
                <w:szCs w:val="20"/>
                <w:lang w:val="fr-CA"/>
              </w:rPr>
              <w:t>Cour d’appel de l’Ontario</w:t>
            </w:r>
          </w:p>
          <w:p w:rsidR="002B7F0B" w:rsidRPr="007A1E61" w:rsidRDefault="002B7F0B" w:rsidP="005A2DD6">
            <w:pPr>
              <w:jc w:val="both"/>
              <w:rPr>
                <w:sz w:val="20"/>
                <w:szCs w:val="20"/>
                <w:lang w:val="fr-CA"/>
              </w:rPr>
            </w:pPr>
            <w:r w:rsidRPr="007A1E61">
              <w:rPr>
                <w:sz w:val="20"/>
                <w:szCs w:val="20"/>
                <w:lang w:val="fr-CA"/>
              </w:rPr>
              <w:t>(Juges Hoy, Rouleau et Hourigan)</w:t>
            </w:r>
          </w:p>
          <w:p w:rsidR="002B7F0B" w:rsidRPr="007A1E61" w:rsidRDefault="00C95C13" w:rsidP="005A2DD6">
            <w:pPr>
              <w:jc w:val="both"/>
              <w:rPr>
                <w:sz w:val="20"/>
                <w:szCs w:val="20"/>
                <w:lang w:val="fr-CA"/>
              </w:rPr>
            </w:pPr>
            <w:hyperlink r:id="rId64" w:history="1">
              <w:r w:rsidR="002B7F0B" w:rsidRPr="007A1E61">
                <w:rPr>
                  <w:rStyle w:val="Hyperlink"/>
                  <w:sz w:val="20"/>
                  <w:szCs w:val="20"/>
                  <w:lang w:val="fr-CA"/>
                </w:rPr>
                <w:t>2020 ONCA 490</w:t>
              </w:r>
            </w:hyperlink>
          </w:p>
          <w:p w:rsidR="002B7F0B" w:rsidRPr="007A1E61" w:rsidRDefault="002B7F0B" w:rsidP="005A2DD6">
            <w:pPr>
              <w:jc w:val="both"/>
              <w:rPr>
                <w:sz w:val="20"/>
                <w:szCs w:val="20"/>
                <w:lang w:val="fr-CA"/>
              </w:rPr>
            </w:pPr>
            <w:r w:rsidRPr="007A1E61">
              <w:rPr>
                <w:sz w:val="20"/>
                <w:szCs w:val="20"/>
                <w:lang w:val="fr-CA"/>
              </w:rPr>
              <w:t>N</w:t>
            </w:r>
            <w:r w:rsidRPr="007A1E61">
              <w:rPr>
                <w:sz w:val="20"/>
                <w:szCs w:val="20"/>
                <w:vertAlign w:val="superscript"/>
                <w:lang w:val="fr-CA"/>
              </w:rPr>
              <w:t>o</w:t>
            </w:r>
            <w:r w:rsidRPr="007A1E61">
              <w:rPr>
                <w:sz w:val="20"/>
                <w:szCs w:val="20"/>
                <w:lang w:val="fr-CA"/>
              </w:rPr>
              <w:t xml:space="preserve"> de dossier : C67508</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12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demande d’autorisation d’appel.</w:t>
            </w:r>
          </w:p>
          <w:p w:rsidR="002B7F0B" w:rsidRPr="007A1E61" w:rsidRDefault="002B7F0B" w:rsidP="005A2DD6">
            <w:pPr>
              <w:jc w:val="both"/>
              <w:rPr>
                <w:sz w:val="20"/>
                <w:szCs w:val="20"/>
                <w:lang w:val="fr-CA"/>
              </w:rPr>
            </w:pP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52"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39407</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Simon Plamondon v. Amber Plamondon</w:t>
            </w:r>
            <w:r w:rsidR="00351ED4" w:rsidRPr="007A1E61">
              <w:rPr>
                <w:b/>
                <w:sz w:val="20"/>
                <w:szCs w:val="20"/>
                <w:lang w:val="en-US"/>
              </w:rPr>
              <w:t xml:space="preserve"> and</w:t>
            </w:r>
            <w:r w:rsidRPr="007A1E61">
              <w:rPr>
                <w:b/>
                <w:sz w:val="20"/>
                <w:szCs w:val="20"/>
                <w:lang w:val="en-US"/>
              </w:rPr>
              <w:t xml:space="preserve"> Her Majesty the Queen in Right of Alberta</w:t>
            </w:r>
          </w:p>
          <w:p w:rsidR="002B7F0B" w:rsidRPr="007A1E61" w:rsidRDefault="002B7F0B" w:rsidP="005A2DD6">
            <w:pPr>
              <w:jc w:val="both"/>
              <w:rPr>
                <w:sz w:val="20"/>
                <w:szCs w:val="20"/>
              </w:rPr>
            </w:pPr>
            <w:r w:rsidRPr="007A1E61">
              <w:rPr>
                <w:sz w:val="20"/>
                <w:szCs w:val="20"/>
              </w:rPr>
              <w:t>(Alta.) (Civil) (By Leave)</w:t>
            </w:r>
          </w:p>
        </w:tc>
      </w:tr>
      <w:tr w:rsidR="002B7F0B" w:rsidRPr="007A1E61" w:rsidTr="005A2DD6">
        <w:tc>
          <w:tcPr>
            <w:tcW w:w="5000" w:type="pct"/>
            <w:gridSpan w:val="4"/>
          </w:tcPr>
          <w:p w:rsidR="00351ED4" w:rsidRPr="007A1E61" w:rsidRDefault="00351ED4" w:rsidP="00351ED4">
            <w:pPr>
              <w:jc w:val="both"/>
              <w:rPr>
                <w:sz w:val="20"/>
                <w:szCs w:val="20"/>
              </w:rPr>
            </w:pPr>
            <w:r w:rsidRPr="007A1E61">
              <w:rPr>
                <w:sz w:val="20"/>
                <w:szCs w:val="20"/>
              </w:rPr>
              <w:t>The application for leave to appeal from the judgment of the Court of Appeal of Alberta (Edmonton), Number 1903-0152-AC, 2020 ABCA 235, dated June 12, 2020, is dismissed with costs to the respondent, Amber Plamondon.</w:t>
            </w:r>
          </w:p>
          <w:p w:rsidR="002B7F0B" w:rsidRPr="007A1E61" w:rsidRDefault="002B7F0B" w:rsidP="00351ED4">
            <w:pPr>
              <w:tabs>
                <w:tab w:val="left" w:pos="1640"/>
              </w:tabs>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Civil procedure — Abuse of process — Facts from criminal process used in civil process –—Whether this Court’s abuse of process doctrine distinguishes between convictions based on plea bargains and those obtained following a full trial on the merits?</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 xml:space="preserve">In 2007, the applicant was charged with various counts of sexual assault and committed for trial. At the outset of the trial, a </w:t>
            </w:r>
            <w:r w:rsidRPr="007A1E61">
              <w:rPr>
                <w:i/>
                <w:sz w:val="20"/>
                <w:szCs w:val="20"/>
              </w:rPr>
              <w:t>voir dire</w:t>
            </w:r>
            <w:r w:rsidRPr="007A1E61">
              <w:rPr>
                <w:sz w:val="20"/>
                <w:szCs w:val="20"/>
              </w:rPr>
              <w:t xml:space="preserve"> was held and the trial judge determined that his video recorded statement to police, in which he confessed to the sexual assaults, was voluntary and therefore admissible. This lead to a guilty plea and the sexual assaults were admitted as agreed statements of fact. In 2012, the victim in the criminal process filed a statement of claim against the applicant, claiming damages for sexual abuse. The applicant filed a statement of defence denying the sexual assaults took place. The case management judge in the civil action granted partial summary judgment on liability, determining that relitigation of the admitted facts from the criminal trial was an abuse of process. Any allegations outside the agreed facts, including issues of causation and quantum of damages remained live issues in the civil action. The Court of Appeal for Alberta agreed and dismissed the subsequent appeal.</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May 15, 2019</w:t>
            </w:r>
          </w:p>
          <w:p w:rsidR="002B7F0B" w:rsidRPr="007A1E61" w:rsidRDefault="002B7F0B" w:rsidP="005A2DD6">
            <w:pPr>
              <w:jc w:val="both"/>
              <w:rPr>
                <w:sz w:val="20"/>
                <w:szCs w:val="20"/>
              </w:rPr>
            </w:pPr>
            <w:r w:rsidRPr="007A1E61">
              <w:rPr>
                <w:sz w:val="20"/>
                <w:szCs w:val="20"/>
              </w:rPr>
              <w:t>Court of Queen’s Bench of Alberta</w:t>
            </w:r>
          </w:p>
          <w:p w:rsidR="002B7F0B" w:rsidRPr="007A1E61" w:rsidRDefault="002B7F0B" w:rsidP="005A2DD6">
            <w:pPr>
              <w:jc w:val="both"/>
              <w:rPr>
                <w:sz w:val="20"/>
                <w:szCs w:val="20"/>
                <w:lang w:val="fr-CA"/>
              </w:rPr>
            </w:pPr>
            <w:r w:rsidRPr="007A1E61">
              <w:rPr>
                <w:sz w:val="20"/>
                <w:szCs w:val="20"/>
                <w:lang w:val="fr-CA"/>
              </w:rPr>
              <w:t>(Fagnan J.)</w:t>
            </w:r>
          </w:p>
          <w:p w:rsidR="002B7F0B" w:rsidRPr="007A1E61" w:rsidRDefault="002B7F0B" w:rsidP="005A2DD6">
            <w:pPr>
              <w:jc w:val="both"/>
              <w:rPr>
                <w:sz w:val="20"/>
                <w:szCs w:val="20"/>
                <w:lang w:val="fr-CA"/>
              </w:rPr>
            </w:pPr>
            <w:r w:rsidRPr="007A1E61">
              <w:rPr>
                <w:sz w:val="20"/>
                <w:szCs w:val="20"/>
                <w:lang w:val="fr-CA"/>
              </w:rPr>
              <w:t>Unreported : File #1203</w:t>
            </w:r>
            <w:r w:rsidRPr="007A1E61">
              <w:rPr>
                <w:sz w:val="20"/>
                <w:szCs w:val="20"/>
                <w:lang w:val="fr-CA"/>
              </w:rPr>
              <w:noBreakHyphen/>
              <w:t>00978</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Partial summary judgment granted; agreed statement of facts from criminal process not open for relitigation in civil process.</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June 12, 2020</w:t>
            </w:r>
          </w:p>
          <w:p w:rsidR="002B7F0B" w:rsidRPr="007A1E61" w:rsidRDefault="002B7F0B" w:rsidP="005A2DD6">
            <w:pPr>
              <w:jc w:val="both"/>
              <w:rPr>
                <w:sz w:val="20"/>
                <w:szCs w:val="20"/>
              </w:rPr>
            </w:pPr>
            <w:r w:rsidRPr="007A1E61">
              <w:rPr>
                <w:sz w:val="20"/>
                <w:szCs w:val="20"/>
              </w:rPr>
              <w:t>Court of Appeal of Alberta (Edmonton)</w:t>
            </w:r>
          </w:p>
          <w:p w:rsidR="002B7F0B" w:rsidRPr="007A1E61" w:rsidRDefault="002B7F0B" w:rsidP="005A2DD6">
            <w:pPr>
              <w:jc w:val="both"/>
              <w:rPr>
                <w:sz w:val="20"/>
                <w:szCs w:val="20"/>
              </w:rPr>
            </w:pPr>
            <w:r w:rsidRPr="007A1E61">
              <w:rPr>
                <w:sz w:val="20"/>
                <w:szCs w:val="20"/>
              </w:rPr>
              <w:t>(Slatter, Rowbotham, and Pentelechuck JJ.A.)</w:t>
            </w:r>
          </w:p>
          <w:p w:rsidR="002B7F0B" w:rsidRPr="007A1E61" w:rsidRDefault="00C95C13" w:rsidP="005A2DD6">
            <w:pPr>
              <w:jc w:val="both"/>
              <w:rPr>
                <w:sz w:val="20"/>
                <w:szCs w:val="20"/>
              </w:rPr>
            </w:pPr>
            <w:hyperlink r:id="rId65" w:history="1">
              <w:r w:rsidR="002B7F0B" w:rsidRPr="007A1E61">
                <w:rPr>
                  <w:rStyle w:val="Hyperlink"/>
                  <w:sz w:val="20"/>
                  <w:szCs w:val="20"/>
                </w:rPr>
                <w:t>2020 ABCA 235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November 12,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53"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39407</w:t>
            </w:r>
          </w:p>
        </w:tc>
        <w:tc>
          <w:tcPr>
            <w:tcW w:w="4457" w:type="pct"/>
            <w:gridSpan w:val="3"/>
          </w:tcPr>
          <w:p w:rsidR="002B7F0B" w:rsidRPr="007A1E61" w:rsidRDefault="002B7F0B" w:rsidP="005A2DD6">
            <w:pPr>
              <w:pStyle w:val="SCCLsocParty"/>
              <w:jc w:val="both"/>
              <w:rPr>
                <w:b/>
                <w:sz w:val="20"/>
                <w:szCs w:val="20"/>
              </w:rPr>
            </w:pPr>
            <w:r w:rsidRPr="007A1E61">
              <w:rPr>
                <w:b/>
                <w:sz w:val="20"/>
                <w:szCs w:val="20"/>
              </w:rPr>
              <w:t>Simon Plamondon c. Amber Plamondon</w:t>
            </w:r>
            <w:r w:rsidR="00351ED4" w:rsidRPr="007A1E61">
              <w:rPr>
                <w:b/>
                <w:sz w:val="20"/>
                <w:szCs w:val="20"/>
              </w:rPr>
              <w:t xml:space="preserve"> et</w:t>
            </w:r>
            <w:r w:rsidRPr="007A1E61">
              <w:rPr>
                <w:b/>
                <w:sz w:val="20"/>
                <w:szCs w:val="20"/>
              </w:rPr>
              <w:t xml:space="preserve"> Sa Majesté la Reine du chef de l’Alberta</w:t>
            </w:r>
          </w:p>
          <w:p w:rsidR="002B7F0B" w:rsidRPr="007A1E61" w:rsidRDefault="002B7F0B" w:rsidP="005A2DD6">
            <w:pPr>
              <w:jc w:val="both"/>
              <w:rPr>
                <w:sz w:val="20"/>
                <w:szCs w:val="20"/>
                <w:lang w:val="fr-CA"/>
              </w:rPr>
            </w:pPr>
            <w:r w:rsidRPr="007A1E61">
              <w:rPr>
                <w:sz w:val="20"/>
                <w:szCs w:val="20"/>
                <w:lang w:val="fr-CA"/>
              </w:rPr>
              <w:t>(Alb.) (Civile) (Autorisation)</w:t>
            </w:r>
          </w:p>
        </w:tc>
      </w:tr>
      <w:tr w:rsidR="002B7F0B" w:rsidRPr="007A1E61" w:rsidTr="005A2DD6">
        <w:tc>
          <w:tcPr>
            <w:tcW w:w="5000" w:type="pct"/>
            <w:gridSpan w:val="4"/>
          </w:tcPr>
          <w:p w:rsidR="002B7F0B" w:rsidRPr="007A1E61" w:rsidRDefault="00351ED4" w:rsidP="005A2DD6">
            <w:pPr>
              <w:jc w:val="both"/>
              <w:rPr>
                <w:sz w:val="20"/>
                <w:szCs w:val="20"/>
                <w:lang w:val="fr-CA"/>
              </w:rPr>
            </w:pPr>
            <w:r w:rsidRPr="007A1E61">
              <w:rPr>
                <w:sz w:val="20"/>
                <w:szCs w:val="20"/>
                <w:lang w:val="fr-CA"/>
              </w:rPr>
              <w:t>La demande d’autorisation d’appel de l’arrêt de la Cour d’appel de l’Alberta (Edmonton), numéro 1903-0152-AC, 2020 ABCA 235, daté du 12 juin 2020, est rejetée avec dépens en faveur de l’intimée, Amber Plamondon.</w:t>
            </w:r>
          </w:p>
          <w:p w:rsidR="00351ED4" w:rsidRPr="007A1E61" w:rsidRDefault="00351ED4"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Procédure civile — Abus de procédure — Les faits d’une instance criminelle ont été utilisés dans une instance civile — La doctrine de la Cour en matière d’abus de procédure fait</w:t>
            </w:r>
            <w:r w:rsidRPr="007A1E61">
              <w:rPr>
                <w:sz w:val="20"/>
                <w:szCs w:val="20"/>
                <w:lang w:val="fr-CA"/>
              </w:rPr>
              <w:noBreakHyphen/>
              <w:t>elle la distinction entre les déclarations de culpabilité fondées sur les transactions pénales et celles obtenues au terme d’un procès au fond?</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2B7F0B" w:rsidRPr="007A1E61" w:rsidRDefault="002B7F0B" w:rsidP="005A2DD6">
            <w:pPr>
              <w:jc w:val="both"/>
              <w:rPr>
                <w:sz w:val="20"/>
                <w:szCs w:val="20"/>
                <w:lang w:val="fr-CA"/>
              </w:rPr>
            </w:pPr>
            <w:r w:rsidRPr="007A1E61">
              <w:rPr>
                <w:sz w:val="20"/>
                <w:szCs w:val="20"/>
                <w:lang w:val="fr-CA"/>
              </w:rPr>
              <w:t>En 2007, le demandeur a été inculpé de divers chefs d’accusation d’agression sexuelle et a été cité à procès. Au début du procès, un voir</w:t>
            </w:r>
            <w:r w:rsidRPr="007A1E61">
              <w:rPr>
                <w:sz w:val="20"/>
                <w:szCs w:val="20"/>
                <w:lang w:val="fr-CA"/>
              </w:rPr>
              <w:noBreakHyphen/>
              <w:t>dire a été tenu et le juge du procès a conclu que sa déclaration aux policiers enregistrée sur bande vidéo, dans laquelle il avait avoué avoir commis les agressions sexuelles, était volontaire et donc admissible. Ceci a mené à un plaidoyer de culpabilité et les agressions sexuelles ont été avouées en tant qu’exposé conjoint des faits. En 2012, la victime dans l’instance criminelle a déposé une déclaration contre le demandeur, réclamant des dommages</w:t>
            </w:r>
            <w:r w:rsidRPr="007A1E61">
              <w:rPr>
                <w:sz w:val="20"/>
                <w:szCs w:val="20"/>
                <w:lang w:val="fr-CA"/>
              </w:rPr>
              <w:noBreakHyphen/>
              <w:t>intérêts pour abus sexuels. Le demandeur a présenté une défense niant que les agressions sexuelles avaient eu lieu. La juge chargée de la gestion de l’instance civile a prononcé un jugement sommaire partiel portant sur la responsabilité, concluant que la remise en litige de faits avoués au procès criminel constituait un abus de procédure. Les allégations autres que les faits convenus, y compris les questions de causalité et le montant des dommages-intérêts, demeuraient des questions réelles dans l’action civile. La Cour d’appel de l’Alberta a souscrit à cette conclusion et a rejeté l’appel subséquent.</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15 mai 2019</w:t>
            </w:r>
          </w:p>
          <w:p w:rsidR="002B7F0B" w:rsidRPr="007A1E61" w:rsidRDefault="002B7F0B" w:rsidP="005A2DD6">
            <w:pPr>
              <w:jc w:val="both"/>
              <w:rPr>
                <w:sz w:val="20"/>
                <w:szCs w:val="20"/>
                <w:lang w:val="fr-CA"/>
              </w:rPr>
            </w:pPr>
            <w:r w:rsidRPr="007A1E61">
              <w:rPr>
                <w:sz w:val="20"/>
                <w:szCs w:val="20"/>
                <w:lang w:val="fr-CA"/>
              </w:rPr>
              <w:t>Cour du Banc de la Reine de l’Alberta</w:t>
            </w:r>
          </w:p>
          <w:p w:rsidR="002B7F0B" w:rsidRPr="007A1E61" w:rsidRDefault="002B7F0B" w:rsidP="005A2DD6">
            <w:pPr>
              <w:jc w:val="both"/>
              <w:rPr>
                <w:sz w:val="20"/>
                <w:szCs w:val="20"/>
                <w:lang w:val="fr-CA"/>
              </w:rPr>
            </w:pPr>
            <w:r w:rsidRPr="007A1E61">
              <w:rPr>
                <w:sz w:val="20"/>
                <w:szCs w:val="20"/>
                <w:lang w:val="fr-CA"/>
              </w:rPr>
              <w:t>(Juge Fagnan)</w:t>
            </w:r>
          </w:p>
          <w:p w:rsidR="002B7F0B" w:rsidRPr="007A1E61" w:rsidRDefault="002B7F0B" w:rsidP="005A2DD6">
            <w:pPr>
              <w:jc w:val="both"/>
              <w:rPr>
                <w:sz w:val="20"/>
                <w:szCs w:val="20"/>
                <w:lang w:val="fr-CA"/>
              </w:rPr>
            </w:pPr>
            <w:r w:rsidRPr="007A1E61">
              <w:rPr>
                <w:sz w:val="20"/>
                <w:szCs w:val="20"/>
                <w:lang w:val="fr-CA"/>
              </w:rPr>
              <w:t>Non publié : N</w:t>
            </w:r>
            <w:r w:rsidRPr="007A1E61">
              <w:rPr>
                <w:sz w:val="20"/>
                <w:szCs w:val="20"/>
                <w:vertAlign w:val="superscript"/>
                <w:lang w:val="fr-CA"/>
              </w:rPr>
              <w:t>o</w:t>
            </w:r>
            <w:r w:rsidRPr="007A1E61">
              <w:rPr>
                <w:sz w:val="20"/>
                <w:szCs w:val="20"/>
                <w:lang w:val="fr-CA"/>
              </w:rPr>
              <w:t xml:space="preserve"> de dossier 1203</w:t>
            </w:r>
            <w:r w:rsidRPr="007A1E61">
              <w:rPr>
                <w:sz w:val="20"/>
                <w:szCs w:val="20"/>
                <w:lang w:val="fr-CA"/>
              </w:rPr>
              <w:noBreakHyphen/>
              <w:t>00978</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Jugement sommaire partiel statuant que l’exposé conjoint des faits de l’instance criminelle ne pouvait pas être remis en litige dans l’instance civile.</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12 juin 2020</w:t>
            </w:r>
          </w:p>
          <w:p w:rsidR="002B7F0B" w:rsidRPr="007A1E61" w:rsidRDefault="002B7F0B" w:rsidP="005A2DD6">
            <w:pPr>
              <w:jc w:val="both"/>
              <w:rPr>
                <w:sz w:val="20"/>
                <w:szCs w:val="20"/>
                <w:lang w:val="fr-CA"/>
              </w:rPr>
            </w:pPr>
            <w:r w:rsidRPr="007A1E61">
              <w:rPr>
                <w:sz w:val="20"/>
                <w:szCs w:val="20"/>
                <w:lang w:val="fr-CA"/>
              </w:rPr>
              <w:t>Cour d’appel de l’Alberta (Edmonton)</w:t>
            </w:r>
          </w:p>
          <w:p w:rsidR="002B7F0B" w:rsidRPr="007A1E61" w:rsidRDefault="002B7F0B" w:rsidP="005A2DD6">
            <w:pPr>
              <w:jc w:val="both"/>
              <w:rPr>
                <w:sz w:val="20"/>
                <w:szCs w:val="20"/>
                <w:lang w:val="fr-CA"/>
              </w:rPr>
            </w:pPr>
            <w:r w:rsidRPr="007A1E61">
              <w:rPr>
                <w:sz w:val="20"/>
                <w:szCs w:val="20"/>
                <w:lang w:val="fr-CA"/>
              </w:rPr>
              <w:t>(Juges Slatter, Rowbotham et Pentelechuck)</w:t>
            </w:r>
          </w:p>
          <w:p w:rsidR="002B7F0B" w:rsidRPr="007A1E61" w:rsidRDefault="00C95C13" w:rsidP="005A2DD6">
            <w:pPr>
              <w:jc w:val="both"/>
              <w:rPr>
                <w:sz w:val="20"/>
                <w:szCs w:val="20"/>
                <w:lang w:val="fr-CA"/>
              </w:rPr>
            </w:pPr>
            <w:hyperlink r:id="rId66" w:history="1">
              <w:r w:rsidR="002B7F0B" w:rsidRPr="007A1E61">
                <w:rPr>
                  <w:rStyle w:val="Hyperlink"/>
                  <w:sz w:val="20"/>
                  <w:szCs w:val="20"/>
                  <w:lang w:val="fr-CA"/>
                </w:rPr>
                <w:t>2020 ABCA 235</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12 novembre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demande d’autorisation d’appel</w:t>
            </w:r>
          </w:p>
          <w:p w:rsidR="002B7F0B" w:rsidRPr="007A1E61" w:rsidRDefault="002B7F0B" w:rsidP="005A2DD6">
            <w:pPr>
              <w:jc w:val="both"/>
              <w:rPr>
                <w:sz w:val="20"/>
                <w:szCs w:val="20"/>
                <w:lang w:val="fr-CA"/>
              </w:rPr>
            </w:pPr>
          </w:p>
        </w:tc>
      </w:tr>
    </w:tbl>
    <w:p w:rsidR="002B7F0B" w:rsidRPr="007A1E61" w:rsidRDefault="002B7F0B" w:rsidP="002B7F0B">
      <w:pPr>
        <w:jc w:val="both"/>
        <w:rPr>
          <w:sz w:val="20"/>
          <w:lang w:val="fr-CA"/>
        </w:rPr>
      </w:pPr>
    </w:p>
    <w:p w:rsidR="002B7F0B" w:rsidRPr="007A1E61" w:rsidRDefault="00C95C13" w:rsidP="002B7F0B">
      <w:pPr>
        <w:jc w:val="both"/>
        <w:rPr>
          <w:sz w:val="20"/>
          <w:szCs w:val="20"/>
          <w:lang w:val="fr-CA"/>
        </w:rPr>
      </w:pPr>
      <w:r>
        <w:rPr>
          <w:sz w:val="20"/>
        </w:rPr>
        <w:pict>
          <v:rect id="_x0000_i1054"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p w:rsidR="00D535EA" w:rsidRPr="007A1E61" w:rsidRDefault="00D535EA">
      <w:r w:rsidRPr="007A1E61">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lastRenderedPageBreak/>
              <w:t>39452</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Kathleen Helen Walker v. Law Society of British Columbia</w:t>
            </w:r>
          </w:p>
          <w:p w:rsidR="002B7F0B" w:rsidRPr="007A1E61" w:rsidRDefault="002B7F0B" w:rsidP="005A2DD6">
            <w:pPr>
              <w:jc w:val="both"/>
              <w:rPr>
                <w:sz w:val="20"/>
                <w:szCs w:val="20"/>
              </w:rPr>
            </w:pPr>
            <w:r w:rsidRPr="007A1E61">
              <w:rPr>
                <w:sz w:val="20"/>
                <w:szCs w:val="20"/>
              </w:rPr>
              <w:t>(B.C.) (Civil) (By Leave)</w:t>
            </w:r>
          </w:p>
        </w:tc>
      </w:tr>
      <w:tr w:rsidR="002B7F0B" w:rsidRPr="007A1E61" w:rsidTr="005A2DD6">
        <w:tc>
          <w:tcPr>
            <w:tcW w:w="5000" w:type="pct"/>
            <w:gridSpan w:val="4"/>
          </w:tcPr>
          <w:p w:rsidR="00351ED4" w:rsidRPr="007A1E61" w:rsidRDefault="00351ED4" w:rsidP="00351ED4">
            <w:pPr>
              <w:jc w:val="both"/>
              <w:rPr>
                <w:sz w:val="20"/>
                <w:szCs w:val="20"/>
              </w:rPr>
            </w:pPr>
            <w:r w:rsidRPr="007A1E61">
              <w:rPr>
                <w:sz w:val="20"/>
                <w:szCs w:val="20"/>
              </w:rPr>
              <w:t>The application for leave to appeal from the judgment of the Court of Appeal for British Columbia (Vancouver), Number CA46488, 2020 BCCA 178, dated June 24, 2020, is dismissed.</w:t>
            </w:r>
          </w:p>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F242F7" w:rsidP="005A2DD6">
            <w:pPr>
              <w:jc w:val="both"/>
              <w:rPr>
                <w:sz w:val="20"/>
                <w:szCs w:val="20"/>
              </w:rPr>
            </w:pPr>
            <w:r w:rsidRPr="007A1E61">
              <w:rPr>
                <w:i/>
                <w:sz w:val="20"/>
                <w:szCs w:val="20"/>
              </w:rPr>
              <w:t>Charter of Rights</w:t>
            </w:r>
            <w:r w:rsidRPr="007A1E61">
              <w:rPr>
                <w:sz w:val="20"/>
                <w:szCs w:val="20"/>
              </w:rPr>
              <w:t xml:space="preserve"> — Freedom of expression — Access to justice — Judgments and orders —Interlocutory order — Application judge adjourning applicant’s and respondent’s applications and making interim order enjoining the applicant from filing further materials in the proceedings or from instituting further proceedings against the respondent without leave of the court —Whether Court of Appeal failed to vacate the chambers judge’s injunctions made against the self-represented applicant in  breach of her s. 2(b) </w:t>
            </w:r>
            <w:r w:rsidRPr="007A1E61">
              <w:rPr>
                <w:i/>
                <w:sz w:val="20"/>
                <w:szCs w:val="20"/>
              </w:rPr>
              <w:t>Charter</w:t>
            </w:r>
            <w:r w:rsidRPr="007A1E61">
              <w:rPr>
                <w:sz w:val="20"/>
                <w:szCs w:val="20"/>
              </w:rPr>
              <w:t xml:space="preserve"> right to freedom of expression — Whether infringement can be saved by s. 1 of the </w:t>
            </w:r>
            <w:r w:rsidRPr="007A1E61">
              <w:rPr>
                <w:i/>
                <w:sz w:val="20"/>
                <w:szCs w:val="20"/>
              </w:rPr>
              <w:t xml:space="preserve">Charter </w:t>
            </w:r>
            <w:r w:rsidRPr="007A1E61">
              <w:rPr>
                <w:sz w:val="20"/>
                <w:szCs w:val="20"/>
              </w:rPr>
              <w:t>— Whether Court of Appeal made errors in law in finding that the chambers judge did not have to hear from the self</w:t>
            </w:r>
            <w:r w:rsidRPr="007A1E61">
              <w:rPr>
                <w:sz w:val="20"/>
                <w:szCs w:val="20"/>
              </w:rPr>
              <w:noBreakHyphen/>
              <w:t>represented Applicant although required to do so — Whether Court of Appeal adopted a flawed “stand</w:t>
            </w:r>
            <w:r w:rsidRPr="007A1E61">
              <w:rPr>
                <w:sz w:val="20"/>
                <w:szCs w:val="20"/>
              </w:rPr>
              <w:noBreakHyphen/>
              <w:t xml:space="preserve">still order” in its decision to send the applicant back before the chambers judge without first vacating the injunctions made </w:t>
            </w:r>
            <w:r w:rsidRPr="007A1E61">
              <w:rPr>
                <w:i/>
                <w:sz w:val="20"/>
                <w:szCs w:val="20"/>
              </w:rPr>
              <w:t>ex parte</w:t>
            </w:r>
            <w:r w:rsidRPr="007A1E61">
              <w:rPr>
                <w:sz w:val="20"/>
                <w:szCs w:val="20"/>
              </w:rPr>
              <w:t xml:space="preserve"> and solely against her while she waited to be heard by teleconference.</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F242F7" w:rsidRPr="007A1E61" w:rsidRDefault="00F242F7" w:rsidP="00F242F7">
            <w:pPr>
              <w:jc w:val="both"/>
              <w:rPr>
                <w:sz w:val="20"/>
                <w:szCs w:val="20"/>
              </w:rPr>
            </w:pPr>
            <w:r w:rsidRPr="007A1E61">
              <w:rPr>
                <w:sz w:val="20"/>
                <w:szCs w:val="20"/>
              </w:rPr>
              <w:t>Ms. Walker practiced law in British Columbia for many years until 2014. Her membership in the respondent Law Society was terminated in 2016. The Law Society eventually became the custodian of her files. She obtained an order allowing her access to the files in order to view and photograph them. She brought a motion citing the Law Society for contempt of that order on the basis that the Law Society sent more representatives than permitted to the storage site, which caused unreasonable interference with her ability to review her files. The Law Society filed an application for a vexatious litigant order. The applications were set down for three days of hearing in October 2019. The first day was dedicated to Ms. Walker’s contempt application and it was largely completed except for Ms. Walker’s reply. The following day, the vexatious litigant application was supposed to be heard but Ms. Walker sent word that she would be unable to attend the hearing due her doctor’s orders and asked that the matter be adjourned. Counsel for the Law Society asked the court to proceed. The application judge allowed the matter to proceed in the absence of the applicant but he adjourned both applications on terms. He enjoined the applicant from filing any additional materials in the proceedings and enjoined her from instituting any further legal proceedings relating to the respondent without leave of the court. The Court of Appeal dismissed the applicant’s appeal from that decision.</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October 3, 2019</w:t>
            </w:r>
          </w:p>
          <w:p w:rsidR="002B7F0B" w:rsidRPr="007A1E61" w:rsidRDefault="002B7F0B" w:rsidP="005A2DD6">
            <w:pPr>
              <w:jc w:val="both"/>
              <w:rPr>
                <w:sz w:val="20"/>
                <w:szCs w:val="20"/>
              </w:rPr>
            </w:pPr>
            <w:r w:rsidRPr="007A1E61">
              <w:rPr>
                <w:sz w:val="20"/>
                <w:szCs w:val="20"/>
              </w:rPr>
              <w:t>Supreme Court of British Columbia</w:t>
            </w:r>
          </w:p>
          <w:p w:rsidR="002B7F0B" w:rsidRPr="007A1E61" w:rsidRDefault="002B7F0B" w:rsidP="005A2DD6">
            <w:pPr>
              <w:jc w:val="both"/>
              <w:rPr>
                <w:sz w:val="20"/>
                <w:szCs w:val="20"/>
              </w:rPr>
            </w:pPr>
            <w:r w:rsidRPr="007A1E61">
              <w:rPr>
                <w:sz w:val="20"/>
                <w:szCs w:val="20"/>
              </w:rPr>
              <w:t>(Skolrood)</w:t>
            </w:r>
          </w:p>
          <w:p w:rsidR="002B7F0B" w:rsidRPr="007A1E61" w:rsidRDefault="002B7F0B" w:rsidP="005A2DD6">
            <w:pPr>
              <w:jc w:val="both"/>
              <w:rPr>
                <w:sz w:val="20"/>
                <w:szCs w:val="20"/>
              </w:rPr>
            </w:pPr>
            <w:r w:rsidRPr="007A1E61">
              <w:rPr>
                <w:sz w:val="20"/>
                <w:szCs w:val="20"/>
              </w:rPr>
              <w:t>Unreported</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ind w:right="90"/>
              <w:jc w:val="both"/>
              <w:rPr>
                <w:sz w:val="20"/>
                <w:szCs w:val="20"/>
              </w:rPr>
            </w:pPr>
            <w:r w:rsidRPr="007A1E61">
              <w:rPr>
                <w:sz w:val="20"/>
                <w:szCs w:val="20"/>
              </w:rPr>
              <w:t>Applicant’s contempt motion and Respondent’s motion to declare applicant a vexatious litigant adjourned on terms</w:t>
            </w: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June 24, 2020</w:t>
            </w:r>
          </w:p>
          <w:p w:rsidR="002B7F0B" w:rsidRPr="007A1E61" w:rsidRDefault="002B7F0B" w:rsidP="005A2DD6">
            <w:pPr>
              <w:jc w:val="both"/>
              <w:rPr>
                <w:sz w:val="20"/>
                <w:szCs w:val="20"/>
              </w:rPr>
            </w:pPr>
            <w:r w:rsidRPr="007A1E61">
              <w:rPr>
                <w:sz w:val="20"/>
                <w:szCs w:val="20"/>
              </w:rPr>
              <w:t xml:space="preserve">Court of Appeal for British Columbia </w:t>
            </w:r>
          </w:p>
          <w:p w:rsidR="002B7F0B" w:rsidRPr="007A1E61" w:rsidRDefault="002B7F0B" w:rsidP="005A2DD6">
            <w:pPr>
              <w:jc w:val="both"/>
              <w:rPr>
                <w:sz w:val="20"/>
                <w:szCs w:val="20"/>
              </w:rPr>
            </w:pPr>
            <w:r w:rsidRPr="007A1E61">
              <w:rPr>
                <w:sz w:val="20"/>
                <w:szCs w:val="20"/>
              </w:rPr>
              <w:t>(Vancouver)</w:t>
            </w:r>
          </w:p>
          <w:p w:rsidR="002B7F0B" w:rsidRPr="007A1E61" w:rsidRDefault="002B7F0B" w:rsidP="005A2DD6">
            <w:pPr>
              <w:jc w:val="both"/>
              <w:rPr>
                <w:sz w:val="20"/>
                <w:szCs w:val="20"/>
              </w:rPr>
            </w:pPr>
            <w:r w:rsidRPr="007A1E61">
              <w:rPr>
                <w:sz w:val="20"/>
                <w:szCs w:val="20"/>
              </w:rPr>
              <w:t>(Groberman, Fitch and Grauer JJ.A.)</w:t>
            </w:r>
          </w:p>
          <w:p w:rsidR="002B7F0B" w:rsidRPr="007A1E61" w:rsidRDefault="00C95C13" w:rsidP="005A2DD6">
            <w:pPr>
              <w:jc w:val="both"/>
              <w:rPr>
                <w:rStyle w:val="Hyperlink"/>
                <w:sz w:val="20"/>
                <w:szCs w:val="20"/>
              </w:rPr>
            </w:pPr>
            <w:hyperlink r:id="rId67" w:history="1">
              <w:r w:rsidR="002B7F0B" w:rsidRPr="007A1E61">
                <w:rPr>
                  <w:rStyle w:val="Hyperlink"/>
                  <w:sz w:val="20"/>
                  <w:szCs w:val="20"/>
                </w:rPr>
                <w:t>2020 BCCA 178</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Applicant’s 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October 5,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55"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39452</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Kathleen Helen Walker c. Law Society of British Columbia</w:t>
            </w:r>
          </w:p>
          <w:p w:rsidR="002B7F0B" w:rsidRPr="007A1E61" w:rsidRDefault="002B7F0B" w:rsidP="005A2DD6">
            <w:pPr>
              <w:jc w:val="both"/>
              <w:rPr>
                <w:sz w:val="20"/>
                <w:szCs w:val="20"/>
                <w:lang w:val="fr-CA"/>
              </w:rPr>
            </w:pPr>
            <w:r w:rsidRPr="007A1E61">
              <w:rPr>
                <w:sz w:val="20"/>
                <w:szCs w:val="20"/>
                <w:lang w:val="fr-CA"/>
              </w:rPr>
              <w:t>(C.</w:t>
            </w:r>
            <w:r w:rsidRPr="007A1E61">
              <w:rPr>
                <w:sz w:val="20"/>
                <w:szCs w:val="20"/>
                <w:lang w:val="fr-CA"/>
              </w:rPr>
              <w:noBreakHyphen/>
              <w:t>B.) (Civile) (Autorisation)</w:t>
            </w:r>
          </w:p>
        </w:tc>
      </w:tr>
      <w:tr w:rsidR="002B7F0B" w:rsidRPr="007A1E61" w:rsidTr="005A2DD6">
        <w:tc>
          <w:tcPr>
            <w:tcW w:w="5000" w:type="pct"/>
            <w:gridSpan w:val="4"/>
          </w:tcPr>
          <w:p w:rsidR="002B7F0B" w:rsidRPr="007A1E61" w:rsidRDefault="00351ED4" w:rsidP="005A2DD6">
            <w:pPr>
              <w:jc w:val="both"/>
              <w:rPr>
                <w:sz w:val="20"/>
                <w:szCs w:val="20"/>
                <w:lang w:val="fr-CA"/>
              </w:rPr>
            </w:pPr>
            <w:r w:rsidRPr="007A1E61">
              <w:rPr>
                <w:sz w:val="20"/>
                <w:szCs w:val="20"/>
                <w:lang w:val="fr-CA"/>
              </w:rPr>
              <w:t>La demande d’autorisation d’appel de l’arrêt de la Cour d’appel de la Colombie-Britannique (Vancouver), numéro CA46488, 2020 BCCA 178, daté du 24 juin 2020, est rejetée.</w:t>
            </w:r>
          </w:p>
          <w:p w:rsidR="00351ED4" w:rsidRPr="007A1E61" w:rsidRDefault="00351ED4" w:rsidP="005A2DD6">
            <w:pPr>
              <w:jc w:val="both"/>
              <w:rPr>
                <w:sz w:val="20"/>
                <w:szCs w:val="20"/>
                <w:lang w:val="fr-CA"/>
              </w:rPr>
            </w:pPr>
          </w:p>
        </w:tc>
      </w:tr>
      <w:tr w:rsidR="002B7F0B" w:rsidRPr="007A1E61" w:rsidTr="005A2DD6">
        <w:tc>
          <w:tcPr>
            <w:tcW w:w="5000" w:type="pct"/>
            <w:gridSpan w:val="4"/>
          </w:tcPr>
          <w:p w:rsidR="002B7F0B" w:rsidRPr="007A1E61" w:rsidRDefault="00F242F7" w:rsidP="005A2DD6">
            <w:pPr>
              <w:jc w:val="both"/>
              <w:rPr>
                <w:sz w:val="20"/>
                <w:szCs w:val="20"/>
                <w:lang w:val="fr-CA"/>
              </w:rPr>
            </w:pPr>
            <w:r w:rsidRPr="007A1E61">
              <w:rPr>
                <w:i/>
                <w:sz w:val="20"/>
                <w:szCs w:val="20"/>
                <w:lang w:val="fr-CA"/>
              </w:rPr>
              <w:lastRenderedPageBreak/>
              <w:t>Charte des droits</w:t>
            </w:r>
            <w:r w:rsidRPr="007A1E61">
              <w:rPr>
                <w:sz w:val="20"/>
                <w:szCs w:val="20"/>
                <w:lang w:val="fr-CA"/>
              </w:rPr>
              <w:t xml:space="preserve"> — Liberté d’expression — Accès à la justice — Jugements et ordonnances — Ordonnance interlocutoire — Le juge de première instance a ajourné les requêtes de la demanderesse et de l’intimée et a rendu une ordonnance interlocutoire interdisant à la demanderesse de déposer d’autres documents dans l’instance ou d’introduire d’autres instances contre l’intimée sans l’autorisation du tribunal — En omettant d’annuler les injonctions du juge siégeant en cabinet contre la demanderesse non représentée par un avocat, la Cour d’appel a</w:t>
            </w:r>
            <w:r w:rsidRPr="007A1E61">
              <w:rPr>
                <w:sz w:val="20"/>
                <w:szCs w:val="20"/>
                <w:lang w:val="fr-CA"/>
              </w:rPr>
              <w:noBreakHyphen/>
              <w:t>t</w:t>
            </w:r>
            <w:r w:rsidRPr="007A1E61">
              <w:rPr>
                <w:sz w:val="20"/>
                <w:szCs w:val="20"/>
                <w:lang w:val="fr-CA"/>
              </w:rPr>
              <w:noBreakHyphen/>
              <w:t xml:space="preserve">elle violé le droit à la liberté d’expression que l’al. 2b) de la </w:t>
            </w:r>
            <w:r w:rsidRPr="007A1E61">
              <w:rPr>
                <w:i/>
                <w:sz w:val="20"/>
                <w:szCs w:val="20"/>
                <w:lang w:val="fr-CA"/>
              </w:rPr>
              <w:t>Charte</w:t>
            </w:r>
            <w:r w:rsidRPr="007A1E61">
              <w:rPr>
                <w:sz w:val="20"/>
                <w:szCs w:val="20"/>
                <w:lang w:val="fr-CA"/>
              </w:rPr>
              <w:t xml:space="preserve"> garantit à la demanderesse? — La violation peut</w:t>
            </w:r>
            <w:r w:rsidRPr="007A1E61">
              <w:rPr>
                <w:sz w:val="20"/>
                <w:szCs w:val="20"/>
                <w:lang w:val="fr-CA"/>
              </w:rPr>
              <w:noBreakHyphen/>
              <w:t xml:space="preserve">elle se justifier au regard de l’article premier de la </w:t>
            </w:r>
            <w:r w:rsidRPr="007A1E61">
              <w:rPr>
                <w:i/>
                <w:sz w:val="20"/>
                <w:szCs w:val="20"/>
                <w:lang w:val="fr-CA"/>
              </w:rPr>
              <w:t>Charte</w:t>
            </w:r>
            <w:r w:rsidRPr="007A1E61">
              <w:rPr>
                <w:sz w:val="20"/>
                <w:szCs w:val="20"/>
                <w:lang w:val="fr-CA"/>
              </w:rPr>
              <w:t>?</w:t>
            </w:r>
            <w:r w:rsidRPr="007A1E61">
              <w:rPr>
                <w:i/>
                <w:sz w:val="20"/>
                <w:szCs w:val="20"/>
                <w:lang w:val="fr-CA"/>
              </w:rPr>
              <w:t xml:space="preserve"> </w:t>
            </w:r>
            <w:r w:rsidRPr="007A1E61">
              <w:rPr>
                <w:sz w:val="20"/>
                <w:szCs w:val="20"/>
                <w:lang w:val="fr-CA"/>
              </w:rPr>
              <w:t>— La Cour d’appel a</w:t>
            </w:r>
            <w:r w:rsidRPr="007A1E61">
              <w:rPr>
                <w:sz w:val="20"/>
                <w:szCs w:val="20"/>
                <w:lang w:val="fr-CA"/>
              </w:rPr>
              <w:noBreakHyphen/>
              <w:t>t</w:t>
            </w:r>
            <w:r w:rsidRPr="007A1E61">
              <w:rPr>
                <w:sz w:val="20"/>
                <w:szCs w:val="20"/>
                <w:lang w:val="fr-CA"/>
              </w:rPr>
              <w:noBreakHyphen/>
              <w:t>elle commis des erreurs de droit en concluant que le juge siégeant en cabinet n’était pas tenu d’entendre la demanderesse non représentée par un avocat, bien qu’il fût obligé de le faire? — La Cour d’appel a</w:t>
            </w:r>
            <w:r w:rsidRPr="007A1E61">
              <w:rPr>
                <w:sz w:val="20"/>
                <w:szCs w:val="20"/>
                <w:lang w:val="fr-CA"/>
              </w:rPr>
              <w:noBreakHyphen/>
              <w:t>t</w:t>
            </w:r>
            <w:r w:rsidRPr="007A1E61">
              <w:rPr>
                <w:sz w:val="20"/>
                <w:szCs w:val="20"/>
                <w:lang w:val="fr-CA"/>
              </w:rPr>
              <w:noBreakHyphen/>
              <w:t xml:space="preserve">elle entériné une « ordonnance de statu quo » viciée dans sa décision de renvoyer la demanderesse devant le juge siégeant en cabinet sans avoir d’abord annulé les injonctions prononcées </w:t>
            </w:r>
            <w:r w:rsidRPr="007A1E61">
              <w:rPr>
                <w:i/>
                <w:sz w:val="20"/>
                <w:szCs w:val="20"/>
                <w:lang w:val="fr-CA"/>
              </w:rPr>
              <w:t>ex parte</w:t>
            </w:r>
            <w:r w:rsidRPr="007A1E61">
              <w:rPr>
                <w:sz w:val="20"/>
                <w:szCs w:val="20"/>
                <w:lang w:val="fr-CA"/>
              </w:rPr>
              <w:t xml:space="preserve"> et seulement contre elle pendant qu’elle attendait d’être entendue par téléconférence?</w:t>
            </w:r>
          </w:p>
        </w:tc>
      </w:tr>
      <w:tr w:rsidR="002B7F0B" w:rsidRPr="007A1E61" w:rsidTr="005A2DD6">
        <w:tc>
          <w:tcPr>
            <w:tcW w:w="5000" w:type="pct"/>
            <w:gridSpan w:val="4"/>
          </w:tcPr>
          <w:p w:rsidR="002B7F0B" w:rsidRPr="007A1E61" w:rsidRDefault="002B7F0B" w:rsidP="005A2DD6">
            <w:pPr>
              <w:jc w:val="both"/>
              <w:rPr>
                <w:sz w:val="20"/>
                <w:szCs w:val="20"/>
                <w:lang w:val="fr-CA"/>
              </w:rPr>
            </w:pPr>
          </w:p>
        </w:tc>
      </w:tr>
      <w:tr w:rsidR="002B7F0B" w:rsidRPr="007A1E61" w:rsidTr="005A2DD6">
        <w:tc>
          <w:tcPr>
            <w:tcW w:w="5000" w:type="pct"/>
            <w:gridSpan w:val="4"/>
          </w:tcPr>
          <w:p w:rsidR="00F242F7" w:rsidRPr="007A1E61" w:rsidRDefault="00F242F7" w:rsidP="00F242F7">
            <w:pPr>
              <w:jc w:val="both"/>
              <w:rPr>
                <w:sz w:val="20"/>
                <w:szCs w:val="20"/>
                <w:lang w:val="fr-CA"/>
              </w:rPr>
            </w:pPr>
            <w:r w:rsidRPr="007A1E61">
              <w:rPr>
                <w:sz w:val="20"/>
                <w:szCs w:val="20"/>
                <w:lang w:val="fr-CA"/>
              </w:rPr>
              <w:t>Madame Walker a pratiqué le droit en Colombie</w:t>
            </w:r>
            <w:r w:rsidRPr="007A1E61">
              <w:rPr>
                <w:sz w:val="20"/>
                <w:szCs w:val="20"/>
                <w:lang w:val="fr-CA"/>
              </w:rPr>
              <w:noBreakHyphen/>
              <w:t>Britannique pendant plusieurs années jusqu’en 2014. Son inscription au tableau de la Law Society intimée (« le Barreau ») a pris fin en 2016. Le Barreau a fini par devenir dépositaire de ses dossiers. Elle a obtenu une ordonnance lui donnant accès à ses dossiers pour qu’elle puisse les consulter et les photographier. Elle a présenté une requête citant le Barreau pour outrage à l’égard de cette ordonnance, alléguant que le Barreau avait envoyé plus de représentants que ce qui était autorisé sur les lieux d’entreposage, ce qui a causé une entrave déraisonnable à sa capacité d’examiner ses dossiers. Le Barreau a déposé une requête pour faire déclarer la demanderesse plaideuse quérulente.  Les requêtes ont été mises au rôle pour une audience de trois jours en octobre 2019. La première journée a été consacrée à la requête en outrage présentée par Mme Walker et elle a été instruite en grande partie, à l’exception de la réplique de Mme Walker. Le lendemain, la requête pour faire déclarer Mme Walker plaideuse quérulente devait être entendue, mais celle</w:t>
            </w:r>
            <w:r w:rsidRPr="007A1E61">
              <w:rPr>
                <w:sz w:val="20"/>
                <w:szCs w:val="20"/>
                <w:lang w:val="fr-CA"/>
              </w:rPr>
              <w:noBreakHyphen/>
              <w:t>ci a fait savoir qu’elle serait incapable d’assister à l’audience sur ordre de son médecin et a demandé l’ajournement de l’affaire. L’avocat du Barreau a demandé au tribunal de procéder. Le juge a permis que l’affaire procède en l’absence de la demanderesse, mais il a ajourné les deux requêtes à des conditions. Il a interdit à la demanderesse de déposer d’autres documents dans l’instance et lui a interdit d’introduire d’autres procédures judiciaires liées à l’intimée sans l’autorisation du tribunal. La Cour d’appel a rejeté l’appel de cette décision interjeté par la demanderesse.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3 octobre 2019</w:t>
            </w:r>
          </w:p>
          <w:p w:rsidR="002B7F0B" w:rsidRPr="007A1E61" w:rsidRDefault="002B7F0B" w:rsidP="005A2DD6">
            <w:pPr>
              <w:jc w:val="both"/>
              <w:rPr>
                <w:sz w:val="20"/>
                <w:szCs w:val="20"/>
                <w:lang w:val="fr-CA"/>
              </w:rPr>
            </w:pPr>
            <w:r w:rsidRPr="007A1E61">
              <w:rPr>
                <w:sz w:val="20"/>
                <w:szCs w:val="20"/>
                <w:lang w:val="fr-CA"/>
              </w:rPr>
              <w:t>Cour suprême de la Colombie</w:t>
            </w:r>
            <w:r w:rsidRPr="007A1E61">
              <w:rPr>
                <w:sz w:val="20"/>
                <w:szCs w:val="20"/>
                <w:lang w:val="fr-CA"/>
              </w:rPr>
              <w:noBreakHyphen/>
              <w:t>Britannique</w:t>
            </w:r>
          </w:p>
          <w:p w:rsidR="002B7F0B" w:rsidRPr="007A1E61" w:rsidRDefault="002B7F0B" w:rsidP="005A2DD6">
            <w:pPr>
              <w:jc w:val="both"/>
              <w:rPr>
                <w:sz w:val="20"/>
                <w:szCs w:val="20"/>
                <w:lang w:val="fr-CA"/>
              </w:rPr>
            </w:pPr>
            <w:r w:rsidRPr="007A1E61">
              <w:rPr>
                <w:sz w:val="20"/>
                <w:szCs w:val="20"/>
                <w:lang w:val="fr-CA"/>
              </w:rPr>
              <w:t>(Juge Skolrood)</w:t>
            </w:r>
          </w:p>
          <w:p w:rsidR="002B7F0B" w:rsidRPr="007A1E61" w:rsidRDefault="002B7F0B" w:rsidP="005A2DD6">
            <w:pPr>
              <w:jc w:val="both"/>
              <w:rPr>
                <w:sz w:val="20"/>
                <w:szCs w:val="20"/>
                <w:lang w:val="fr-CA"/>
              </w:rPr>
            </w:pPr>
            <w:r w:rsidRPr="007A1E61">
              <w:rPr>
                <w:sz w:val="20"/>
                <w:szCs w:val="20"/>
                <w:lang w:val="fr-CA"/>
              </w:rPr>
              <w:t>Non publié</w:t>
            </w:r>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ind w:right="90"/>
              <w:jc w:val="both"/>
              <w:rPr>
                <w:sz w:val="20"/>
                <w:szCs w:val="20"/>
                <w:lang w:val="fr-CA"/>
              </w:rPr>
            </w:pPr>
            <w:r w:rsidRPr="007A1E61">
              <w:rPr>
                <w:sz w:val="20"/>
                <w:szCs w:val="20"/>
                <w:lang w:val="fr-CA"/>
              </w:rPr>
              <w:t>Ajournement à des conditions de la requête de la demanderesse en outrage et de la requête de l’intimée en vue de faire déclarer la demanderesse plaideuse quérulente</w:t>
            </w: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24 juin 2020</w:t>
            </w:r>
          </w:p>
          <w:p w:rsidR="002B7F0B" w:rsidRPr="007A1E61" w:rsidRDefault="002B7F0B" w:rsidP="005A2DD6">
            <w:pPr>
              <w:jc w:val="both"/>
              <w:rPr>
                <w:sz w:val="20"/>
                <w:szCs w:val="20"/>
                <w:lang w:val="fr-CA"/>
              </w:rPr>
            </w:pPr>
            <w:r w:rsidRPr="007A1E61">
              <w:rPr>
                <w:sz w:val="20"/>
                <w:szCs w:val="20"/>
                <w:lang w:val="fr-CA"/>
              </w:rPr>
              <w:t>Cour d’appel de la Colombie</w:t>
            </w:r>
            <w:r w:rsidRPr="007A1E61">
              <w:rPr>
                <w:sz w:val="20"/>
                <w:szCs w:val="20"/>
                <w:lang w:val="fr-CA"/>
              </w:rPr>
              <w:noBreakHyphen/>
              <w:t>Britannique</w:t>
            </w:r>
          </w:p>
          <w:p w:rsidR="002B7F0B" w:rsidRPr="007A1E61" w:rsidRDefault="002B7F0B" w:rsidP="005A2DD6">
            <w:pPr>
              <w:jc w:val="both"/>
              <w:rPr>
                <w:sz w:val="20"/>
                <w:szCs w:val="20"/>
                <w:lang w:val="fr-CA"/>
              </w:rPr>
            </w:pPr>
            <w:r w:rsidRPr="007A1E61">
              <w:rPr>
                <w:sz w:val="20"/>
                <w:szCs w:val="20"/>
                <w:lang w:val="fr-CA"/>
              </w:rPr>
              <w:t>(Vancouver)</w:t>
            </w:r>
          </w:p>
          <w:p w:rsidR="002B7F0B" w:rsidRPr="007A1E61" w:rsidRDefault="002B7F0B" w:rsidP="005A2DD6">
            <w:pPr>
              <w:jc w:val="both"/>
              <w:rPr>
                <w:sz w:val="20"/>
                <w:szCs w:val="20"/>
                <w:lang w:val="fr-CA"/>
              </w:rPr>
            </w:pPr>
            <w:r w:rsidRPr="007A1E61">
              <w:rPr>
                <w:sz w:val="20"/>
                <w:szCs w:val="20"/>
                <w:lang w:val="fr-CA"/>
              </w:rPr>
              <w:t>(Juges Groberman, Fitch et Grauer)</w:t>
            </w:r>
          </w:p>
          <w:p w:rsidR="002B7F0B" w:rsidRPr="007A1E61" w:rsidRDefault="00C95C13" w:rsidP="005A2DD6">
            <w:pPr>
              <w:jc w:val="both"/>
              <w:rPr>
                <w:rStyle w:val="Hyperlink"/>
                <w:sz w:val="20"/>
                <w:szCs w:val="20"/>
                <w:lang w:val="fr-CA"/>
              </w:rPr>
            </w:pPr>
            <w:hyperlink r:id="rId68" w:history="1">
              <w:r w:rsidR="002B7F0B" w:rsidRPr="007A1E61">
                <w:rPr>
                  <w:rStyle w:val="Hyperlink"/>
                  <w:sz w:val="20"/>
                  <w:szCs w:val="20"/>
                  <w:lang w:val="fr-CA"/>
                </w:rPr>
                <w:t>2020 BCCA 178</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 de la demanderesse</w:t>
            </w:r>
          </w:p>
          <w:p w:rsidR="002B7F0B" w:rsidRPr="007A1E61" w:rsidRDefault="002B7F0B" w:rsidP="005A2DD6">
            <w:pPr>
              <w:jc w:val="both"/>
              <w:rPr>
                <w:sz w:val="20"/>
                <w:szCs w:val="20"/>
                <w:lang w:val="fr-CA"/>
              </w:rPr>
            </w:pPr>
          </w:p>
        </w:tc>
      </w:tr>
      <w:tr w:rsidR="002B7F0B" w:rsidRPr="007A1E61" w:rsidTr="005A2DD6">
        <w:tc>
          <w:tcPr>
            <w:tcW w:w="2427" w:type="pct"/>
            <w:gridSpan w:val="2"/>
          </w:tcPr>
          <w:p w:rsidR="002B7F0B" w:rsidRPr="007A1E61" w:rsidRDefault="002B7F0B" w:rsidP="005A2DD6">
            <w:pPr>
              <w:jc w:val="both"/>
              <w:rPr>
                <w:sz w:val="20"/>
                <w:szCs w:val="20"/>
                <w:lang w:val="fr-CA"/>
              </w:rPr>
            </w:pPr>
            <w:r w:rsidRPr="007A1E61">
              <w:rPr>
                <w:sz w:val="20"/>
                <w:szCs w:val="20"/>
                <w:lang w:val="fr-CA"/>
              </w:rPr>
              <w:t>5 octobre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demande d’autorisation d’appel</w:t>
            </w:r>
          </w:p>
          <w:p w:rsidR="002B7F0B" w:rsidRPr="007A1E61" w:rsidRDefault="002B7F0B" w:rsidP="005A2DD6">
            <w:pPr>
              <w:jc w:val="both"/>
              <w:rPr>
                <w:sz w:val="20"/>
                <w:szCs w:val="20"/>
                <w:lang w:val="fr-CA"/>
              </w:rPr>
            </w:pPr>
          </w:p>
        </w:tc>
      </w:tr>
    </w:tbl>
    <w:p w:rsidR="002B7F0B" w:rsidRPr="007A1E61" w:rsidRDefault="002B7F0B" w:rsidP="002B7F0B">
      <w:pPr>
        <w:jc w:val="both"/>
        <w:rPr>
          <w:sz w:val="20"/>
          <w:szCs w:val="20"/>
          <w:lang w:val="fr-CA"/>
        </w:rPr>
      </w:pPr>
    </w:p>
    <w:p w:rsidR="002B7F0B" w:rsidRPr="007A1E61" w:rsidRDefault="00C95C13" w:rsidP="002B7F0B">
      <w:pPr>
        <w:widowControl w:val="0"/>
        <w:jc w:val="both"/>
        <w:rPr>
          <w:sz w:val="20"/>
          <w:lang w:val="fr-CA"/>
        </w:rPr>
      </w:pPr>
      <w:r>
        <w:rPr>
          <w:sz w:val="20"/>
        </w:rPr>
        <w:pict>
          <v:rect id="_x0000_i1056" style="width:2in;height:1pt" o:hrpct="0" o:hralign="center" o:hrstd="t" o:hrnoshade="t" o:hr="t" fillcolor="black [3213]" stroked="f"/>
        </w:pict>
      </w:r>
    </w:p>
    <w:p w:rsidR="002B7F0B" w:rsidRPr="007A1E61" w:rsidRDefault="002B7F0B" w:rsidP="002B7F0B">
      <w:pPr>
        <w:widowControl w:val="0"/>
        <w:jc w:val="both"/>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B7F0B" w:rsidRPr="007A1E61" w:rsidTr="005A2DD6">
        <w:tc>
          <w:tcPr>
            <w:tcW w:w="543" w:type="pct"/>
          </w:tcPr>
          <w:p w:rsidR="002B7F0B" w:rsidRPr="007A1E61" w:rsidRDefault="002B7F0B" w:rsidP="005A2DD6">
            <w:pPr>
              <w:jc w:val="both"/>
              <w:rPr>
                <w:sz w:val="20"/>
                <w:szCs w:val="20"/>
              </w:rPr>
            </w:pPr>
            <w:r w:rsidRPr="007A1E61">
              <w:rPr>
                <w:rStyle w:val="SCCFileNumberChar"/>
                <w:sz w:val="20"/>
                <w:szCs w:val="20"/>
              </w:rPr>
              <w:t>39473</w:t>
            </w:r>
          </w:p>
        </w:tc>
        <w:tc>
          <w:tcPr>
            <w:tcW w:w="4457" w:type="pct"/>
            <w:gridSpan w:val="3"/>
          </w:tcPr>
          <w:p w:rsidR="002B7F0B" w:rsidRPr="007A1E61" w:rsidRDefault="002B7F0B" w:rsidP="005A2DD6">
            <w:pPr>
              <w:pStyle w:val="SCCLsocParty"/>
              <w:jc w:val="both"/>
              <w:rPr>
                <w:b/>
                <w:sz w:val="20"/>
                <w:szCs w:val="20"/>
                <w:lang w:val="en-US"/>
              </w:rPr>
            </w:pPr>
            <w:r w:rsidRPr="007A1E61">
              <w:rPr>
                <w:b/>
                <w:sz w:val="20"/>
                <w:szCs w:val="20"/>
                <w:lang w:val="en-US"/>
              </w:rPr>
              <w:t>Timothy E. Leahy v. Minister of Citizenship and Immigration</w:t>
            </w:r>
          </w:p>
          <w:p w:rsidR="002B7F0B" w:rsidRPr="007A1E61" w:rsidRDefault="002B7F0B" w:rsidP="005A2DD6">
            <w:pPr>
              <w:jc w:val="both"/>
              <w:rPr>
                <w:sz w:val="20"/>
                <w:szCs w:val="20"/>
              </w:rPr>
            </w:pPr>
            <w:r w:rsidRPr="007A1E61">
              <w:rPr>
                <w:sz w:val="20"/>
                <w:szCs w:val="20"/>
              </w:rPr>
              <w:t>(F</w:t>
            </w:r>
            <w:r w:rsidRPr="007A1E61">
              <w:rPr>
                <w:sz w:val="20"/>
              </w:rPr>
              <w:t>.</w:t>
            </w:r>
            <w:r w:rsidRPr="007A1E61">
              <w:rPr>
                <w:sz w:val="20"/>
                <w:szCs w:val="20"/>
              </w:rPr>
              <w:t>C</w:t>
            </w:r>
            <w:r w:rsidRPr="007A1E61">
              <w:rPr>
                <w:sz w:val="20"/>
              </w:rPr>
              <w:t>.</w:t>
            </w:r>
            <w:r w:rsidRPr="007A1E61">
              <w:rPr>
                <w:sz w:val="20"/>
                <w:szCs w:val="20"/>
              </w:rPr>
              <w:t>) (Civil) (By Leave)</w:t>
            </w:r>
          </w:p>
        </w:tc>
      </w:tr>
      <w:tr w:rsidR="002B7F0B" w:rsidRPr="007A1E61" w:rsidTr="005A2DD6">
        <w:tc>
          <w:tcPr>
            <w:tcW w:w="5000" w:type="pct"/>
            <w:gridSpan w:val="4"/>
          </w:tcPr>
          <w:p w:rsidR="00D535EA" w:rsidRPr="007A1E61" w:rsidRDefault="00D535EA" w:rsidP="00D535EA">
            <w:pPr>
              <w:jc w:val="both"/>
              <w:rPr>
                <w:sz w:val="20"/>
                <w:szCs w:val="20"/>
              </w:rPr>
            </w:pPr>
            <w:r w:rsidRPr="007A1E61">
              <w:rPr>
                <w:sz w:val="20"/>
                <w:szCs w:val="20"/>
              </w:rPr>
              <w:t>The request to have the application for leave to appeal considered with file 39529 is dismissed. The application for leave to appeal from the judgment of the Federal Court of Appeal, Number A-1-20, 2020 FCA 145, dated September 22, 2020, is dismissed with costs.</w:t>
            </w:r>
          </w:p>
          <w:p w:rsidR="002B7F0B" w:rsidRPr="007A1E61" w:rsidRDefault="002B7F0B" w:rsidP="00D535EA">
            <w:pPr>
              <w:tabs>
                <w:tab w:val="left" w:pos="2547"/>
              </w:tabs>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i/>
                <w:sz w:val="20"/>
                <w:szCs w:val="20"/>
              </w:rPr>
              <w:lastRenderedPageBreak/>
              <w:t>Charter of Rights</w:t>
            </w:r>
            <w:r w:rsidRPr="007A1E61">
              <w:rPr>
                <w:sz w:val="20"/>
                <w:szCs w:val="20"/>
              </w:rPr>
              <w:t xml:space="preserve"> — Freedom of association— Administrative law — Judicial review— Applicant denied leave to seek judicial review of decision of Visa Officer denying another individual’s application for a study visa  in Canada — Whether s. 2(d) of the </w:t>
            </w:r>
            <w:r w:rsidRPr="007A1E61">
              <w:rPr>
                <w:i/>
                <w:sz w:val="20"/>
                <w:szCs w:val="20"/>
              </w:rPr>
              <w:t>Charter</w:t>
            </w:r>
            <w:r w:rsidRPr="007A1E61">
              <w:rPr>
                <w:sz w:val="20"/>
                <w:szCs w:val="20"/>
              </w:rPr>
              <w:t xml:space="preserve"> excludes from its purview family and friends — Whether lower court decisions fail the test for reasonableness — Whether </w:t>
            </w:r>
            <w:r w:rsidRPr="007A1E61">
              <w:rPr>
                <w:i/>
                <w:sz w:val="20"/>
                <w:szCs w:val="20"/>
              </w:rPr>
              <w:t>Immigration and Refugee Protection Act</w:t>
            </w:r>
            <w:r w:rsidRPr="007A1E61">
              <w:rPr>
                <w:sz w:val="20"/>
                <w:szCs w:val="20"/>
              </w:rPr>
              <w:t>, S.C. 2001, c. 27, is the supreme law of the land — Whether fundamental principle of procedural fairness was breached</w:t>
            </w:r>
          </w:p>
        </w:tc>
      </w:tr>
      <w:tr w:rsidR="002B7F0B" w:rsidRPr="007A1E61" w:rsidTr="005A2DD6">
        <w:tc>
          <w:tcPr>
            <w:tcW w:w="5000" w:type="pct"/>
            <w:gridSpan w:val="4"/>
          </w:tcPr>
          <w:p w:rsidR="002B7F0B" w:rsidRPr="007A1E61" w:rsidRDefault="002B7F0B" w:rsidP="005A2DD6">
            <w:pPr>
              <w:jc w:val="both"/>
              <w:rPr>
                <w:sz w:val="20"/>
                <w:szCs w:val="20"/>
              </w:rPr>
            </w:pPr>
          </w:p>
        </w:tc>
      </w:tr>
      <w:tr w:rsidR="002B7F0B" w:rsidRPr="007A1E61" w:rsidTr="005A2DD6">
        <w:tc>
          <w:tcPr>
            <w:tcW w:w="5000" w:type="pct"/>
            <w:gridSpan w:val="4"/>
          </w:tcPr>
          <w:p w:rsidR="002B7F0B" w:rsidRPr="007A1E61" w:rsidRDefault="002B7F0B" w:rsidP="005A2DD6">
            <w:pPr>
              <w:jc w:val="both"/>
              <w:rPr>
                <w:sz w:val="20"/>
                <w:szCs w:val="20"/>
              </w:rPr>
            </w:pPr>
            <w:r w:rsidRPr="007A1E61">
              <w:rPr>
                <w:sz w:val="20"/>
                <w:szCs w:val="20"/>
              </w:rPr>
              <w:t>A non</w:t>
            </w:r>
            <w:r w:rsidRPr="007A1E61">
              <w:rPr>
                <w:sz w:val="20"/>
                <w:szCs w:val="20"/>
              </w:rPr>
              <w:noBreakHyphen/>
              <w:t xml:space="preserve">resident of Canada applied for a Canadian study permit, which was refused by a Visa Officer. With the assistance of the applicant, he sought leave to have that refusal reviewed in the Federal Court, but leave was refused. The applicant then sought an order from the Federal Court, quashing the study visa refusal, based on a </w:t>
            </w:r>
            <w:r w:rsidRPr="007A1E61">
              <w:rPr>
                <w:i/>
                <w:sz w:val="20"/>
                <w:szCs w:val="20"/>
              </w:rPr>
              <w:t>Charter</w:t>
            </w:r>
            <w:r w:rsidRPr="007A1E61">
              <w:rPr>
                <w:sz w:val="20"/>
                <w:szCs w:val="20"/>
              </w:rPr>
              <w:t xml:space="preserve"> claim for his freedom to associate with the non</w:t>
            </w:r>
            <w:r w:rsidRPr="007A1E61">
              <w:rPr>
                <w:sz w:val="20"/>
                <w:szCs w:val="20"/>
              </w:rPr>
              <w:noBreakHyphen/>
              <w:t xml:space="preserve">resident. He did not seek leave to bring that application pursuant to s. 72(1) of the </w:t>
            </w:r>
            <w:r w:rsidRPr="007A1E61">
              <w:rPr>
                <w:i/>
                <w:sz w:val="20"/>
                <w:szCs w:val="20"/>
              </w:rPr>
              <w:t>Immigration and Refugee Protection Act</w:t>
            </w:r>
            <w:r w:rsidRPr="007A1E61">
              <w:rPr>
                <w:sz w:val="20"/>
                <w:szCs w:val="20"/>
              </w:rPr>
              <w:t>, S.C. 2001, c. 27. The Federal Court struck the application. This decision was upheld on appeal.</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December 4, 2019</w:t>
            </w:r>
          </w:p>
          <w:p w:rsidR="002B7F0B" w:rsidRPr="007A1E61" w:rsidRDefault="002B7F0B" w:rsidP="005A2DD6">
            <w:pPr>
              <w:jc w:val="both"/>
              <w:rPr>
                <w:sz w:val="20"/>
                <w:szCs w:val="20"/>
              </w:rPr>
            </w:pPr>
            <w:r w:rsidRPr="007A1E61">
              <w:rPr>
                <w:sz w:val="20"/>
                <w:szCs w:val="20"/>
              </w:rPr>
              <w:t>Federal Court</w:t>
            </w:r>
          </w:p>
          <w:p w:rsidR="002B7F0B" w:rsidRPr="007A1E61" w:rsidRDefault="002B7F0B" w:rsidP="005A2DD6">
            <w:pPr>
              <w:jc w:val="both"/>
              <w:rPr>
                <w:sz w:val="20"/>
                <w:szCs w:val="20"/>
              </w:rPr>
            </w:pPr>
            <w:r w:rsidRPr="007A1E61">
              <w:rPr>
                <w:sz w:val="20"/>
                <w:szCs w:val="20"/>
              </w:rPr>
              <w:t>(Manson J.)</w:t>
            </w:r>
          </w:p>
          <w:p w:rsidR="002B7F0B" w:rsidRPr="007A1E61" w:rsidRDefault="002B7F0B" w:rsidP="005A2DD6">
            <w:pPr>
              <w:jc w:val="both"/>
              <w:rPr>
                <w:sz w:val="20"/>
              </w:rPr>
            </w:pPr>
            <w:r w:rsidRPr="007A1E61">
              <w:rPr>
                <w:sz w:val="20"/>
                <w:szCs w:val="20"/>
              </w:rPr>
              <w:t>Unreported</w:t>
            </w:r>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ind w:right="90"/>
              <w:jc w:val="both"/>
              <w:rPr>
                <w:sz w:val="20"/>
                <w:szCs w:val="20"/>
              </w:rPr>
            </w:pPr>
            <w:r w:rsidRPr="007A1E61">
              <w:rPr>
                <w:sz w:val="20"/>
                <w:szCs w:val="20"/>
              </w:rPr>
              <w:t>Applicant’s application for judicial review of a decision refusing another individual’s study visa application, struck due to applicant’s lack of standing</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September 22, 2020</w:t>
            </w:r>
          </w:p>
          <w:p w:rsidR="002B7F0B" w:rsidRPr="007A1E61" w:rsidRDefault="002B7F0B" w:rsidP="005A2DD6">
            <w:pPr>
              <w:jc w:val="both"/>
              <w:rPr>
                <w:sz w:val="20"/>
                <w:szCs w:val="20"/>
              </w:rPr>
            </w:pPr>
            <w:r w:rsidRPr="007A1E61">
              <w:rPr>
                <w:sz w:val="20"/>
                <w:szCs w:val="20"/>
              </w:rPr>
              <w:t>Federal Court of Appeal</w:t>
            </w:r>
          </w:p>
          <w:p w:rsidR="002B7F0B" w:rsidRPr="007A1E61" w:rsidRDefault="002B7F0B" w:rsidP="005A2DD6">
            <w:pPr>
              <w:jc w:val="both"/>
              <w:rPr>
                <w:sz w:val="20"/>
                <w:szCs w:val="20"/>
              </w:rPr>
            </w:pPr>
            <w:r w:rsidRPr="007A1E61">
              <w:rPr>
                <w:sz w:val="20"/>
                <w:szCs w:val="20"/>
              </w:rPr>
              <w:t>(Stratas, Laskin and Mactavish JJ.A.)</w:t>
            </w:r>
          </w:p>
          <w:p w:rsidR="002B7F0B" w:rsidRPr="007A1E61" w:rsidRDefault="00C95C13" w:rsidP="005A2DD6">
            <w:pPr>
              <w:jc w:val="both"/>
              <w:rPr>
                <w:sz w:val="20"/>
                <w:szCs w:val="20"/>
              </w:rPr>
            </w:pPr>
            <w:hyperlink r:id="rId69" w:history="1">
              <w:r w:rsidR="002B7F0B" w:rsidRPr="007A1E61">
                <w:rPr>
                  <w:rStyle w:val="Hyperlink"/>
                  <w:sz w:val="20"/>
                  <w:szCs w:val="20"/>
                </w:rPr>
                <w:t>2020 FCA 145</w:t>
              </w:r>
            </w:hyperlink>
          </w:p>
          <w:p w:rsidR="002B7F0B" w:rsidRPr="007A1E61" w:rsidRDefault="002B7F0B" w:rsidP="005A2DD6">
            <w:pPr>
              <w:jc w:val="both"/>
              <w:rPr>
                <w:sz w:val="20"/>
                <w:szCs w:val="20"/>
              </w:rPr>
            </w:pP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Applicant’s appeal dismissed</w:t>
            </w:r>
          </w:p>
          <w:p w:rsidR="002B7F0B" w:rsidRPr="007A1E61" w:rsidRDefault="002B7F0B" w:rsidP="005A2DD6">
            <w:pPr>
              <w:jc w:val="both"/>
              <w:rPr>
                <w:sz w:val="20"/>
                <w:szCs w:val="20"/>
              </w:rPr>
            </w:pPr>
          </w:p>
        </w:tc>
      </w:tr>
      <w:tr w:rsidR="002B7F0B" w:rsidRPr="007A1E61" w:rsidTr="005A2DD6">
        <w:tc>
          <w:tcPr>
            <w:tcW w:w="2427" w:type="pct"/>
            <w:gridSpan w:val="2"/>
          </w:tcPr>
          <w:p w:rsidR="002B7F0B" w:rsidRPr="007A1E61" w:rsidRDefault="002B7F0B" w:rsidP="005A2DD6">
            <w:pPr>
              <w:jc w:val="both"/>
              <w:rPr>
                <w:sz w:val="20"/>
                <w:szCs w:val="20"/>
              </w:rPr>
            </w:pPr>
            <w:r w:rsidRPr="007A1E61">
              <w:rPr>
                <w:sz w:val="20"/>
                <w:szCs w:val="20"/>
              </w:rPr>
              <w:t>October 6, 2020</w:t>
            </w:r>
          </w:p>
          <w:p w:rsidR="002B7F0B" w:rsidRPr="007A1E61" w:rsidRDefault="002B7F0B" w:rsidP="005A2DD6">
            <w:pPr>
              <w:jc w:val="both"/>
              <w:rPr>
                <w:sz w:val="20"/>
                <w:szCs w:val="20"/>
              </w:rPr>
            </w:pPr>
            <w:r w:rsidRPr="007A1E61">
              <w:rPr>
                <w:sz w:val="20"/>
                <w:szCs w:val="20"/>
              </w:rPr>
              <w:t>Supreme Court of Canada</w:t>
            </w:r>
          </w:p>
        </w:tc>
        <w:tc>
          <w:tcPr>
            <w:tcW w:w="243" w:type="pct"/>
          </w:tcPr>
          <w:p w:rsidR="002B7F0B" w:rsidRPr="007A1E61" w:rsidRDefault="002B7F0B" w:rsidP="005A2DD6">
            <w:pPr>
              <w:jc w:val="both"/>
              <w:rPr>
                <w:sz w:val="20"/>
                <w:szCs w:val="20"/>
              </w:rPr>
            </w:pPr>
          </w:p>
        </w:tc>
        <w:tc>
          <w:tcPr>
            <w:tcW w:w="2330" w:type="pct"/>
          </w:tcPr>
          <w:p w:rsidR="002B7F0B" w:rsidRPr="007A1E61" w:rsidRDefault="002B7F0B" w:rsidP="005A2DD6">
            <w:pPr>
              <w:jc w:val="both"/>
              <w:rPr>
                <w:sz w:val="20"/>
                <w:szCs w:val="20"/>
              </w:rPr>
            </w:pPr>
            <w:r w:rsidRPr="007A1E61">
              <w:rPr>
                <w:sz w:val="20"/>
                <w:szCs w:val="20"/>
              </w:rPr>
              <w:t>Application for leave to appeal filed</w:t>
            </w:r>
          </w:p>
          <w:p w:rsidR="002B7F0B" w:rsidRPr="007A1E61" w:rsidRDefault="002B7F0B" w:rsidP="005A2DD6">
            <w:pPr>
              <w:jc w:val="both"/>
              <w:rPr>
                <w:sz w:val="20"/>
                <w:szCs w:val="20"/>
              </w:rPr>
            </w:pPr>
          </w:p>
        </w:tc>
      </w:tr>
    </w:tbl>
    <w:p w:rsidR="002B7F0B" w:rsidRPr="007A1E61" w:rsidRDefault="002B7F0B" w:rsidP="002B7F0B">
      <w:pPr>
        <w:jc w:val="both"/>
        <w:rPr>
          <w:sz w:val="20"/>
        </w:rPr>
      </w:pPr>
    </w:p>
    <w:p w:rsidR="002B7F0B" w:rsidRPr="007A1E61" w:rsidRDefault="00C95C13" w:rsidP="002B7F0B">
      <w:pPr>
        <w:jc w:val="both"/>
        <w:rPr>
          <w:sz w:val="20"/>
        </w:rPr>
      </w:pPr>
      <w:r>
        <w:rPr>
          <w:sz w:val="20"/>
        </w:rPr>
        <w:pict>
          <v:rect id="_x0000_i1057" style="width:2in;height:1pt" o:hrpct="0" o:hralign="center" o:hrstd="t" o:hrnoshade="t" o:hr="t" fillcolor="black [3213]" stroked="f"/>
        </w:pict>
      </w:r>
    </w:p>
    <w:p w:rsidR="002B7F0B" w:rsidRPr="007A1E61" w:rsidRDefault="002B7F0B" w:rsidP="002B7F0B">
      <w:pPr>
        <w:jc w:val="both"/>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B7F0B" w:rsidRPr="007A1E61" w:rsidTr="005A2DD6">
        <w:tc>
          <w:tcPr>
            <w:tcW w:w="543" w:type="pct"/>
          </w:tcPr>
          <w:p w:rsidR="002B7F0B" w:rsidRPr="007A1E61" w:rsidRDefault="002B7F0B" w:rsidP="005A2DD6">
            <w:pPr>
              <w:jc w:val="both"/>
              <w:rPr>
                <w:sz w:val="20"/>
                <w:szCs w:val="20"/>
                <w:lang w:val="fr-CA"/>
              </w:rPr>
            </w:pPr>
            <w:r w:rsidRPr="007A1E61">
              <w:rPr>
                <w:rStyle w:val="SCCFileNumberChar"/>
                <w:sz w:val="20"/>
                <w:szCs w:val="20"/>
                <w:lang w:val="fr-CA"/>
              </w:rPr>
              <w:t>39473</w:t>
            </w:r>
          </w:p>
        </w:tc>
        <w:tc>
          <w:tcPr>
            <w:tcW w:w="4457" w:type="pct"/>
          </w:tcPr>
          <w:p w:rsidR="002B7F0B" w:rsidRPr="007A1E61" w:rsidRDefault="002B7F0B" w:rsidP="005A2DD6">
            <w:pPr>
              <w:pStyle w:val="SCCLsocParty"/>
              <w:jc w:val="both"/>
              <w:rPr>
                <w:b/>
                <w:sz w:val="20"/>
                <w:szCs w:val="20"/>
              </w:rPr>
            </w:pPr>
            <w:r w:rsidRPr="007A1E61">
              <w:rPr>
                <w:b/>
                <w:sz w:val="20"/>
                <w:szCs w:val="20"/>
              </w:rPr>
              <w:t>Timothy E. Leahy c. Ministre de la Citoyenneté de l’Immigration</w:t>
            </w:r>
          </w:p>
          <w:p w:rsidR="002B7F0B" w:rsidRPr="007A1E61" w:rsidRDefault="002B7F0B" w:rsidP="005A2DD6">
            <w:pPr>
              <w:jc w:val="both"/>
              <w:rPr>
                <w:sz w:val="20"/>
                <w:szCs w:val="20"/>
                <w:lang w:val="fr-CA"/>
              </w:rPr>
            </w:pPr>
            <w:r w:rsidRPr="007A1E61">
              <w:rPr>
                <w:sz w:val="20"/>
                <w:szCs w:val="20"/>
                <w:lang w:val="fr-CA"/>
              </w:rPr>
              <w:t>(C</w:t>
            </w:r>
            <w:r w:rsidRPr="007A1E61">
              <w:rPr>
                <w:sz w:val="20"/>
                <w:lang w:val="fr-CA"/>
              </w:rPr>
              <w:t>.</w:t>
            </w:r>
            <w:r w:rsidRPr="007A1E61">
              <w:rPr>
                <w:sz w:val="20"/>
                <w:szCs w:val="20"/>
                <w:lang w:val="fr-CA"/>
              </w:rPr>
              <w:t>F</w:t>
            </w:r>
            <w:r w:rsidRPr="007A1E61">
              <w:rPr>
                <w:sz w:val="20"/>
                <w:lang w:val="fr-CA"/>
              </w:rPr>
              <w:t>.</w:t>
            </w:r>
            <w:r w:rsidRPr="007A1E61">
              <w:rPr>
                <w:sz w:val="20"/>
                <w:szCs w:val="20"/>
                <w:lang w:val="fr-CA"/>
              </w:rPr>
              <w:t>) (Civile) (Autorisation)</w:t>
            </w:r>
          </w:p>
        </w:tc>
      </w:tr>
      <w:tr w:rsidR="002B7F0B" w:rsidRPr="007A1E61" w:rsidTr="005A2DD6">
        <w:tc>
          <w:tcPr>
            <w:tcW w:w="5000" w:type="pct"/>
            <w:gridSpan w:val="2"/>
          </w:tcPr>
          <w:p w:rsidR="002B7F0B" w:rsidRPr="007A1E61" w:rsidRDefault="00D535EA" w:rsidP="005A2DD6">
            <w:pPr>
              <w:jc w:val="both"/>
              <w:rPr>
                <w:sz w:val="20"/>
                <w:szCs w:val="20"/>
                <w:lang w:val="fr-CA"/>
              </w:rPr>
            </w:pPr>
            <w:r w:rsidRPr="007A1E61">
              <w:rPr>
                <w:sz w:val="20"/>
                <w:szCs w:val="20"/>
                <w:lang w:val="fr-CA"/>
              </w:rPr>
              <w:t>La demande pour que la demande d’autorisation d’appel soit considérée avec le dossier 39529 est rejetée. La demande d’autorisation d’appel de l’arrêt de la Cour d’appel fédérale, numéro A-1-20, 2020 FCA 145, daté du 22 septembre 2020, est rejetée avec dépens.</w:t>
            </w:r>
          </w:p>
          <w:p w:rsidR="00D535EA" w:rsidRPr="007A1E61" w:rsidRDefault="00D535EA" w:rsidP="005A2DD6">
            <w:pPr>
              <w:jc w:val="both"/>
              <w:rPr>
                <w:sz w:val="20"/>
                <w:szCs w:val="20"/>
                <w:lang w:val="fr-CA"/>
              </w:rPr>
            </w:pPr>
          </w:p>
        </w:tc>
      </w:tr>
      <w:tr w:rsidR="002B7F0B" w:rsidRPr="007A1E61" w:rsidTr="005A2DD6">
        <w:tc>
          <w:tcPr>
            <w:tcW w:w="5000" w:type="pct"/>
            <w:gridSpan w:val="2"/>
          </w:tcPr>
          <w:p w:rsidR="002B7F0B" w:rsidRPr="007A1E61" w:rsidRDefault="002B7F0B" w:rsidP="005A2DD6">
            <w:pPr>
              <w:jc w:val="both"/>
              <w:rPr>
                <w:sz w:val="20"/>
                <w:szCs w:val="20"/>
                <w:lang w:val="fr-CA"/>
              </w:rPr>
            </w:pPr>
            <w:r w:rsidRPr="007A1E61">
              <w:rPr>
                <w:i/>
                <w:sz w:val="20"/>
                <w:szCs w:val="20"/>
                <w:lang w:val="fr-CA"/>
              </w:rPr>
              <w:t>Charte des droits</w:t>
            </w:r>
            <w:r w:rsidRPr="007A1E61">
              <w:rPr>
                <w:sz w:val="20"/>
                <w:szCs w:val="20"/>
                <w:lang w:val="fr-CA"/>
              </w:rPr>
              <w:t xml:space="preserve"> — Liberté d’association— Droit administratif — Contrôle judiciaire— Le demandeur s’est vu refuser l’autorisation de demander le contrôle judiciaire de la décision d’un agent des visas qui a rejeté la demande de visa d’études au Canada présentée par une autre personne — L’al. 2d) de la </w:t>
            </w:r>
            <w:r w:rsidRPr="007A1E61">
              <w:rPr>
                <w:i/>
                <w:sz w:val="20"/>
                <w:szCs w:val="20"/>
                <w:lang w:val="fr-CA"/>
              </w:rPr>
              <w:t>Charte</w:t>
            </w:r>
            <w:r w:rsidRPr="007A1E61">
              <w:rPr>
                <w:sz w:val="20"/>
                <w:szCs w:val="20"/>
                <w:lang w:val="fr-CA"/>
              </w:rPr>
              <w:t xml:space="preserve"> exclut</w:t>
            </w:r>
            <w:r w:rsidRPr="007A1E61">
              <w:rPr>
                <w:sz w:val="20"/>
                <w:szCs w:val="20"/>
                <w:lang w:val="fr-CA"/>
              </w:rPr>
              <w:noBreakHyphen/>
              <w:t>il de son champ d’application la famille et les amis? — Les décisions des juridictions inférieures omettent</w:t>
            </w:r>
            <w:r w:rsidRPr="007A1E61">
              <w:rPr>
                <w:sz w:val="20"/>
                <w:szCs w:val="20"/>
                <w:lang w:val="fr-CA"/>
              </w:rPr>
              <w:noBreakHyphen/>
              <w:t xml:space="preserve">elles de satisfaire au critère applicable en matière de caractère raisonnable? — La </w:t>
            </w:r>
            <w:r w:rsidRPr="007A1E61">
              <w:rPr>
                <w:i/>
                <w:sz w:val="20"/>
                <w:szCs w:val="20"/>
                <w:lang w:val="fr-CA"/>
              </w:rPr>
              <w:t>Loi sur l’immigration et la protection des réfugiés</w:t>
            </w:r>
            <w:r w:rsidRPr="007A1E61">
              <w:rPr>
                <w:sz w:val="20"/>
                <w:szCs w:val="20"/>
                <w:lang w:val="fr-CA"/>
              </w:rPr>
              <w:t>, L.C. 2001, ch. 27, est</w:t>
            </w:r>
            <w:r w:rsidRPr="007A1E61">
              <w:rPr>
                <w:sz w:val="20"/>
                <w:szCs w:val="20"/>
                <w:lang w:val="fr-CA"/>
              </w:rPr>
              <w:noBreakHyphen/>
              <w:t>elle la loi suprême au pays? — Y a</w:t>
            </w:r>
            <w:r w:rsidRPr="007A1E61">
              <w:rPr>
                <w:sz w:val="20"/>
                <w:szCs w:val="20"/>
                <w:lang w:val="fr-CA"/>
              </w:rPr>
              <w:noBreakHyphen/>
              <w:t>t</w:t>
            </w:r>
            <w:r w:rsidRPr="007A1E61">
              <w:rPr>
                <w:sz w:val="20"/>
                <w:szCs w:val="20"/>
                <w:lang w:val="fr-CA"/>
              </w:rPr>
              <w:noBreakHyphen/>
              <w:t>il eu violation du principe fondamental de l’équité procédurale?</w:t>
            </w:r>
          </w:p>
        </w:tc>
      </w:tr>
      <w:tr w:rsidR="002B7F0B" w:rsidRPr="007A1E61" w:rsidTr="005A2DD6">
        <w:tc>
          <w:tcPr>
            <w:tcW w:w="5000" w:type="pct"/>
            <w:gridSpan w:val="2"/>
          </w:tcPr>
          <w:p w:rsidR="002B7F0B" w:rsidRPr="007A1E61" w:rsidRDefault="002B7F0B" w:rsidP="005A2DD6">
            <w:pPr>
              <w:jc w:val="both"/>
              <w:rPr>
                <w:sz w:val="20"/>
                <w:szCs w:val="20"/>
                <w:lang w:val="fr-CA"/>
              </w:rPr>
            </w:pPr>
          </w:p>
        </w:tc>
      </w:tr>
      <w:tr w:rsidR="002B7F0B" w:rsidRPr="007A1E61" w:rsidTr="005A2DD6">
        <w:tc>
          <w:tcPr>
            <w:tcW w:w="5000" w:type="pct"/>
            <w:gridSpan w:val="2"/>
          </w:tcPr>
          <w:p w:rsidR="002B7F0B" w:rsidRPr="007A1E61" w:rsidRDefault="002B7F0B" w:rsidP="005A2DD6">
            <w:pPr>
              <w:jc w:val="both"/>
              <w:rPr>
                <w:sz w:val="20"/>
                <w:szCs w:val="20"/>
                <w:lang w:val="fr-CA"/>
              </w:rPr>
            </w:pPr>
            <w:r w:rsidRPr="007A1E61">
              <w:rPr>
                <w:sz w:val="20"/>
                <w:szCs w:val="20"/>
                <w:lang w:val="fr-CA"/>
              </w:rPr>
              <w:t>Un non</w:t>
            </w:r>
            <w:r w:rsidRPr="007A1E61">
              <w:rPr>
                <w:sz w:val="20"/>
                <w:szCs w:val="20"/>
                <w:lang w:val="fr-CA"/>
              </w:rPr>
              <w:noBreakHyphen/>
              <w:t>résident du Canada a demandé un permis d’études canadien qui a été refusé par un agent des visas. Avec l’aide du demandeur, il a sollicité l’autorisation de faire contrôler ce refus en Cour fédérale, mais l’autorisation a été refusée. Le demandeur a ensuite sollicité une ordonnance de la Cour fédérale annulant le refus du visa d’études, invoquant sa liberté de s’associer avec le non</w:t>
            </w:r>
            <w:r w:rsidRPr="007A1E61">
              <w:rPr>
                <w:sz w:val="20"/>
                <w:szCs w:val="20"/>
                <w:lang w:val="fr-CA"/>
              </w:rPr>
              <w:noBreakHyphen/>
              <w:t xml:space="preserve">résident sur le fondement de la </w:t>
            </w:r>
            <w:r w:rsidRPr="007A1E61">
              <w:rPr>
                <w:i/>
                <w:sz w:val="20"/>
                <w:szCs w:val="20"/>
                <w:lang w:val="fr-CA"/>
              </w:rPr>
              <w:t>Charte</w:t>
            </w:r>
            <w:r w:rsidRPr="007A1E61">
              <w:rPr>
                <w:sz w:val="20"/>
                <w:szCs w:val="20"/>
                <w:lang w:val="fr-CA"/>
              </w:rPr>
              <w:t xml:space="preserve">. Il n’a pas sollicité l’autorisation de présenter une demande en application du par. 72(1) de la </w:t>
            </w:r>
            <w:r w:rsidRPr="007A1E61">
              <w:rPr>
                <w:i/>
                <w:sz w:val="20"/>
                <w:szCs w:val="20"/>
                <w:lang w:val="fr-CA"/>
              </w:rPr>
              <w:t>Loi sur l’immigration et la protection des réfugiés</w:t>
            </w:r>
            <w:r w:rsidRPr="007A1E61">
              <w:rPr>
                <w:sz w:val="20"/>
                <w:szCs w:val="20"/>
                <w:lang w:val="fr-CA"/>
              </w:rPr>
              <w:t>, L.C. 2001, ch. 27. La Cour fédérale a annulé la demande. Cette décision a été confirmée en appel.</w:t>
            </w:r>
          </w:p>
          <w:p w:rsidR="002B7F0B" w:rsidRPr="007A1E61" w:rsidRDefault="002B7F0B" w:rsidP="005A2DD6">
            <w:pPr>
              <w:jc w:val="both"/>
              <w:rPr>
                <w:sz w:val="20"/>
                <w:szCs w:val="20"/>
                <w:lang w:val="fr-CA"/>
              </w:rPr>
            </w:pPr>
          </w:p>
        </w:tc>
      </w:tr>
    </w:tbl>
    <w:p w:rsidR="00D535EA" w:rsidRPr="007A1E61" w:rsidRDefault="00D535EA">
      <w:pPr>
        <w:rPr>
          <w:lang w:val="fr-CA"/>
        </w:rPr>
      </w:pPr>
      <w:r w:rsidRPr="007A1E61">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lastRenderedPageBreak/>
              <w:t>4 décembre 2019</w:t>
            </w:r>
          </w:p>
          <w:p w:rsidR="002B7F0B" w:rsidRPr="007A1E61" w:rsidRDefault="002B7F0B" w:rsidP="005A2DD6">
            <w:pPr>
              <w:jc w:val="both"/>
              <w:rPr>
                <w:sz w:val="20"/>
                <w:szCs w:val="20"/>
                <w:lang w:val="fr-CA"/>
              </w:rPr>
            </w:pPr>
            <w:r w:rsidRPr="007A1E61">
              <w:rPr>
                <w:sz w:val="20"/>
                <w:szCs w:val="20"/>
                <w:lang w:val="fr-CA"/>
              </w:rPr>
              <w:t>Cour fédérale</w:t>
            </w:r>
          </w:p>
          <w:p w:rsidR="002B7F0B" w:rsidRPr="007A1E61" w:rsidRDefault="002B7F0B" w:rsidP="005A2DD6">
            <w:pPr>
              <w:jc w:val="both"/>
              <w:rPr>
                <w:sz w:val="20"/>
                <w:szCs w:val="20"/>
                <w:lang w:val="fr-CA"/>
              </w:rPr>
            </w:pPr>
            <w:r w:rsidRPr="007A1E61">
              <w:rPr>
                <w:sz w:val="20"/>
                <w:szCs w:val="20"/>
                <w:lang w:val="fr-CA"/>
              </w:rPr>
              <w:t>(Juge Manson)</w:t>
            </w:r>
          </w:p>
          <w:p w:rsidR="002B7F0B" w:rsidRPr="007A1E61" w:rsidRDefault="002B7F0B" w:rsidP="005A2DD6">
            <w:pPr>
              <w:jc w:val="both"/>
              <w:rPr>
                <w:sz w:val="20"/>
                <w:szCs w:val="20"/>
                <w:lang w:val="fr-CA"/>
              </w:rPr>
            </w:pPr>
            <w:r w:rsidRPr="007A1E61">
              <w:rPr>
                <w:sz w:val="20"/>
                <w:szCs w:val="20"/>
                <w:lang w:val="fr-CA"/>
              </w:rPr>
              <w:t>Non publié</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ind w:right="90"/>
              <w:jc w:val="both"/>
              <w:rPr>
                <w:sz w:val="20"/>
                <w:szCs w:val="20"/>
                <w:lang w:val="fr-CA"/>
              </w:rPr>
            </w:pPr>
            <w:r w:rsidRPr="007A1E61">
              <w:rPr>
                <w:sz w:val="20"/>
                <w:szCs w:val="20"/>
                <w:lang w:val="fr-CA"/>
              </w:rPr>
              <w:t>Radiation de la demande du demandeur en contrôle judiciaire d’une décision refusant la demande de visa d’études d’une autre personne vu l’absence de la qualité pour agir du demandeur</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22 septembre 2020</w:t>
            </w:r>
          </w:p>
          <w:p w:rsidR="002B7F0B" w:rsidRPr="007A1E61" w:rsidRDefault="002B7F0B" w:rsidP="005A2DD6">
            <w:pPr>
              <w:jc w:val="both"/>
              <w:rPr>
                <w:sz w:val="20"/>
                <w:szCs w:val="20"/>
                <w:lang w:val="fr-CA"/>
              </w:rPr>
            </w:pPr>
            <w:r w:rsidRPr="007A1E61">
              <w:rPr>
                <w:sz w:val="20"/>
                <w:szCs w:val="20"/>
                <w:lang w:val="fr-CA"/>
              </w:rPr>
              <w:t>Cour d’appel fédérale</w:t>
            </w:r>
          </w:p>
          <w:p w:rsidR="002B7F0B" w:rsidRPr="007A1E61" w:rsidRDefault="002B7F0B" w:rsidP="005A2DD6">
            <w:pPr>
              <w:jc w:val="both"/>
              <w:rPr>
                <w:sz w:val="20"/>
                <w:szCs w:val="20"/>
                <w:lang w:val="fr-CA"/>
              </w:rPr>
            </w:pPr>
            <w:r w:rsidRPr="007A1E61">
              <w:rPr>
                <w:sz w:val="20"/>
                <w:szCs w:val="20"/>
                <w:lang w:val="fr-CA"/>
              </w:rPr>
              <w:t>(Juges Stratas, Laskin et Mactavish)</w:t>
            </w:r>
          </w:p>
          <w:p w:rsidR="002B7F0B" w:rsidRPr="007A1E61" w:rsidRDefault="00C95C13" w:rsidP="005A2DD6">
            <w:pPr>
              <w:jc w:val="both"/>
              <w:rPr>
                <w:sz w:val="20"/>
                <w:szCs w:val="20"/>
                <w:lang w:val="fr-CA"/>
              </w:rPr>
            </w:pPr>
            <w:hyperlink r:id="rId70" w:history="1">
              <w:r w:rsidR="002B7F0B" w:rsidRPr="007A1E61">
                <w:rPr>
                  <w:rStyle w:val="Hyperlink"/>
                  <w:sz w:val="20"/>
                  <w:szCs w:val="20"/>
                  <w:lang w:val="fr-CA"/>
                </w:rPr>
                <w:t>2020 FCA 145</w:t>
              </w:r>
            </w:hyperlink>
          </w:p>
          <w:p w:rsidR="002B7F0B" w:rsidRPr="007A1E61" w:rsidRDefault="002B7F0B" w:rsidP="005A2DD6">
            <w:pPr>
              <w:jc w:val="both"/>
              <w:rPr>
                <w:sz w:val="20"/>
                <w:szCs w:val="20"/>
                <w:lang w:val="fr-CA"/>
              </w:rPr>
            </w:pP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Rejet de l’appel du demandeur</w:t>
            </w:r>
          </w:p>
          <w:p w:rsidR="002B7F0B" w:rsidRPr="007A1E61" w:rsidRDefault="002B7F0B" w:rsidP="005A2DD6">
            <w:pPr>
              <w:jc w:val="both"/>
              <w:rPr>
                <w:sz w:val="20"/>
                <w:szCs w:val="20"/>
                <w:lang w:val="fr-CA"/>
              </w:rPr>
            </w:pPr>
          </w:p>
        </w:tc>
      </w:tr>
      <w:tr w:rsidR="002B7F0B" w:rsidRPr="007A1E61" w:rsidTr="005A2DD6">
        <w:tc>
          <w:tcPr>
            <w:tcW w:w="2427" w:type="pct"/>
          </w:tcPr>
          <w:p w:rsidR="002B7F0B" w:rsidRPr="007A1E61" w:rsidRDefault="002B7F0B" w:rsidP="005A2DD6">
            <w:pPr>
              <w:jc w:val="both"/>
              <w:rPr>
                <w:sz w:val="20"/>
                <w:szCs w:val="20"/>
                <w:lang w:val="fr-CA"/>
              </w:rPr>
            </w:pPr>
            <w:r w:rsidRPr="007A1E61">
              <w:rPr>
                <w:sz w:val="20"/>
                <w:szCs w:val="20"/>
                <w:lang w:val="fr-CA"/>
              </w:rPr>
              <w:t>6 octobre 2020</w:t>
            </w:r>
          </w:p>
          <w:p w:rsidR="002B7F0B" w:rsidRPr="007A1E61" w:rsidRDefault="002B7F0B" w:rsidP="005A2DD6">
            <w:pPr>
              <w:jc w:val="both"/>
              <w:rPr>
                <w:sz w:val="20"/>
                <w:szCs w:val="20"/>
                <w:lang w:val="fr-CA"/>
              </w:rPr>
            </w:pPr>
            <w:r w:rsidRPr="007A1E61">
              <w:rPr>
                <w:sz w:val="20"/>
                <w:szCs w:val="20"/>
                <w:lang w:val="fr-CA"/>
              </w:rPr>
              <w:t>Cour suprême du Canada</w:t>
            </w:r>
          </w:p>
        </w:tc>
        <w:tc>
          <w:tcPr>
            <w:tcW w:w="243" w:type="pct"/>
          </w:tcPr>
          <w:p w:rsidR="002B7F0B" w:rsidRPr="007A1E61" w:rsidRDefault="002B7F0B" w:rsidP="005A2DD6">
            <w:pPr>
              <w:jc w:val="both"/>
              <w:rPr>
                <w:sz w:val="20"/>
                <w:szCs w:val="20"/>
                <w:lang w:val="fr-CA"/>
              </w:rPr>
            </w:pPr>
          </w:p>
        </w:tc>
        <w:tc>
          <w:tcPr>
            <w:tcW w:w="2330" w:type="pct"/>
          </w:tcPr>
          <w:p w:rsidR="002B7F0B" w:rsidRPr="007A1E61" w:rsidRDefault="002B7F0B" w:rsidP="005A2DD6">
            <w:pPr>
              <w:jc w:val="both"/>
              <w:rPr>
                <w:sz w:val="20"/>
                <w:szCs w:val="20"/>
                <w:lang w:val="fr-CA"/>
              </w:rPr>
            </w:pPr>
            <w:r w:rsidRPr="007A1E61">
              <w:rPr>
                <w:sz w:val="20"/>
                <w:szCs w:val="20"/>
                <w:lang w:val="fr-CA"/>
              </w:rPr>
              <w:t>Dépôt de la demande d’autorisation d’appel</w:t>
            </w:r>
          </w:p>
          <w:p w:rsidR="002B7F0B" w:rsidRPr="007A1E61" w:rsidRDefault="002B7F0B" w:rsidP="005A2DD6">
            <w:pPr>
              <w:jc w:val="both"/>
              <w:rPr>
                <w:sz w:val="20"/>
                <w:szCs w:val="20"/>
                <w:lang w:val="fr-CA"/>
              </w:rPr>
            </w:pPr>
          </w:p>
        </w:tc>
      </w:tr>
    </w:tbl>
    <w:p w:rsidR="004B2E86" w:rsidRPr="007A1E61" w:rsidRDefault="004B2E86" w:rsidP="004B2E86">
      <w:pPr>
        <w:jc w:val="both"/>
        <w:rPr>
          <w:sz w:val="20"/>
          <w:szCs w:val="20"/>
          <w:lang w:val="fr-CA"/>
        </w:rPr>
      </w:pPr>
    </w:p>
    <w:p w:rsidR="00102792" w:rsidRPr="007A1E61" w:rsidRDefault="00C95C13" w:rsidP="004B2E86">
      <w:pPr>
        <w:jc w:val="both"/>
        <w:rPr>
          <w:sz w:val="20"/>
          <w:szCs w:val="20"/>
          <w:lang w:val="fr-CA"/>
        </w:rPr>
      </w:pPr>
      <w:r>
        <w:rPr>
          <w:sz w:val="20"/>
          <w:szCs w:val="20"/>
        </w:rPr>
        <w:pict>
          <v:rect id="_x0000_i1058" style="width:2in;height:1pt" o:hrpct="0" o:hralign="center" o:hrstd="t" o:hrnoshade="t" o:hr="t" fillcolor="black" stroked="f"/>
        </w:pict>
      </w:r>
    </w:p>
    <w:p w:rsidR="00E06F20" w:rsidRPr="007A1E61" w:rsidRDefault="00E06F20" w:rsidP="00102792">
      <w:pPr>
        <w:jc w:val="both"/>
        <w:rPr>
          <w:sz w:val="20"/>
          <w:lang w:val="fr-CA"/>
        </w:rPr>
      </w:pPr>
    </w:p>
    <w:p w:rsidR="00890FEB" w:rsidRPr="007A1E61" w:rsidRDefault="00890FEB" w:rsidP="008D292F">
      <w:pPr>
        <w:rPr>
          <w:sz w:val="20"/>
          <w:szCs w:val="20"/>
          <w:lang w:val="fr-CA"/>
        </w:rPr>
      </w:pPr>
    </w:p>
    <w:p w:rsidR="00890FEB" w:rsidRPr="007A1E61" w:rsidRDefault="00890FEB" w:rsidP="008D292F">
      <w:pPr>
        <w:rPr>
          <w:b/>
          <w:sz w:val="20"/>
          <w:szCs w:val="20"/>
          <w:lang w:val="fr-CA"/>
        </w:rPr>
        <w:sectPr w:rsidR="00890FEB" w:rsidRPr="007A1E61" w:rsidSect="008D292F">
          <w:headerReference w:type="even" r:id="rId71"/>
          <w:headerReference w:type="default" r:id="rId72"/>
          <w:footerReference w:type="even" r:id="rId73"/>
          <w:footerReference w:type="default" r:id="rId74"/>
          <w:headerReference w:type="first" r:id="rId75"/>
          <w:footerReference w:type="first" r:id="rId76"/>
          <w:pgSz w:w="12240" w:h="15840"/>
          <w:pgMar w:top="720" w:right="965" w:bottom="1080" w:left="1656" w:header="720" w:footer="965" w:gutter="0"/>
          <w:cols w:space="720"/>
          <w:titlePg/>
          <w:docGrid w:linePitch="326"/>
        </w:sectPr>
      </w:pPr>
    </w:p>
    <w:p w:rsidR="00693C38" w:rsidRPr="007A1E61" w:rsidRDefault="00DD0BDC" w:rsidP="00567602">
      <w:pPr>
        <w:pStyle w:val="Header1StyleE"/>
        <w:pBdr>
          <w:bottom w:val="single" w:sz="12" w:space="1" w:color="auto"/>
        </w:pBdr>
        <w:rPr>
          <w:lang w:val="fr-CA"/>
        </w:rPr>
      </w:pPr>
      <w:bookmarkStart w:id="3" w:name="_Toc66351265"/>
      <w:r w:rsidRPr="007A1E61">
        <w:rPr>
          <w:lang w:val="fr-CA"/>
        </w:rPr>
        <w:lastRenderedPageBreak/>
        <w:t>Motions</w:t>
      </w:r>
      <w:r w:rsidR="00271E1E" w:rsidRPr="007A1E61">
        <w:rPr>
          <w:lang w:val="fr-CA"/>
        </w:rPr>
        <w:t xml:space="preserve"> / </w:t>
      </w:r>
      <w:r w:rsidR="00693C38" w:rsidRPr="007A1E61">
        <w:rPr>
          <w:lang w:val="fr-CA"/>
        </w:rPr>
        <w:br/>
      </w:r>
      <w:r w:rsidRPr="007A1E61">
        <w:rPr>
          <w:lang w:val="fr-CA"/>
        </w:rPr>
        <w:t>Requêtes</w:t>
      </w:r>
      <w:bookmarkEnd w:id="3"/>
    </w:p>
    <w:p w:rsidR="00890FEB" w:rsidRPr="007A1E61" w:rsidRDefault="00890FEB" w:rsidP="00890FEB">
      <w:pPr>
        <w:rPr>
          <w:sz w:val="20"/>
          <w:szCs w:val="20"/>
          <w:lang w:val="fr-CA"/>
        </w:rPr>
      </w:pPr>
    </w:p>
    <w:p w:rsidR="008859F1" w:rsidRPr="007A1E61" w:rsidRDefault="00321B79" w:rsidP="008859F1">
      <w:pPr>
        <w:rPr>
          <w:b/>
          <w:sz w:val="20"/>
          <w:szCs w:val="20"/>
          <w:lang w:val="fr-CA"/>
        </w:rPr>
      </w:pPr>
      <w:r w:rsidRPr="007A1E61">
        <w:rPr>
          <w:b/>
          <w:sz w:val="20"/>
          <w:szCs w:val="20"/>
          <w:lang w:val="fr-CA"/>
        </w:rPr>
        <w:t>MARCH</w:t>
      </w:r>
      <w:r w:rsidR="008859F1" w:rsidRPr="007A1E61">
        <w:rPr>
          <w:b/>
          <w:sz w:val="20"/>
          <w:szCs w:val="20"/>
          <w:lang w:val="fr-CA"/>
        </w:rPr>
        <w:t xml:space="preserve"> </w:t>
      </w:r>
      <w:r w:rsidRPr="007A1E61">
        <w:rPr>
          <w:b/>
          <w:sz w:val="20"/>
          <w:szCs w:val="20"/>
          <w:lang w:val="fr-CA"/>
        </w:rPr>
        <w:t>5</w:t>
      </w:r>
      <w:r w:rsidR="008859F1" w:rsidRPr="007A1E61">
        <w:rPr>
          <w:b/>
          <w:sz w:val="20"/>
          <w:szCs w:val="20"/>
          <w:lang w:val="fr-CA"/>
        </w:rPr>
        <w:t>, 20</w:t>
      </w:r>
      <w:r w:rsidR="005967EF" w:rsidRPr="007A1E61">
        <w:rPr>
          <w:b/>
          <w:sz w:val="20"/>
          <w:szCs w:val="20"/>
          <w:lang w:val="fr-CA"/>
        </w:rPr>
        <w:t>2</w:t>
      </w:r>
      <w:r w:rsidR="009B36BA" w:rsidRPr="007A1E61">
        <w:rPr>
          <w:b/>
          <w:sz w:val="20"/>
          <w:szCs w:val="20"/>
          <w:lang w:val="fr-CA"/>
        </w:rPr>
        <w:t>1</w:t>
      </w:r>
      <w:r w:rsidR="008859F1" w:rsidRPr="007A1E61">
        <w:rPr>
          <w:b/>
          <w:sz w:val="20"/>
          <w:szCs w:val="20"/>
          <w:lang w:val="fr-CA"/>
        </w:rPr>
        <w:t xml:space="preserve"> / LE </w:t>
      </w:r>
      <w:r w:rsidRPr="007A1E61">
        <w:rPr>
          <w:b/>
          <w:sz w:val="20"/>
          <w:szCs w:val="20"/>
          <w:lang w:val="fr-CA"/>
        </w:rPr>
        <w:t>5</w:t>
      </w:r>
      <w:r w:rsidR="008859F1" w:rsidRPr="007A1E61">
        <w:rPr>
          <w:b/>
          <w:sz w:val="20"/>
          <w:szCs w:val="20"/>
          <w:lang w:val="fr-CA"/>
        </w:rPr>
        <w:t xml:space="preserve"> </w:t>
      </w:r>
      <w:r w:rsidRPr="007A1E61">
        <w:rPr>
          <w:b/>
          <w:sz w:val="20"/>
          <w:szCs w:val="20"/>
          <w:lang w:val="fr-CA"/>
        </w:rPr>
        <w:t>MARS</w:t>
      </w:r>
      <w:r w:rsidR="008859F1" w:rsidRPr="007A1E61">
        <w:rPr>
          <w:b/>
          <w:sz w:val="20"/>
          <w:szCs w:val="20"/>
          <w:lang w:val="fr-CA"/>
        </w:rPr>
        <w:t xml:space="preserve"> 20</w:t>
      </w:r>
      <w:r w:rsidR="005967EF" w:rsidRPr="007A1E61">
        <w:rPr>
          <w:b/>
          <w:sz w:val="20"/>
          <w:szCs w:val="20"/>
          <w:lang w:val="fr-CA"/>
        </w:rPr>
        <w:t>2</w:t>
      </w:r>
      <w:r w:rsidR="009B36BA" w:rsidRPr="007A1E61">
        <w:rPr>
          <w:b/>
          <w:sz w:val="20"/>
          <w:szCs w:val="20"/>
          <w:lang w:val="fr-CA"/>
        </w:rPr>
        <w:t>1</w:t>
      </w:r>
    </w:p>
    <w:p w:rsidR="00102792" w:rsidRPr="007A1E61"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7A1E61" w:rsidTr="00691D1D">
        <w:tc>
          <w:tcPr>
            <w:tcW w:w="4410" w:type="dxa"/>
            <w:tcBorders>
              <w:top w:val="nil"/>
              <w:left w:val="nil"/>
              <w:bottom w:val="nil"/>
              <w:right w:val="nil"/>
            </w:tcBorders>
          </w:tcPr>
          <w:p w:rsidR="00D93A6C" w:rsidRPr="007A1E61" w:rsidRDefault="00D93A6C" w:rsidP="00321B79">
            <w:pPr>
              <w:jc w:val="both"/>
              <w:rPr>
                <w:rFonts w:cs="Times New Roman"/>
                <w:b/>
                <w:bCs/>
                <w:sz w:val="20"/>
                <w:szCs w:val="20"/>
                <w:lang w:val="en-US"/>
              </w:rPr>
            </w:pPr>
            <w:r w:rsidRPr="007A1E61">
              <w:rPr>
                <w:rFonts w:eastAsia="Times New Roman" w:cs="Times New Roman"/>
                <w:b/>
                <w:sz w:val="20"/>
                <w:szCs w:val="20"/>
                <w:lang w:val="en-US" w:eastAsia="en-CA"/>
              </w:rPr>
              <w:t xml:space="preserve">Motion </w:t>
            </w:r>
            <w:r w:rsidR="00321B79" w:rsidRPr="007A1E61">
              <w:rPr>
                <w:rFonts w:eastAsia="Times New Roman" w:cs="Times New Roman"/>
                <w:b/>
                <w:sz w:val="20"/>
                <w:szCs w:val="20"/>
                <w:lang w:val="en-US" w:eastAsia="en-CA"/>
              </w:rPr>
              <w:t>f</w:t>
            </w:r>
            <w:r w:rsidRPr="007A1E61">
              <w:rPr>
                <w:rFonts w:eastAsia="Times New Roman" w:cs="Times New Roman"/>
                <w:b/>
                <w:sz w:val="20"/>
                <w:szCs w:val="20"/>
                <w:lang w:val="en-US" w:eastAsia="en-CA"/>
              </w:rPr>
              <w:t>o</w:t>
            </w:r>
            <w:r w:rsidR="00321B79" w:rsidRPr="007A1E61">
              <w:rPr>
                <w:rFonts w:eastAsia="Times New Roman" w:cs="Times New Roman"/>
                <w:b/>
                <w:sz w:val="20"/>
                <w:szCs w:val="20"/>
                <w:lang w:val="en-US" w:eastAsia="en-CA"/>
              </w:rPr>
              <w:t>r</w:t>
            </w:r>
            <w:r w:rsidRPr="007A1E61">
              <w:rPr>
                <w:rFonts w:eastAsia="Times New Roman" w:cs="Times New Roman"/>
                <w:b/>
                <w:sz w:val="20"/>
                <w:szCs w:val="20"/>
                <w:lang w:val="en-US" w:eastAsia="en-CA"/>
              </w:rPr>
              <w:t xml:space="preserve"> </w:t>
            </w:r>
            <w:r w:rsidR="00321B79" w:rsidRPr="007A1E61">
              <w:rPr>
                <w:rFonts w:eastAsia="Times New Roman" w:cs="Times New Roman"/>
                <w:b/>
                <w:sz w:val="20"/>
                <w:szCs w:val="20"/>
                <w:lang w:val="en-US" w:eastAsia="en-CA"/>
              </w:rPr>
              <w:t>leave to intervene</w:t>
            </w:r>
          </w:p>
        </w:tc>
        <w:tc>
          <w:tcPr>
            <w:tcW w:w="810" w:type="dxa"/>
            <w:tcBorders>
              <w:top w:val="nil"/>
              <w:left w:val="nil"/>
              <w:bottom w:val="nil"/>
              <w:right w:val="nil"/>
            </w:tcBorders>
          </w:tcPr>
          <w:p w:rsidR="00D93A6C" w:rsidRPr="007A1E61"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7A1E61" w:rsidRDefault="00D93A6C" w:rsidP="00691D1D">
            <w:pPr>
              <w:jc w:val="both"/>
              <w:rPr>
                <w:rFonts w:cs="Times New Roman"/>
                <w:b/>
                <w:bCs/>
                <w:sz w:val="20"/>
                <w:szCs w:val="20"/>
                <w:lang w:val="fr-CA"/>
              </w:rPr>
            </w:pPr>
            <w:r w:rsidRPr="007A1E61">
              <w:rPr>
                <w:rFonts w:eastAsia="Times New Roman" w:cs="Times New Roman"/>
                <w:b/>
                <w:sz w:val="20"/>
                <w:szCs w:val="20"/>
                <w:lang w:val="fr-CA" w:eastAsia="en-CA"/>
              </w:rPr>
              <w:t xml:space="preserve">Requête </w:t>
            </w:r>
            <w:r w:rsidR="00321B79" w:rsidRPr="007A1E61">
              <w:rPr>
                <w:rFonts w:eastAsia="Times New Roman" w:cs="Times New Roman"/>
                <w:b/>
                <w:sz w:val="20"/>
                <w:szCs w:val="20"/>
                <w:lang w:val="fr-CA" w:eastAsia="en-CA"/>
              </w:rPr>
              <w:t>en autorisation d'intervention</w:t>
            </w:r>
          </w:p>
        </w:tc>
      </w:tr>
    </w:tbl>
    <w:p w:rsidR="00D93A6C" w:rsidRPr="007A1E61" w:rsidRDefault="00D93A6C" w:rsidP="00102792">
      <w:pPr>
        <w:tabs>
          <w:tab w:val="left" w:pos="-1440"/>
          <w:tab w:val="left" w:pos="-720"/>
        </w:tabs>
        <w:jc w:val="both"/>
        <w:rPr>
          <w:rFonts w:eastAsia="Times New Roman" w:cs="Times New Roman"/>
          <w:sz w:val="20"/>
          <w:szCs w:val="20"/>
          <w:lang w:val="fr-CA" w:eastAsia="en-CA"/>
        </w:rPr>
      </w:pPr>
    </w:p>
    <w:p w:rsidR="00D93A6C" w:rsidRPr="007A1E61" w:rsidRDefault="00D93A6C" w:rsidP="00102792">
      <w:pPr>
        <w:tabs>
          <w:tab w:val="left" w:pos="-1440"/>
          <w:tab w:val="left" w:pos="-720"/>
        </w:tabs>
        <w:jc w:val="both"/>
        <w:rPr>
          <w:rFonts w:eastAsia="Times New Roman" w:cs="Times New Roman"/>
          <w:sz w:val="20"/>
          <w:szCs w:val="20"/>
          <w:lang w:val="fr-CA" w:eastAsia="en-CA"/>
        </w:rPr>
      </w:pPr>
    </w:p>
    <w:p w:rsidR="00321B79" w:rsidRPr="007A1E61" w:rsidRDefault="00321B79" w:rsidP="00321B79">
      <w:pPr>
        <w:pStyle w:val="SCCSsocParty"/>
        <w:jc w:val="both"/>
        <w:rPr>
          <w:rFonts w:eastAsiaTheme="minorEastAsia"/>
          <w:b/>
          <w:bCs/>
          <w:i w:val="0"/>
          <w:sz w:val="20"/>
          <w:szCs w:val="20"/>
          <w:lang w:val="en-US"/>
        </w:rPr>
      </w:pPr>
      <w:r w:rsidRPr="007A1E61">
        <w:rPr>
          <w:rFonts w:eastAsiaTheme="minorEastAsia"/>
          <w:b/>
          <w:bCs/>
          <w:i w:val="0"/>
          <w:caps/>
          <w:sz w:val="20"/>
          <w:szCs w:val="20"/>
          <w:lang w:val="en-US"/>
        </w:rPr>
        <w:t>HER MAJESTY THE qUEEN</w:t>
      </w:r>
      <w:r w:rsidRPr="007A1E61">
        <w:rPr>
          <w:rFonts w:eastAsiaTheme="minorEastAsia"/>
          <w:b/>
          <w:bCs/>
          <w:i w:val="0"/>
          <w:sz w:val="20"/>
          <w:szCs w:val="20"/>
          <w:lang w:val="en-US"/>
        </w:rPr>
        <w:t xml:space="preserve"> v. J.J.</w:t>
      </w:r>
    </w:p>
    <w:p w:rsidR="00321B79" w:rsidRPr="007A1E61" w:rsidRDefault="00321B79" w:rsidP="00321B79">
      <w:pPr>
        <w:jc w:val="both"/>
        <w:rPr>
          <w:rFonts w:eastAsia="Times New Roman"/>
          <w:sz w:val="20"/>
          <w:szCs w:val="20"/>
          <w:lang w:val="en-US"/>
        </w:rPr>
      </w:pPr>
      <w:r w:rsidRPr="007A1E61">
        <w:rPr>
          <w:sz w:val="20"/>
          <w:szCs w:val="20"/>
        </w:rPr>
        <w:t xml:space="preserve">(B.C.) (39133) </w:t>
      </w:r>
    </w:p>
    <w:p w:rsidR="00321B79" w:rsidRPr="007A1E61" w:rsidRDefault="00321B79" w:rsidP="00321B79">
      <w:pPr>
        <w:rPr>
          <w:bCs/>
          <w:sz w:val="20"/>
          <w:szCs w:val="20"/>
        </w:rPr>
      </w:pPr>
    </w:p>
    <w:p w:rsidR="00321B79" w:rsidRPr="007A1E61" w:rsidRDefault="00321B79" w:rsidP="00321B79">
      <w:pPr>
        <w:rPr>
          <w:sz w:val="20"/>
          <w:szCs w:val="20"/>
        </w:rPr>
      </w:pPr>
      <w:r w:rsidRPr="007A1E61">
        <w:rPr>
          <w:b/>
          <w:bCs/>
          <w:sz w:val="20"/>
          <w:szCs w:val="20"/>
          <w:u w:val="single"/>
        </w:rPr>
        <w:t>CÔTÉ J.:</w:t>
      </w:r>
    </w:p>
    <w:p w:rsidR="00321B79" w:rsidRPr="007A1E61" w:rsidRDefault="00321B79" w:rsidP="00321B79">
      <w:pPr>
        <w:jc w:val="both"/>
        <w:rPr>
          <w:sz w:val="20"/>
          <w:szCs w:val="20"/>
        </w:rPr>
      </w:pPr>
    </w:p>
    <w:p w:rsidR="00321B79" w:rsidRPr="007A1E61" w:rsidRDefault="00321B79" w:rsidP="00321B79">
      <w:pPr>
        <w:ind w:right="33"/>
        <w:jc w:val="both"/>
        <w:rPr>
          <w:bCs/>
          <w:sz w:val="20"/>
          <w:szCs w:val="20"/>
        </w:rPr>
      </w:pPr>
      <w:r w:rsidRPr="007A1E61">
        <w:rPr>
          <w:b/>
          <w:bCs/>
          <w:sz w:val="20"/>
          <w:szCs w:val="20"/>
        </w:rPr>
        <w:t xml:space="preserve">UPON APPLICATIONS </w:t>
      </w:r>
      <w:r w:rsidRPr="007A1E61">
        <w:rPr>
          <w:bCs/>
          <w:sz w:val="20"/>
          <w:szCs w:val="20"/>
        </w:rPr>
        <w:t>by the Criminal Trial Lawyers’ Association; the Criminal Lawyers’ Association (Ontario); the Canadian Counsel of Criminal Defence Lawyers; the Independent Criminal Defence Advocacy Society; Damian Hayles</w:t>
      </w:r>
      <w:r w:rsidRPr="007A1E61">
        <w:rPr>
          <w:sz w:val="20"/>
          <w:szCs w:val="20"/>
        </w:rPr>
        <w:t xml:space="preserve">; A.S.; the West Coast Legal and Action Fund Association and Women Against Violence Against Women Rape Crisis Centre (jointly); and the Barbra Schlifer Commemorative Clinic </w:t>
      </w:r>
      <w:r w:rsidRPr="007A1E61">
        <w:rPr>
          <w:bCs/>
          <w:sz w:val="20"/>
          <w:szCs w:val="20"/>
        </w:rPr>
        <w:t>f</w:t>
      </w:r>
      <w:r w:rsidRPr="007A1E61">
        <w:rPr>
          <w:sz w:val="20"/>
          <w:szCs w:val="20"/>
        </w:rPr>
        <w:t>or leave to intervene in the above appeal;</w:t>
      </w:r>
    </w:p>
    <w:p w:rsidR="00321B79" w:rsidRPr="007A1E61" w:rsidRDefault="00321B79" w:rsidP="00321B79">
      <w:pPr>
        <w:jc w:val="both"/>
        <w:rPr>
          <w:b/>
          <w:bCs/>
          <w:sz w:val="20"/>
          <w:szCs w:val="20"/>
        </w:rPr>
      </w:pPr>
    </w:p>
    <w:p w:rsidR="00321B79" w:rsidRPr="007A1E61" w:rsidRDefault="00321B79" w:rsidP="00321B79">
      <w:pPr>
        <w:jc w:val="both"/>
        <w:rPr>
          <w:sz w:val="20"/>
          <w:szCs w:val="20"/>
        </w:rPr>
      </w:pPr>
      <w:r w:rsidRPr="007A1E61">
        <w:rPr>
          <w:b/>
          <w:bCs/>
          <w:sz w:val="20"/>
          <w:szCs w:val="20"/>
        </w:rPr>
        <w:t>AND THE MATERIAL FILED</w:t>
      </w:r>
      <w:r w:rsidRPr="007A1E61">
        <w:rPr>
          <w:sz w:val="20"/>
          <w:szCs w:val="20"/>
        </w:rPr>
        <w:t xml:space="preserve"> having been read;</w:t>
      </w:r>
    </w:p>
    <w:p w:rsidR="00321B79" w:rsidRPr="007A1E61" w:rsidRDefault="00321B79" w:rsidP="00321B79">
      <w:pPr>
        <w:jc w:val="both"/>
        <w:rPr>
          <w:b/>
          <w:sz w:val="20"/>
          <w:szCs w:val="20"/>
        </w:rPr>
      </w:pPr>
    </w:p>
    <w:p w:rsidR="00321B79" w:rsidRPr="007A1E61" w:rsidRDefault="00321B79" w:rsidP="00321B79">
      <w:pPr>
        <w:jc w:val="both"/>
        <w:rPr>
          <w:b/>
          <w:bCs/>
          <w:sz w:val="20"/>
          <w:szCs w:val="20"/>
        </w:rPr>
      </w:pPr>
      <w:r w:rsidRPr="007A1E61">
        <w:rPr>
          <w:b/>
          <w:bCs/>
          <w:sz w:val="20"/>
          <w:szCs w:val="20"/>
        </w:rPr>
        <w:t>IT IS HEREBY ORDERED THAT:</w:t>
      </w:r>
    </w:p>
    <w:p w:rsidR="00321B79" w:rsidRPr="007A1E61" w:rsidRDefault="00321B79" w:rsidP="00321B79">
      <w:pPr>
        <w:jc w:val="both"/>
        <w:rPr>
          <w:sz w:val="20"/>
          <w:szCs w:val="20"/>
        </w:rPr>
      </w:pPr>
    </w:p>
    <w:p w:rsidR="00321B79" w:rsidRPr="007A1E61" w:rsidRDefault="00321B79" w:rsidP="00321B79">
      <w:pPr>
        <w:spacing w:line="232" w:lineRule="auto"/>
        <w:jc w:val="both"/>
        <w:rPr>
          <w:sz w:val="20"/>
          <w:szCs w:val="20"/>
        </w:rPr>
      </w:pPr>
      <w:r w:rsidRPr="007A1E61">
        <w:rPr>
          <w:sz w:val="20"/>
          <w:szCs w:val="20"/>
        </w:rPr>
        <w:t>The motions for leave to intervene by Damian Hayles and by A.S. are dismissed.</w:t>
      </w:r>
    </w:p>
    <w:p w:rsidR="00321B79" w:rsidRPr="007A1E61" w:rsidRDefault="00321B79" w:rsidP="00321B79">
      <w:pPr>
        <w:jc w:val="both"/>
        <w:rPr>
          <w:sz w:val="20"/>
          <w:szCs w:val="20"/>
        </w:rPr>
      </w:pPr>
    </w:p>
    <w:p w:rsidR="00321B79" w:rsidRPr="007A1E61" w:rsidRDefault="00321B79" w:rsidP="00321B79">
      <w:pPr>
        <w:jc w:val="both"/>
        <w:rPr>
          <w:sz w:val="20"/>
          <w:szCs w:val="20"/>
        </w:rPr>
      </w:pPr>
      <w:r w:rsidRPr="007A1E61">
        <w:rPr>
          <w:sz w:val="20"/>
          <w:szCs w:val="20"/>
        </w:rPr>
        <w:t>The motions for leave to intervene by the Criminal Trial Lawyers’ Association; the Criminal Lawyers’ Association (Ontario); the Canadian Counsel of Criminal Defence Lawyers; the Independent Criminal Defence Advocacy Society; the West Coast Legal and Action Fund Association and Women Against Violence Against Women Rape Crisis Centre (jointly); and the Barbra Schlifer Commemorative Clinic are granted and the said six (6) interveners</w:t>
      </w:r>
      <w:r w:rsidRPr="007A1E61">
        <w:rPr>
          <w:sz w:val="20"/>
          <w:szCs w:val="20"/>
          <w:lang w:eastAsia="fr-FR"/>
        </w:rPr>
        <w:t xml:space="preserve"> or groups of interveners </w:t>
      </w:r>
      <w:r w:rsidRPr="007A1E61">
        <w:rPr>
          <w:sz w:val="20"/>
          <w:szCs w:val="20"/>
        </w:rPr>
        <w:t xml:space="preserve">shall each be entitled to serve and file a factum not to exceed ten (10) pages in length on or before April 16, 2021. </w:t>
      </w:r>
    </w:p>
    <w:p w:rsidR="00321B79" w:rsidRPr="007A1E61" w:rsidRDefault="00321B79" w:rsidP="00321B79">
      <w:pPr>
        <w:rPr>
          <w:sz w:val="20"/>
          <w:szCs w:val="20"/>
        </w:rPr>
      </w:pPr>
    </w:p>
    <w:p w:rsidR="00321B79" w:rsidRPr="007A1E61" w:rsidRDefault="00321B79" w:rsidP="00321B79">
      <w:pPr>
        <w:jc w:val="both"/>
        <w:rPr>
          <w:sz w:val="20"/>
          <w:szCs w:val="20"/>
        </w:rPr>
      </w:pPr>
      <w:r w:rsidRPr="007A1E61">
        <w:rPr>
          <w:bCs/>
          <w:sz w:val="20"/>
          <w:szCs w:val="20"/>
        </w:rPr>
        <w:t xml:space="preserve">The said six (6) interveners or groups of interveners </w:t>
      </w:r>
      <w:r w:rsidRPr="007A1E61">
        <w:rPr>
          <w:sz w:val="20"/>
          <w:szCs w:val="20"/>
        </w:rPr>
        <w:t>are each granted permission to present oral argument not exceeding five (5) minutes at the hearing of the appeal.</w:t>
      </w:r>
    </w:p>
    <w:p w:rsidR="00321B79" w:rsidRPr="007A1E61" w:rsidRDefault="00321B79" w:rsidP="00321B79">
      <w:pPr>
        <w:jc w:val="both"/>
        <w:rPr>
          <w:sz w:val="20"/>
          <w:szCs w:val="20"/>
        </w:rPr>
      </w:pPr>
    </w:p>
    <w:p w:rsidR="00321B79" w:rsidRPr="007A1E61" w:rsidRDefault="00321B79" w:rsidP="00321B79">
      <w:pPr>
        <w:jc w:val="both"/>
        <w:rPr>
          <w:b/>
          <w:sz w:val="20"/>
          <w:szCs w:val="20"/>
        </w:rPr>
      </w:pPr>
      <w:r w:rsidRPr="007A1E61">
        <w:rPr>
          <w:b/>
          <w:sz w:val="20"/>
          <w:szCs w:val="20"/>
          <w:lang w:val="fr-CA"/>
        </w:rPr>
        <w:fldChar w:fldCharType="begin"/>
      </w:r>
      <w:r w:rsidRPr="007A1E61">
        <w:rPr>
          <w:b/>
          <w:sz w:val="20"/>
          <w:szCs w:val="20"/>
        </w:rPr>
        <w:instrText xml:space="preserve"> SEQ CHAPTER \h \r 1</w:instrText>
      </w:r>
      <w:r w:rsidRPr="007A1E61">
        <w:rPr>
          <w:b/>
          <w:sz w:val="20"/>
          <w:szCs w:val="20"/>
          <w:lang w:val="fr-CA"/>
        </w:rPr>
        <w:fldChar w:fldCharType="end"/>
      </w:r>
      <w:r w:rsidRPr="007A1E61">
        <w:rPr>
          <w:b/>
          <w:sz w:val="20"/>
          <w:szCs w:val="20"/>
        </w:rPr>
        <w:t>The said interveners or groups of interveners are not entitled to raise new issues or to adduce further evidence or otherwise to supplement the record of the parties.</w:t>
      </w:r>
    </w:p>
    <w:p w:rsidR="00321B79" w:rsidRPr="007A1E61" w:rsidRDefault="00321B79" w:rsidP="00321B79">
      <w:pPr>
        <w:jc w:val="both"/>
        <w:rPr>
          <w:sz w:val="20"/>
          <w:szCs w:val="20"/>
        </w:rPr>
      </w:pPr>
    </w:p>
    <w:p w:rsidR="00321B79" w:rsidRPr="007A1E61" w:rsidRDefault="00321B79" w:rsidP="00321B79">
      <w:pPr>
        <w:jc w:val="both"/>
        <w:rPr>
          <w:sz w:val="20"/>
          <w:szCs w:val="20"/>
        </w:rPr>
      </w:pPr>
      <w:r w:rsidRPr="007A1E61">
        <w:rPr>
          <w:sz w:val="20"/>
          <w:szCs w:val="20"/>
        </w:rPr>
        <w:t>Pursuant to Rule 59(1</w:t>
      </w:r>
      <w:proofErr w:type="gramStart"/>
      <w:r w:rsidRPr="007A1E61">
        <w:rPr>
          <w:sz w:val="20"/>
          <w:szCs w:val="20"/>
        </w:rPr>
        <w:t>)(</w:t>
      </w:r>
      <w:proofErr w:type="gramEnd"/>
      <w:r w:rsidRPr="007A1E61">
        <w:rPr>
          <w:i/>
          <w:iCs/>
          <w:sz w:val="20"/>
          <w:szCs w:val="20"/>
        </w:rPr>
        <w:t>a</w:t>
      </w:r>
      <w:r w:rsidRPr="007A1E61">
        <w:rPr>
          <w:sz w:val="20"/>
          <w:szCs w:val="20"/>
        </w:rPr>
        <w:t xml:space="preserve">) of the </w:t>
      </w:r>
      <w:r w:rsidRPr="007A1E61">
        <w:rPr>
          <w:i/>
          <w:iCs/>
          <w:sz w:val="20"/>
          <w:szCs w:val="20"/>
        </w:rPr>
        <w:t>Rules of the Supreme Court of Canada</w:t>
      </w:r>
      <w:r w:rsidRPr="007A1E61">
        <w:rPr>
          <w:sz w:val="20"/>
          <w:szCs w:val="20"/>
        </w:rPr>
        <w:t>, the interveners or groups of interveners shall pay to the appellant and the respondent any additional disbursements resulting from their interventions.</w:t>
      </w:r>
    </w:p>
    <w:p w:rsidR="00321B79" w:rsidRPr="007A1E61" w:rsidRDefault="00321B79" w:rsidP="00321B79">
      <w:pPr>
        <w:jc w:val="both"/>
        <w:rPr>
          <w:sz w:val="20"/>
          <w:szCs w:val="20"/>
        </w:rPr>
      </w:pPr>
    </w:p>
    <w:p w:rsidR="00321B79" w:rsidRPr="007A1E61" w:rsidRDefault="00321B79" w:rsidP="00321B79">
      <w:pPr>
        <w:jc w:val="both"/>
        <w:rPr>
          <w:b/>
          <w:bCs/>
          <w:sz w:val="20"/>
          <w:szCs w:val="20"/>
        </w:rPr>
      </w:pPr>
      <w:r w:rsidRPr="007A1E61">
        <w:rPr>
          <w:b/>
          <w:bCs/>
          <w:sz w:val="20"/>
          <w:szCs w:val="20"/>
        </w:rPr>
        <w:t>AND IT IS HEREBY FURTHER ORDERED THAT:</w:t>
      </w:r>
    </w:p>
    <w:p w:rsidR="00321B79" w:rsidRPr="007A1E61" w:rsidRDefault="00321B79" w:rsidP="00321B79">
      <w:pPr>
        <w:jc w:val="both"/>
        <w:rPr>
          <w:sz w:val="20"/>
          <w:szCs w:val="20"/>
        </w:rPr>
      </w:pPr>
    </w:p>
    <w:p w:rsidR="00321B79" w:rsidRPr="007A1E61" w:rsidRDefault="00321B79" w:rsidP="00321B79">
      <w:pPr>
        <w:jc w:val="both"/>
        <w:rPr>
          <w:sz w:val="20"/>
          <w:szCs w:val="20"/>
        </w:rPr>
      </w:pPr>
      <w:r w:rsidRPr="007A1E61">
        <w:rPr>
          <w:sz w:val="20"/>
          <w:szCs w:val="20"/>
        </w:rPr>
        <w:t>The Attorney General of Canada, the Attorney General of Ontario, the Attorney General of Quebec, the Attorney General of Nova Scotia, the Attorney General of Manitoba, the Attorney General of Saskatchewan and the Attorney General of Alberta are each granted permission to present oral argument not exceeding ten (10) minutes at the hearing of the appeal.</w:t>
      </w:r>
    </w:p>
    <w:p w:rsidR="00102792" w:rsidRPr="007A1E61" w:rsidRDefault="00102792" w:rsidP="00102792">
      <w:pPr>
        <w:spacing w:line="228" w:lineRule="auto"/>
        <w:rPr>
          <w:sz w:val="20"/>
          <w:szCs w:val="20"/>
        </w:rPr>
      </w:pPr>
    </w:p>
    <w:p w:rsidR="005967EF" w:rsidRPr="007A1E61" w:rsidRDefault="005967EF" w:rsidP="00102792">
      <w:pPr>
        <w:spacing w:line="228" w:lineRule="auto"/>
        <w:rPr>
          <w:sz w:val="20"/>
          <w:szCs w:val="20"/>
        </w:rPr>
      </w:pPr>
    </w:p>
    <w:p w:rsidR="00321B79" w:rsidRPr="007A1E61" w:rsidRDefault="00321B79" w:rsidP="00321B79">
      <w:pPr>
        <w:jc w:val="both"/>
        <w:rPr>
          <w:bCs/>
          <w:sz w:val="20"/>
          <w:szCs w:val="20"/>
          <w:lang w:val="fr-CA"/>
        </w:rPr>
      </w:pPr>
      <w:r w:rsidRPr="007A1E61">
        <w:rPr>
          <w:b/>
          <w:bCs/>
          <w:sz w:val="20"/>
          <w:szCs w:val="20"/>
          <w:lang w:val="fr-CA"/>
        </w:rPr>
        <w:t xml:space="preserve">À LA SUITE DES DEMANDES </w:t>
      </w:r>
      <w:r w:rsidRPr="007A1E61">
        <w:rPr>
          <w:sz w:val="20"/>
          <w:szCs w:val="20"/>
          <w:lang w:val="fr-CA"/>
        </w:rPr>
        <w:t>présentées par la Criminal Trial Lawyers’ Association</w:t>
      </w:r>
      <w:r w:rsidRPr="007A1E61">
        <w:rPr>
          <w:bCs/>
          <w:sz w:val="20"/>
          <w:szCs w:val="20"/>
          <w:lang w:val="fr-CA"/>
        </w:rPr>
        <w:t>; la Criminal Lawyers’ Association (Ontario); le Conseil Canadien des Avocats de la Défense; Independent Criminal Defense Advocacy Society; Damian Hayles</w:t>
      </w:r>
      <w:r w:rsidRPr="007A1E61">
        <w:rPr>
          <w:sz w:val="20"/>
          <w:szCs w:val="20"/>
          <w:lang w:val="fr-CA"/>
        </w:rPr>
        <w:t>; A.S.; le West Coast Legal and Action Fund Association et  Women Against Violence Against Women Rape Crisis Centre (conjointement); et la Barbra Schlifer Commemorative Clinic</w:t>
      </w:r>
      <w:r w:rsidRPr="007A1E61">
        <w:rPr>
          <w:bCs/>
          <w:sz w:val="20"/>
          <w:szCs w:val="20"/>
          <w:lang w:val="fr-CA"/>
        </w:rPr>
        <w:t xml:space="preserve"> </w:t>
      </w:r>
      <w:r w:rsidRPr="007A1E61">
        <w:rPr>
          <w:sz w:val="20"/>
          <w:szCs w:val="20"/>
          <w:lang w:val="fr-CA"/>
        </w:rPr>
        <w:t>en vue d’obtenir la permission d’intervenir dans l’appel;</w:t>
      </w:r>
    </w:p>
    <w:p w:rsidR="00321B79" w:rsidRPr="007A1E61" w:rsidRDefault="00321B79" w:rsidP="00321B79">
      <w:pPr>
        <w:rPr>
          <w:color w:val="000000" w:themeColor="text1"/>
          <w:sz w:val="20"/>
          <w:szCs w:val="20"/>
          <w:lang w:val="fr-CA"/>
        </w:rPr>
      </w:pPr>
    </w:p>
    <w:p w:rsidR="00321B79" w:rsidRPr="007A1E61" w:rsidRDefault="00321B79" w:rsidP="00321B79">
      <w:pPr>
        <w:jc w:val="both"/>
        <w:rPr>
          <w:sz w:val="20"/>
          <w:szCs w:val="20"/>
          <w:lang w:val="fr-CA"/>
        </w:rPr>
      </w:pPr>
      <w:r w:rsidRPr="007A1E61">
        <w:rPr>
          <w:b/>
          <w:bCs/>
          <w:sz w:val="20"/>
          <w:szCs w:val="20"/>
          <w:lang w:val="fr-CA"/>
        </w:rPr>
        <w:t xml:space="preserve">ET APRÈS EXAMEN </w:t>
      </w:r>
      <w:r w:rsidRPr="007A1E61">
        <w:rPr>
          <w:bCs/>
          <w:sz w:val="20"/>
          <w:szCs w:val="20"/>
          <w:lang w:val="fr-CA"/>
        </w:rPr>
        <w:t>des documents déposés</w:t>
      </w:r>
      <w:r w:rsidRPr="007A1E61">
        <w:rPr>
          <w:sz w:val="20"/>
          <w:szCs w:val="20"/>
          <w:lang w:val="fr-CA"/>
        </w:rPr>
        <w:t>;</w:t>
      </w:r>
    </w:p>
    <w:p w:rsidR="00321B79" w:rsidRPr="007A1E61" w:rsidRDefault="00321B79" w:rsidP="00321B79">
      <w:pPr>
        <w:jc w:val="both"/>
        <w:rPr>
          <w:bCs/>
          <w:sz w:val="20"/>
          <w:szCs w:val="20"/>
          <w:lang w:val="fr-CA"/>
        </w:rPr>
      </w:pPr>
    </w:p>
    <w:p w:rsidR="00CD201C" w:rsidRPr="007A1E61" w:rsidRDefault="00CD201C">
      <w:pPr>
        <w:rPr>
          <w:b/>
          <w:sz w:val="20"/>
          <w:szCs w:val="20"/>
          <w:lang w:val="fr-CA"/>
        </w:rPr>
      </w:pPr>
      <w:r w:rsidRPr="007A1E61">
        <w:rPr>
          <w:b/>
          <w:sz w:val="20"/>
          <w:szCs w:val="20"/>
          <w:lang w:val="fr-CA"/>
        </w:rPr>
        <w:br w:type="page"/>
      </w:r>
    </w:p>
    <w:p w:rsidR="00321B79" w:rsidRPr="007A1E61" w:rsidRDefault="00321B79" w:rsidP="00321B79">
      <w:pPr>
        <w:tabs>
          <w:tab w:val="left" w:pos="-1440"/>
        </w:tabs>
        <w:ind w:left="720" w:hanging="720"/>
        <w:jc w:val="both"/>
        <w:rPr>
          <w:b/>
          <w:sz w:val="20"/>
          <w:szCs w:val="20"/>
          <w:lang w:val="fr-CA"/>
        </w:rPr>
      </w:pPr>
      <w:r w:rsidRPr="007A1E61">
        <w:rPr>
          <w:b/>
          <w:sz w:val="20"/>
          <w:szCs w:val="20"/>
          <w:lang w:val="fr-CA"/>
        </w:rPr>
        <w:lastRenderedPageBreak/>
        <w:t xml:space="preserve">IL EST ORDONNÉ CE QUI SUIT : </w:t>
      </w:r>
    </w:p>
    <w:p w:rsidR="00321B79" w:rsidRPr="007A1E61" w:rsidRDefault="00321B79" w:rsidP="00321B79">
      <w:pPr>
        <w:tabs>
          <w:tab w:val="left" w:pos="-1440"/>
        </w:tabs>
        <w:ind w:left="720" w:hanging="720"/>
        <w:jc w:val="both"/>
        <w:rPr>
          <w:sz w:val="20"/>
          <w:szCs w:val="20"/>
          <w:lang w:val="fr-CA"/>
        </w:rPr>
      </w:pPr>
    </w:p>
    <w:p w:rsidR="00321B79" w:rsidRPr="007A1E61" w:rsidRDefault="00321B79" w:rsidP="00321B79">
      <w:pPr>
        <w:tabs>
          <w:tab w:val="left" w:pos="-1440"/>
        </w:tabs>
        <w:ind w:left="22" w:hanging="22"/>
        <w:jc w:val="both"/>
        <w:rPr>
          <w:sz w:val="20"/>
          <w:szCs w:val="20"/>
          <w:lang w:val="fr-CA"/>
        </w:rPr>
      </w:pPr>
      <w:r w:rsidRPr="007A1E61">
        <w:rPr>
          <w:sz w:val="20"/>
          <w:szCs w:val="20"/>
          <w:lang w:val="fr-CA"/>
        </w:rPr>
        <w:t xml:space="preserve">Les requêtes en autorisation d’intervenir de Damian Hayles et </w:t>
      </w:r>
      <w:proofErr w:type="gramStart"/>
      <w:r w:rsidRPr="007A1E61">
        <w:rPr>
          <w:sz w:val="20"/>
          <w:szCs w:val="20"/>
          <w:lang w:val="fr-CA"/>
        </w:rPr>
        <w:t>de A.S</w:t>
      </w:r>
      <w:proofErr w:type="gramEnd"/>
      <w:r w:rsidRPr="007A1E61">
        <w:rPr>
          <w:sz w:val="20"/>
          <w:szCs w:val="20"/>
          <w:lang w:val="fr-CA"/>
        </w:rPr>
        <w:t>. sont rejetées.</w:t>
      </w:r>
    </w:p>
    <w:p w:rsidR="00321B79" w:rsidRPr="007A1E61" w:rsidRDefault="00321B79" w:rsidP="00321B79">
      <w:pPr>
        <w:tabs>
          <w:tab w:val="left" w:pos="-1440"/>
        </w:tabs>
        <w:ind w:left="22" w:hanging="22"/>
        <w:jc w:val="both"/>
        <w:rPr>
          <w:sz w:val="20"/>
          <w:szCs w:val="20"/>
          <w:lang w:val="fr-CA"/>
        </w:rPr>
      </w:pPr>
    </w:p>
    <w:p w:rsidR="00321B79" w:rsidRPr="007A1E61" w:rsidRDefault="00321B79" w:rsidP="00321B79">
      <w:pPr>
        <w:tabs>
          <w:tab w:val="left" w:pos="-1440"/>
        </w:tabs>
        <w:jc w:val="both"/>
        <w:rPr>
          <w:sz w:val="20"/>
          <w:szCs w:val="20"/>
          <w:lang w:val="fr-CA"/>
        </w:rPr>
      </w:pPr>
      <w:r w:rsidRPr="007A1E61">
        <w:rPr>
          <w:sz w:val="20"/>
          <w:szCs w:val="20"/>
          <w:lang w:val="fr-CA"/>
        </w:rPr>
        <w:t>Les requêtes en autorisation d’intervenir de la Criminal Trial Lawyers’ Association; la Criminal Lawyers’ Association (Ontario); le Conseil Canadien des Avocats de la Défense; Independent Criminal Defense Advocacy Society; le West Coast Legal and Action Fund Association et Women Against Violence Against Women Rape Crisis Centre (conjointement); et la Barbra Schlifer Commemorative Clinic sont accueillies et les six (6) intervenants ou groupes d’intervenants pourront chacun signifier et déposer un mémoire d’au plus dix (10) pages au plus tard le 16 avril 2021.</w:t>
      </w:r>
    </w:p>
    <w:p w:rsidR="00321B79" w:rsidRPr="007A1E61" w:rsidRDefault="00321B79" w:rsidP="00321B79">
      <w:pPr>
        <w:tabs>
          <w:tab w:val="left" w:pos="-1440"/>
        </w:tabs>
        <w:jc w:val="both"/>
        <w:rPr>
          <w:bCs/>
          <w:sz w:val="20"/>
          <w:szCs w:val="20"/>
          <w:lang w:val="fr-CA"/>
        </w:rPr>
      </w:pPr>
    </w:p>
    <w:p w:rsidR="00321B79" w:rsidRPr="007A1E61" w:rsidRDefault="00321B79" w:rsidP="00321B79">
      <w:pPr>
        <w:tabs>
          <w:tab w:val="left" w:pos="-1440"/>
        </w:tabs>
        <w:jc w:val="both"/>
        <w:rPr>
          <w:sz w:val="20"/>
          <w:szCs w:val="20"/>
          <w:lang w:val="fr-CA"/>
        </w:rPr>
      </w:pPr>
      <w:r w:rsidRPr="007A1E61">
        <w:rPr>
          <w:bCs/>
          <w:sz w:val="20"/>
          <w:szCs w:val="20"/>
          <w:lang w:val="fr-CA"/>
        </w:rPr>
        <w:t xml:space="preserve">Les six (6) </w:t>
      </w:r>
      <w:r w:rsidRPr="007A1E61">
        <w:rPr>
          <w:sz w:val="20"/>
          <w:szCs w:val="20"/>
          <w:lang w:val="fr-CA"/>
        </w:rPr>
        <w:t>intervenants ou groupes d’intervenants auront chacun le droit de présenter une plaidoirie orale d’au plus cinq (5) minutes lors de l’audition de l’appel.</w:t>
      </w:r>
    </w:p>
    <w:p w:rsidR="00321B79" w:rsidRPr="007A1E61" w:rsidRDefault="00321B79" w:rsidP="00321B79">
      <w:pPr>
        <w:tabs>
          <w:tab w:val="left" w:pos="-1440"/>
        </w:tabs>
        <w:ind w:left="22" w:hanging="22"/>
        <w:jc w:val="both"/>
        <w:rPr>
          <w:bCs/>
          <w:sz w:val="20"/>
          <w:szCs w:val="20"/>
          <w:lang w:val="fr-CA"/>
        </w:rPr>
      </w:pPr>
    </w:p>
    <w:p w:rsidR="00321B79" w:rsidRPr="007A1E61" w:rsidRDefault="00321B79" w:rsidP="00321B79">
      <w:pPr>
        <w:jc w:val="both"/>
        <w:rPr>
          <w:b/>
          <w:sz w:val="20"/>
          <w:szCs w:val="20"/>
          <w:lang w:val="fr-CA"/>
        </w:rPr>
      </w:pPr>
      <w:r w:rsidRPr="007A1E61">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7A1E61">
        <w:rPr>
          <w:b/>
          <w:sz w:val="20"/>
          <w:szCs w:val="20"/>
        </w:rPr>
        <w:fldChar w:fldCharType="begin"/>
      </w:r>
      <w:r w:rsidRPr="007A1E61">
        <w:rPr>
          <w:b/>
          <w:sz w:val="20"/>
          <w:szCs w:val="20"/>
          <w:lang w:val="fr-CA"/>
        </w:rPr>
        <w:instrText xml:space="preserve"> SEQ CHAPTER \h \r 1</w:instrText>
      </w:r>
      <w:r w:rsidRPr="007A1E61">
        <w:rPr>
          <w:b/>
          <w:sz w:val="20"/>
          <w:szCs w:val="20"/>
        </w:rPr>
        <w:fldChar w:fldCharType="end"/>
      </w:r>
      <w:r w:rsidRPr="007A1E61">
        <w:rPr>
          <w:b/>
          <w:sz w:val="20"/>
          <w:szCs w:val="20"/>
          <w:lang w:val="fr-CA"/>
        </w:rPr>
        <w:t>parties.</w:t>
      </w:r>
    </w:p>
    <w:p w:rsidR="00321B79" w:rsidRPr="007A1E61" w:rsidRDefault="00321B79" w:rsidP="00321B79">
      <w:pPr>
        <w:jc w:val="both"/>
        <w:rPr>
          <w:sz w:val="20"/>
          <w:szCs w:val="20"/>
          <w:lang w:val="fr-FR"/>
        </w:rPr>
      </w:pPr>
    </w:p>
    <w:p w:rsidR="00321B79" w:rsidRPr="007A1E61" w:rsidRDefault="00321B79" w:rsidP="00321B79">
      <w:pPr>
        <w:jc w:val="both"/>
        <w:rPr>
          <w:sz w:val="20"/>
          <w:szCs w:val="20"/>
          <w:lang w:val="fr-FR"/>
        </w:rPr>
      </w:pPr>
      <w:r w:rsidRPr="007A1E61">
        <w:rPr>
          <w:sz w:val="20"/>
          <w:szCs w:val="20"/>
          <w:lang w:val="fr-FR"/>
        </w:rPr>
        <w:t>Conformément à l’alinéa 59(1)</w:t>
      </w:r>
      <w:r w:rsidRPr="007A1E61">
        <w:rPr>
          <w:i/>
          <w:sz w:val="20"/>
          <w:szCs w:val="20"/>
          <w:lang w:val="fr-FR"/>
        </w:rPr>
        <w:t>a</w:t>
      </w:r>
      <w:r w:rsidRPr="007A1E61">
        <w:rPr>
          <w:sz w:val="20"/>
          <w:szCs w:val="20"/>
          <w:lang w:val="fr-FR"/>
        </w:rPr>
        <w:t xml:space="preserve">) des </w:t>
      </w:r>
      <w:r w:rsidRPr="007A1E61">
        <w:rPr>
          <w:i/>
          <w:sz w:val="20"/>
          <w:szCs w:val="20"/>
          <w:lang w:val="fr-FR"/>
        </w:rPr>
        <w:t>Règles de la Cour suprême du Canada</w:t>
      </w:r>
      <w:r w:rsidRPr="007A1E61">
        <w:rPr>
          <w:sz w:val="20"/>
          <w:szCs w:val="20"/>
          <w:lang w:val="fr-FR"/>
        </w:rPr>
        <w:t>, les intervenants ou groupes d’intervenants paieront à l’appelante et à l’intimé tous débours supplémentaires résultant de leurs interventions.</w:t>
      </w:r>
    </w:p>
    <w:p w:rsidR="00321B79" w:rsidRPr="007A1E61" w:rsidRDefault="00321B79" w:rsidP="00321B79">
      <w:pPr>
        <w:jc w:val="both"/>
        <w:rPr>
          <w:sz w:val="20"/>
          <w:szCs w:val="20"/>
          <w:lang w:val="fr-CA"/>
        </w:rPr>
      </w:pPr>
    </w:p>
    <w:p w:rsidR="00321B79" w:rsidRPr="007A1E61" w:rsidRDefault="00321B79" w:rsidP="00321B79">
      <w:pPr>
        <w:rPr>
          <w:b/>
          <w:bCs/>
          <w:sz w:val="20"/>
          <w:szCs w:val="20"/>
          <w:lang w:val="fr-CA"/>
        </w:rPr>
      </w:pPr>
      <w:r w:rsidRPr="007A1E61">
        <w:rPr>
          <w:b/>
          <w:bCs/>
          <w:sz w:val="20"/>
          <w:szCs w:val="20"/>
          <w:lang w:val="fr-CA"/>
        </w:rPr>
        <w:t>ET IL EST EN OUTRE ORDONNÉ CE QUI SUIT :</w:t>
      </w:r>
    </w:p>
    <w:p w:rsidR="00321B79" w:rsidRPr="007A1E61" w:rsidRDefault="00321B79" w:rsidP="00321B79">
      <w:pPr>
        <w:rPr>
          <w:bCs/>
          <w:sz w:val="20"/>
          <w:szCs w:val="20"/>
          <w:lang w:val="fr-CA"/>
        </w:rPr>
      </w:pPr>
    </w:p>
    <w:p w:rsidR="00321B79" w:rsidRPr="007A1E61" w:rsidRDefault="00321B79" w:rsidP="00321B79">
      <w:pPr>
        <w:jc w:val="both"/>
        <w:rPr>
          <w:sz w:val="20"/>
          <w:szCs w:val="20"/>
          <w:lang w:val="fr-CA"/>
        </w:rPr>
      </w:pPr>
      <w:r w:rsidRPr="007A1E61">
        <w:rPr>
          <w:sz w:val="20"/>
          <w:szCs w:val="20"/>
          <w:lang w:val="fr-CA"/>
        </w:rPr>
        <w:t>Le procureur général du Canada, le procureur général de l’Ontario, le procureur général du Québec, le procureur général de la Nouvelle-Écosse, le procureur général du Manitoba, le procureur général de la Saskatchewan et le procureur général de l’Alberta auront chacun le droit de présenter une plaidoirie orale d’au plus dix (10) minutes lors de l’audition de l’appel.</w:t>
      </w:r>
    </w:p>
    <w:p w:rsidR="00102792" w:rsidRPr="007A1E61" w:rsidRDefault="00102792" w:rsidP="00102792">
      <w:pPr>
        <w:spacing w:line="232" w:lineRule="auto"/>
        <w:rPr>
          <w:rFonts w:cs="Times New Roman"/>
          <w:sz w:val="20"/>
          <w:lang w:val="fr-CA"/>
        </w:rPr>
      </w:pPr>
    </w:p>
    <w:p w:rsidR="00102792" w:rsidRPr="007A1E61" w:rsidRDefault="00C95C1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5967EF" w:rsidRPr="007A1E61" w:rsidRDefault="005967EF" w:rsidP="00102792">
      <w:pPr>
        <w:rPr>
          <w:rFonts w:eastAsia="Times New Roman" w:cs="Times New Roman"/>
          <w:sz w:val="20"/>
          <w:szCs w:val="20"/>
          <w:lang w:val="fr-CA" w:eastAsia="en-CA"/>
        </w:rPr>
      </w:pPr>
    </w:p>
    <w:p w:rsidR="00CA2DEA" w:rsidRPr="007A1E61" w:rsidRDefault="00CA2DEA" w:rsidP="00CA2DEA">
      <w:pPr>
        <w:widowControl w:val="0"/>
        <w:rPr>
          <w:rFonts w:eastAsia="Times New Roman" w:cs="Times New Roman"/>
          <w:sz w:val="20"/>
          <w:szCs w:val="20"/>
          <w:lang w:val="en-US" w:eastAsia="en-CA"/>
        </w:rPr>
      </w:pPr>
    </w:p>
    <w:p w:rsidR="00CA2DEA" w:rsidRPr="007A1E61" w:rsidRDefault="00CA2DEA" w:rsidP="0010587F">
      <w:pPr>
        <w:tabs>
          <w:tab w:val="left" w:pos="-1440"/>
          <w:tab w:val="left" w:pos="-720"/>
        </w:tabs>
        <w:jc w:val="both"/>
        <w:rPr>
          <w:sz w:val="20"/>
          <w:szCs w:val="20"/>
          <w:lang w:val="fr-CA"/>
        </w:rPr>
      </w:pPr>
    </w:p>
    <w:p w:rsidR="00890FEB" w:rsidRPr="007A1E61" w:rsidRDefault="00890FEB" w:rsidP="00831CA9">
      <w:pPr>
        <w:jc w:val="both"/>
        <w:rPr>
          <w:sz w:val="20"/>
          <w:szCs w:val="20"/>
          <w:lang w:val="fr-CA"/>
        </w:rPr>
      </w:pPr>
    </w:p>
    <w:p w:rsidR="00831CA9" w:rsidRPr="007A1E61" w:rsidRDefault="00831CA9" w:rsidP="00831CA9">
      <w:pPr>
        <w:jc w:val="both"/>
        <w:rPr>
          <w:sz w:val="20"/>
          <w:szCs w:val="20"/>
          <w:lang w:val="fr-CA"/>
        </w:rPr>
        <w:sectPr w:rsidR="00831CA9" w:rsidRPr="007A1E61" w:rsidSect="00831CA9">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p w:rsidR="00567602" w:rsidRPr="007A1E61" w:rsidRDefault="001434B9" w:rsidP="00567602">
      <w:pPr>
        <w:pStyle w:val="Header1StyleE"/>
        <w:pBdr>
          <w:bottom w:val="single" w:sz="12" w:space="1" w:color="auto"/>
        </w:pBdr>
        <w:rPr>
          <w:lang w:val="fr-CA"/>
        </w:rPr>
      </w:pPr>
      <w:bookmarkStart w:id="4" w:name="_Toc66351266"/>
      <w:r w:rsidRPr="007A1E61">
        <w:rPr>
          <w:lang w:val="fr-CA"/>
        </w:rPr>
        <w:lastRenderedPageBreak/>
        <w:t>Pronouncements of reserved</w:t>
      </w:r>
      <w:r w:rsidR="00271E1E" w:rsidRPr="007A1E61">
        <w:rPr>
          <w:lang w:val="fr-CA"/>
        </w:rPr>
        <w:t xml:space="preserve"> appeals / </w:t>
      </w:r>
      <w:r w:rsidR="00567602" w:rsidRPr="007A1E61">
        <w:rPr>
          <w:lang w:val="fr-CA"/>
        </w:rPr>
        <w:br/>
      </w:r>
      <w:r w:rsidRPr="007A1E61">
        <w:rPr>
          <w:lang w:val="fr-CA"/>
        </w:rPr>
        <w:t>Jugements rendus sur les appels en délibéré</w:t>
      </w:r>
      <w:bookmarkEnd w:id="4"/>
    </w:p>
    <w:p w:rsidR="00FF6EEC" w:rsidRPr="007A1E61" w:rsidRDefault="00FF6EEC" w:rsidP="00FF6EEC">
      <w:pPr>
        <w:rPr>
          <w:sz w:val="20"/>
          <w:szCs w:val="20"/>
          <w:lang w:val="fr-CA"/>
        </w:rPr>
      </w:pPr>
    </w:p>
    <w:p w:rsidR="00102792" w:rsidRPr="007A1E61" w:rsidRDefault="00CD7C1E" w:rsidP="00102792">
      <w:pPr>
        <w:rPr>
          <w:b/>
          <w:sz w:val="20"/>
          <w:szCs w:val="20"/>
          <w:lang w:val="fr-CA"/>
        </w:rPr>
      </w:pPr>
      <w:r w:rsidRPr="007A1E61">
        <w:rPr>
          <w:b/>
          <w:sz w:val="20"/>
          <w:szCs w:val="20"/>
          <w:lang w:val="fr-CA"/>
        </w:rPr>
        <w:t>MARCH</w:t>
      </w:r>
      <w:r w:rsidR="00102792" w:rsidRPr="007A1E61">
        <w:rPr>
          <w:b/>
          <w:sz w:val="20"/>
          <w:szCs w:val="20"/>
          <w:lang w:val="fr-CA"/>
        </w:rPr>
        <w:t xml:space="preserve"> </w:t>
      </w:r>
      <w:r w:rsidRPr="007A1E61">
        <w:rPr>
          <w:b/>
          <w:sz w:val="20"/>
          <w:szCs w:val="20"/>
          <w:lang w:val="fr-CA"/>
        </w:rPr>
        <w:t>1</w:t>
      </w:r>
      <w:r w:rsidR="009B36BA" w:rsidRPr="007A1E61">
        <w:rPr>
          <w:b/>
          <w:sz w:val="20"/>
          <w:szCs w:val="20"/>
          <w:lang w:val="fr-CA"/>
        </w:rPr>
        <w:t>2</w:t>
      </w:r>
      <w:r w:rsidR="00102792" w:rsidRPr="007A1E61">
        <w:rPr>
          <w:b/>
          <w:sz w:val="20"/>
          <w:szCs w:val="20"/>
          <w:lang w:val="fr-CA"/>
        </w:rPr>
        <w:t xml:space="preserve">, </w:t>
      </w:r>
      <w:r w:rsidR="0034657E" w:rsidRPr="007A1E61">
        <w:rPr>
          <w:b/>
          <w:sz w:val="20"/>
          <w:szCs w:val="20"/>
          <w:lang w:val="fr-CA"/>
        </w:rPr>
        <w:t>20</w:t>
      </w:r>
      <w:r w:rsidR="00172473" w:rsidRPr="007A1E61">
        <w:rPr>
          <w:b/>
          <w:sz w:val="20"/>
          <w:szCs w:val="20"/>
          <w:lang w:val="fr-CA"/>
        </w:rPr>
        <w:t>2</w:t>
      </w:r>
      <w:r w:rsidR="009B36BA" w:rsidRPr="007A1E61">
        <w:rPr>
          <w:b/>
          <w:sz w:val="20"/>
          <w:szCs w:val="20"/>
          <w:lang w:val="fr-CA"/>
        </w:rPr>
        <w:t>1</w:t>
      </w:r>
      <w:r w:rsidR="00102792" w:rsidRPr="007A1E61">
        <w:rPr>
          <w:b/>
          <w:sz w:val="20"/>
          <w:szCs w:val="20"/>
          <w:lang w:val="fr-CA"/>
        </w:rPr>
        <w:t xml:space="preserve"> / LE </w:t>
      </w:r>
      <w:r w:rsidRPr="007A1E61">
        <w:rPr>
          <w:b/>
          <w:sz w:val="20"/>
          <w:szCs w:val="20"/>
          <w:lang w:val="fr-CA"/>
        </w:rPr>
        <w:t>1</w:t>
      </w:r>
      <w:r w:rsidR="00172473" w:rsidRPr="007A1E61">
        <w:rPr>
          <w:b/>
          <w:sz w:val="20"/>
          <w:szCs w:val="20"/>
          <w:lang w:val="fr-CA"/>
        </w:rPr>
        <w:t>2</w:t>
      </w:r>
      <w:r w:rsidR="00102792" w:rsidRPr="007A1E61">
        <w:rPr>
          <w:b/>
          <w:sz w:val="20"/>
          <w:szCs w:val="20"/>
          <w:lang w:val="fr-CA"/>
        </w:rPr>
        <w:t xml:space="preserve"> </w:t>
      </w:r>
      <w:r w:rsidRPr="007A1E61">
        <w:rPr>
          <w:b/>
          <w:sz w:val="20"/>
          <w:szCs w:val="20"/>
          <w:lang w:val="fr-CA"/>
        </w:rPr>
        <w:t>MARS</w:t>
      </w:r>
      <w:r w:rsidR="00102792" w:rsidRPr="007A1E61">
        <w:rPr>
          <w:b/>
          <w:sz w:val="20"/>
          <w:szCs w:val="20"/>
          <w:lang w:val="fr-CA"/>
        </w:rPr>
        <w:t xml:space="preserve"> </w:t>
      </w:r>
      <w:r w:rsidR="0034657E" w:rsidRPr="007A1E61">
        <w:rPr>
          <w:b/>
          <w:sz w:val="20"/>
          <w:szCs w:val="20"/>
          <w:lang w:val="fr-CA"/>
        </w:rPr>
        <w:t>20</w:t>
      </w:r>
      <w:r w:rsidR="00172473" w:rsidRPr="007A1E61">
        <w:rPr>
          <w:b/>
          <w:sz w:val="20"/>
          <w:szCs w:val="20"/>
          <w:lang w:val="fr-CA"/>
        </w:rPr>
        <w:t>2</w:t>
      </w:r>
      <w:r w:rsidR="009B36BA" w:rsidRPr="007A1E61">
        <w:rPr>
          <w:b/>
          <w:sz w:val="20"/>
          <w:szCs w:val="20"/>
          <w:lang w:val="fr-CA"/>
        </w:rPr>
        <w:t>1</w:t>
      </w:r>
    </w:p>
    <w:p w:rsidR="00102792" w:rsidRPr="007A1E61" w:rsidRDefault="00102792" w:rsidP="00102792">
      <w:pPr>
        <w:rPr>
          <w:sz w:val="20"/>
          <w:szCs w:val="20"/>
          <w:lang w:val="fr-CA"/>
        </w:rPr>
      </w:pPr>
    </w:p>
    <w:p w:rsidR="00102792" w:rsidRPr="007A1E61" w:rsidRDefault="00102792" w:rsidP="00102792">
      <w:pPr>
        <w:ind w:left="1440" w:hanging="1440"/>
        <w:jc w:val="both"/>
        <w:rPr>
          <w:rFonts w:eastAsia="Times New Roman" w:cs="Times New Roman"/>
          <w:color w:val="000000"/>
          <w:sz w:val="20"/>
          <w:szCs w:val="20"/>
          <w:lang w:val="en-US"/>
        </w:rPr>
      </w:pPr>
      <w:r w:rsidRPr="007A1E61">
        <w:rPr>
          <w:rFonts w:eastAsia="Times New Roman" w:cs="Times New Roman"/>
          <w:b/>
          <w:bCs/>
          <w:color w:val="000000"/>
          <w:sz w:val="20"/>
          <w:szCs w:val="20"/>
          <w:lang w:val="en-US"/>
        </w:rPr>
        <w:t>3</w:t>
      </w:r>
      <w:r w:rsidR="00CD7C1E" w:rsidRPr="007A1E61">
        <w:rPr>
          <w:rFonts w:eastAsia="Times New Roman" w:cs="Times New Roman"/>
          <w:b/>
          <w:bCs/>
          <w:color w:val="000000"/>
          <w:sz w:val="20"/>
          <w:szCs w:val="20"/>
          <w:lang w:val="en-US"/>
        </w:rPr>
        <w:t>8</w:t>
      </w:r>
      <w:r w:rsidR="00C95C13">
        <w:rPr>
          <w:rFonts w:eastAsia="Times New Roman" w:cs="Times New Roman"/>
          <w:b/>
          <w:bCs/>
          <w:color w:val="000000"/>
          <w:sz w:val="20"/>
          <w:szCs w:val="20"/>
          <w:lang w:val="en-US"/>
        </w:rPr>
        <w:t>8</w:t>
      </w:r>
      <w:bookmarkStart w:id="5" w:name="_GoBack"/>
      <w:bookmarkEnd w:id="5"/>
      <w:r w:rsidR="00CD7C1E" w:rsidRPr="007A1E61">
        <w:rPr>
          <w:rFonts w:eastAsia="Times New Roman" w:cs="Times New Roman"/>
          <w:b/>
          <w:bCs/>
          <w:color w:val="000000"/>
          <w:sz w:val="20"/>
          <w:szCs w:val="20"/>
          <w:lang w:val="en-US"/>
        </w:rPr>
        <w:t>54</w:t>
      </w:r>
      <w:r w:rsidR="00172473" w:rsidRPr="007A1E61">
        <w:rPr>
          <w:rFonts w:eastAsia="Times New Roman" w:cs="Times New Roman"/>
          <w:b/>
          <w:bCs/>
          <w:color w:val="000000"/>
          <w:sz w:val="20"/>
          <w:szCs w:val="20"/>
          <w:lang w:val="en-US"/>
        </w:rPr>
        <w:tab/>
      </w:r>
      <w:r w:rsidR="00CD7C1E" w:rsidRPr="007A1E61">
        <w:rPr>
          <w:rFonts w:eastAsia="Times New Roman" w:cs="Times New Roman"/>
          <w:b/>
          <w:bCs/>
          <w:color w:val="000000"/>
          <w:sz w:val="20"/>
          <w:szCs w:val="20"/>
          <w:lang w:val="en-US"/>
        </w:rPr>
        <w:t xml:space="preserve">Her Majesty </w:t>
      </w:r>
      <w:proofErr w:type="gramStart"/>
      <w:r w:rsidR="00CD7C1E" w:rsidRPr="007A1E61">
        <w:rPr>
          <w:rFonts w:eastAsia="Times New Roman" w:cs="Times New Roman"/>
          <w:b/>
          <w:bCs/>
          <w:color w:val="000000"/>
          <w:sz w:val="20"/>
          <w:szCs w:val="20"/>
          <w:lang w:val="en-US"/>
        </w:rPr>
        <w:t>The</w:t>
      </w:r>
      <w:proofErr w:type="gramEnd"/>
      <w:r w:rsidR="00CD7C1E" w:rsidRPr="007A1E61">
        <w:rPr>
          <w:rFonts w:eastAsia="Times New Roman" w:cs="Times New Roman"/>
          <w:b/>
          <w:bCs/>
          <w:color w:val="000000"/>
          <w:sz w:val="20"/>
          <w:szCs w:val="20"/>
          <w:lang w:val="en-US"/>
        </w:rPr>
        <w:t xml:space="preserve"> Queen v. R.V. - and - Attorney General of Alberta and Criminal Lawyers’ Association of Ontario</w:t>
      </w:r>
      <w:r w:rsidR="00281DA2" w:rsidRPr="007A1E61">
        <w:rPr>
          <w:rFonts w:eastAsia="Times New Roman" w:cs="Times New Roman"/>
          <w:b/>
          <w:bCs/>
          <w:color w:val="000000"/>
          <w:sz w:val="20"/>
          <w:szCs w:val="20"/>
          <w:lang w:val="en-US"/>
        </w:rPr>
        <w:t xml:space="preserve"> </w:t>
      </w:r>
      <w:r w:rsidRPr="007A1E61">
        <w:rPr>
          <w:rFonts w:eastAsia="Times New Roman" w:cs="Times New Roman"/>
          <w:color w:val="000000"/>
          <w:sz w:val="20"/>
          <w:szCs w:val="20"/>
          <w:lang w:val="en-US"/>
        </w:rPr>
        <w:t>(</w:t>
      </w:r>
      <w:r w:rsidR="00CD7C1E" w:rsidRPr="007A1E61">
        <w:rPr>
          <w:rFonts w:eastAsia="Times New Roman" w:cs="Times New Roman"/>
          <w:color w:val="000000"/>
          <w:sz w:val="20"/>
          <w:szCs w:val="20"/>
          <w:lang w:val="en-US"/>
        </w:rPr>
        <w:t>Ont</w:t>
      </w:r>
      <w:r w:rsidRPr="007A1E61">
        <w:rPr>
          <w:rFonts w:eastAsia="Times New Roman" w:cs="Times New Roman"/>
          <w:color w:val="000000"/>
          <w:sz w:val="20"/>
          <w:szCs w:val="20"/>
          <w:lang w:val="en-US"/>
        </w:rPr>
        <w:t>.)</w:t>
      </w:r>
    </w:p>
    <w:p w:rsidR="00102792" w:rsidRPr="007A1E61" w:rsidRDefault="00102792" w:rsidP="00102792">
      <w:pPr>
        <w:ind w:left="1440"/>
        <w:jc w:val="both"/>
        <w:rPr>
          <w:rFonts w:eastAsia="Times New Roman" w:cs="Times New Roman"/>
          <w:color w:val="000000"/>
          <w:sz w:val="20"/>
          <w:szCs w:val="20"/>
          <w:lang w:val="en-US"/>
        </w:rPr>
      </w:pPr>
      <w:r w:rsidRPr="007A1E61">
        <w:rPr>
          <w:rFonts w:eastAsia="Times New Roman" w:cs="Times New Roman"/>
          <w:b/>
          <w:bCs/>
          <w:color w:val="000000"/>
          <w:sz w:val="20"/>
          <w:szCs w:val="20"/>
          <w:lang w:val="en-US"/>
        </w:rPr>
        <w:t>20</w:t>
      </w:r>
      <w:r w:rsidR="00172473" w:rsidRPr="007A1E61">
        <w:rPr>
          <w:rFonts w:eastAsia="Times New Roman" w:cs="Times New Roman"/>
          <w:b/>
          <w:bCs/>
          <w:color w:val="000000"/>
          <w:sz w:val="20"/>
          <w:szCs w:val="20"/>
          <w:lang w:val="en-US"/>
        </w:rPr>
        <w:t>2</w:t>
      </w:r>
      <w:r w:rsidR="009B36BA" w:rsidRPr="007A1E61">
        <w:rPr>
          <w:rFonts w:eastAsia="Times New Roman" w:cs="Times New Roman"/>
          <w:b/>
          <w:bCs/>
          <w:color w:val="000000"/>
          <w:sz w:val="20"/>
          <w:szCs w:val="20"/>
          <w:lang w:val="en-US"/>
        </w:rPr>
        <w:t>1</w:t>
      </w:r>
      <w:r w:rsidRPr="007A1E61">
        <w:rPr>
          <w:rFonts w:eastAsia="Times New Roman" w:cs="Times New Roman"/>
          <w:b/>
          <w:bCs/>
          <w:color w:val="000000"/>
          <w:sz w:val="20"/>
          <w:szCs w:val="20"/>
          <w:lang w:val="en-US"/>
        </w:rPr>
        <w:t xml:space="preserve"> SCC </w:t>
      </w:r>
      <w:r w:rsidR="00172473" w:rsidRPr="007A1E61">
        <w:rPr>
          <w:rFonts w:eastAsia="Times New Roman" w:cs="Times New Roman"/>
          <w:b/>
          <w:bCs/>
          <w:color w:val="000000"/>
          <w:sz w:val="20"/>
          <w:szCs w:val="20"/>
          <w:lang w:val="en-US"/>
        </w:rPr>
        <w:t>1</w:t>
      </w:r>
      <w:r w:rsidR="00CD7C1E" w:rsidRPr="007A1E61">
        <w:rPr>
          <w:rFonts w:eastAsia="Times New Roman" w:cs="Times New Roman"/>
          <w:b/>
          <w:bCs/>
          <w:color w:val="000000"/>
          <w:sz w:val="20"/>
          <w:szCs w:val="20"/>
          <w:lang w:val="en-US"/>
        </w:rPr>
        <w:t>0</w:t>
      </w:r>
      <w:r w:rsidRPr="007A1E61">
        <w:rPr>
          <w:rFonts w:eastAsia="Times New Roman" w:cs="Times New Roman"/>
          <w:b/>
          <w:bCs/>
          <w:color w:val="000000"/>
          <w:sz w:val="20"/>
          <w:szCs w:val="20"/>
          <w:lang w:val="en-US"/>
        </w:rPr>
        <w:t xml:space="preserve"> / 20</w:t>
      </w:r>
      <w:r w:rsidR="00172473" w:rsidRPr="007A1E61">
        <w:rPr>
          <w:rFonts w:eastAsia="Times New Roman" w:cs="Times New Roman"/>
          <w:b/>
          <w:bCs/>
          <w:color w:val="000000"/>
          <w:sz w:val="20"/>
          <w:szCs w:val="20"/>
          <w:lang w:val="en-US"/>
        </w:rPr>
        <w:t>2</w:t>
      </w:r>
      <w:r w:rsidR="009B36BA" w:rsidRPr="007A1E61">
        <w:rPr>
          <w:rFonts w:eastAsia="Times New Roman" w:cs="Times New Roman"/>
          <w:b/>
          <w:bCs/>
          <w:color w:val="000000"/>
          <w:sz w:val="20"/>
          <w:szCs w:val="20"/>
          <w:lang w:val="en-US"/>
        </w:rPr>
        <w:t>1</w:t>
      </w:r>
      <w:r w:rsidRPr="007A1E61">
        <w:rPr>
          <w:rFonts w:eastAsia="Times New Roman" w:cs="Times New Roman"/>
          <w:b/>
          <w:bCs/>
          <w:color w:val="000000"/>
          <w:sz w:val="20"/>
          <w:szCs w:val="20"/>
          <w:lang w:val="en-US"/>
        </w:rPr>
        <w:t xml:space="preserve"> CSC </w:t>
      </w:r>
      <w:r w:rsidR="00172473" w:rsidRPr="007A1E61">
        <w:rPr>
          <w:rFonts w:eastAsia="Times New Roman" w:cs="Times New Roman"/>
          <w:b/>
          <w:bCs/>
          <w:color w:val="000000"/>
          <w:sz w:val="20"/>
          <w:szCs w:val="20"/>
          <w:lang w:val="en-US"/>
        </w:rPr>
        <w:t>1</w:t>
      </w:r>
      <w:r w:rsidR="00CD7C1E" w:rsidRPr="007A1E61">
        <w:rPr>
          <w:rFonts w:eastAsia="Times New Roman" w:cs="Times New Roman"/>
          <w:b/>
          <w:bCs/>
          <w:color w:val="000000"/>
          <w:sz w:val="20"/>
          <w:szCs w:val="20"/>
          <w:lang w:val="en-US"/>
        </w:rPr>
        <w:t>0</w:t>
      </w:r>
    </w:p>
    <w:p w:rsidR="00102792" w:rsidRPr="007A1E61" w:rsidRDefault="00102792" w:rsidP="00102792">
      <w:pPr>
        <w:jc w:val="both"/>
        <w:rPr>
          <w:rFonts w:eastAsia="Times New Roman" w:cs="Times New Roman"/>
          <w:color w:val="000000"/>
          <w:sz w:val="20"/>
          <w:szCs w:val="20"/>
          <w:lang w:val="en-US"/>
        </w:rPr>
      </w:pPr>
    </w:p>
    <w:p w:rsidR="00102792" w:rsidRPr="007A1E61" w:rsidRDefault="00172473" w:rsidP="00102792">
      <w:pPr>
        <w:ind w:left="1440" w:hanging="1440"/>
        <w:rPr>
          <w:rFonts w:eastAsia="Times New Roman" w:cs="Times New Roman"/>
          <w:color w:val="000000"/>
          <w:sz w:val="20"/>
          <w:szCs w:val="20"/>
          <w:lang w:val="en-US"/>
        </w:rPr>
      </w:pPr>
      <w:r w:rsidRPr="007A1E61">
        <w:rPr>
          <w:rFonts w:eastAsia="Times New Roman" w:cs="Times New Roman"/>
          <w:color w:val="000000"/>
          <w:sz w:val="20"/>
          <w:szCs w:val="20"/>
          <w:lang w:val="en-US"/>
        </w:rPr>
        <w:t>Coram:</w:t>
      </w:r>
      <w:r w:rsidRPr="007A1E61">
        <w:rPr>
          <w:rFonts w:eastAsia="Times New Roman" w:cs="Times New Roman"/>
          <w:color w:val="000000"/>
          <w:sz w:val="20"/>
          <w:szCs w:val="20"/>
          <w:lang w:val="en-US"/>
        </w:rPr>
        <w:tab/>
      </w:r>
      <w:r w:rsidR="00102792" w:rsidRPr="007A1E61">
        <w:rPr>
          <w:rFonts w:eastAsia="Times New Roman" w:cs="Times New Roman"/>
          <w:color w:val="000000"/>
          <w:sz w:val="20"/>
          <w:szCs w:val="20"/>
          <w:lang w:val="en-US"/>
        </w:rPr>
        <w:t>Wagner C.J. and Abella, Moldaver, Karakatsanis, Côté, Brown, Rowe</w:t>
      </w:r>
      <w:r w:rsidRPr="007A1E61">
        <w:rPr>
          <w:rFonts w:eastAsia="Times New Roman" w:cs="Times New Roman"/>
          <w:color w:val="000000"/>
          <w:sz w:val="20"/>
          <w:szCs w:val="20"/>
          <w:lang w:val="en-US"/>
        </w:rPr>
        <w:t xml:space="preserve">, </w:t>
      </w:r>
      <w:r w:rsidR="00102792" w:rsidRPr="007A1E61">
        <w:rPr>
          <w:rFonts w:eastAsia="Times New Roman" w:cs="Times New Roman"/>
          <w:color w:val="000000"/>
          <w:sz w:val="20"/>
          <w:szCs w:val="20"/>
          <w:lang w:val="en-US"/>
        </w:rPr>
        <w:t>Martin</w:t>
      </w:r>
      <w:r w:rsidRPr="007A1E61">
        <w:rPr>
          <w:rFonts w:eastAsia="Times New Roman" w:cs="Times New Roman"/>
          <w:color w:val="000000"/>
          <w:sz w:val="20"/>
          <w:szCs w:val="20"/>
          <w:lang w:val="en-US"/>
        </w:rPr>
        <w:t xml:space="preserve"> and Kasirer</w:t>
      </w:r>
      <w:r w:rsidR="00102792" w:rsidRPr="007A1E61">
        <w:rPr>
          <w:rFonts w:eastAsia="Times New Roman" w:cs="Times New Roman"/>
          <w:color w:val="000000"/>
          <w:sz w:val="20"/>
          <w:szCs w:val="20"/>
          <w:lang w:val="en-US"/>
        </w:rPr>
        <w:t xml:space="preserve"> JJ.</w:t>
      </w:r>
    </w:p>
    <w:p w:rsidR="00102792" w:rsidRPr="007A1E61" w:rsidRDefault="00102792" w:rsidP="00102792">
      <w:pPr>
        <w:ind w:left="1440" w:hanging="1440"/>
        <w:rPr>
          <w:rFonts w:eastAsia="Times New Roman" w:cs="Times New Roman"/>
          <w:color w:val="000000"/>
          <w:sz w:val="20"/>
          <w:szCs w:val="20"/>
          <w:lang w:val="en-US"/>
        </w:rPr>
      </w:pPr>
    </w:p>
    <w:p w:rsidR="00102792" w:rsidRPr="007A1E61" w:rsidRDefault="004C5474" w:rsidP="00102792">
      <w:pPr>
        <w:jc w:val="both"/>
        <w:rPr>
          <w:rFonts w:eastAsia="Times New Roman" w:cs="Times New Roman"/>
          <w:color w:val="000000"/>
          <w:sz w:val="20"/>
          <w:szCs w:val="20"/>
          <w:lang w:val="fr-CA"/>
        </w:rPr>
      </w:pPr>
      <w:r w:rsidRPr="007A1E61">
        <w:rPr>
          <w:sz w:val="20"/>
          <w:szCs w:val="20"/>
        </w:rPr>
        <w:t xml:space="preserve">The appeal from the judgment of the Court of Appeal for Ontario, Number C61866, 2019 ONCA 664, dated August 26, 2019, heard on November 13, 2020, is allowed. The order of the Court of Appeal is set aside, and the respondent’s convictions are restored. The acquittal on the charge of sexual assault is set aside and the proceeding on that charge is stayed. The matter is remitted to the Court of Appeal for determination of the respondent’s sentence appeal. </w:t>
      </w:r>
      <w:r w:rsidRPr="007A1E61">
        <w:rPr>
          <w:sz w:val="20"/>
          <w:szCs w:val="20"/>
          <w:lang w:val="fr-CA"/>
        </w:rPr>
        <w:t xml:space="preserve">Brown and Kasirer JJ. </w:t>
      </w:r>
      <w:proofErr w:type="gramStart"/>
      <w:r w:rsidRPr="007A1E61">
        <w:rPr>
          <w:sz w:val="20"/>
          <w:szCs w:val="20"/>
          <w:lang w:val="fr-CA"/>
        </w:rPr>
        <w:t>dissent</w:t>
      </w:r>
      <w:proofErr w:type="gramEnd"/>
      <w:r w:rsidRPr="007A1E61">
        <w:rPr>
          <w:sz w:val="20"/>
          <w:szCs w:val="20"/>
          <w:lang w:val="fr-CA"/>
        </w:rPr>
        <w:t xml:space="preserve"> in part.</w:t>
      </w:r>
    </w:p>
    <w:p w:rsidR="00102792" w:rsidRPr="007A1E61" w:rsidRDefault="00102792" w:rsidP="00102792">
      <w:pPr>
        <w:tabs>
          <w:tab w:val="left" w:pos="1440"/>
        </w:tabs>
        <w:jc w:val="both"/>
        <w:rPr>
          <w:rFonts w:eastAsia="Times New Roman" w:cs="Times New Roman"/>
          <w:color w:val="000000"/>
          <w:sz w:val="20"/>
          <w:szCs w:val="20"/>
          <w:lang w:val="fr-CA"/>
        </w:rPr>
      </w:pPr>
    </w:p>
    <w:p w:rsidR="004C5474" w:rsidRPr="007A1E61" w:rsidRDefault="004C5474" w:rsidP="004C5474">
      <w:pPr>
        <w:jc w:val="both"/>
        <w:rPr>
          <w:sz w:val="20"/>
          <w:szCs w:val="20"/>
          <w:lang w:val="fr-CA"/>
        </w:rPr>
      </w:pPr>
      <w:r w:rsidRPr="007A1E61">
        <w:rPr>
          <w:sz w:val="20"/>
          <w:szCs w:val="20"/>
          <w:lang w:val="fr-CA"/>
        </w:rPr>
        <w:t>L’appel interjeté contre l’arrêt de la Cour d’appel de l’Ontario, numéro C61866, 2019 ONCA 664, daté du 26 août 2019, entendu le 13 novembre 2020, est accueilli. L’ordonnance de la Cour d’appel est annulée et les déclarations de culpabilité de l’intimé sont rétablies. Le verdict d’acquittement relativement à l’accusation d’agression sexuelle est annulé et l’arrêt des procédures est prononcé quant à cette accusation. L’affaire est renvoyée à la Cour d’appel pour qu’elle statue sur l’appel formé par l’intimé à l’égard de sa peine. Les juges Brown et Kasirer sont dissidents en partie.</w:t>
      </w:r>
    </w:p>
    <w:p w:rsidR="00102792" w:rsidRPr="007A1E61" w:rsidRDefault="00102792" w:rsidP="00102792">
      <w:pPr>
        <w:rPr>
          <w:sz w:val="20"/>
          <w:szCs w:val="20"/>
          <w:lang w:val="fr-CA"/>
        </w:rPr>
      </w:pPr>
    </w:p>
    <w:p w:rsidR="00102792" w:rsidRPr="007A1E61" w:rsidRDefault="00C95C13" w:rsidP="00102792">
      <w:pPr>
        <w:rPr>
          <w:sz w:val="20"/>
          <w:szCs w:val="20"/>
          <w:lang w:val="fr-CA"/>
        </w:rPr>
      </w:pPr>
      <w:hyperlink r:id="rId83" w:history="1">
        <w:r w:rsidR="00506BE1" w:rsidRPr="007A1E61">
          <w:rPr>
            <w:rStyle w:val="Hyperlink"/>
            <w:sz w:val="20"/>
            <w:szCs w:val="20"/>
            <w:lang w:val="fr-CA"/>
          </w:rPr>
          <w:t xml:space="preserve">LINK TO </w:t>
        </w:r>
        <w:r w:rsidR="00D82BFF" w:rsidRPr="007A1E61">
          <w:rPr>
            <w:rStyle w:val="Hyperlink"/>
            <w:sz w:val="20"/>
            <w:szCs w:val="20"/>
            <w:lang w:val="fr-CA"/>
          </w:rPr>
          <w:t>REASONS</w:t>
        </w:r>
      </w:hyperlink>
      <w:r w:rsidR="00102792" w:rsidRPr="007A1E61">
        <w:rPr>
          <w:sz w:val="20"/>
          <w:szCs w:val="20"/>
          <w:lang w:val="fr-CA"/>
        </w:rPr>
        <w:t xml:space="preserve"> / </w:t>
      </w:r>
      <w:hyperlink r:id="rId84" w:history="1">
        <w:r w:rsidR="00D82BFF" w:rsidRPr="007A1E61">
          <w:rPr>
            <w:rStyle w:val="Hyperlink"/>
            <w:sz w:val="20"/>
            <w:szCs w:val="20"/>
            <w:lang w:val="fr-CA"/>
          </w:rPr>
          <w:t>LIEN VERS LES MOTIFS</w:t>
        </w:r>
      </w:hyperlink>
    </w:p>
    <w:p w:rsidR="00102792" w:rsidRPr="007A1E61" w:rsidRDefault="00102792" w:rsidP="00102792">
      <w:pPr>
        <w:rPr>
          <w:sz w:val="20"/>
          <w:szCs w:val="20"/>
          <w:lang w:val="fr-CA"/>
        </w:rPr>
      </w:pPr>
    </w:p>
    <w:p w:rsidR="00D004FC" w:rsidRPr="007A1E61" w:rsidRDefault="00C95C13" w:rsidP="00102792">
      <w:pPr>
        <w:jc w:val="both"/>
        <w:rPr>
          <w:rFonts w:cs="Times New Roman"/>
          <w:b/>
          <w:sz w:val="20"/>
          <w:szCs w:val="20"/>
        </w:rPr>
      </w:pPr>
      <w:r>
        <w:rPr>
          <w:b/>
          <w:sz w:val="20"/>
          <w:szCs w:val="20"/>
        </w:rPr>
        <w:pict>
          <v:rect id="_x0000_i1064" style="width:144.3pt;height:1pt" o:hrpct="300" o:hralign="center" o:hrstd="t" o:hrnoshade="t" o:hr="t" fillcolor="black [3213]" stroked="f"/>
        </w:pict>
      </w:r>
    </w:p>
    <w:p w:rsidR="00D004FC" w:rsidRPr="007A1E61" w:rsidRDefault="00D004FC" w:rsidP="00D004FC">
      <w:pPr>
        <w:jc w:val="both"/>
        <w:rPr>
          <w:rFonts w:cs="Times New Roman"/>
          <w:sz w:val="20"/>
          <w:szCs w:val="20"/>
        </w:rPr>
      </w:pPr>
    </w:p>
    <w:p w:rsidR="00281DA2" w:rsidRPr="007A1E61" w:rsidRDefault="00281DA2" w:rsidP="00D004FC">
      <w:pPr>
        <w:jc w:val="both"/>
        <w:rPr>
          <w:rFonts w:cs="Times New Roman"/>
          <w:sz w:val="20"/>
          <w:szCs w:val="20"/>
        </w:rPr>
      </w:pPr>
    </w:p>
    <w:p w:rsidR="0056248C" w:rsidRPr="007A1E61" w:rsidRDefault="0056248C" w:rsidP="00091BA6">
      <w:pPr>
        <w:rPr>
          <w:sz w:val="20"/>
          <w:szCs w:val="20"/>
          <w:lang w:val="fr-CA"/>
        </w:rPr>
      </w:pPr>
    </w:p>
    <w:p w:rsidR="00102926" w:rsidRPr="007A1E61" w:rsidRDefault="00102926" w:rsidP="00782AE4">
      <w:pPr>
        <w:jc w:val="both"/>
        <w:rPr>
          <w:sz w:val="20"/>
          <w:szCs w:val="20"/>
        </w:rPr>
        <w:sectPr w:rsidR="00102926" w:rsidRPr="007A1E61" w:rsidSect="00782AE4">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576" w:footer="960" w:gutter="0"/>
          <w:cols w:space="720"/>
          <w:titlePg/>
          <w:docGrid w:linePitch="272"/>
        </w:sectPr>
      </w:pPr>
    </w:p>
    <w:p w:rsidR="00113336" w:rsidRPr="007A1E61" w:rsidRDefault="00113336" w:rsidP="00113336">
      <w:pPr>
        <w:tabs>
          <w:tab w:val="center" w:pos="5220"/>
          <w:tab w:val="right" w:pos="10800"/>
        </w:tabs>
        <w:jc w:val="center"/>
        <w:rPr>
          <w:rFonts w:ascii="Arial" w:hAnsi="Arial" w:cs="Arial"/>
          <w:sz w:val="22"/>
          <w:lang w:val="fr-CA"/>
        </w:rPr>
      </w:pPr>
      <w:bookmarkStart w:id="6" w:name="1"/>
      <w:bookmarkStart w:id="7" w:name="QuickMark"/>
      <w:bookmarkEnd w:id="6"/>
      <w:bookmarkEnd w:id="7"/>
      <w:r w:rsidRPr="007A1E61">
        <w:rPr>
          <w:rFonts w:ascii="Arial" w:hAnsi="Arial" w:cs="Arial"/>
          <w:b/>
          <w:sz w:val="22"/>
          <w:lang w:val="fr-FR"/>
        </w:rPr>
        <w:lastRenderedPageBreak/>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7A1E61"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DECEMBER – DÉCEMBRE</w:t>
            </w:r>
          </w:p>
        </w:tc>
      </w:tr>
      <w:tr w:rsidR="00113336" w:rsidRPr="007A1E61"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4"/>
                <w:szCs w:val="14"/>
                <w:lang w:val="fr-FR"/>
              </w:rPr>
            </w:pPr>
            <w:r w:rsidRPr="007A1E61">
              <w:rPr>
                <w:rFonts w:ascii="Arial" w:hAnsi="Arial" w:cs="Arial"/>
                <w:b/>
                <w:sz w:val="14"/>
                <w:szCs w:val="14"/>
                <w:lang w:val="fr-FR"/>
              </w:rPr>
              <w:t>S</w:t>
            </w:r>
          </w:p>
          <w:p w:rsidR="00113336" w:rsidRPr="007A1E61" w:rsidRDefault="00113336" w:rsidP="009B36BA">
            <w:pPr>
              <w:tabs>
                <w:tab w:val="center" w:pos="5220"/>
                <w:tab w:val="right" w:pos="10440"/>
              </w:tabs>
              <w:jc w:val="center"/>
              <w:rPr>
                <w:rFonts w:ascii="Arial" w:hAnsi="Arial" w:cs="Arial"/>
                <w:b/>
                <w:sz w:val="14"/>
                <w:szCs w:val="14"/>
                <w:lang w:val="fr-FR"/>
              </w:rPr>
            </w:pPr>
            <w:r w:rsidRPr="007A1E61">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T</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W</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T</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F</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S</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S</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T</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W</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T</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F</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S</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S</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M</w:t>
            </w:r>
          </w:p>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lang w:val="fr-FR"/>
              </w:rPr>
            </w:pPr>
            <w:r w:rsidRPr="007A1E61">
              <w:rPr>
                <w:rFonts w:ascii="Arial" w:hAnsi="Arial" w:cs="Arial"/>
                <w:b/>
                <w:sz w:val="13"/>
                <w:szCs w:val="13"/>
                <w:lang w:val="fr-FR"/>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r>
      <w:tr w:rsidR="00113336" w:rsidRPr="007A1E61"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b/>
                <w:sz w:val="13"/>
                <w:szCs w:val="13"/>
              </w:rPr>
              <w:t>CC</w:t>
            </w:r>
            <w:r w:rsidRPr="007A1E61">
              <w:rPr>
                <w:rFonts w:ascii="Arial" w:hAnsi="Arial" w:cs="Arial"/>
                <w:sz w:val="13"/>
                <w:szCs w:val="13"/>
              </w:rPr>
              <w:t xml:space="preserve"> </w:t>
            </w:r>
          </w:p>
          <w:p w:rsidR="00113336" w:rsidRPr="007A1E61" w:rsidRDefault="00113336" w:rsidP="009B36BA">
            <w:pPr>
              <w:jc w:val="center"/>
              <w:rPr>
                <w:rFonts w:ascii="Arial" w:hAnsi="Arial" w:cs="Arial"/>
                <w:sz w:val="13"/>
                <w:szCs w:val="13"/>
              </w:rPr>
            </w:pPr>
            <w:r w:rsidRPr="007A1E6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5</w:t>
            </w:r>
          </w:p>
        </w:tc>
      </w:tr>
      <w:tr w:rsidR="00113336" w:rsidRPr="007A1E61"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7A1E61" w:rsidRDefault="00113336"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113336" w:rsidP="00113336">
            <w:pPr>
              <w:jc w:val="center"/>
              <w:rPr>
                <w:rFonts w:ascii="Arial" w:hAnsi="Arial" w:cs="Arial"/>
                <w:sz w:val="13"/>
                <w:szCs w:val="13"/>
              </w:rPr>
            </w:pPr>
            <w:r w:rsidRPr="007A1E61">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7A1E61" w:rsidRDefault="005B2EA9" w:rsidP="009B36BA">
            <w:pPr>
              <w:jc w:val="center"/>
              <w:rPr>
                <w:rFonts w:ascii="Arial" w:hAnsi="Arial" w:cs="Arial"/>
                <w:b/>
                <w:sz w:val="13"/>
                <w:szCs w:val="13"/>
              </w:rPr>
            </w:pPr>
            <w:r w:rsidRPr="007A1E61">
              <w:rPr>
                <w:rFonts w:ascii="Arial" w:hAnsi="Arial" w:cs="Arial"/>
                <w:b/>
                <w:sz w:val="13"/>
                <w:szCs w:val="13"/>
              </w:rPr>
              <w:t>H</w:t>
            </w:r>
          </w:p>
          <w:p w:rsidR="00113336" w:rsidRPr="007A1E61" w:rsidRDefault="00113336" w:rsidP="009B36BA">
            <w:pPr>
              <w:jc w:val="center"/>
              <w:rPr>
                <w:rFonts w:ascii="Arial" w:hAnsi="Arial" w:cs="Arial"/>
                <w:sz w:val="13"/>
                <w:szCs w:val="13"/>
              </w:rPr>
            </w:pPr>
            <w:r w:rsidRPr="007A1E61">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113336">
            <w:pPr>
              <w:jc w:val="center"/>
              <w:rPr>
                <w:rFonts w:ascii="Arial" w:hAnsi="Arial" w:cs="Arial"/>
                <w:sz w:val="13"/>
                <w:szCs w:val="13"/>
              </w:rPr>
            </w:pPr>
            <w:r w:rsidRPr="007A1E6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12</w:t>
            </w:r>
          </w:p>
        </w:tc>
      </w:tr>
      <w:tr w:rsidR="00B4618C" w:rsidRPr="007A1E61"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7A1E61" w:rsidRDefault="00113336" w:rsidP="009B36BA">
            <w:pPr>
              <w:jc w:val="center"/>
              <w:rPr>
                <w:rFonts w:ascii="Arial" w:hAnsi="Arial" w:cs="Arial"/>
                <w:b/>
                <w:sz w:val="13"/>
                <w:szCs w:val="13"/>
              </w:rPr>
            </w:pPr>
            <w:r w:rsidRPr="007A1E61">
              <w:rPr>
                <w:rFonts w:ascii="Arial" w:hAnsi="Arial" w:cs="Arial"/>
                <w:b/>
                <w:sz w:val="13"/>
                <w:szCs w:val="13"/>
              </w:rPr>
              <w:t>H</w:t>
            </w:r>
          </w:p>
          <w:p w:rsidR="00113336" w:rsidRPr="007A1E61" w:rsidRDefault="00113336" w:rsidP="00113336">
            <w:pPr>
              <w:jc w:val="center"/>
              <w:rPr>
                <w:rFonts w:ascii="Arial" w:hAnsi="Arial" w:cs="Arial"/>
                <w:sz w:val="13"/>
                <w:szCs w:val="13"/>
              </w:rPr>
            </w:pPr>
            <w:r w:rsidRPr="007A1E61">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19</w:t>
            </w:r>
          </w:p>
        </w:tc>
      </w:tr>
      <w:tr w:rsidR="00113336" w:rsidRPr="007A1E61"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A1E61" w:rsidRDefault="00113336" w:rsidP="009B36BA">
            <w:pPr>
              <w:jc w:val="center"/>
              <w:rPr>
                <w:rFonts w:ascii="Arial" w:hAnsi="Arial" w:cs="Arial"/>
                <w:sz w:val="13"/>
                <w:szCs w:val="13"/>
              </w:rPr>
            </w:pPr>
            <w:r w:rsidRPr="007A1E61">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A1E61" w:rsidRDefault="005B2EA9" w:rsidP="009B36BA">
            <w:pPr>
              <w:jc w:val="center"/>
              <w:rPr>
                <w:rFonts w:ascii="Arial" w:hAnsi="Arial" w:cs="Arial"/>
                <w:b/>
                <w:sz w:val="13"/>
                <w:szCs w:val="13"/>
              </w:rPr>
            </w:pPr>
            <w:r w:rsidRPr="007A1E61">
              <w:rPr>
                <w:rFonts w:ascii="Arial" w:hAnsi="Arial" w:cs="Arial"/>
                <w:b/>
                <w:sz w:val="13"/>
                <w:szCs w:val="13"/>
              </w:rPr>
              <w:t>H</w:t>
            </w:r>
          </w:p>
          <w:p w:rsidR="00113336" w:rsidRPr="007A1E61" w:rsidRDefault="005B2EA9" w:rsidP="009B36BA">
            <w:pPr>
              <w:jc w:val="center"/>
              <w:rPr>
                <w:rFonts w:ascii="Arial" w:hAnsi="Arial" w:cs="Arial"/>
                <w:sz w:val="13"/>
                <w:szCs w:val="13"/>
              </w:rPr>
            </w:pPr>
            <w:r w:rsidRPr="007A1E61">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26</w:t>
            </w:r>
          </w:p>
        </w:tc>
      </w:tr>
      <w:tr w:rsidR="00113336" w:rsidRPr="007A1E61"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7A1E61" w:rsidRDefault="00113336" w:rsidP="00113336">
            <w:pPr>
              <w:jc w:val="center"/>
              <w:rPr>
                <w:rFonts w:ascii="Arial" w:hAnsi="Arial" w:cs="Arial"/>
                <w:sz w:val="13"/>
                <w:szCs w:val="13"/>
              </w:rPr>
            </w:pPr>
            <w:r w:rsidRPr="007A1E61">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r w:rsidRPr="007A1E61">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A1E61" w:rsidRDefault="005B2EA9" w:rsidP="009B36BA">
            <w:pPr>
              <w:jc w:val="center"/>
              <w:rPr>
                <w:rFonts w:ascii="Arial" w:hAnsi="Arial" w:cs="Arial"/>
                <w:sz w:val="13"/>
                <w:szCs w:val="13"/>
              </w:rPr>
            </w:pPr>
            <w:r w:rsidRPr="007A1E61">
              <w:rPr>
                <w:rFonts w:ascii="Arial" w:hAnsi="Arial" w:cs="Arial"/>
                <w:b/>
                <w:sz w:val="13"/>
                <w:szCs w:val="13"/>
              </w:rPr>
              <w:t>CC</w:t>
            </w:r>
          </w:p>
          <w:p w:rsidR="00113336" w:rsidRPr="007A1E61" w:rsidRDefault="00113336" w:rsidP="009B36BA">
            <w:pPr>
              <w:jc w:val="center"/>
              <w:rPr>
                <w:rFonts w:ascii="Arial" w:hAnsi="Arial" w:cs="Arial"/>
                <w:sz w:val="13"/>
                <w:szCs w:val="13"/>
              </w:rPr>
            </w:pPr>
            <w:r w:rsidRPr="007A1E61">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7A1E61" w:rsidRDefault="005B2EA9" w:rsidP="009B36BA">
            <w:pPr>
              <w:jc w:val="center"/>
              <w:rPr>
                <w:rFonts w:ascii="Arial" w:hAnsi="Arial" w:cs="Arial"/>
                <w:b/>
                <w:sz w:val="13"/>
                <w:szCs w:val="13"/>
              </w:rPr>
            </w:pPr>
            <w:r w:rsidRPr="007A1E61">
              <w:rPr>
                <w:rFonts w:ascii="Arial" w:hAnsi="Arial" w:cs="Arial"/>
                <w:b/>
                <w:sz w:val="13"/>
                <w:szCs w:val="13"/>
              </w:rPr>
              <w:t>H</w:t>
            </w:r>
          </w:p>
          <w:p w:rsidR="00113336" w:rsidRPr="007A1E61" w:rsidRDefault="005B2EA9" w:rsidP="009B36BA">
            <w:pPr>
              <w:jc w:val="center"/>
              <w:rPr>
                <w:rFonts w:ascii="Arial" w:hAnsi="Arial" w:cs="Arial"/>
                <w:sz w:val="13"/>
                <w:szCs w:val="13"/>
              </w:rPr>
            </w:pPr>
            <w:r w:rsidRPr="007A1E61">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r>
    </w:tbl>
    <w:p w:rsidR="00113336" w:rsidRPr="007A1E61" w:rsidRDefault="00113336" w:rsidP="00113336">
      <w:pPr>
        <w:tabs>
          <w:tab w:val="center" w:pos="5220"/>
          <w:tab w:val="right" w:pos="10440"/>
        </w:tabs>
        <w:jc w:val="center"/>
        <w:rPr>
          <w:rFonts w:ascii="Arial" w:hAnsi="Arial" w:cs="Arial"/>
          <w:sz w:val="22"/>
        </w:rPr>
      </w:pPr>
      <w:r w:rsidRPr="007A1E61">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7A1E6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MARCH – MARS</w:t>
            </w:r>
          </w:p>
        </w:tc>
      </w:tr>
      <w:tr w:rsidR="00113336" w:rsidRPr="007A1E61"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r>
      <w:tr w:rsidR="00113336" w:rsidRPr="007A1E61"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7A1E61" w:rsidRDefault="005B2EA9" w:rsidP="009B36BA">
            <w:pPr>
              <w:jc w:val="center"/>
              <w:rPr>
                <w:rFonts w:ascii="Arial" w:hAnsi="Arial" w:cs="Arial"/>
                <w:b/>
                <w:sz w:val="13"/>
                <w:szCs w:val="13"/>
              </w:rPr>
            </w:pPr>
            <w:r w:rsidRPr="007A1E61">
              <w:rPr>
                <w:rFonts w:ascii="Arial" w:hAnsi="Arial" w:cs="Arial"/>
                <w:b/>
                <w:sz w:val="13"/>
                <w:szCs w:val="13"/>
              </w:rPr>
              <w:t>H</w:t>
            </w:r>
          </w:p>
          <w:p w:rsidR="00113336" w:rsidRPr="007A1E61" w:rsidRDefault="005B2EA9" w:rsidP="009B36BA">
            <w:pPr>
              <w:jc w:val="center"/>
              <w:rPr>
                <w:rFonts w:ascii="Arial" w:hAnsi="Arial" w:cs="Arial"/>
                <w:sz w:val="13"/>
                <w:szCs w:val="13"/>
              </w:rPr>
            </w:pPr>
            <w:r w:rsidRPr="007A1E61">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6</w:t>
            </w:r>
          </w:p>
        </w:tc>
      </w:tr>
      <w:tr w:rsidR="00113336" w:rsidRPr="007A1E6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7A1E61" w:rsidRDefault="005B2EA9"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5B2EA9" w:rsidP="009B36BA">
            <w:pPr>
              <w:jc w:val="center"/>
              <w:rPr>
                <w:rFonts w:ascii="Arial" w:hAnsi="Arial" w:cs="Arial"/>
                <w:sz w:val="13"/>
                <w:szCs w:val="13"/>
              </w:rPr>
            </w:pPr>
            <w:r w:rsidRPr="007A1E61">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13</w:t>
            </w:r>
          </w:p>
        </w:tc>
      </w:tr>
      <w:tr w:rsidR="00113336" w:rsidRPr="007A1E6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7A1E61" w:rsidRDefault="005B2EA9"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5B2EA9" w:rsidP="009B36BA">
            <w:pPr>
              <w:jc w:val="center"/>
              <w:rPr>
                <w:rFonts w:ascii="Arial" w:hAnsi="Arial" w:cs="Arial"/>
                <w:sz w:val="13"/>
                <w:szCs w:val="13"/>
              </w:rPr>
            </w:pPr>
            <w:r w:rsidRPr="007A1E6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A1E61" w:rsidRDefault="00D04577"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D04577" w:rsidP="009B36BA">
            <w:pPr>
              <w:jc w:val="center"/>
              <w:rPr>
                <w:rFonts w:ascii="Arial" w:hAnsi="Arial" w:cs="Arial"/>
                <w:sz w:val="13"/>
                <w:szCs w:val="13"/>
              </w:rPr>
            </w:pPr>
            <w:r w:rsidRPr="007A1E6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20</w:t>
            </w:r>
          </w:p>
        </w:tc>
      </w:tr>
      <w:tr w:rsidR="00113336" w:rsidRPr="007A1E61"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27</w:t>
            </w:r>
          </w:p>
        </w:tc>
      </w:tr>
      <w:tr w:rsidR="00113336" w:rsidRPr="007A1E61"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7A1E61" w:rsidRDefault="005B2EA9" w:rsidP="005B2EA9">
            <w:pPr>
              <w:rPr>
                <w:rFonts w:ascii="Arial" w:hAnsi="Arial" w:cs="Arial"/>
                <w:sz w:val="13"/>
                <w:szCs w:val="13"/>
              </w:rPr>
            </w:pPr>
            <w:r w:rsidRPr="007A1E61">
              <w:rPr>
                <w:rFonts w:ascii="Arial" w:hAnsi="Arial" w:cs="Arial"/>
                <w:sz w:val="13"/>
                <w:szCs w:val="13"/>
              </w:rPr>
              <w:t xml:space="preserve">24 </w:t>
            </w:r>
            <w:r w:rsidRPr="007A1E61">
              <w:rPr>
                <w:rFonts w:ascii="Arial" w:hAnsi="Arial" w:cs="Arial"/>
                <w:sz w:val="13"/>
                <w:szCs w:val="13"/>
                <w:lang w:val="en-US"/>
              </w:rPr>
              <w:t>/</w:t>
            </w:r>
          </w:p>
          <w:p w:rsidR="00113336" w:rsidRPr="007A1E61" w:rsidRDefault="005B2EA9" w:rsidP="005B2EA9">
            <w:pPr>
              <w:jc w:val="center"/>
              <w:rPr>
                <w:rFonts w:ascii="Arial" w:hAnsi="Arial" w:cs="Arial"/>
                <w:sz w:val="13"/>
                <w:szCs w:val="13"/>
              </w:rPr>
            </w:pPr>
            <w:r w:rsidRPr="007A1E61">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A1E61" w:rsidRDefault="005B2EA9" w:rsidP="009B36BA">
            <w:pPr>
              <w:jc w:val="center"/>
              <w:rPr>
                <w:rFonts w:ascii="Arial" w:hAnsi="Arial" w:cs="Arial"/>
                <w:sz w:val="13"/>
                <w:szCs w:val="13"/>
              </w:rPr>
            </w:pPr>
            <w:r w:rsidRPr="007A1E61">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r>
      <w:tr w:rsidR="00113336" w:rsidRPr="007A1E6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JUNE – JUIN</w:t>
            </w:r>
          </w:p>
        </w:tc>
      </w:tr>
      <w:tr w:rsidR="00113336" w:rsidRPr="007A1E61"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r>
      <w:tr w:rsidR="00113336" w:rsidRPr="007A1E6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A1E61" w:rsidRDefault="00D04577" w:rsidP="009B36BA">
            <w:pPr>
              <w:jc w:val="center"/>
              <w:rPr>
                <w:rFonts w:ascii="Arial" w:hAnsi="Arial" w:cs="Arial"/>
                <w:b/>
                <w:sz w:val="13"/>
                <w:szCs w:val="13"/>
              </w:rPr>
            </w:pPr>
            <w:r w:rsidRPr="007A1E61">
              <w:rPr>
                <w:rFonts w:ascii="Arial" w:hAnsi="Arial" w:cs="Arial"/>
                <w:b/>
                <w:sz w:val="13"/>
                <w:szCs w:val="13"/>
              </w:rPr>
              <w:t>H</w:t>
            </w:r>
          </w:p>
          <w:p w:rsidR="00113336" w:rsidRPr="007A1E61" w:rsidRDefault="00D04577" w:rsidP="009B36BA">
            <w:pPr>
              <w:jc w:val="center"/>
              <w:rPr>
                <w:rFonts w:ascii="Arial" w:hAnsi="Arial" w:cs="Arial"/>
                <w:sz w:val="13"/>
                <w:szCs w:val="13"/>
              </w:rPr>
            </w:pPr>
            <w:r w:rsidRPr="007A1E61">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5</w:t>
            </w:r>
          </w:p>
        </w:tc>
      </w:tr>
      <w:tr w:rsidR="00113336" w:rsidRPr="007A1E61"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7A1E61" w:rsidRDefault="00D04577" w:rsidP="009B36BA">
            <w:pPr>
              <w:jc w:val="center"/>
              <w:rPr>
                <w:rFonts w:ascii="Arial" w:hAnsi="Arial" w:cs="Arial"/>
                <w:b/>
                <w:sz w:val="13"/>
                <w:szCs w:val="13"/>
              </w:rPr>
            </w:pPr>
            <w:r w:rsidRPr="007A1E61">
              <w:rPr>
                <w:rFonts w:ascii="Arial" w:hAnsi="Arial" w:cs="Arial"/>
                <w:b/>
                <w:sz w:val="13"/>
                <w:szCs w:val="13"/>
              </w:rPr>
              <w:t>H</w:t>
            </w:r>
          </w:p>
          <w:p w:rsidR="00113336" w:rsidRPr="007A1E61" w:rsidRDefault="00D04577" w:rsidP="009B36BA">
            <w:pPr>
              <w:jc w:val="center"/>
              <w:rPr>
                <w:rFonts w:ascii="Arial" w:hAnsi="Arial" w:cs="Arial"/>
                <w:sz w:val="13"/>
                <w:szCs w:val="13"/>
              </w:rPr>
            </w:pPr>
            <w:r w:rsidRPr="007A1E61">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A1E61" w:rsidRDefault="00D04577"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D04577" w:rsidP="009B36BA">
            <w:pPr>
              <w:jc w:val="center"/>
              <w:rPr>
                <w:rFonts w:ascii="Arial" w:hAnsi="Arial" w:cs="Arial"/>
                <w:sz w:val="13"/>
                <w:szCs w:val="13"/>
              </w:rPr>
            </w:pPr>
            <w:r w:rsidRPr="007A1E61">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12</w:t>
            </w:r>
          </w:p>
        </w:tc>
      </w:tr>
      <w:tr w:rsidR="00113336" w:rsidRPr="007A1E61"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7A1E61" w:rsidRDefault="00D04577"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D04577" w:rsidP="009B36BA">
            <w:pPr>
              <w:jc w:val="center"/>
              <w:rPr>
                <w:rFonts w:ascii="Arial" w:hAnsi="Arial" w:cs="Arial"/>
                <w:sz w:val="13"/>
                <w:szCs w:val="13"/>
              </w:rPr>
            </w:pPr>
            <w:r w:rsidRPr="007A1E61">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7A1E61" w:rsidRDefault="00D04577" w:rsidP="009B36BA">
            <w:pPr>
              <w:jc w:val="center"/>
              <w:rPr>
                <w:rFonts w:ascii="Arial" w:hAnsi="Arial" w:cs="Arial"/>
                <w:b/>
                <w:sz w:val="13"/>
                <w:szCs w:val="13"/>
              </w:rPr>
            </w:pPr>
            <w:r w:rsidRPr="007A1E61">
              <w:rPr>
                <w:rFonts w:ascii="Arial" w:hAnsi="Arial" w:cs="Arial"/>
                <w:b/>
                <w:sz w:val="13"/>
                <w:szCs w:val="13"/>
              </w:rPr>
              <w:t>CC</w:t>
            </w:r>
          </w:p>
          <w:p w:rsidR="00113336" w:rsidRPr="007A1E61" w:rsidRDefault="00D04577" w:rsidP="009B36BA">
            <w:pPr>
              <w:jc w:val="center"/>
              <w:rPr>
                <w:rFonts w:ascii="Arial" w:hAnsi="Arial" w:cs="Arial"/>
                <w:sz w:val="13"/>
                <w:szCs w:val="13"/>
              </w:rPr>
            </w:pPr>
            <w:r w:rsidRPr="007A1E6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19</w:t>
            </w:r>
          </w:p>
        </w:tc>
      </w:tr>
      <w:tr w:rsidR="00113336" w:rsidRPr="007A1E61"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26</w:t>
            </w:r>
          </w:p>
        </w:tc>
      </w:tr>
      <w:tr w:rsidR="00113336" w:rsidRPr="007A1E61"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b/>
                <w:sz w:val="13"/>
                <w:szCs w:val="13"/>
              </w:rPr>
            </w:pPr>
            <w:r w:rsidRPr="007A1E61">
              <w:rPr>
                <w:rFonts w:ascii="Arial" w:hAnsi="Arial" w:cs="Arial"/>
                <w:b/>
                <w:sz w:val="13"/>
                <w:szCs w:val="13"/>
              </w:rPr>
              <w:t>H</w:t>
            </w:r>
          </w:p>
          <w:p w:rsidR="00113336" w:rsidRPr="007A1E61" w:rsidRDefault="00D04577" w:rsidP="00D04577">
            <w:pPr>
              <w:jc w:val="center"/>
              <w:rPr>
                <w:rFonts w:ascii="Arial" w:hAnsi="Arial" w:cs="Arial"/>
                <w:sz w:val="13"/>
                <w:szCs w:val="13"/>
              </w:rPr>
            </w:pPr>
            <w:r w:rsidRPr="007A1E61">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A1E61" w:rsidRDefault="00D04577" w:rsidP="00D04577">
            <w:pPr>
              <w:jc w:val="center"/>
              <w:rPr>
                <w:rFonts w:ascii="Arial" w:hAnsi="Arial" w:cs="Arial"/>
                <w:sz w:val="13"/>
                <w:szCs w:val="13"/>
              </w:rPr>
            </w:pPr>
            <w:r w:rsidRPr="007A1E61">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D04577" w:rsidP="009B36BA">
            <w:pPr>
              <w:jc w:val="center"/>
              <w:rPr>
                <w:rFonts w:ascii="Arial" w:hAnsi="Arial" w:cs="Arial"/>
                <w:sz w:val="13"/>
                <w:szCs w:val="13"/>
              </w:rPr>
            </w:pPr>
            <w:r w:rsidRPr="007A1E61">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r>
      <w:tr w:rsidR="00D04577" w:rsidRPr="007A1E61"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A1E61"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r w:rsidRPr="007A1E61">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r w:rsidRPr="007A1E61">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A1E61"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7A1E61"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7A1E61" w:rsidRDefault="00D04577" w:rsidP="009B36BA">
            <w:pPr>
              <w:jc w:val="center"/>
              <w:rPr>
                <w:rFonts w:ascii="Arial" w:hAnsi="Arial" w:cs="Arial"/>
                <w:sz w:val="13"/>
                <w:szCs w:val="13"/>
              </w:rPr>
            </w:pPr>
          </w:p>
        </w:tc>
      </w:tr>
      <w:tr w:rsidR="00113336" w:rsidRPr="007A1E61"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SEPTEMBER – SEPTEMBRE</w:t>
            </w:r>
          </w:p>
        </w:tc>
      </w:tr>
      <w:tr w:rsidR="00113336" w:rsidRPr="007A1E61"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6"/>
                <w:szCs w:val="16"/>
              </w:rPr>
            </w:pPr>
            <w:r w:rsidRPr="007A1E61">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7A1E61"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W</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T</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F</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p w:rsidR="00113336" w:rsidRPr="007A1E61" w:rsidRDefault="00113336" w:rsidP="009B36BA">
            <w:pPr>
              <w:tabs>
                <w:tab w:val="center" w:pos="5220"/>
                <w:tab w:val="right" w:pos="10440"/>
              </w:tabs>
              <w:jc w:val="center"/>
              <w:rPr>
                <w:rFonts w:ascii="Arial" w:hAnsi="Arial" w:cs="Arial"/>
                <w:b/>
                <w:sz w:val="13"/>
                <w:szCs w:val="13"/>
              </w:rPr>
            </w:pPr>
            <w:r w:rsidRPr="007A1E61">
              <w:rPr>
                <w:rFonts w:ascii="Arial" w:hAnsi="Arial" w:cs="Arial"/>
                <w:b/>
                <w:sz w:val="13"/>
                <w:szCs w:val="13"/>
              </w:rPr>
              <w:t>S</w:t>
            </w:r>
          </w:p>
        </w:tc>
      </w:tr>
      <w:tr w:rsidR="00113336" w:rsidRPr="007A1E6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A1E61" w:rsidRDefault="00A067B5" w:rsidP="009B36BA">
            <w:pPr>
              <w:jc w:val="center"/>
              <w:rPr>
                <w:rFonts w:ascii="Arial" w:hAnsi="Arial" w:cs="Arial"/>
                <w:b/>
                <w:sz w:val="13"/>
                <w:szCs w:val="13"/>
              </w:rPr>
            </w:pPr>
            <w:r w:rsidRPr="007A1E61">
              <w:rPr>
                <w:rFonts w:ascii="Arial" w:hAnsi="Arial" w:cs="Arial"/>
                <w:b/>
                <w:sz w:val="13"/>
                <w:szCs w:val="13"/>
              </w:rPr>
              <w:t>H</w:t>
            </w:r>
          </w:p>
          <w:p w:rsidR="00113336" w:rsidRPr="007A1E61" w:rsidRDefault="00A067B5" w:rsidP="009B36BA">
            <w:pPr>
              <w:jc w:val="center"/>
              <w:rPr>
                <w:rFonts w:ascii="Arial" w:hAnsi="Arial" w:cs="Arial"/>
                <w:sz w:val="13"/>
                <w:szCs w:val="13"/>
              </w:rPr>
            </w:pPr>
            <w:r w:rsidRPr="007A1E61">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A1E61" w:rsidRDefault="00A067B5" w:rsidP="009B36BA">
            <w:pPr>
              <w:jc w:val="center"/>
              <w:rPr>
                <w:rFonts w:ascii="Arial" w:hAnsi="Arial" w:cs="Arial"/>
                <w:b/>
                <w:sz w:val="13"/>
                <w:szCs w:val="13"/>
              </w:rPr>
            </w:pPr>
            <w:r w:rsidRPr="007A1E61">
              <w:rPr>
                <w:rFonts w:ascii="Arial" w:hAnsi="Arial" w:cs="Arial"/>
                <w:b/>
                <w:sz w:val="13"/>
                <w:szCs w:val="13"/>
              </w:rPr>
              <w:t>H</w:t>
            </w:r>
          </w:p>
          <w:p w:rsidR="00113336" w:rsidRPr="007A1E61" w:rsidRDefault="00A067B5" w:rsidP="009B36BA">
            <w:pPr>
              <w:jc w:val="center"/>
              <w:rPr>
                <w:rFonts w:ascii="Arial" w:hAnsi="Arial" w:cs="Arial"/>
                <w:sz w:val="13"/>
                <w:szCs w:val="13"/>
              </w:rPr>
            </w:pPr>
            <w:r w:rsidRPr="007A1E61">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4</w:t>
            </w:r>
          </w:p>
        </w:tc>
      </w:tr>
      <w:tr w:rsidR="00113336" w:rsidRPr="007A1E61"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7A1E61" w:rsidRDefault="00A067B5" w:rsidP="009B36BA">
            <w:pPr>
              <w:jc w:val="center"/>
              <w:rPr>
                <w:rFonts w:ascii="Arial" w:hAnsi="Arial" w:cs="Arial"/>
                <w:b/>
                <w:sz w:val="13"/>
                <w:szCs w:val="13"/>
              </w:rPr>
            </w:pPr>
            <w:r w:rsidRPr="007A1E61">
              <w:rPr>
                <w:rFonts w:ascii="Arial" w:hAnsi="Arial" w:cs="Arial"/>
                <w:b/>
                <w:sz w:val="13"/>
                <w:szCs w:val="13"/>
              </w:rPr>
              <w:t>H</w:t>
            </w:r>
          </w:p>
          <w:p w:rsidR="00113336" w:rsidRPr="007A1E61" w:rsidRDefault="00A067B5" w:rsidP="009B36BA">
            <w:pPr>
              <w:jc w:val="center"/>
              <w:rPr>
                <w:rFonts w:ascii="Arial" w:hAnsi="Arial" w:cs="Arial"/>
                <w:sz w:val="13"/>
                <w:szCs w:val="13"/>
              </w:rPr>
            </w:pPr>
            <w:r w:rsidRPr="007A1E61">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A1E61" w:rsidRDefault="00A067B5" w:rsidP="009B36BA">
            <w:pPr>
              <w:jc w:val="center"/>
              <w:rPr>
                <w:rFonts w:ascii="Arial" w:hAnsi="Arial" w:cs="Arial"/>
                <w:b/>
                <w:sz w:val="13"/>
                <w:szCs w:val="13"/>
              </w:rPr>
            </w:pPr>
            <w:r w:rsidRPr="007A1E61">
              <w:rPr>
                <w:rFonts w:ascii="Arial" w:hAnsi="Arial" w:cs="Arial"/>
                <w:b/>
                <w:sz w:val="13"/>
                <w:szCs w:val="13"/>
              </w:rPr>
              <w:t>RH</w:t>
            </w:r>
          </w:p>
          <w:p w:rsidR="00113336" w:rsidRPr="007A1E61" w:rsidRDefault="00A067B5" w:rsidP="009B36BA">
            <w:pPr>
              <w:jc w:val="center"/>
              <w:rPr>
                <w:rFonts w:ascii="Arial" w:hAnsi="Arial" w:cs="Arial"/>
                <w:sz w:val="13"/>
                <w:szCs w:val="13"/>
              </w:rPr>
            </w:pPr>
            <w:r w:rsidRPr="007A1E61">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A1E61" w:rsidRDefault="00A067B5" w:rsidP="009B36BA">
            <w:pPr>
              <w:jc w:val="center"/>
              <w:rPr>
                <w:rFonts w:ascii="Arial" w:hAnsi="Arial" w:cs="Arial"/>
                <w:b/>
                <w:sz w:val="13"/>
                <w:szCs w:val="13"/>
              </w:rPr>
            </w:pPr>
            <w:r w:rsidRPr="007A1E61">
              <w:rPr>
                <w:rFonts w:ascii="Arial" w:hAnsi="Arial" w:cs="Arial"/>
                <w:b/>
                <w:sz w:val="13"/>
                <w:szCs w:val="13"/>
              </w:rPr>
              <w:t>RH</w:t>
            </w:r>
          </w:p>
          <w:p w:rsidR="00113336" w:rsidRPr="007A1E61" w:rsidRDefault="00A067B5" w:rsidP="009B36BA">
            <w:pPr>
              <w:jc w:val="center"/>
              <w:rPr>
                <w:rFonts w:ascii="Arial" w:hAnsi="Arial" w:cs="Arial"/>
                <w:sz w:val="13"/>
                <w:szCs w:val="13"/>
              </w:rPr>
            </w:pPr>
            <w:r w:rsidRPr="007A1E61">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11</w:t>
            </w:r>
          </w:p>
        </w:tc>
      </w:tr>
      <w:tr w:rsidR="00113336" w:rsidRPr="007A1E6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7A1E61" w:rsidRDefault="00A067B5" w:rsidP="009B36BA">
            <w:pPr>
              <w:jc w:val="center"/>
              <w:rPr>
                <w:rFonts w:ascii="Arial" w:hAnsi="Arial" w:cs="Arial"/>
                <w:b/>
                <w:sz w:val="13"/>
                <w:szCs w:val="13"/>
              </w:rPr>
            </w:pPr>
            <w:r w:rsidRPr="007A1E61">
              <w:rPr>
                <w:rFonts w:ascii="Arial" w:hAnsi="Arial" w:cs="Arial"/>
                <w:b/>
                <w:sz w:val="13"/>
                <w:szCs w:val="13"/>
              </w:rPr>
              <w:t>YK</w:t>
            </w:r>
          </w:p>
          <w:p w:rsidR="00113336" w:rsidRPr="007A1E61" w:rsidRDefault="00A067B5" w:rsidP="009B36BA">
            <w:pPr>
              <w:jc w:val="center"/>
              <w:rPr>
                <w:rFonts w:ascii="Arial" w:hAnsi="Arial" w:cs="Arial"/>
                <w:sz w:val="13"/>
                <w:szCs w:val="13"/>
              </w:rPr>
            </w:pPr>
            <w:r w:rsidRPr="007A1E61">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18</w:t>
            </w:r>
          </w:p>
        </w:tc>
      </w:tr>
      <w:tr w:rsidR="00113336" w:rsidRPr="007A1E61"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25</w:t>
            </w:r>
          </w:p>
        </w:tc>
      </w:tr>
      <w:tr w:rsidR="00113336" w:rsidRPr="007A1E61"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A1E61" w:rsidRDefault="00A067B5" w:rsidP="00A067B5">
            <w:pPr>
              <w:jc w:val="center"/>
              <w:rPr>
                <w:rFonts w:ascii="Arial" w:hAnsi="Arial" w:cs="Arial"/>
                <w:sz w:val="13"/>
                <w:szCs w:val="13"/>
              </w:rPr>
            </w:pPr>
            <w:r w:rsidRPr="007A1E61">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A067B5">
            <w:pPr>
              <w:jc w:val="center"/>
              <w:rPr>
                <w:rFonts w:ascii="Arial" w:hAnsi="Arial" w:cs="Arial"/>
                <w:sz w:val="13"/>
                <w:szCs w:val="13"/>
              </w:rPr>
            </w:pPr>
            <w:r w:rsidRPr="007A1E61">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A067B5">
            <w:pPr>
              <w:jc w:val="center"/>
              <w:rPr>
                <w:rFonts w:ascii="Arial" w:hAnsi="Arial" w:cs="Arial"/>
                <w:sz w:val="13"/>
                <w:szCs w:val="13"/>
              </w:rPr>
            </w:pPr>
            <w:r w:rsidRPr="007A1E61">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A1E61"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7A1E61"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A067B5" w:rsidP="009B36BA">
            <w:pPr>
              <w:jc w:val="center"/>
              <w:rPr>
                <w:rFonts w:ascii="Arial" w:hAnsi="Arial" w:cs="Arial"/>
                <w:sz w:val="13"/>
                <w:szCs w:val="13"/>
              </w:rPr>
            </w:pPr>
            <w:r w:rsidRPr="007A1E61">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7A1E61" w:rsidRDefault="00113336" w:rsidP="009B36BA">
            <w:pPr>
              <w:jc w:val="center"/>
              <w:rPr>
                <w:rFonts w:ascii="Arial" w:hAnsi="Arial" w:cs="Arial"/>
                <w:sz w:val="13"/>
                <w:szCs w:val="13"/>
              </w:rPr>
            </w:pPr>
          </w:p>
        </w:tc>
      </w:tr>
    </w:tbl>
    <w:p w:rsidR="00113336" w:rsidRPr="007A1E61"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7A1E61" w:rsidTr="00B4618C">
        <w:trPr>
          <w:trHeight w:val="445"/>
        </w:trPr>
        <w:tc>
          <w:tcPr>
            <w:tcW w:w="1890" w:type="dxa"/>
            <w:tcBorders>
              <w:top w:val="nil"/>
              <w:left w:val="nil"/>
              <w:bottom w:val="nil"/>
              <w:right w:val="single" w:sz="4" w:space="0" w:color="000000" w:themeColor="text1"/>
            </w:tcBorders>
            <w:vAlign w:val="center"/>
            <w:hideMark/>
          </w:tcPr>
          <w:p w:rsidR="00113336" w:rsidRPr="007A1E61" w:rsidRDefault="00113336" w:rsidP="009B36BA">
            <w:pPr>
              <w:rPr>
                <w:rFonts w:ascii="Arial" w:hAnsi="Arial" w:cs="Arial"/>
                <w:b/>
                <w:sz w:val="13"/>
                <w:szCs w:val="13"/>
              </w:rPr>
            </w:pPr>
            <w:r w:rsidRPr="007A1E61">
              <w:rPr>
                <w:rFonts w:ascii="Arial" w:hAnsi="Arial" w:cs="Arial"/>
                <w:b/>
                <w:sz w:val="13"/>
                <w:szCs w:val="13"/>
              </w:rPr>
              <w:t>Sitting of the Court /</w:t>
            </w:r>
          </w:p>
          <w:p w:rsidR="00113336" w:rsidRPr="007A1E61" w:rsidRDefault="00113336" w:rsidP="009B36BA">
            <w:pPr>
              <w:rPr>
                <w:rFonts w:ascii="Arial" w:hAnsi="Arial" w:cs="Arial"/>
                <w:b/>
                <w:sz w:val="13"/>
                <w:szCs w:val="13"/>
              </w:rPr>
            </w:pPr>
            <w:r w:rsidRPr="007A1E61">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7A1E61"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7A1E61" w:rsidRDefault="00113336" w:rsidP="009B36BA">
            <w:pPr>
              <w:tabs>
                <w:tab w:val="left" w:pos="203"/>
              </w:tabs>
              <w:spacing w:after="120"/>
              <w:rPr>
                <w:rFonts w:ascii="Arial" w:hAnsi="Arial" w:cs="Arial"/>
                <w:b/>
                <w:sz w:val="13"/>
                <w:szCs w:val="13"/>
                <w:lang w:val="fr-CA"/>
              </w:rPr>
            </w:pPr>
            <w:r w:rsidRPr="007A1E61">
              <w:rPr>
                <w:rFonts w:ascii="Arial" w:hAnsi="Arial" w:cs="Arial"/>
                <w:b/>
                <w:sz w:val="13"/>
                <w:szCs w:val="13"/>
                <w:lang w:val="fr-CA"/>
              </w:rPr>
              <w:t>18</w:t>
            </w:r>
            <w:r w:rsidRPr="007A1E61">
              <w:rPr>
                <w:rFonts w:ascii="Arial" w:hAnsi="Arial" w:cs="Arial"/>
                <w:b/>
                <w:sz w:val="13"/>
                <w:szCs w:val="13"/>
                <w:lang w:val="fr-CA"/>
              </w:rPr>
              <w:tab/>
              <w:t xml:space="preserve"> sitting weeks / semaines séances de la Cour</w:t>
            </w:r>
          </w:p>
          <w:p w:rsidR="00113336" w:rsidRPr="007A1E61" w:rsidRDefault="00113336" w:rsidP="00B4618C">
            <w:pPr>
              <w:tabs>
                <w:tab w:val="left" w:pos="203"/>
              </w:tabs>
              <w:rPr>
                <w:rFonts w:ascii="Arial" w:hAnsi="Arial" w:cs="Arial"/>
                <w:b/>
                <w:sz w:val="13"/>
                <w:szCs w:val="13"/>
                <w:lang w:val="fr-CA"/>
              </w:rPr>
            </w:pPr>
            <w:r w:rsidRPr="007A1E61">
              <w:rPr>
                <w:rFonts w:ascii="Arial" w:hAnsi="Arial" w:cs="Arial"/>
                <w:b/>
                <w:sz w:val="13"/>
                <w:szCs w:val="13"/>
                <w:lang w:val="fr-CA"/>
              </w:rPr>
              <w:t>8</w:t>
            </w:r>
            <w:r w:rsidR="00B4618C" w:rsidRPr="007A1E61">
              <w:rPr>
                <w:rFonts w:ascii="Arial" w:hAnsi="Arial" w:cs="Arial"/>
                <w:b/>
                <w:sz w:val="13"/>
                <w:szCs w:val="13"/>
                <w:lang w:val="fr-CA"/>
              </w:rPr>
              <w:t>8</w:t>
            </w:r>
            <w:r w:rsidRPr="007A1E61">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7A1E61" w:rsidRDefault="00113336" w:rsidP="009B36BA">
            <w:pPr>
              <w:spacing w:after="120"/>
              <w:rPr>
                <w:rFonts w:ascii="Arial" w:hAnsi="Arial" w:cs="Arial"/>
                <w:b/>
                <w:sz w:val="13"/>
                <w:szCs w:val="13"/>
                <w:lang w:val="fr-FR"/>
              </w:rPr>
            </w:pPr>
            <w:r w:rsidRPr="007A1E61">
              <w:rPr>
                <w:rFonts w:ascii="Arial" w:hAnsi="Arial" w:cs="Arial"/>
                <w:b/>
                <w:sz w:val="13"/>
                <w:szCs w:val="13"/>
                <w:lang w:val="fr-FR"/>
              </w:rPr>
              <w:t>Rosh Hashanah / Nouvel An juif</w:t>
            </w:r>
          </w:p>
          <w:p w:rsidR="00113336" w:rsidRPr="007A1E61" w:rsidRDefault="00113336" w:rsidP="00B4618C">
            <w:pPr>
              <w:rPr>
                <w:rFonts w:ascii="Arial" w:hAnsi="Arial" w:cs="Arial"/>
                <w:b/>
                <w:sz w:val="13"/>
                <w:szCs w:val="13"/>
                <w:lang w:val="fr-CA"/>
              </w:rPr>
            </w:pPr>
            <w:r w:rsidRPr="007A1E61">
              <w:rPr>
                <w:rFonts w:ascii="Arial" w:hAnsi="Arial" w:cs="Arial"/>
                <w:b/>
                <w:sz w:val="13"/>
                <w:szCs w:val="13"/>
                <w:lang w:val="fr-FR"/>
              </w:rPr>
              <w:t>Yom Kippur / Yom Kippour</w:t>
            </w:r>
          </w:p>
        </w:tc>
        <w:tc>
          <w:tcPr>
            <w:tcW w:w="567" w:type="dxa"/>
            <w:hideMark/>
          </w:tcPr>
          <w:p w:rsidR="00113336" w:rsidRPr="007A1E61" w:rsidRDefault="00113336" w:rsidP="009B36BA">
            <w:pPr>
              <w:spacing w:after="120"/>
              <w:jc w:val="center"/>
              <w:rPr>
                <w:rFonts w:ascii="Arial" w:hAnsi="Arial" w:cs="Arial"/>
                <w:b/>
                <w:sz w:val="13"/>
                <w:szCs w:val="13"/>
                <w:lang w:val="fr-CA"/>
              </w:rPr>
            </w:pPr>
            <w:r w:rsidRPr="007A1E61">
              <w:rPr>
                <w:rFonts w:ascii="Arial" w:hAnsi="Arial" w:cs="Arial"/>
                <w:b/>
                <w:sz w:val="13"/>
                <w:szCs w:val="13"/>
                <w:lang w:val="fr-CA"/>
              </w:rPr>
              <w:t>RH</w:t>
            </w:r>
          </w:p>
          <w:p w:rsidR="00113336" w:rsidRPr="007A1E61" w:rsidRDefault="00113336" w:rsidP="009B36BA">
            <w:pPr>
              <w:jc w:val="center"/>
              <w:rPr>
                <w:rFonts w:ascii="Arial" w:hAnsi="Arial" w:cs="Arial"/>
                <w:b/>
                <w:sz w:val="13"/>
                <w:szCs w:val="13"/>
                <w:lang w:val="fr-CA"/>
              </w:rPr>
            </w:pPr>
            <w:r w:rsidRPr="007A1E61">
              <w:rPr>
                <w:rFonts w:ascii="Arial" w:hAnsi="Arial" w:cs="Arial"/>
                <w:b/>
                <w:sz w:val="13"/>
                <w:szCs w:val="13"/>
                <w:lang w:val="fr-CA"/>
              </w:rPr>
              <w:t>YK</w:t>
            </w:r>
          </w:p>
        </w:tc>
      </w:tr>
      <w:tr w:rsidR="00113336" w:rsidRPr="007A1E61" w:rsidTr="00B4618C">
        <w:trPr>
          <w:trHeight w:val="390"/>
        </w:trPr>
        <w:tc>
          <w:tcPr>
            <w:tcW w:w="1890" w:type="dxa"/>
            <w:tcBorders>
              <w:top w:val="nil"/>
              <w:left w:val="nil"/>
              <w:bottom w:val="nil"/>
              <w:right w:val="double" w:sz="4" w:space="0" w:color="auto"/>
            </w:tcBorders>
            <w:vAlign w:val="center"/>
            <w:hideMark/>
          </w:tcPr>
          <w:p w:rsidR="00113336" w:rsidRPr="007A1E61" w:rsidRDefault="00113336" w:rsidP="009B36BA">
            <w:pPr>
              <w:spacing w:before="60"/>
              <w:rPr>
                <w:rFonts w:ascii="Arial" w:hAnsi="Arial" w:cs="Arial"/>
                <w:b/>
                <w:sz w:val="13"/>
                <w:szCs w:val="13"/>
                <w:lang w:val="fr-CA"/>
              </w:rPr>
            </w:pPr>
            <w:r w:rsidRPr="007A1E61">
              <w:rPr>
                <w:rFonts w:ascii="Arial" w:hAnsi="Arial" w:cs="Arial"/>
                <w:b/>
                <w:sz w:val="13"/>
                <w:szCs w:val="13"/>
                <w:lang w:val="fr-CA"/>
              </w:rPr>
              <w:t>Court conference /</w:t>
            </w:r>
          </w:p>
          <w:p w:rsidR="00113336" w:rsidRPr="007A1E61" w:rsidRDefault="00113336" w:rsidP="009B36BA">
            <w:pPr>
              <w:rPr>
                <w:rFonts w:ascii="Arial" w:hAnsi="Arial" w:cs="Arial"/>
                <w:b/>
                <w:sz w:val="13"/>
                <w:szCs w:val="13"/>
                <w:lang w:val="fr-CA"/>
              </w:rPr>
            </w:pPr>
            <w:r w:rsidRPr="007A1E61">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7A1E61" w:rsidRDefault="00113336" w:rsidP="009B36BA">
            <w:pPr>
              <w:jc w:val="center"/>
              <w:rPr>
                <w:rFonts w:ascii="Arial" w:hAnsi="Arial" w:cs="Arial"/>
                <w:b/>
                <w:sz w:val="13"/>
                <w:szCs w:val="13"/>
                <w:lang w:val="fr-FR"/>
              </w:rPr>
            </w:pPr>
            <w:r w:rsidRPr="007A1E61">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7A1E61" w:rsidRDefault="00113336" w:rsidP="009B36BA">
            <w:pPr>
              <w:tabs>
                <w:tab w:val="left" w:pos="203"/>
              </w:tabs>
              <w:spacing w:before="120"/>
              <w:rPr>
                <w:rFonts w:ascii="Arial" w:hAnsi="Arial" w:cs="Arial"/>
                <w:b/>
                <w:sz w:val="13"/>
                <w:szCs w:val="13"/>
                <w:lang w:val="fr-CA"/>
              </w:rPr>
            </w:pPr>
            <w:r w:rsidRPr="007A1E61">
              <w:rPr>
                <w:rFonts w:ascii="Arial" w:hAnsi="Arial" w:cs="Arial"/>
                <w:b/>
                <w:sz w:val="13"/>
                <w:szCs w:val="13"/>
                <w:lang w:val="fr-CA"/>
              </w:rPr>
              <w:t>9</w:t>
            </w:r>
            <w:r w:rsidRPr="007A1E61">
              <w:rPr>
                <w:rFonts w:ascii="Arial" w:hAnsi="Arial" w:cs="Arial"/>
                <w:b/>
                <w:sz w:val="13"/>
                <w:szCs w:val="13"/>
                <w:lang w:val="fr-CA"/>
              </w:rPr>
              <w:tab/>
              <w:t>Court conference days /</w:t>
            </w:r>
          </w:p>
          <w:p w:rsidR="00113336" w:rsidRPr="007A1E61" w:rsidRDefault="00113336" w:rsidP="00B4618C">
            <w:pPr>
              <w:tabs>
                <w:tab w:val="left" w:pos="203"/>
              </w:tabs>
              <w:rPr>
                <w:rFonts w:ascii="Arial" w:hAnsi="Arial" w:cs="Arial"/>
                <w:b/>
                <w:sz w:val="13"/>
                <w:szCs w:val="13"/>
                <w:lang w:val="fr-CA"/>
              </w:rPr>
            </w:pPr>
            <w:r w:rsidRPr="007A1E61">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7A1E61" w:rsidRDefault="00113336" w:rsidP="009B36BA">
            <w:pPr>
              <w:rPr>
                <w:rFonts w:ascii="Arial" w:hAnsi="Arial" w:cs="Arial"/>
                <w:b/>
                <w:sz w:val="13"/>
                <w:szCs w:val="13"/>
                <w:lang w:val="fr-CA"/>
              </w:rPr>
            </w:pPr>
          </w:p>
        </w:tc>
        <w:tc>
          <w:tcPr>
            <w:tcW w:w="567" w:type="dxa"/>
          </w:tcPr>
          <w:p w:rsidR="00113336" w:rsidRPr="007A1E61"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7A1E61" w:rsidRDefault="00113336" w:rsidP="009B36BA">
            <w:pPr>
              <w:rPr>
                <w:rFonts w:ascii="Arial" w:hAnsi="Arial" w:cs="Arial"/>
                <w:b/>
                <w:sz w:val="13"/>
                <w:szCs w:val="13"/>
              </w:rPr>
            </w:pPr>
            <w:r w:rsidRPr="007A1E61">
              <w:rPr>
                <w:rFonts w:ascii="Arial" w:hAnsi="Arial" w:cs="Arial"/>
                <w:b/>
                <w:sz w:val="13"/>
                <w:szCs w:val="13"/>
              </w:rPr>
              <w:t xml:space="preserve">Holiday / </w:t>
            </w:r>
            <w:r w:rsidRPr="007A1E61">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7A1E61" w:rsidRDefault="00113336" w:rsidP="009B36BA">
            <w:pPr>
              <w:jc w:val="center"/>
              <w:rPr>
                <w:rFonts w:ascii="Arial" w:hAnsi="Arial" w:cs="Arial"/>
                <w:b/>
                <w:sz w:val="13"/>
                <w:szCs w:val="13"/>
              </w:rPr>
            </w:pPr>
            <w:r w:rsidRPr="007A1E61">
              <w:rPr>
                <w:rFonts w:ascii="Arial" w:hAnsi="Arial" w:cs="Arial"/>
                <w:b/>
                <w:sz w:val="13"/>
                <w:szCs w:val="13"/>
              </w:rPr>
              <w:t>H</w:t>
            </w:r>
          </w:p>
        </w:tc>
        <w:tc>
          <w:tcPr>
            <w:tcW w:w="3524" w:type="dxa"/>
            <w:tcBorders>
              <w:top w:val="nil"/>
              <w:left w:val="double" w:sz="4" w:space="0" w:color="auto"/>
              <w:bottom w:val="nil"/>
              <w:right w:val="nil"/>
            </w:tcBorders>
            <w:hideMark/>
          </w:tcPr>
          <w:p w:rsidR="00113336" w:rsidRPr="007A1E61" w:rsidRDefault="00B4618C" w:rsidP="009B36BA">
            <w:pPr>
              <w:tabs>
                <w:tab w:val="left" w:pos="203"/>
              </w:tabs>
              <w:spacing w:before="120"/>
              <w:rPr>
                <w:rFonts w:ascii="Arial" w:hAnsi="Arial" w:cs="Arial"/>
                <w:b/>
                <w:sz w:val="13"/>
                <w:szCs w:val="13"/>
              </w:rPr>
            </w:pPr>
            <w:r w:rsidRPr="007A1E61">
              <w:rPr>
                <w:rFonts w:ascii="Arial" w:hAnsi="Arial" w:cs="Arial"/>
                <w:b/>
                <w:sz w:val="13"/>
                <w:szCs w:val="13"/>
              </w:rPr>
              <w:t>2</w:t>
            </w:r>
            <w:r w:rsidR="00113336" w:rsidRPr="007A1E61">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7A1E61">
              <w:rPr>
                <w:rFonts w:ascii="Arial" w:hAnsi="Arial" w:cs="Arial"/>
                <w:b/>
                <w:sz w:val="13"/>
                <w:szCs w:val="13"/>
              </w:rPr>
              <w:tab/>
            </w:r>
            <w:r w:rsidRPr="007A1E61">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91"/>
      <w:footerReference w:type="default" r:id="rId9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923" w:rsidRDefault="00222923" w:rsidP="00A87207">
      <w:r>
        <w:separator/>
      </w:r>
    </w:p>
  </w:endnote>
  <w:endnote w:type="continuationSeparator" w:id="0">
    <w:p w:rsidR="00222923" w:rsidRDefault="0022292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923" w:rsidRDefault="00222923">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Pr="00924065" w:rsidRDefault="0022292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C95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222923" w:rsidRPr="0009648D" w:rsidRDefault="00222923" w:rsidP="00ED7E83">
    <w:pPr>
      <w:tabs>
        <w:tab w:val="center" w:pos="4680"/>
      </w:tabs>
    </w:pPr>
    <w:r>
      <w:tab/>
    </w:r>
    <w:r w:rsidRPr="0009648D">
      <w:t xml:space="preserve">- </w:t>
    </w:r>
    <w:r>
      <w:fldChar w:fldCharType="begin"/>
    </w:r>
    <w:r>
      <w:instrText xml:space="preserve"> PAGE   \* MERGEFORMAT </w:instrText>
    </w:r>
    <w:r>
      <w:fldChar w:fldCharType="separate"/>
    </w:r>
    <w:r w:rsidR="00C95C13">
      <w:rPr>
        <w:noProof/>
      </w:rPr>
      <w:t>33</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C95C13">
    <w:pPr>
      <w:pStyle w:val="Footer"/>
      <w:rPr>
        <w:lang w:val="fr-CA"/>
      </w:rPr>
    </w:pPr>
    <w:r>
      <w:rPr>
        <w:lang w:val="fr-CA"/>
      </w:rPr>
      <w:pict>
        <v:rect id="_x0000_i1060" style="width:480.95pt;height:1pt" o:hralign="center" o:hrstd="t" o:hrnoshade="t" o:hr="t" fillcolor="black [3213]" stroked="f"/>
      </w:pict>
    </w:r>
  </w:p>
  <w:p w:rsidR="00222923" w:rsidRDefault="00222923" w:rsidP="00245129">
    <w:pPr>
      <w:tabs>
        <w:tab w:val="center" w:pos="4680"/>
      </w:tabs>
    </w:pPr>
    <w:r>
      <w:tab/>
    </w:r>
    <w:r w:rsidRPr="0009648D">
      <w:t xml:space="preserve">- </w:t>
    </w:r>
    <w:r>
      <w:fldChar w:fldCharType="begin"/>
    </w:r>
    <w:r>
      <w:instrText xml:space="preserve"> PAGE   \* MERGEFORMAT </w:instrText>
    </w:r>
    <w:r>
      <w:fldChar w:fldCharType="separate"/>
    </w:r>
    <w:r w:rsidR="00C95C13">
      <w:rPr>
        <w:noProof/>
      </w:rPr>
      <w:t>3</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923" w:rsidRDefault="00222923">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C95C13" w:rsidP="00755F22">
    <w:pPr>
      <w:tabs>
        <w:tab w:val="left" w:pos="-1440"/>
        <w:tab w:val="left" w:pos="-720"/>
      </w:tabs>
    </w:pPr>
    <w:r>
      <w:pict>
        <v:rect id="_x0000_i1062" style="width:480.95pt;height:1pt" o:hralign="center" o:hrstd="t" o:hrnoshade="t" o:hr="t" fillcolor="black [3213]" stroked="f"/>
      </w:pict>
    </w:r>
  </w:p>
  <w:p w:rsidR="00222923" w:rsidRDefault="00222923" w:rsidP="00EB2B90">
    <w:pPr>
      <w:tabs>
        <w:tab w:val="center" w:pos="4680"/>
      </w:tabs>
    </w:pPr>
    <w:r>
      <w:tab/>
      <w:t xml:space="preserve">- </w:t>
    </w:r>
    <w:r>
      <w:fldChar w:fldCharType="begin"/>
    </w:r>
    <w:r>
      <w:instrText xml:space="preserve"> PAGE   \* MERGEFORMAT </w:instrText>
    </w:r>
    <w:r>
      <w:fldChar w:fldCharType="separate"/>
    </w:r>
    <w:r w:rsidR="00C95C13">
      <w:rPr>
        <w:noProof/>
      </w:rPr>
      <w:t>35</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C95C13" w:rsidP="00EB2B90">
    <w:pPr>
      <w:tabs>
        <w:tab w:val="center" w:pos="4680"/>
      </w:tabs>
    </w:pPr>
    <w:r>
      <w:pict>
        <v:rect id="_x0000_i1063" style="width:480.95pt;height:1pt" o:hralign="center" o:hrstd="t" o:hrnoshade="t" o:hr="t" fillcolor="black [3213]" stroked="f"/>
      </w:pict>
    </w:r>
  </w:p>
  <w:p w:rsidR="00222923" w:rsidRPr="0031432F" w:rsidRDefault="00222923" w:rsidP="00EB2B90">
    <w:pPr>
      <w:tabs>
        <w:tab w:val="center" w:pos="4680"/>
      </w:tabs>
    </w:pPr>
    <w:r>
      <w:tab/>
      <w:t xml:space="preserve">- </w:t>
    </w:r>
    <w:r>
      <w:fldChar w:fldCharType="begin"/>
    </w:r>
    <w:r>
      <w:instrText xml:space="preserve"> PAGE   \* MERGEFORMAT </w:instrText>
    </w:r>
    <w:r>
      <w:fldChar w:fldCharType="separate"/>
    </w:r>
    <w:r w:rsidR="00C95C13">
      <w:rPr>
        <w:noProof/>
      </w:rPr>
      <w:t>34</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2923" w:rsidRDefault="00222923">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2923" w:rsidRDefault="00C95C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65" style="width:480.95pt;height:1pt" o:hralign="center" o:hrstd="t" o:hrnoshade="t" o:hr="t" fillcolor="black [3213]" stroked="f"/>
      </w:pict>
    </w:r>
  </w:p>
  <w:p w:rsidR="00222923" w:rsidRDefault="0022292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C95C13" w:rsidP="00782AE4">
    <w:pPr>
      <w:tabs>
        <w:tab w:val="center" w:pos="4680"/>
      </w:tabs>
    </w:pPr>
    <w:r>
      <w:pict>
        <v:rect id="_x0000_i1066" style="width:480.95pt;height:1pt" o:hralign="center" o:hrstd="t" o:hrnoshade="t" o:hr="t" fillcolor="black [3213]" stroked="f"/>
      </w:pict>
    </w:r>
  </w:p>
  <w:p w:rsidR="00222923" w:rsidRDefault="0022292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95C13">
      <w:rPr>
        <w:noProof/>
        <w:szCs w:val="24"/>
      </w:rPr>
      <w:t>36</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923" w:rsidRDefault="00222923" w:rsidP="00A87207">
      <w:r>
        <w:separator/>
      </w:r>
    </w:p>
  </w:footnote>
  <w:footnote w:type="continuationSeparator" w:id="0">
    <w:p w:rsidR="00222923" w:rsidRDefault="0022292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22923" w:rsidRPr="00F242F7">
      <w:tc>
        <w:tcPr>
          <w:tcW w:w="4200" w:type="dxa"/>
          <w:tcMar>
            <w:left w:w="0" w:type="dxa"/>
            <w:right w:w="0" w:type="dxa"/>
          </w:tcMar>
        </w:tcPr>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22923" w:rsidRDefault="002229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923" w:rsidRPr="00FF6BA5" w:rsidRDefault="002229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22923" w:rsidRPr="00FF6BA5"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22923" w:rsidRPr="00FF6BA5"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22923" w:rsidRPr="00FF6BA5"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2923" w:rsidRPr="00F242F7" w:rsidTr="00245129">
      <w:tc>
        <w:tcPr>
          <w:tcW w:w="4200" w:type="dxa"/>
          <w:tcMar>
            <w:left w:w="0" w:type="dxa"/>
            <w:right w:w="0" w:type="dxa"/>
          </w:tcMar>
        </w:tcPr>
        <w:p w:rsidR="00222923" w:rsidRPr="00634F42" w:rsidRDefault="0022292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22923" w:rsidRPr="00755F22" w:rsidRDefault="002229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22923" w:rsidRPr="00755F22" w:rsidRDefault="0022292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22923" w:rsidRPr="00755F22" w:rsidRDefault="002229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22923" w:rsidRPr="00FF6BA5" w:rsidRDefault="00222923"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2923">
      <w:tc>
        <w:tcPr>
          <w:tcW w:w="4230" w:type="dxa"/>
          <w:tcMar>
            <w:left w:w="0" w:type="dxa"/>
            <w:right w:w="0" w:type="dxa"/>
          </w:tcMar>
        </w:tcPr>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22923" w:rsidRDefault="002229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923" w:rsidRDefault="002229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22923">
      <w:trPr>
        <w:gridAfter w:val="2"/>
        <w:wAfter w:w="5250" w:type="dxa"/>
      </w:trPr>
      <w:tc>
        <w:tcPr>
          <w:tcW w:w="4230" w:type="dxa"/>
          <w:tcMar>
            <w:left w:w="0" w:type="dxa"/>
            <w:right w:w="0" w:type="dxa"/>
          </w:tcMar>
        </w:tcPr>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2923" w:rsidRPr="00755F22" w:rsidTr="00245129">
      <w:tc>
        <w:tcPr>
          <w:tcW w:w="4230" w:type="dxa"/>
          <w:tcMar>
            <w:left w:w="0" w:type="dxa"/>
            <w:right w:w="0" w:type="dxa"/>
          </w:tcMar>
        </w:tcPr>
        <w:p w:rsidR="00222923" w:rsidRPr="00755F22" w:rsidRDefault="00222923" w:rsidP="00831CA9">
          <w:pPr>
            <w:keepNext/>
            <w:keepLines/>
            <w:rPr>
              <w:sz w:val="20"/>
              <w:szCs w:val="20"/>
            </w:rPr>
          </w:pPr>
          <w:r w:rsidRPr="00755F22">
            <w:rPr>
              <w:sz w:val="20"/>
              <w:szCs w:val="20"/>
            </w:rPr>
            <w:t>Motions</w:t>
          </w:r>
        </w:p>
      </w:tc>
      <w:tc>
        <w:tcPr>
          <w:tcW w:w="1170" w:type="dxa"/>
          <w:tcMar>
            <w:left w:w="0" w:type="dxa"/>
            <w:right w:w="0" w:type="dxa"/>
          </w:tcMar>
        </w:tcPr>
        <w:p w:rsidR="00222923" w:rsidRPr="00755F22" w:rsidRDefault="00222923" w:rsidP="00831CA9">
          <w:pPr>
            <w:keepLines/>
            <w:jc w:val="center"/>
            <w:rPr>
              <w:sz w:val="20"/>
              <w:szCs w:val="20"/>
            </w:rPr>
          </w:pPr>
        </w:p>
        <w:p w:rsidR="00222923" w:rsidRPr="00755F22" w:rsidRDefault="00222923" w:rsidP="00831CA9">
          <w:pPr>
            <w:keepLines/>
            <w:tabs>
              <w:tab w:val="left" w:pos="-1440"/>
              <w:tab w:val="left" w:pos="-720"/>
            </w:tabs>
            <w:jc w:val="center"/>
            <w:rPr>
              <w:sz w:val="20"/>
              <w:szCs w:val="20"/>
            </w:rPr>
          </w:pPr>
        </w:p>
      </w:tc>
      <w:tc>
        <w:tcPr>
          <w:tcW w:w="4080" w:type="dxa"/>
          <w:tcMar>
            <w:left w:w="0" w:type="dxa"/>
            <w:right w:w="0" w:type="dxa"/>
          </w:tcMar>
        </w:tcPr>
        <w:p w:rsidR="00222923" w:rsidRPr="00BA6468" w:rsidRDefault="00222923" w:rsidP="00BA6468">
          <w:pPr>
            <w:keepLines/>
            <w:rPr>
              <w:sz w:val="20"/>
              <w:szCs w:val="20"/>
              <w:lang w:val="fr-CA"/>
            </w:rPr>
          </w:pPr>
          <w:r w:rsidRPr="00BA6468">
            <w:rPr>
              <w:sz w:val="20"/>
              <w:szCs w:val="20"/>
              <w:lang w:val="fr-CA"/>
            </w:rPr>
            <w:t>Requêtes</w:t>
          </w:r>
        </w:p>
      </w:tc>
    </w:tr>
  </w:tbl>
  <w:p w:rsidR="00222923" w:rsidRDefault="00222923"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2923">
      <w:tc>
        <w:tcPr>
          <w:tcW w:w="4230" w:type="dxa"/>
          <w:tcMar>
            <w:left w:w="0" w:type="dxa"/>
            <w:right w:w="0" w:type="dxa"/>
          </w:tcMar>
        </w:tcPr>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2923"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22923" w:rsidRDefault="0022292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2923" w:rsidRDefault="002229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2923" w:rsidRPr="00782AE4" w:rsidTr="00245129">
      <w:tc>
        <w:tcPr>
          <w:tcW w:w="4230" w:type="dxa"/>
          <w:tcMar>
            <w:left w:w="0" w:type="dxa"/>
            <w:right w:w="0" w:type="dxa"/>
          </w:tcMar>
        </w:tcPr>
        <w:p w:rsidR="00222923" w:rsidRPr="00782AE4" w:rsidRDefault="00222923" w:rsidP="00102926">
          <w:pPr>
            <w:keepNext/>
            <w:keepLines/>
            <w:tabs>
              <w:tab w:val="left" w:pos="-1440"/>
              <w:tab w:val="left" w:pos="-720"/>
            </w:tabs>
            <w:rPr>
              <w:sz w:val="20"/>
              <w:szCs w:val="20"/>
            </w:rPr>
          </w:pPr>
          <w:r w:rsidRPr="00782AE4">
            <w:rPr>
              <w:sz w:val="20"/>
              <w:szCs w:val="20"/>
            </w:rPr>
            <w:t xml:space="preserve">HEADNOTES OF RECENT </w:t>
          </w:r>
        </w:p>
        <w:p w:rsidR="00222923" w:rsidRPr="00782AE4"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22923" w:rsidRDefault="00222923" w:rsidP="00102926">
          <w:pPr>
            <w:keepNext/>
            <w:keepLines/>
            <w:tabs>
              <w:tab w:val="left" w:pos="-1440"/>
              <w:tab w:val="left" w:pos="-720"/>
            </w:tabs>
            <w:jc w:val="center"/>
            <w:rPr>
              <w:sz w:val="20"/>
              <w:szCs w:val="20"/>
            </w:rPr>
          </w:pPr>
        </w:p>
        <w:p w:rsidR="00222923" w:rsidRDefault="00222923" w:rsidP="00102926">
          <w:pPr>
            <w:keepNext/>
            <w:keepLines/>
            <w:tabs>
              <w:tab w:val="left" w:pos="-1440"/>
              <w:tab w:val="left" w:pos="-720"/>
            </w:tabs>
            <w:jc w:val="center"/>
            <w:rPr>
              <w:sz w:val="20"/>
              <w:szCs w:val="20"/>
            </w:rPr>
          </w:pPr>
        </w:p>
        <w:p w:rsidR="00222923" w:rsidRPr="00782AE4" w:rsidRDefault="00222923" w:rsidP="00102926">
          <w:pPr>
            <w:keepNext/>
            <w:keepLines/>
            <w:tabs>
              <w:tab w:val="left" w:pos="-1440"/>
              <w:tab w:val="left" w:pos="-720"/>
            </w:tabs>
            <w:jc w:val="center"/>
            <w:rPr>
              <w:sz w:val="20"/>
              <w:szCs w:val="20"/>
            </w:rPr>
          </w:pPr>
        </w:p>
      </w:tc>
      <w:tc>
        <w:tcPr>
          <w:tcW w:w="4080" w:type="dxa"/>
          <w:tcMar>
            <w:left w:w="0" w:type="dxa"/>
            <w:right w:w="0" w:type="dxa"/>
          </w:tcMar>
        </w:tcPr>
        <w:p w:rsidR="00222923" w:rsidRPr="00102926" w:rsidRDefault="0022292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22923" w:rsidRPr="00782AE4" w:rsidRDefault="00222923" w:rsidP="00102926">
          <w:pPr>
            <w:keepLines/>
            <w:tabs>
              <w:tab w:val="left" w:pos="-1440"/>
              <w:tab w:val="left" w:pos="-720"/>
            </w:tabs>
            <w:rPr>
              <w:sz w:val="20"/>
              <w:szCs w:val="20"/>
            </w:rPr>
          </w:pPr>
          <w:r w:rsidRPr="00102926">
            <w:rPr>
              <w:sz w:val="20"/>
              <w:szCs w:val="20"/>
              <w:lang w:val="fr-CA"/>
            </w:rPr>
            <w:t>RÉCENTS</w:t>
          </w:r>
        </w:p>
      </w:tc>
    </w:tr>
  </w:tbl>
  <w:p w:rsidR="00222923" w:rsidRDefault="0022292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3" w:rsidRDefault="00222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97623"/>
    <w:multiLevelType w:val="hybridMultilevel"/>
    <w:tmpl w:val="B6C0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D0DBF"/>
    <w:multiLevelType w:val="hybridMultilevel"/>
    <w:tmpl w:val="0EC4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204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B8"/>
    <w:rsid w:val="00002704"/>
    <w:rsid w:val="00020DC3"/>
    <w:rsid w:val="0003223B"/>
    <w:rsid w:val="000327B2"/>
    <w:rsid w:val="00033A57"/>
    <w:rsid w:val="00040E04"/>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1E1E"/>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2923"/>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3FD"/>
    <w:rsid w:val="002A1BA5"/>
    <w:rsid w:val="002A27D1"/>
    <w:rsid w:val="002A4AFA"/>
    <w:rsid w:val="002B2610"/>
    <w:rsid w:val="002B516C"/>
    <w:rsid w:val="002B5D82"/>
    <w:rsid w:val="002B7F0B"/>
    <w:rsid w:val="002C4FA4"/>
    <w:rsid w:val="002D72EB"/>
    <w:rsid w:val="002E2327"/>
    <w:rsid w:val="002E3583"/>
    <w:rsid w:val="002E5576"/>
    <w:rsid w:val="0030050B"/>
    <w:rsid w:val="003008F5"/>
    <w:rsid w:val="00304081"/>
    <w:rsid w:val="00321B79"/>
    <w:rsid w:val="003308AA"/>
    <w:rsid w:val="00331B52"/>
    <w:rsid w:val="00333403"/>
    <w:rsid w:val="003359D3"/>
    <w:rsid w:val="0034657E"/>
    <w:rsid w:val="00351475"/>
    <w:rsid w:val="00351ED4"/>
    <w:rsid w:val="00355967"/>
    <w:rsid w:val="00357670"/>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5474"/>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A2DD6"/>
    <w:rsid w:val="005B2EA9"/>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1E61"/>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0E82"/>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95C13"/>
    <w:rsid w:val="00CA2DEA"/>
    <w:rsid w:val="00CB3520"/>
    <w:rsid w:val="00CB43D5"/>
    <w:rsid w:val="00CC4410"/>
    <w:rsid w:val="00CC4D84"/>
    <w:rsid w:val="00CD201C"/>
    <w:rsid w:val="00CD7C1E"/>
    <w:rsid w:val="00CE198A"/>
    <w:rsid w:val="00CF08C8"/>
    <w:rsid w:val="00D004FC"/>
    <w:rsid w:val="00D04577"/>
    <w:rsid w:val="00D22BC0"/>
    <w:rsid w:val="00D31809"/>
    <w:rsid w:val="00D535EA"/>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09B8"/>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42F7"/>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1"/>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B7F0B"/>
    <w:pPr>
      <w:jc w:val="both"/>
    </w:pPr>
    <w:rPr>
      <w:rFonts w:eastAsia="Calibri" w:cs="Times New Roman"/>
      <w:smallCaps/>
    </w:rPr>
  </w:style>
  <w:style w:type="character" w:customStyle="1" w:styleId="SCCBanSummaryChar">
    <w:name w:val="SCC.BanSummary Char"/>
    <w:basedOn w:val="DefaultParagraphFont"/>
    <w:link w:val="SCCBanSummary0"/>
    <w:rsid w:val="002B7F0B"/>
    <w:rPr>
      <w:rFonts w:eastAsia="Calibri" w:cs="Times New Roman"/>
      <w:smallCaps/>
      <w:lang w:val="en-CA"/>
    </w:rPr>
  </w:style>
  <w:style w:type="paragraph" w:styleId="NoSpacing">
    <w:name w:val="No Spacing"/>
    <w:uiPriority w:val="1"/>
    <w:qFormat/>
    <w:rsid w:val="002B7F0B"/>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2B7F0B"/>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2B7F0B"/>
    <w:rPr>
      <w:rFonts w:ascii="Tahoma" w:eastAsia="Times New Roman" w:hAnsi="Tahoma" w:cs="Tahoma"/>
      <w:sz w:val="16"/>
      <w:szCs w:val="16"/>
    </w:rPr>
  </w:style>
  <w:style w:type="paragraph" w:customStyle="1" w:styleId="Style268435469">
    <w:name w:val="Style268435469"/>
    <w:rsid w:val="002B7F0B"/>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2B7F0B"/>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2B7F0B"/>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2B7F0B"/>
    <w:rPr>
      <w:sz w:val="16"/>
      <w:szCs w:val="16"/>
    </w:rPr>
  </w:style>
  <w:style w:type="paragraph" w:styleId="CommentText">
    <w:name w:val="annotation text"/>
    <w:basedOn w:val="Normal"/>
    <w:link w:val="CommentTextChar"/>
    <w:uiPriority w:val="99"/>
    <w:semiHidden/>
    <w:unhideWhenUsed/>
    <w:rsid w:val="002B7F0B"/>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2B7F0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7F0B"/>
    <w:rPr>
      <w:b/>
      <w:bCs/>
    </w:rPr>
  </w:style>
  <w:style w:type="character" w:customStyle="1" w:styleId="CommentSubjectChar">
    <w:name w:val="Comment Subject Char"/>
    <w:basedOn w:val="CommentTextChar"/>
    <w:link w:val="CommentSubject"/>
    <w:uiPriority w:val="99"/>
    <w:semiHidden/>
    <w:rsid w:val="002B7F0B"/>
    <w:rPr>
      <w:rFonts w:eastAsia="Times New Roman" w:cs="Times New Roman"/>
      <w:b/>
      <w:bCs/>
      <w:sz w:val="20"/>
      <w:szCs w:val="20"/>
    </w:rPr>
  </w:style>
  <w:style w:type="paragraph" w:customStyle="1" w:styleId="mainparagraph1">
    <w:name w:val="mainparagraph1"/>
    <w:basedOn w:val="Normal"/>
    <w:rsid w:val="002B7F0B"/>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2B7F0B"/>
    <w:pPr>
      <w:spacing w:before="120" w:after="120"/>
      <w:jc w:val="both"/>
    </w:pPr>
    <w:rPr>
      <w:rFonts w:ascii="Arial" w:eastAsia="Times New Roman" w:hAnsi="Arial" w:cs="Arial"/>
      <w:sz w:val="26"/>
      <w:szCs w:val="26"/>
      <w:lang w:val="en-US"/>
    </w:rPr>
  </w:style>
  <w:style w:type="paragraph" w:customStyle="1" w:styleId="number1">
    <w:name w:val="number1"/>
    <w:basedOn w:val="Normal"/>
    <w:rsid w:val="002B7F0B"/>
    <w:pPr>
      <w:jc w:val="both"/>
    </w:pPr>
    <w:rPr>
      <w:rFonts w:ascii="Tahoma" w:eastAsia="Times New Roman" w:hAnsi="Tahoma" w:cs="Tahoma"/>
      <w:szCs w:val="24"/>
      <w:lang w:val="en-US"/>
    </w:rPr>
  </w:style>
  <w:style w:type="character" w:customStyle="1" w:styleId="reflex3-block">
    <w:name w:val="reflex3-block"/>
    <w:basedOn w:val="DefaultParagraphFont"/>
    <w:rsid w:val="002B7F0B"/>
  </w:style>
  <w:style w:type="character" w:customStyle="1" w:styleId="reflex3-alt">
    <w:name w:val="reflex3-alt"/>
    <w:basedOn w:val="DefaultParagraphFont"/>
    <w:rsid w:val="002B7F0B"/>
  </w:style>
  <w:style w:type="paragraph" w:customStyle="1" w:styleId="scjnumber1">
    <w:name w:val="scjnumber1"/>
    <w:basedOn w:val="Normal"/>
    <w:rsid w:val="002B7F0B"/>
    <w:pPr>
      <w:spacing w:after="240"/>
    </w:pPr>
    <w:rPr>
      <w:rFonts w:ascii="Arial" w:eastAsia="Times New Roman" w:hAnsi="Arial" w:cs="Arial"/>
      <w:szCs w:val="24"/>
      <w:lang w:val="en-US"/>
    </w:rPr>
  </w:style>
  <w:style w:type="character" w:customStyle="1" w:styleId="reflex">
    <w:name w:val="reflex"/>
    <w:basedOn w:val="DefaultParagraphFont"/>
    <w:rsid w:val="002B7F0B"/>
  </w:style>
  <w:style w:type="paragraph" w:customStyle="1" w:styleId="paragraphe">
    <w:name w:val="paragraphe"/>
    <w:basedOn w:val="Normal"/>
    <w:rsid w:val="002B7F0B"/>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2B7F0B"/>
  </w:style>
  <w:style w:type="paragraph" w:customStyle="1" w:styleId="SCCLsocSubfileSeparator0">
    <w:name w:val="SCC.Lsoc.SubfileSeparator"/>
    <w:basedOn w:val="Normal"/>
    <w:next w:val="Normal"/>
    <w:link w:val="SCCLsocSubfileSeparatorChar"/>
    <w:rsid w:val="002B7F0B"/>
    <w:pPr>
      <w:jc w:val="both"/>
    </w:pPr>
    <w:rPr>
      <w:rFonts w:cs="Times New Roman"/>
      <w:b/>
      <w:szCs w:val="24"/>
    </w:rPr>
  </w:style>
  <w:style w:type="character" w:customStyle="1" w:styleId="SCCLsocSubfileSeparatorChar">
    <w:name w:val="SCC.Lsoc.SubfileSeparator Char"/>
    <w:basedOn w:val="DefaultParagraphFont"/>
    <w:link w:val="SCCLsocSubfileSeparator0"/>
    <w:rsid w:val="002B7F0B"/>
    <w:rPr>
      <w:rFonts w:cs="Times New Roman"/>
      <w:b/>
      <w:szCs w:val="24"/>
      <w:lang w:val="en-CA"/>
    </w:rPr>
  </w:style>
  <w:style w:type="paragraph" w:customStyle="1" w:styleId="s3">
    <w:name w:val="s3"/>
    <w:basedOn w:val="Normal"/>
    <w:rsid w:val="002B7F0B"/>
    <w:pPr>
      <w:spacing w:before="100" w:beforeAutospacing="1" w:after="100" w:afterAutospacing="1"/>
    </w:pPr>
    <w:rPr>
      <w:rFonts w:cs="Times New Roman"/>
      <w:szCs w:val="24"/>
      <w:lang w:val="en-US"/>
    </w:rPr>
  </w:style>
  <w:style w:type="character" w:customStyle="1" w:styleId="s4">
    <w:name w:val="s4"/>
    <w:basedOn w:val="DefaultParagraphFont"/>
    <w:rsid w:val="002B7F0B"/>
  </w:style>
  <w:style w:type="character" w:customStyle="1" w:styleId="s5">
    <w:name w:val="s5"/>
    <w:basedOn w:val="DefaultParagraphFont"/>
    <w:rsid w:val="002B7F0B"/>
  </w:style>
  <w:style w:type="paragraph" w:customStyle="1" w:styleId="paragraphenumrot">
    <w:name w:val="paragraphenumrot"/>
    <w:basedOn w:val="Normal"/>
    <w:rsid w:val="002B7F0B"/>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2B7F0B"/>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2B7F0B"/>
  </w:style>
  <w:style w:type="paragraph" w:customStyle="1" w:styleId="aparanumbering">
    <w:name w:val="aparanumbering"/>
    <w:basedOn w:val="Normal"/>
    <w:rsid w:val="002B7F0B"/>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2B7F0B"/>
  </w:style>
  <w:style w:type="paragraph" w:customStyle="1" w:styleId="scjnumber">
    <w:name w:val="scjnumber"/>
    <w:basedOn w:val="Normal"/>
    <w:rsid w:val="002B7F0B"/>
    <w:pPr>
      <w:spacing w:before="100" w:beforeAutospacing="1" w:after="100" w:afterAutospacing="1"/>
    </w:pPr>
    <w:rPr>
      <w:rFonts w:eastAsia="Times New Roman" w:cs="Times New Roman"/>
      <w:szCs w:val="24"/>
      <w:lang w:val="en-US"/>
    </w:rPr>
  </w:style>
  <w:style w:type="paragraph" w:customStyle="1" w:styleId="body">
    <w:name w:val="body"/>
    <w:basedOn w:val="Normal"/>
    <w:rsid w:val="002B7F0B"/>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2B7F0B"/>
    <w:pPr>
      <w:spacing w:before="100" w:beforeAutospacing="1" w:after="100" w:afterAutospacing="1"/>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225117923">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589241376">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858279637">
      <w:bodyDiv w:val="1"/>
      <w:marLeft w:val="0"/>
      <w:marRight w:val="0"/>
      <w:marTop w:val="0"/>
      <w:marBottom w:val="0"/>
      <w:divBdr>
        <w:top w:val="none" w:sz="0" w:space="0" w:color="auto"/>
        <w:left w:val="none" w:sz="0" w:space="0" w:color="auto"/>
        <w:bottom w:val="none" w:sz="0" w:space="0" w:color="auto"/>
        <w:right w:val="none" w:sz="0" w:space="0" w:color="auto"/>
      </w:divBdr>
    </w:div>
    <w:div w:id="1063717890">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on/onsc/doc/2016/2016onsc6267/2016onsc6267.html" TargetMode="External"/><Relationship Id="rId18" Type="http://schemas.openxmlformats.org/officeDocument/2006/relationships/hyperlink" Target="https://www.canlii.org/fr/qc/qcca/doc/2020/2020qcca1121/2020qcca1121.html" TargetMode="External"/><Relationship Id="rId26" Type="http://schemas.openxmlformats.org/officeDocument/2006/relationships/hyperlink" Target="https://www.canlii.org/en/ab/abqb/doc/2018/2018abqb408/2018abqb408.html?resultIndex=1" TargetMode="External"/><Relationship Id="rId39" Type="http://schemas.openxmlformats.org/officeDocument/2006/relationships/hyperlink" Target="https://www.canlii.org/fr/qc/qccs/doc/2019/2019qccs25/2019qccs25.html" TargetMode="External"/><Relationship Id="rId21" Type="http://schemas.openxmlformats.org/officeDocument/2006/relationships/hyperlink" Target="https://www.canlii.org/fr/qc/qccs/doc/2020/2020qccs1755/2020qccs1755.html" TargetMode="External"/><Relationship Id="rId34" Type="http://schemas.openxmlformats.org/officeDocument/2006/relationships/hyperlink" Target="https://www.canlii.org/en/bc/bcca/doc/2020/2020bcca208/2020bcca208.html?autocompleteStr=2020%20BCCA%20208&amp;autocompletePos=1" TargetMode="External"/><Relationship Id="rId42" Type="http://schemas.openxmlformats.org/officeDocument/2006/relationships/hyperlink" Target="https://www.canlii.org/fr/qc/qcca/doc/2020/2020qcca1267/2020qcca1267.html" TargetMode="External"/><Relationship Id="rId47" Type="http://schemas.openxmlformats.org/officeDocument/2006/relationships/hyperlink" Target="https://www.canlii.org/en/on/onsc/doc/2017/2017onsc7451/2017onsc7451.html" TargetMode="External"/><Relationship Id="rId50" Type="http://schemas.openxmlformats.org/officeDocument/2006/relationships/hyperlink" Target="https://www.canlii.org/en/on/onca/doc/2020/2020onca319/2020onca319.html?autocompleteStr=2020%20ONCA%20319&amp;autocompletePos=1" TargetMode="External"/><Relationship Id="rId55" Type="http://schemas.openxmlformats.org/officeDocument/2006/relationships/hyperlink" Target="https://www.canlii.org/en/ab/abqb/doc/2018/2018abqb526/2018abqb526.html" TargetMode="External"/><Relationship Id="rId63" Type="http://schemas.openxmlformats.org/officeDocument/2006/relationships/hyperlink" Target="https://www.canlii.org/en/on/onscdc/doc/2019/2019onsc2623/2019onsc2623.html?autocompleteStr=2019%20ONSC%202623&amp;autocompletePos=1" TargetMode="External"/><Relationship Id="rId68" Type="http://schemas.openxmlformats.org/officeDocument/2006/relationships/hyperlink" Target="https://canlii.ca/t/j8d75" TargetMode="External"/><Relationship Id="rId76" Type="http://schemas.openxmlformats.org/officeDocument/2006/relationships/footer" Target="footer3.xml"/><Relationship Id="rId84" Type="http://schemas.openxmlformats.org/officeDocument/2006/relationships/hyperlink" Target="https://decisions.scc-csc.ca/scc-csc/scc-csc/fr/item/18752/index.do" TargetMode="External"/><Relationship Id="rId89"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yperlink" Target="https://www.canlii.org/fr/qc/qcca/doc/2020/2020qcca1121/2020qcca1121.html" TargetMode="External"/><Relationship Id="rId29" Type="http://schemas.openxmlformats.org/officeDocument/2006/relationships/hyperlink" Target="https://www.canlii.org/en/ab/abqb/doc/2018/2018abqb408/2018abqb408.html?resultIndex=1" TargetMode="External"/><Relationship Id="rId11" Type="http://schemas.openxmlformats.org/officeDocument/2006/relationships/hyperlink" Target="https://www.canlii.org/en/on/onsc/doc/2016/2016onsc6267/2016onsc6267.html" TargetMode="External"/><Relationship Id="rId24" Type="http://schemas.openxmlformats.org/officeDocument/2006/relationships/hyperlink" Target="https://www.canlii.org/en/ca/fca/doc/2020/2020fca130/2020fca130.html?resultIndex=1" TargetMode="External"/><Relationship Id="rId32" Type="http://schemas.openxmlformats.org/officeDocument/2006/relationships/hyperlink" Target="https://www.canlii.org/en/bc/bcca/doc/2020/2020bcca208/2020bcca208.html?autocompleteStr=2020%20BCCA%20208&amp;autocompletePos=1" TargetMode="External"/><Relationship Id="rId37" Type="http://schemas.openxmlformats.org/officeDocument/2006/relationships/hyperlink" Target="https://www.canlii.org/fr/qc/qccs/doc/2019/2019qccs25/2019qccs25.html" TargetMode="External"/><Relationship Id="rId40" Type="http://schemas.openxmlformats.org/officeDocument/2006/relationships/hyperlink" Target="https://www.canlii.org/fr/qc/qcca/doc/2020/2020qcca948/2020qcca948.html?autocompleteStr=500-09-028076-198&amp;autocompletePos=1" TargetMode="External"/><Relationship Id="rId45" Type="http://schemas.openxmlformats.org/officeDocument/2006/relationships/hyperlink" Target="https://canlii.ca/t/jbdvv" TargetMode="External"/><Relationship Id="rId53" Type="http://schemas.openxmlformats.org/officeDocument/2006/relationships/hyperlink" Target="https://canlii.ca/t/hn8rv" TargetMode="External"/><Relationship Id="rId58" Type="http://schemas.openxmlformats.org/officeDocument/2006/relationships/hyperlink" Target="https://www.canlii.org/en/ab/abqb/doc/2018/2018abqb526/2018abqb526.html" TargetMode="External"/><Relationship Id="rId66" Type="http://schemas.openxmlformats.org/officeDocument/2006/relationships/hyperlink" Target="https://www.canlii.org/en/ab/abca/doc/2020/2020abca235/2020abca235.html?autocompleteStr=2020%20abca%20235&amp;autocompletePos=1" TargetMode="External"/><Relationship Id="rId74" Type="http://schemas.openxmlformats.org/officeDocument/2006/relationships/footer" Target="footer2.xml"/><Relationship Id="rId79" Type="http://schemas.openxmlformats.org/officeDocument/2006/relationships/footer" Target="footer4.xml"/><Relationship Id="rId87"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https://www.canlii.org/en/on/onscdc/doc/2019/2019onsc2623/2019onsc2623.html?autocompleteStr=2019%20ONSC%202623&amp;autocompletePos=1" TargetMode="External"/><Relationship Id="rId82" Type="http://schemas.openxmlformats.org/officeDocument/2006/relationships/footer" Target="footer6.xml"/><Relationship Id="rId90" Type="http://schemas.openxmlformats.org/officeDocument/2006/relationships/footer" Target="footer9.xml"/><Relationship Id="rId19" Type="http://schemas.openxmlformats.org/officeDocument/2006/relationships/hyperlink" Target="https://www.canlii.org/fr/qc/qccs/doc/2020/2020qccs1755/2020qccs1755.html" TargetMode="External"/><Relationship Id="rId14" Type="http://schemas.openxmlformats.org/officeDocument/2006/relationships/hyperlink" Target="https://www.canlii.org/en/on/onca/doc/2020/2020onca479/2020onca479.html?resultIndex=1" TargetMode="External"/><Relationship Id="rId22" Type="http://schemas.openxmlformats.org/officeDocument/2006/relationships/hyperlink" Target="https://www.canlii.org/fr/qc/qcca/doc/2020/2020qcca1079/2020qcca1079.html?resultIndex=1" TargetMode="External"/><Relationship Id="rId27" Type="http://schemas.openxmlformats.org/officeDocument/2006/relationships/hyperlink" Target="https://www.canlii.org/en/ab/abca/doc/2020/2020abca383/2020abca383.html?resultIndex=1" TargetMode="External"/><Relationship Id="rId30" Type="http://schemas.openxmlformats.org/officeDocument/2006/relationships/hyperlink" Target="https://www.canlii.org/en/ab/abca/doc/2020/2020abca383/2020abca383.html?resultIndex=1" TargetMode="External"/><Relationship Id="rId35" Type="http://schemas.openxmlformats.org/officeDocument/2006/relationships/hyperlink" Target="https://www.canlii.org/en/sk/skqb/doc/2019/2019skqb152/2019skqb152.html?autocompleteStr=2019%20SKQB%20152&amp;autocompletePos=1" TargetMode="External"/><Relationship Id="rId43" Type="http://schemas.openxmlformats.org/officeDocument/2006/relationships/hyperlink" Target="https://www.canlii.org/fr/qc/qccs/doc/2018/2018qccs5584/2018qccs5584.html?autocompleteStr=2018%20QCCS%205584&amp;autocompletePos=1" TargetMode="External"/><Relationship Id="rId48" Type="http://schemas.openxmlformats.org/officeDocument/2006/relationships/hyperlink" Target="https://www.canlii.org/en/on/onca/doc/2020/2020onca319/2020onca319.html?autocompleteStr=2020%20ONCA%20319&amp;autocompletePos=1" TargetMode="External"/><Relationship Id="rId56" Type="http://schemas.openxmlformats.org/officeDocument/2006/relationships/hyperlink" Target="https://www.canlii.org/en/ab/abqb/doc/2019/2019abqb322/2019abqb322.html" TargetMode="External"/><Relationship Id="rId64" Type="http://schemas.openxmlformats.org/officeDocument/2006/relationships/hyperlink" Target="https://www.canlii.org/en/on/onca/doc/2020/2020onca490/2020onca490.html?resultIndex=1" TargetMode="External"/><Relationship Id="rId69" Type="http://schemas.openxmlformats.org/officeDocument/2006/relationships/hyperlink" Target="https://canlii.ca/t/j9slh" TargetMode="External"/><Relationship Id="rId77" Type="http://schemas.openxmlformats.org/officeDocument/2006/relationships/header" Target="header4.xml"/><Relationship Id="rId8" Type="http://schemas.openxmlformats.org/officeDocument/2006/relationships/image" Target="media/image1.wmf"/><Relationship Id="rId51" Type="http://schemas.openxmlformats.org/officeDocument/2006/relationships/hyperlink" Target="https://canlii.ca/t/hn8rv" TargetMode="External"/><Relationship Id="rId72" Type="http://schemas.openxmlformats.org/officeDocument/2006/relationships/header" Target="header2.xml"/><Relationship Id="rId80" Type="http://schemas.openxmlformats.org/officeDocument/2006/relationships/footer" Target="footer5.xml"/><Relationship Id="rId85" Type="http://schemas.openxmlformats.org/officeDocument/2006/relationships/header" Target="header7.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canlii.org/en/on/onca/doc/2020/2020onca479/2020onca479.html?resultIndex=1" TargetMode="External"/><Relationship Id="rId17" Type="http://schemas.openxmlformats.org/officeDocument/2006/relationships/hyperlink" Target="https://www.canlii.org/en/qc/qccs/doc/2020/2020qccs495/2020qccs495.html" TargetMode="External"/><Relationship Id="rId25" Type="http://schemas.openxmlformats.org/officeDocument/2006/relationships/hyperlink" Target="https://www.canlii.org/en/ca/laws/stat/schedule-b-to-the-canada-act-1982-uk-1982-c-11/latest/schedule-b-to-the-canada-act-1982-uk-1982-c-11.html" TargetMode="External"/><Relationship Id="rId33" Type="http://schemas.openxmlformats.org/officeDocument/2006/relationships/hyperlink" Target="https://www.canlii.org/en/bc/bcsc/doc/2019/2019bcsc147/2019bcsc147.html" TargetMode="External"/><Relationship Id="rId38" Type="http://schemas.openxmlformats.org/officeDocument/2006/relationships/hyperlink" Target="https://www.canlii.org/fr/qc/qcca/doc/2020/2020qcca948/2020qcca948.html?autocompleteStr=500-09-028076-198&amp;autocompletePos=1" TargetMode="External"/><Relationship Id="rId46" Type="http://schemas.openxmlformats.org/officeDocument/2006/relationships/hyperlink" Target="https://canlii.ca/t/jbdvv" TargetMode="External"/><Relationship Id="rId59" Type="http://schemas.openxmlformats.org/officeDocument/2006/relationships/hyperlink" Target="https://www.canlii.org/en/ab/abqb/doc/2019/2019abqb322/2019abqb322.html" TargetMode="External"/><Relationship Id="rId67" Type="http://schemas.openxmlformats.org/officeDocument/2006/relationships/hyperlink" Target="https://canlii.ca/t/j8d75" TargetMode="External"/><Relationship Id="rId20" Type="http://schemas.openxmlformats.org/officeDocument/2006/relationships/hyperlink" Target="https://www.canlii.org/fr/qc/qcca/doc/2020/2020qcca1079/2020qcca1079.html?resultIndex=1" TargetMode="External"/><Relationship Id="rId41" Type="http://schemas.openxmlformats.org/officeDocument/2006/relationships/hyperlink" Target="https://www.canlii.org/fr/qc/qccs/doc/2018/2018qccs5584/2018qccs5584.html?autocompleteStr=2018%20QCCS%205584&amp;autocompletePos=1" TargetMode="External"/><Relationship Id="rId54" Type="http://schemas.openxmlformats.org/officeDocument/2006/relationships/hyperlink" Target="https://canlii.ca/t/j9vdp" TargetMode="External"/><Relationship Id="rId62" Type="http://schemas.openxmlformats.org/officeDocument/2006/relationships/hyperlink" Target="https://www.canlii.org/en/on/onca/doc/2020/2020onca490/2020onca490.html?resultIndex=1" TargetMode="External"/><Relationship Id="rId70" Type="http://schemas.openxmlformats.org/officeDocument/2006/relationships/hyperlink" Target="https://canlii.ca/t/j9slh" TargetMode="External"/><Relationship Id="rId75" Type="http://schemas.openxmlformats.org/officeDocument/2006/relationships/header" Target="header3.xml"/><Relationship Id="rId83" Type="http://schemas.openxmlformats.org/officeDocument/2006/relationships/hyperlink" Target="https://decisions.scc-csc.ca/scc-csc/scc-csc/en/item/18752/index.do" TargetMode="External"/><Relationship Id="rId88" Type="http://schemas.openxmlformats.org/officeDocument/2006/relationships/footer" Target="footer8.xml"/><Relationship Id="rId9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qc/qccs/doc/2020/2020qccs495/2020qccs495.html" TargetMode="External"/><Relationship Id="rId23" Type="http://schemas.openxmlformats.org/officeDocument/2006/relationships/hyperlink" Target="https://www.canlii.org/en/ca/fca/doc/2020/2020fca130/2020fca130.html?resultIndex=1" TargetMode="External"/><Relationship Id="rId28" Type="http://schemas.openxmlformats.org/officeDocument/2006/relationships/hyperlink" Target="https://www.canlii.org/en/ca/laws/stat/schedule-b-to-the-canada-act-1982-uk-1982-c-11/latest/schedule-b-to-the-canada-act-1982-uk-1982-c-11.html" TargetMode="External"/><Relationship Id="rId36" Type="http://schemas.openxmlformats.org/officeDocument/2006/relationships/hyperlink" Target="https://www.canlii.org/en/sk/skqb/doc/2019/2019skqb152/2019skqb152.html?autocompleteStr=2019%20SKQB%20152&amp;autocompletePos=1" TargetMode="External"/><Relationship Id="rId49" Type="http://schemas.openxmlformats.org/officeDocument/2006/relationships/hyperlink" Target="https://www.canlii.org/en/on/onsc/doc/2017/2017onsc7451/2017onsc7451.html" TargetMode="External"/><Relationship Id="rId57" Type="http://schemas.openxmlformats.org/officeDocument/2006/relationships/hyperlink" Target="https://www.canlii.org/en/ab/abca/doc/2020/2020abca332/2020abca332.html?searchUrlHash=AAAAAQANMjAyMCBBQkNBIDMzMgAAAAAB&amp;resultIndex=1" TargetMode="External"/><Relationship Id="rId10" Type="http://schemas.openxmlformats.org/officeDocument/2006/relationships/hyperlink" Target="https://www.scc-csc.ca" TargetMode="External"/><Relationship Id="rId31" Type="http://schemas.openxmlformats.org/officeDocument/2006/relationships/hyperlink" Target="https://www.canlii.org/en/bc/bcsc/doc/2019/2019bcsc147/2019bcsc147.html" TargetMode="External"/><Relationship Id="rId44" Type="http://schemas.openxmlformats.org/officeDocument/2006/relationships/hyperlink" Target="https://www.canlii.org/fr/qc/qcca/doc/2020/2020qcca1267/2020qcca1267.html" TargetMode="External"/><Relationship Id="rId52" Type="http://schemas.openxmlformats.org/officeDocument/2006/relationships/hyperlink" Target="https://canlii.ca/t/j9vdp" TargetMode="External"/><Relationship Id="rId60" Type="http://schemas.openxmlformats.org/officeDocument/2006/relationships/hyperlink" Target="https://www.canlii.org/en/ab/abca/doc/2020/2020abca332/2020abca332.html?searchUrlHash=AAAAAQANMjAyMCBBQkNBIDMzMgAAAAAB&amp;resultIndex=1" TargetMode="External"/><Relationship Id="rId65" Type="http://schemas.openxmlformats.org/officeDocument/2006/relationships/hyperlink" Target="https://www.canlii.org/en/ab/abca/doc/2020/2020abca235/2020abca235.html?autocompleteStr=2020%20abca%20235&amp;autocompletePos=1" TargetMode="External"/><Relationship Id="rId73" Type="http://schemas.openxmlformats.org/officeDocument/2006/relationships/footer" Target="footer1.xml"/><Relationship Id="rId78" Type="http://schemas.openxmlformats.org/officeDocument/2006/relationships/header" Target="header5.xml"/><Relationship Id="rId81" Type="http://schemas.openxmlformats.org/officeDocument/2006/relationships/header" Target="header6.xml"/><Relationship Id="rId86" Type="http://schemas.openxmlformats.org/officeDocument/2006/relationships/header" Target="header8.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5D5B-5466-46CD-82E8-D2B6D4C5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37</Pages>
  <Words>15917</Words>
  <Characters>90731</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2021-03-03T16:38:00Z</dcterms:created>
  <dcterms:modified xsi:type="dcterms:W3CDTF">2021-03-12T16:04:00Z</dcterms:modified>
</cp:coreProperties>
</file>