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B1F42" w:rsidTr="00F138C1">
        <w:tc>
          <w:tcPr>
            <w:tcW w:w="9648" w:type="dxa"/>
            <w:gridSpan w:val="3"/>
          </w:tcPr>
          <w:p w:rsidR="008C2D9E" w:rsidRPr="002B1F42" w:rsidRDefault="008C2D9E" w:rsidP="00F138C1">
            <w:pPr>
              <w:tabs>
                <w:tab w:val="left" w:pos="6075"/>
              </w:tabs>
              <w:jc w:val="center"/>
              <w:rPr>
                <w:b/>
                <w:sz w:val="32"/>
                <w:szCs w:val="32"/>
                <w:lang w:val="fr-CA"/>
              </w:rPr>
            </w:pPr>
            <w:r w:rsidRPr="002B1F4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B1F42" w:rsidRDefault="008C2D9E" w:rsidP="00F138C1">
            <w:pPr>
              <w:tabs>
                <w:tab w:val="left" w:pos="6075"/>
              </w:tabs>
              <w:jc w:val="center"/>
              <w:rPr>
                <w:b/>
                <w:sz w:val="32"/>
                <w:szCs w:val="32"/>
                <w:lang w:val="fr-CA"/>
              </w:rPr>
            </w:pPr>
          </w:p>
        </w:tc>
      </w:tr>
      <w:tr w:rsidR="00F138C1" w:rsidRPr="002B1F42" w:rsidTr="00F138C1">
        <w:tc>
          <w:tcPr>
            <w:tcW w:w="4599" w:type="dxa"/>
            <w:tcMar>
              <w:top w:w="284" w:type="dxa"/>
            </w:tcMar>
          </w:tcPr>
          <w:p w:rsidR="00F138C1" w:rsidRPr="002B1F42" w:rsidRDefault="00F138C1" w:rsidP="00F138C1">
            <w:pPr>
              <w:tabs>
                <w:tab w:val="left" w:pos="6075"/>
              </w:tabs>
              <w:jc w:val="center"/>
              <w:rPr>
                <w:b/>
                <w:sz w:val="32"/>
                <w:szCs w:val="32"/>
              </w:rPr>
            </w:pPr>
            <w:r w:rsidRPr="002B1F42">
              <w:rPr>
                <w:b/>
                <w:sz w:val="32"/>
                <w:szCs w:val="32"/>
              </w:rPr>
              <w:t>SUPREME COURT OF CANADA</w:t>
            </w:r>
          </w:p>
        </w:tc>
        <w:tc>
          <w:tcPr>
            <w:tcW w:w="483" w:type="dxa"/>
          </w:tcPr>
          <w:p w:rsidR="00F138C1" w:rsidRPr="002B1F42" w:rsidRDefault="00F138C1" w:rsidP="00F138C1">
            <w:pPr>
              <w:tabs>
                <w:tab w:val="left" w:pos="6075"/>
              </w:tabs>
              <w:jc w:val="center"/>
              <w:rPr>
                <w:sz w:val="32"/>
                <w:szCs w:val="32"/>
              </w:rPr>
            </w:pPr>
          </w:p>
        </w:tc>
        <w:tc>
          <w:tcPr>
            <w:tcW w:w="4566" w:type="dxa"/>
            <w:tcMar>
              <w:top w:w="284" w:type="dxa"/>
            </w:tcMar>
          </w:tcPr>
          <w:p w:rsidR="00F138C1" w:rsidRPr="002B1F42" w:rsidRDefault="00F138C1" w:rsidP="00F138C1">
            <w:pPr>
              <w:tabs>
                <w:tab w:val="left" w:pos="6075"/>
              </w:tabs>
              <w:jc w:val="center"/>
              <w:rPr>
                <w:b/>
                <w:sz w:val="32"/>
                <w:szCs w:val="32"/>
                <w:lang w:val="fr-CA"/>
              </w:rPr>
            </w:pPr>
            <w:r w:rsidRPr="002B1F42">
              <w:rPr>
                <w:b/>
                <w:sz w:val="32"/>
                <w:szCs w:val="32"/>
                <w:lang w:val="fr-CA"/>
              </w:rPr>
              <w:t>COUR SUPRÊME DU CANADA</w:t>
            </w:r>
          </w:p>
        </w:tc>
      </w:tr>
      <w:tr w:rsidR="00F138C1" w:rsidRPr="002B1F42" w:rsidTr="00F138C1">
        <w:tc>
          <w:tcPr>
            <w:tcW w:w="4599" w:type="dxa"/>
            <w:tcMar>
              <w:top w:w="567" w:type="dxa"/>
            </w:tcMar>
          </w:tcPr>
          <w:p w:rsidR="00F138C1" w:rsidRPr="002B1F42" w:rsidRDefault="00F138C1" w:rsidP="00F138C1">
            <w:pPr>
              <w:tabs>
                <w:tab w:val="left" w:pos="6075"/>
              </w:tabs>
              <w:jc w:val="center"/>
              <w:rPr>
                <w:sz w:val="28"/>
                <w:szCs w:val="28"/>
              </w:rPr>
            </w:pPr>
            <w:r w:rsidRPr="002B1F42">
              <w:rPr>
                <w:sz w:val="28"/>
                <w:szCs w:val="28"/>
              </w:rPr>
              <w:t>BULLETIN OF</w:t>
            </w:r>
            <w:r w:rsidRPr="002B1F42">
              <w:rPr>
                <w:sz w:val="28"/>
                <w:szCs w:val="28"/>
              </w:rPr>
              <w:br/>
              <w:t xml:space="preserve"> PROCEEDINGS</w:t>
            </w:r>
          </w:p>
        </w:tc>
        <w:tc>
          <w:tcPr>
            <w:tcW w:w="483" w:type="dxa"/>
          </w:tcPr>
          <w:p w:rsidR="00F138C1" w:rsidRPr="002B1F42" w:rsidRDefault="00F138C1" w:rsidP="00F138C1">
            <w:pPr>
              <w:tabs>
                <w:tab w:val="left" w:pos="6075"/>
              </w:tabs>
            </w:pPr>
          </w:p>
        </w:tc>
        <w:tc>
          <w:tcPr>
            <w:tcW w:w="4566" w:type="dxa"/>
            <w:tcMar>
              <w:top w:w="567" w:type="dxa"/>
            </w:tcMar>
          </w:tcPr>
          <w:p w:rsidR="00F138C1" w:rsidRPr="002B1F42" w:rsidRDefault="00F138C1" w:rsidP="00F138C1">
            <w:pPr>
              <w:tabs>
                <w:tab w:val="left" w:pos="6075"/>
              </w:tabs>
              <w:jc w:val="center"/>
              <w:rPr>
                <w:sz w:val="28"/>
                <w:szCs w:val="28"/>
                <w:lang w:val="fr-CA"/>
              </w:rPr>
            </w:pPr>
            <w:r w:rsidRPr="002B1F42">
              <w:rPr>
                <w:sz w:val="28"/>
                <w:szCs w:val="28"/>
                <w:lang w:val="fr-CA"/>
              </w:rPr>
              <w:t>BULLETIN DES</w:t>
            </w:r>
            <w:r w:rsidRPr="002B1F42">
              <w:rPr>
                <w:sz w:val="28"/>
                <w:szCs w:val="28"/>
                <w:lang w:val="fr-CA"/>
              </w:rPr>
              <w:br/>
              <w:t xml:space="preserve"> PROCÉDURES</w:t>
            </w:r>
          </w:p>
        </w:tc>
      </w:tr>
      <w:tr w:rsidR="00F138C1" w:rsidRPr="002B1F42" w:rsidTr="00F138C1">
        <w:tc>
          <w:tcPr>
            <w:tcW w:w="4599" w:type="dxa"/>
            <w:tcMar>
              <w:top w:w="567" w:type="dxa"/>
            </w:tcMar>
          </w:tcPr>
          <w:p w:rsidR="00F138C1" w:rsidRPr="002B1F42" w:rsidRDefault="00F138C1" w:rsidP="00F138C1">
            <w:pPr>
              <w:tabs>
                <w:tab w:val="left" w:pos="6075"/>
              </w:tabs>
              <w:jc w:val="both"/>
              <w:rPr>
                <w:rFonts w:ascii="Arial" w:hAnsi="Arial" w:cs="Arial"/>
                <w:i/>
                <w:sz w:val="20"/>
                <w:szCs w:val="20"/>
              </w:rPr>
            </w:pPr>
            <w:r w:rsidRPr="002B1F4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B1F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B1F42" w:rsidRDefault="00F138C1" w:rsidP="00F138C1">
            <w:pPr>
              <w:tabs>
                <w:tab w:val="left" w:pos="6075"/>
              </w:tabs>
              <w:jc w:val="both"/>
              <w:rPr>
                <w:rFonts w:ascii="Arial" w:hAnsi="Arial" w:cs="Arial"/>
                <w:i/>
                <w:sz w:val="20"/>
                <w:szCs w:val="20"/>
                <w:lang w:val="fr-CA"/>
              </w:rPr>
            </w:pPr>
            <w:r w:rsidRPr="002B1F4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B1F42" w:rsidTr="00F138C1">
        <w:tc>
          <w:tcPr>
            <w:tcW w:w="4599" w:type="dxa"/>
            <w:tcMar>
              <w:top w:w="567" w:type="dxa"/>
            </w:tcMar>
          </w:tcPr>
          <w:p w:rsidR="00F138C1" w:rsidRPr="002B1F42" w:rsidRDefault="00F138C1" w:rsidP="00F138C1">
            <w:pPr>
              <w:tabs>
                <w:tab w:val="left" w:pos="6075"/>
              </w:tabs>
              <w:jc w:val="both"/>
              <w:rPr>
                <w:rFonts w:ascii="Arial" w:hAnsi="Arial" w:cs="Arial"/>
                <w:i/>
                <w:sz w:val="20"/>
                <w:szCs w:val="20"/>
              </w:rPr>
            </w:pPr>
            <w:r w:rsidRPr="002B1F42">
              <w:rPr>
                <w:rFonts w:ascii="Arial" w:hAnsi="Arial" w:cs="Arial"/>
                <w:i/>
                <w:sz w:val="20"/>
                <w:szCs w:val="20"/>
              </w:rPr>
              <w:t>During Court sessions, the Bulletin is usually issued weekly.</w:t>
            </w:r>
          </w:p>
        </w:tc>
        <w:tc>
          <w:tcPr>
            <w:tcW w:w="483" w:type="dxa"/>
          </w:tcPr>
          <w:p w:rsidR="00F138C1" w:rsidRPr="002B1F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B1F42" w:rsidRDefault="00F138C1" w:rsidP="00F138C1">
            <w:pPr>
              <w:tabs>
                <w:tab w:val="left" w:pos="6075"/>
              </w:tabs>
              <w:jc w:val="both"/>
              <w:rPr>
                <w:rFonts w:ascii="Arial" w:hAnsi="Arial" w:cs="Arial"/>
                <w:i/>
                <w:sz w:val="20"/>
                <w:szCs w:val="20"/>
                <w:lang w:val="fr-CA"/>
              </w:rPr>
            </w:pPr>
            <w:r w:rsidRPr="002B1F42">
              <w:rPr>
                <w:rFonts w:ascii="Arial" w:hAnsi="Arial" w:cs="Arial"/>
                <w:i/>
                <w:sz w:val="20"/>
                <w:szCs w:val="20"/>
                <w:lang w:val="fr-CA"/>
              </w:rPr>
              <w:t>Le Bulletin paraît en principe toutes les semaines pendant les sessions de la Cour.</w:t>
            </w:r>
          </w:p>
        </w:tc>
      </w:tr>
      <w:tr w:rsidR="00F138C1" w:rsidRPr="002B1F42" w:rsidTr="00F138C1">
        <w:tc>
          <w:tcPr>
            <w:tcW w:w="4599" w:type="dxa"/>
            <w:tcMar>
              <w:top w:w="567" w:type="dxa"/>
            </w:tcMar>
          </w:tcPr>
          <w:p w:rsidR="00F138C1" w:rsidRPr="002B1F42" w:rsidRDefault="00F138C1" w:rsidP="00F138C1">
            <w:pPr>
              <w:tabs>
                <w:tab w:val="left" w:pos="6075"/>
              </w:tabs>
              <w:jc w:val="both"/>
              <w:rPr>
                <w:rFonts w:ascii="Arial" w:hAnsi="Arial" w:cs="Arial"/>
                <w:i/>
                <w:sz w:val="20"/>
                <w:szCs w:val="20"/>
              </w:rPr>
            </w:pPr>
            <w:r w:rsidRPr="002B1F42">
              <w:rPr>
                <w:rFonts w:ascii="Arial" w:hAnsi="Arial" w:cs="Arial"/>
                <w:i/>
                <w:sz w:val="20"/>
                <w:szCs w:val="20"/>
              </w:rPr>
              <w:fldChar w:fldCharType="begin"/>
            </w:r>
            <w:r w:rsidRPr="002B1F42">
              <w:rPr>
                <w:rFonts w:ascii="Arial" w:hAnsi="Arial" w:cs="Arial"/>
                <w:i/>
                <w:sz w:val="20"/>
                <w:szCs w:val="20"/>
              </w:rPr>
              <w:instrText xml:space="preserve"> SEQ CHAPTER \h \r 1</w:instrText>
            </w:r>
            <w:r w:rsidRPr="002B1F42">
              <w:rPr>
                <w:rFonts w:ascii="Arial" w:hAnsi="Arial" w:cs="Arial"/>
                <w:i/>
                <w:sz w:val="20"/>
                <w:szCs w:val="20"/>
              </w:rPr>
              <w:fldChar w:fldCharType="end"/>
            </w:r>
            <w:r w:rsidRPr="002B1F4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B1F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B1F42" w:rsidRDefault="00F138C1" w:rsidP="00F138C1">
            <w:pPr>
              <w:tabs>
                <w:tab w:val="left" w:pos="6075"/>
              </w:tabs>
              <w:jc w:val="both"/>
              <w:rPr>
                <w:rFonts w:ascii="Arial" w:hAnsi="Arial" w:cs="Arial"/>
                <w:i/>
                <w:sz w:val="20"/>
                <w:szCs w:val="20"/>
                <w:lang w:val="fr-CA"/>
              </w:rPr>
            </w:pPr>
            <w:r w:rsidRPr="002B1F42">
              <w:rPr>
                <w:rFonts w:ascii="Arial" w:hAnsi="Arial" w:cs="Arial"/>
                <w:i/>
                <w:sz w:val="20"/>
                <w:szCs w:val="20"/>
                <w:lang w:val="fr-CA"/>
              </w:rPr>
              <w:fldChar w:fldCharType="begin"/>
            </w:r>
            <w:r w:rsidRPr="002B1F42">
              <w:rPr>
                <w:rFonts w:ascii="Arial" w:hAnsi="Arial" w:cs="Arial"/>
                <w:i/>
                <w:sz w:val="20"/>
                <w:szCs w:val="20"/>
                <w:lang w:val="fr-CA"/>
              </w:rPr>
              <w:instrText xml:space="preserve"> SEQ CHAPTER \h \r 1</w:instrText>
            </w:r>
            <w:r w:rsidRPr="002B1F42">
              <w:rPr>
                <w:rFonts w:ascii="Arial" w:hAnsi="Arial" w:cs="Arial"/>
                <w:i/>
                <w:sz w:val="20"/>
                <w:szCs w:val="20"/>
                <w:lang w:val="fr-CA"/>
              </w:rPr>
              <w:fldChar w:fldCharType="end"/>
            </w:r>
            <w:r w:rsidRPr="002B1F4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B1F42" w:rsidTr="00F138C1">
        <w:tc>
          <w:tcPr>
            <w:tcW w:w="4599" w:type="dxa"/>
            <w:tcMar>
              <w:top w:w="567" w:type="dxa"/>
            </w:tcMar>
          </w:tcPr>
          <w:p w:rsidR="00F138C1" w:rsidRPr="002B1F42" w:rsidRDefault="00F138C1" w:rsidP="00F138C1">
            <w:pPr>
              <w:tabs>
                <w:tab w:val="left" w:pos="6075"/>
              </w:tabs>
              <w:jc w:val="both"/>
              <w:rPr>
                <w:rFonts w:ascii="Arial" w:hAnsi="Arial" w:cs="Arial"/>
                <w:i/>
                <w:sz w:val="20"/>
                <w:szCs w:val="20"/>
              </w:rPr>
            </w:pPr>
            <w:r w:rsidRPr="002B1F42">
              <w:rPr>
                <w:rFonts w:ascii="Arial" w:hAnsi="Arial" w:cs="Arial"/>
                <w:i/>
                <w:sz w:val="20"/>
                <w:szCs w:val="20"/>
                <w:lang w:val="en-US"/>
              </w:rPr>
              <w:t>Please c</w:t>
            </w:r>
            <w:r w:rsidRPr="002B1F42">
              <w:rPr>
                <w:rFonts w:ascii="Arial" w:hAnsi="Arial" w:cs="Arial"/>
                <w:i/>
                <w:sz w:val="20"/>
                <w:szCs w:val="20"/>
              </w:rPr>
              <w:t xml:space="preserve">onsult the Supreme Court of Canada website at </w:t>
            </w:r>
            <w:hyperlink r:id="rId9" w:history="1">
              <w:r w:rsidRPr="002B1F42">
                <w:rPr>
                  <w:rStyle w:val="Hyperlink"/>
                  <w:rFonts w:ascii="Arial" w:hAnsi="Arial" w:cs="Arial"/>
                  <w:i/>
                  <w:sz w:val="20"/>
                  <w:szCs w:val="20"/>
                </w:rPr>
                <w:t>www.scc-csc.ca</w:t>
              </w:r>
            </w:hyperlink>
            <w:r w:rsidRPr="002B1F42">
              <w:rPr>
                <w:rFonts w:ascii="Arial" w:hAnsi="Arial" w:cs="Arial"/>
                <w:i/>
                <w:sz w:val="20"/>
                <w:szCs w:val="20"/>
              </w:rPr>
              <w:t xml:space="preserve"> for more information.</w:t>
            </w:r>
          </w:p>
        </w:tc>
        <w:tc>
          <w:tcPr>
            <w:tcW w:w="483" w:type="dxa"/>
          </w:tcPr>
          <w:p w:rsidR="00F138C1" w:rsidRPr="002B1F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B1F42" w:rsidRDefault="00F138C1" w:rsidP="00F138C1">
            <w:pPr>
              <w:tabs>
                <w:tab w:val="left" w:pos="6075"/>
              </w:tabs>
              <w:jc w:val="both"/>
              <w:rPr>
                <w:rFonts w:ascii="Arial" w:hAnsi="Arial" w:cs="Arial"/>
                <w:i/>
                <w:sz w:val="20"/>
                <w:szCs w:val="20"/>
                <w:lang w:val="fr-CA"/>
              </w:rPr>
            </w:pPr>
            <w:r w:rsidRPr="002B1F42">
              <w:rPr>
                <w:rFonts w:ascii="Arial" w:hAnsi="Arial" w:cs="Arial"/>
                <w:i/>
                <w:sz w:val="20"/>
                <w:szCs w:val="20"/>
                <w:lang w:val="fr-CA"/>
              </w:rPr>
              <w:t xml:space="preserve">Pour de plus amples informations, veuillez consulter le site Web de la Cour suprême du Canada à l’adresse suivante : </w:t>
            </w:r>
            <w:hyperlink r:id="rId10" w:history="1">
              <w:r w:rsidRPr="002B1F42">
                <w:rPr>
                  <w:rStyle w:val="Hyperlink"/>
                  <w:rFonts w:ascii="Arial" w:hAnsi="Arial" w:cs="Arial"/>
                  <w:i/>
                  <w:sz w:val="20"/>
                  <w:szCs w:val="20"/>
                  <w:lang w:val="fr-CA"/>
                </w:rPr>
                <w:t>www.scc-csc.ca</w:t>
              </w:r>
            </w:hyperlink>
            <w:r w:rsidRPr="002B1F42">
              <w:rPr>
                <w:rFonts w:ascii="Arial" w:hAnsi="Arial" w:cs="Arial"/>
                <w:i/>
                <w:sz w:val="20"/>
                <w:szCs w:val="20"/>
                <w:lang w:val="fr-CA"/>
              </w:rPr>
              <w:t xml:space="preserve"> </w:t>
            </w:r>
          </w:p>
        </w:tc>
      </w:tr>
    </w:tbl>
    <w:p w:rsidR="00F138C1" w:rsidRPr="002B1F4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B1F42" w:rsidTr="00F138C1">
        <w:tc>
          <w:tcPr>
            <w:tcW w:w="2250" w:type="pct"/>
            <w:tcBorders>
              <w:top w:val="single" w:sz="4" w:space="0" w:color="auto"/>
            </w:tcBorders>
            <w:tcMar>
              <w:top w:w="284" w:type="dxa"/>
              <w:bottom w:w="284" w:type="dxa"/>
            </w:tcMar>
          </w:tcPr>
          <w:p w:rsidR="00F138C1" w:rsidRPr="002B1F42" w:rsidRDefault="006E283C" w:rsidP="006E283C">
            <w:pPr>
              <w:tabs>
                <w:tab w:val="left" w:pos="6075"/>
              </w:tabs>
              <w:rPr>
                <w:rFonts w:ascii="Arial" w:hAnsi="Arial" w:cs="Arial"/>
                <w:i/>
                <w:sz w:val="20"/>
                <w:szCs w:val="20"/>
              </w:rPr>
            </w:pPr>
            <w:r w:rsidRPr="002B1F42">
              <w:rPr>
                <w:lang w:val="fr-CA"/>
              </w:rPr>
              <w:t>May</w:t>
            </w:r>
            <w:r w:rsidR="00F138C1" w:rsidRPr="002B1F42">
              <w:rPr>
                <w:lang w:val="fr-CA"/>
              </w:rPr>
              <w:t xml:space="preserve"> </w:t>
            </w:r>
            <w:r w:rsidRPr="002B1F42">
              <w:rPr>
                <w:lang w:val="fr-CA"/>
              </w:rPr>
              <w:t>2</w:t>
            </w:r>
            <w:r w:rsidR="00045DE3" w:rsidRPr="002B1F42">
              <w:rPr>
                <w:lang w:val="fr-CA"/>
              </w:rPr>
              <w:t>8</w:t>
            </w:r>
            <w:r w:rsidR="00F138C1" w:rsidRPr="002B1F42">
              <w:rPr>
                <w:lang w:val="fr-CA"/>
              </w:rPr>
              <w:t>, 20</w:t>
            </w:r>
            <w:r w:rsidR="009B36BA" w:rsidRPr="002B1F42">
              <w:rPr>
                <w:lang w:val="fr-CA"/>
              </w:rPr>
              <w:t>21</w:t>
            </w:r>
          </w:p>
        </w:tc>
        <w:tc>
          <w:tcPr>
            <w:tcW w:w="500" w:type="pct"/>
            <w:tcBorders>
              <w:top w:val="single" w:sz="4" w:space="0" w:color="auto"/>
            </w:tcBorders>
            <w:tcMar>
              <w:top w:w="284" w:type="dxa"/>
              <w:bottom w:w="284" w:type="dxa"/>
            </w:tcMar>
          </w:tcPr>
          <w:p w:rsidR="00F138C1" w:rsidRPr="002B1F42" w:rsidRDefault="00F138C1" w:rsidP="00971DDD">
            <w:pPr>
              <w:tabs>
                <w:tab w:val="left" w:pos="6075"/>
              </w:tabs>
              <w:jc w:val="center"/>
              <w:rPr>
                <w:rFonts w:ascii="Arial" w:hAnsi="Arial" w:cs="Arial"/>
                <w:i/>
                <w:sz w:val="20"/>
                <w:szCs w:val="20"/>
              </w:rPr>
            </w:pPr>
            <w:r w:rsidRPr="002B1F42">
              <w:rPr>
                <w:lang w:val="fr-CA"/>
              </w:rPr>
              <w:t xml:space="preserve">1 - </w:t>
            </w:r>
            <w:r w:rsidR="00971DDD" w:rsidRPr="002B1F42">
              <w:rPr>
                <w:lang w:val="fr-CA"/>
              </w:rPr>
              <w:t>17</w:t>
            </w:r>
          </w:p>
        </w:tc>
        <w:tc>
          <w:tcPr>
            <w:tcW w:w="2250" w:type="pct"/>
            <w:tcBorders>
              <w:top w:val="single" w:sz="4" w:space="0" w:color="auto"/>
            </w:tcBorders>
            <w:tcMar>
              <w:top w:w="284" w:type="dxa"/>
              <w:bottom w:w="284" w:type="dxa"/>
            </w:tcMar>
          </w:tcPr>
          <w:p w:rsidR="00F138C1" w:rsidRPr="002B1F42" w:rsidRDefault="00F138C1" w:rsidP="006E283C">
            <w:pPr>
              <w:tabs>
                <w:tab w:val="left" w:pos="6075"/>
              </w:tabs>
              <w:jc w:val="right"/>
              <w:rPr>
                <w:rFonts w:ascii="Arial" w:hAnsi="Arial" w:cs="Arial"/>
                <w:i/>
                <w:sz w:val="20"/>
                <w:szCs w:val="20"/>
                <w:lang w:val="fr-CA"/>
              </w:rPr>
            </w:pPr>
            <w:r w:rsidRPr="002B1F42">
              <w:rPr>
                <w:lang w:val="fr-CA"/>
              </w:rPr>
              <w:t xml:space="preserve">Le </w:t>
            </w:r>
            <w:r w:rsidR="006E283C" w:rsidRPr="002B1F42">
              <w:rPr>
                <w:lang w:val="fr-CA"/>
              </w:rPr>
              <w:t>2</w:t>
            </w:r>
            <w:r w:rsidR="00045DE3" w:rsidRPr="002B1F42">
              <w:rPr>
                <w:lang w:val="fr-CA"/>
              </w:rPr>
              <w:t>8</w:t>
            </w:r>
            <w:r w:rsidRPr="002B1F42">
              <w:rPr>
                <w:lang w:val="fr-CA"/>
              </w:rPr>
              <w:t xml:space="preserve"> </w:t>
            </w:r>
            <w:r w:rsidR="006E283C" w:rsidRPr="002B1F42">
              <w:rPr>
                <w:lang w:val="fr-CA"/>
              </w:rPr>
              <w:t>m</w:t>
            </w:r>
            <w:r w:rsidR="009B36BA" w:rsidRPr="002B1F42">
              <w:rPr>
                <w:lang w:val="fr-CA"/>
              </w:rPr>
              <w:t>ai</w:t>
            </w:r>
            <w:r w:rsidRPr="002B1F42">
              <w:rPr>
                <w:lang w:val="fr-CA"/>
              </w:rPr>
              <w:t xml:space="preserve"> 202</w:t>
            </w:r>
            <w:r w:rsidR="009B36BA" w:rsidRPr="002B1F42">
              <w:rPr>
                <w:lang w:val="fr-CA"/>
              </w:rPr>
              <w:t>1</w:t>
            </w:r>
          </w:p>
        </w:tc>
      </w:tr>
      <w:tr w:rsidR="00F138C1" w:rsidRPr="002B1F42" w:rsidTr="00F138C1">
        <w:tc>
          <w:tcPr>
            <w:tcW w:w="2250" w:type="pct"/>
            <w:tcBorders>
              <w:bottom w:val="single" w:sz="4" w:space="0" w:color="auto"/>
            </w:tcBorders>
            <w:tcMar>
              <w:top w:w="284" w:type="dxa"/>
              <w:bottom w:w="284" w:type="dxa"/>
            </w:tcMar>
          </w:tcPr>
          <w:p w:rsidR="00F138C1" w:rsidRPr="002B1F42" w:rsidRDefault="00F138C1" w:rsidP="009B36BA">
            <w:pPr>
              <w:tabs>
                <w:tab w:val="left" w:pos="6075"/>
              </w:tabs>
              <w:rPr>
                <w:rFonts w:ascii="Arial" w:hAnsi="Arial" w:cs="Arial"/>
                <w:i/>
                <w:sz w:val="20"/>
                <w:szCs w:val="20"/>
              </w:rPr>
            </w:pPr>
            <w:r w:rsidRPr="002B1F42">
              <w:rPr>
                <w:sz w:val="18"/>
                <w:szCs w:val="18"/>
                <w:lang w:val="en-US"/>
              </w:rPr>
              <w:t>© Supreme Court of Canada (202</w:t>
            </w:r>
            <w:r w:rsidR="009B36BA" w:rsidRPr="002B1F42">
              <w:rPr>
                <w:sz w:val="18"/>
                <w:szCs w:val="18"/>
                <w:lang w:val="en-US"/>
              </w:rPr>
              <w:t>1</w:t>
            </w:r>
            <w:r w:rsidRPr="002B1F42">
              <w:rPr>
                <w:sz w:val="18"/>
                <w:szCs w:val="18"/>
                <w:lang w:val="en-US"/>
              </w:rPr>
              <w:t>)</w:t>
            </w:r>
            <w:r w:rsidRPr="002B1F42">
              <w:rPr>
                <w:sz w:val="18"/>
                <w:szCs w:val="18"/>
                <w:lang w:val="en-US"/>
              </w:rPr>
              <w:br/>
              <w:t>ISSN 1918-8358 (Online)</w:t>
            </w:r>
          </w:p>
        </w:tc>
        <w:tc>
          <w:tcPr>
            <w:tcW w:w="500" w:type="pct"/>
            <w:tcBorders>
              <w:bottom w:val="single" w:sz="4" w:space="0" w:color="auto"/>
            </w:tcBorders>
            <w:tcMar>
              <w:top w:w="284" w:type="dxa"/>
              <w:bottom w:w="284" w:type="dxa"/>
            </w:tcMar>
          </w:tcPr>
          <w:p w:rsidR="00F138C1" w:rsidRPr="002B1F4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B1F42" w:rsidRDefault="00F138C1" w:rsidP="009B36BA">
            <w:pPr>
              <w:tabs>
                <w:tab w:val="left" w:pos="6075"/>
              </w:tabs>
              <w:jc w:val="right"/>
              <w:rPr>
                <w:rFonts w:ascii="Arial" w:hAnsi="Arial" w:cs="Arial"/>
                <w:i/>
                <w:sz w:val="20"/>
                <w:szCs w:val="20"/>
                <w:lang w:val="fr-CA"/>
              </w:rPr>
            </w:pPr>
            <w:r w:rsidRPr="002B1F42">
              <w:rPr>
                <w:sz w:val="18"/>
                <w:szCs w:val="18"/>
                <w:lang w:val="fr-CA"/>
              </w:rPr>
              <w:t>© Cour suprême du Canada (202</w:t>
            </w:r>
            <w:r w:rsidR="009B36BA" w:rsidRPr="002B1F42">
              <w:rPr>
                <w:sz w:val="18"/>
                <w:szCs w:val="18"/>
                <w:lang w:val="fr-CA"/>
              </w:rPr>
              <w:t>1</w:t>
            </w:r>
            <w:proofErr w:type="gramStart"/>
            <w:r w:rsidRPr="002B1F42">
              <w:rPr>
                <w:sz w:val="18"/>
                <w:szCs w:val="18"/>
                <w:lang w:val="fr-CA"/>
              </w:rPr>
              <w:t>)</w:t>
            </w:r>
            <w:proofErr w:type="gramEnd"/>
            <w:r w:rsidRPr="002B1F42">
              <w:rPr>
                <w:sz w:val="18"/>
                <w:szCs w:val="18"/>
                <w:lang w:val="fr-CA"/>
              </w:rPr>
              <w:br/>
              <w:t>ISSN 1918-8358 (En ligne)</w:t>
            </w:r>
          </w:p>
        </w:tc>
      </w:tr>
    </w:tbl>
    <w:p w:rsidR="0030050B" w:rsidRPr="002B1F42" w:rsidRDefault="0030050B" w:rsidP="00F138C1">
      <w:pPr>
        <w:tabs>
          <w:tab w:val="left" w:pos="6075"/>
        </w:tabs>
        <w:rPr>
          <w:lang w:val="fr-CA"/>
        </w:rPr>
      </w:pPr>
    </w:p>
    <w:p w:rsidR="00560DF1" w:rsidRPr="002B1F42" w:rsidRDefault="00560DF1" w:rsidP="0095096B">
      <w:pPr>
        <w:tabs>
          <w:tab w:val="right" w:pos="9360"/>
        </w:tabs>
        <w:rPr>
          <w:lang w:val="fr-CA"/>
        </w:rPr>
      </w:pPr>
    </w:p>
    <w:p w:rsidR="00F138C1" w:rsidRPr="002B1F4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B1F42" w:rsidRDefault="00DC6B2E" w:rsidP="00693C38">
          <w:pPr>
            <w:pStyle w:val="Title"/>
            <w:jc w:val="center"/>
            <w:rPr>
              <w:rFonts w:ascii="Times New Roman" w:hAnsi="Times New Roman" w:cs="Times New Roman"/>
              <w:b/>
              <w:sz w:val="24"/>
              <w:szCs w:val="28"/>
              <w:lang w:val="fr-CA"/>
            </w:rPr>
          </w:pPr>
          <w:r w:rsidRPr="002B1F42">
            <w:rPr>
              <w:rFonts w:ascii="Times New Roman" w:hAnsi="Times New Roman" w:cs="Times New Roman"/>
              <w:b/>
              <w:sz w:val="24"/>
              <w:szCs w:val="28"/>
              <w:lang w:val="fr-CA"/>
            </w:rPr>
            <w:t>Contents</w:t>
          </w:r>
        </w:p>
        <w:p w:rsidR="00693C38" w:rsidRPr="002B1F42" w:rsidRDefault="00DC6B2E" w:rsidP="00693C38">
          <w:pPr>
            <w:jc w:val="center"/>
            <w:rPr>
              <w:b/>
              <w:szCs w:val="28"/>
              <w:lang w:val="fr-CA"/>
            </w:rPr>
          </w:pPr>
          <w:r w:rsidRPr="002B1F42">
            <w:rPr>
              <w:b/>
              <w:szCs w:val="28"/>
              <w:lang w:val="fr-CA"/>
            </w:rPr>
            <w:t>Table des matières</w:t>
          </w:r>
        </w:p>
        <w:p w:rsidR="00693C38" w:rsidRPr="002B1F42" w:rsidRDefault="00693C38" w:rsidP="00693C38">
          <w:pPr>
            <w:rPr>
              <w:lang w:val="fr-CA"/>
            </w:rPr>
          </w:pPr>
        </w:p>
        <w:p w:rsidR="00154325" w:rsidRPr="002B1F42" w:rsidRDefault="00DC6B2E">
          <w:pPr>
            <w:pStyle w:val="TOC1"/>
            <w:tabs>
              <w:tab w:val="right" w:leader="dot" w:pos="9638"/>
            </w:tabs>
            <w:rPr>
              <w:rFonts w:asciiTheme="minorHAnsi" w:eastAsiaTheme="minorEastAsia" w:hAnsiTheme="minorHAnsi"/>
              <w:noProof/>
              <w:sz w:val="22"/>
              <w:lang w:val="en-US"/>
            </w:rPr>
          </w:pPr>
          <w:r w:rsidRPr="002B1F42">
            <w:rPr>
              <w:b/>
              <w:bCs/>
              <w:noProof/>
            </w:rPr>
            <w:fldChar w:fldCharType="begin"/>
          </w:r>
          <w:r w:rsidRPr="002B1F42">
            <w:rPr>
              <w:b/>
              <w:bCs/>
              <w:noProof/>
            </w:rPr>
            <w:instrText xml:space="preserve"> TOC \o "1-3" \h \z \u </w:instrText>
          </w:r>
          <w:r w:rsidRPr="002B1F42">
            <w:rPr>
              <w:b/>
              <w:bCs/>
              <w:noProof/>
            </w:rPr>
            <w:fldChar w:fldCharType="separate"/>
          </w:r>
          <w:hyperlink w:anchor="_Toc73080427" w:history="1">
            <w:r w:rsidR="00154325" w:rsidRPr="002B1F42">
              <w:rPr>
                <w:rStyle w:val="Hyperlink"/>
                <w:noProof/>
                <w:lang w:val="fr-CA"/>
              </w:rPr>
              <w:t>Applications for leave to appeal filed /  Demandes d’autorisation d’appel déposées</w:t>
            </w:r>
            <w:r w:rsidR="00154325" w:rsidRPr="002B1F42">
              <w:rPr>
                <w:noProof/>
                <w:webHidden/>
              </w:rPr>
              <w:tab/>
            </w:r>
            <w:r w:rsidR="00154325" w:rsidRPr="002B1F42">
              <w:rPr>
                <w:noProof/>
                <w:webHidden/>
              </w:rPr>
              <w:fldChar w:fldCharType="begin"/>
            </w:r>
            <w:r w:rsidR="00154325" w:rsidRPr="002B1F42">
              <w:rPr>
                <w:noProof/>
                <w:webHidden/>
              </w:rPr>
              <w:instrText xml:space="preserve"> PAGEREF _Toc73080427 \h </w:instrText>
            </w:r>
            <w:r w:rsidR="00154325" w:rsidRPr="002B1F42">
              <w:rPr>
                <w:noProof/>
                <w:webHidden/>
              </w:rPr>
            </w:r>
            <w:r w:rsidR="00154325" w:rsidRPr="002B1F42">
              <w:rPr>
                <w:noProof/>
                <w:webHidden/>
              </w:rPr>
              <w:fldChar w:fldCharType="separate"/>
            </w:r>
            <w:r w:rsidR="00154325" w:rsidRPr="002B1F42">
              <w:rPr>
                <w:noProof/>
                <w:webHidden/>
              </w:rPr>
              <w:t>1</w:t>
            </w:r>
            <w:r w:rsidR="00154325" w:rsidRPr="002B1F42">
              <w:rPr>
                <w:noProof/>
                <w:webHidden/>
              </w:rPr>
              <w:fldChar w:fldCharType="end"/>
            </w:r>
          </w:hyperlink>
        </w:p>
        <w:p w:rsidR="00154325" w:rsidRPr="002B1F42" w:rsidRDefault="00154325">
          <w:pPr>
            <w:pStyle w:val="TOC1"/>
            <w:tabs>
              <w:tab w:val="right" w:leader="dot" w:pos="9638"/>
            </w:tabs>
            <w:rPr>
              <w:rFonts w:asciiTheme="minorHAnsi" w:eastAsiaTheme="minorEastAsia" w:hAnsiTheme="minorHAnsi"/>
              <w:noProof/>
              <w:sz w:val="22"/>
              <w:lang w:val="en-US"/>
            </w:rPr>
          </w:pPr>
          <w:hyperlink w:anchor="_Toc73080428" w:history="1">
            <w:r w:rsidRPr="002B1F42">
              <w:rPr>
                <w:rStyle w:val="Hyperlink"/>
                <w:noProof/>
                <w:lang w:val="fr-CA"/>
              </w:rPr>
              <w:t>Judgments on applications for leave /  Jugements rendus sur les demandes d’autorisation</w:t>
            </w:r>
            <w:r w:rsidRPr="002B1F42">
              <w:rPr>
                <w:noProof/>
                <w:webHidden/>
              </w:rPr>
              <w:tab/>
            </w:r>
            <w:r w:rsidRPr="002B1F42">
              <w:rPr>
                <w:noProof/>
                <w:webHidden/>
              </w:rPr>
              <w:fldChar w:fldCharType="begin"/>
            </w:r>
            <w:r w:rsidRPr="002B1F42">
              <w:rPr>
                <w:noProof/>
                <w:webHidden/>
              </w:rPr>
              <w:instrText xml:space="preserve"> PAGEREF _Toc73080428 \h </w:instrText>
            </w:r>
            <w:r w:rsidRPr="002B1F42">
              <w:rPr>
                <w:noProof/>
                <w:webHidden/>
              </w:rPr>
            </w:r>
            <w:r w:rsidRPr="002B1F42">
              <w:rPr>
                <w:noProof/>
                <w:webHidden/>
              </w:rPr>
              <w:fldChar w:fldCharType="separate"/>
            </w:r>
            <w:r w:rsidRPr="002B1F42">
              <w:rPr>
                <w:noProof/>
                <w:webHidden/>
              </w:rPr>
              <w:t>3</w:t>
            </w:r>
            <w:r w:rsidRPr="002B1F42">
              <w:rPr>
                <w:noProof/>
                <w:webHidden/>
              </w:rPr>
              <w:fldChar w:fldCharType="end"/>
            </w:r>
          </w:hyperlink>
        </w:p>
        <w:p w:rsidR="00154325" w:rsidRPr="002B1F42" w:rsidRDefault="00154325">
          <w:pPr>
            <w:pStyle w:val="TOC1"/>
            <w:tabs>
              <w:tab w:val="right" w:leader="dot" w:pos="9638"/>
            </w:tabs>
            <w:rPr>
              <w:rFonts w:asciiTheme="minorHAnsi" w:eastAsiaTheme="minorEastAsia" w:hAnsiTheme="minorHAnsi"/>
              <w:noProof/>
              <w:sz w:val="22"/>
              <w:lang w:val="en-US"/>
            </w:rPr>
          </w:pPr>
          <w:hyperlink w:anchor="_Toc73080429" w:history="1">
            <w:r w:rsidRPr="002B1F42">
              <w:rPr>
                <w:rStyle w:val="Hyperlink"/>
                <w:noProof/>
                <w:lang w:val="fr-CA"/>
              </w:rPr>
              <w:t>Motions /  Requêtes</w:t>
            </w:r>
            <w:r w:rsidRPr="002B1F42">
              <w:rPr>
                <w:noProof/>
                <w:webHidden/>
              </w:rPr>
              <w:tab/>
            </w:r>
            <w:r w:rsidRPr="002B1F42">
              <w:rPr>
                <w:noProof/>
                <w:webHidden/>
              </w:rPr>
              <w:fldChar w:fldCharType="begin"/>
            </w:r>
            <w:r w:rsidRPr="002B1F42">
              <w:rPr>
                <w:noProof/>
                <w:webHidden/>
              </w:rPr>
              <w:instrText xml:space="preserve"> PAGEREF _Toc73080429 \h </w:instrText>
            </w:r>
            <w:r w:rsidRPr="002B1F42">
              <w:rPr>
                <w:noProof/>
                <w:webHidden/>
              </w:rPr>
            </w:r>
            <w:r w:rsidRPr="002B1F42">
              <w:rPr>
                <w:noProof/>
                <w:webHidden/>
              </w:rPr>
              <w:fldChar w:fldCharType="separate"/>
            </w:r>
            <w:r w:rsidRPr="002B1F42">
              <w:rPr>
                <w:noProof/>
                <w:webHidden/>
              </w:rPr>
              <w:t>15</w:t>
            </w:r>
            <w:r w:rsidRPr="002B1F42">
              <w:rPr>
                <w:noProof/>
                <w:webHidden/>
              </w:rPr>
              <w:fldChar w:fldCharType="end"/>
            </w:r>
          </w:hyperlink>
        </w:p>
        <w:p w:rsidR="00154325" w:rsidRPr="002B1F42" w:rsidRDefault="00154325">
          <w:pPr>
            <w:pStyle w:val="TOC1"/>
            <w:tabs>
              <w:tab w:val="right" w:leader="dot" w:pos="9638"/>
            </w:tabs>
            <w:rPr>
              <w:rFonts w:asciiTheme="minorHAnsi" w:eastAsiaTheme="minorEastAsia" w:hAnsiTheme="minorHAnsi"/>
              <w:noProof/>
              <w:sz w:val="22"/>
              <w:lang w:val="en-US"/>
            </w:rPr>
          </w:pPr>
          <w:hyperlink w:anchor="_Toc73080430" w:history="1">
            <w:r w:rsidRPr="002B1F42">
              <w:rPr>
                <w:rStyle w:val="Hyperlink"/>
                <w:noProof/>
              </w:rPr>
              <w:t xml:space="preserve">Notices of appeal filed since the last issue /  </w:t>
            </w:r>
            <w:r w:rsidRPr="002B1F42">
              <w:rPr>
                <w:rStyle w:val="Hyperlink"/>
                <w:noProof/>
                <w:lang w:val="fr-CA"/>
              </w:rPr>
              <w:t>Avis d’appel déposés depuis la dernière parution</w:t>
            </w:r>
            <w:r w:rsidRPr="002B1F42">
              <w:rPr>
                <w:noProof/>
                <w:webHidden/>
              </w:rPr>
              <w:tab/>
            </w:r>
            <w:r w:rsidRPr="002B1F42">
              <w:rPr>
                <w:noProof/>
                <w:webHidden/>
              </w:rPr>
              <w:fldChar w:fldCharType="begin"/>
            </w:r>
            <w:r w:rsidRPr="002B1F42">
              <w:rPr>
                <w:noProof/>
                <w:webHidden/>
              </w:rPr>
              <w:instrText xml:space="preserve"> PAGEREF _Toc73080430 \h </w:instrText>
            </w:r>
            <w:r w:rsidRPr="002B1F42">
              <w:rPr>
                <w:noProof/>
                <w:webHidden/>
              </w:rPr>
            </w:r>
            <w:r w:rsidRPr="002B1F42">
              <w:rPr>
                <w:noProof/>
                <w:webHidden/>
              </w:rPr>
              <w:fldChar w:fldCharType="separate"/>
            </w:r>
            <w:r w:rsidRPr="002B1F42">
              <w:rPr>
                <w:noProof/>
                <w:webHidden/>
              </w:rPr>
              <w:t>16</w:t>
            </w:r>
            <w:r w:rsidRPr="002B1F42">
              <w:rPr>
                <w:noProof/>
                <w:webHidden/>
              </w:rPr>
              <w:fldChar w:fldCharType="end"/>
            </w:r>
          </w:hyperlink>
        </w:p>
        <w:p w:rsidR="00154325" w:rsidRPr="002B1F42" w:rsidRDefault="00154325">
          <w:pPr>
            <w:pStyle w:val="TOC1"/>
            <w:tabs>
              <w:tab w:val="right" w:leader="dot" w:pos="9638"/>
            </w:tabs>
            <w:rPr>
              <w:rFonts w:asciiTheme="minorHAnsi" w:eastAsiaTheme="minorEastAsia" w:hAnsiTheme="minorHAnsi"/>
              <w:noProof/>
              <w:sz w:val="22"/>
              <w:lang w:val="en-US"/>
            </w:rPr>
          </w:pPr>
          <w:hyperlink w:anchor="_Toc73080431" w:history="1">
            <w:r w:rsidRPr="002B1F42">
              <w:rPr>
                <w:rStyle w:val="Hyperlink"/>
                <w:noProof/>
                <w:lang w:val="fr-CA"/>
              </w:rPr>
              <w:t>Pronouncements of reserved appeals /  Jugements rendus sur les appels en délibéré</w:t>
            </w:r>
            <w:r w:rsidRPr="002B1F42">
              <w:rPr>
                <w:noProof/>
                <w:webHidden/>
              </w:rPr>
              <w:tab/>
            </w:r>
            <w:r w:rsidRPr="002B1F42">
              <w:rPr>
                <w:noProof/>
                <w:webHidden/>
              </w:rPr>
              <w:fldChar w:fldCharType="begin"/>
            </w:r>
            <w:r w:rsidRPr="002B1F42">
              <w:rPr>
                <w:noProof/>
                <w:webHidden/>
              </w:rPr>
              <w:instrText xml:space="preserve"> PAGEREF _Toc73080431 \h </w:instrText>
            </w:r>
            <w:r w:rsidRPr="002B1F42">
              <w:rPr>
                <w:noProof/>
                <w:webHidden/>
              </w:rPr>
            </w:r>
            <w:r w:rsidRPr="002B1F42">
              <w:rPr>
                <w:noProof/>
                <w:webHidden/>
              </w:rPr>
              <w:fldChar w:fldCharType="separate"/>
            </w:r>
            <w:r w:rsidRPr="002B1F42">
              <w:rPr>
                <w:noProof/>
                <w:webHidden/>
              </w:rPr>
              <w:t>17</w:t>
            </w:r>
            <w:r w:rsidRPr="002B1F42">
              <w:rPr>
                <w:noProof/>
                <w:webHidden/>
              </w:rPr>
              <w:fldChar w:fldCharType="end"/>
            </w:r>
          </w:hyperlink>
        </w:p>
        <w:p w:rsidR="00560DF1" w:rsidRPr="002B1F42" w:rsidRDefault="00DC6B2E">
          <w:r w:rsidRPr="002B1F42">
            <w:rPr>
              <w:b/>
              <w:bCs/>
              <w:noProof/>
              <w:sz w:val="20"/>
            </w:rPr>
            <w:fldChar w:fldCharType="end"/>
          </w:r>
        </w:p>
      </w:sdtContent>
    </w:sdt>
    <w:p w:rsidR="00560DF1" w:rsidRPr="002B1F4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B1F42" w:rsidTr="00F138C1">
        <w:trPr>
          <w:jc w:val="center"/>
        </w:trPr>
        <w:tc>
          <w:tcPr>
            <w:tcW w:w="9638" w:type="dxa"/>
          </w:tcPr>
          <w:p w:rsidR="00F138C1" w:rsidRPr="002B1F42" w:rsidRDefault="00F138C1" w:rsidP="00F138C1">
            <w:pPr>
              <w:keepNext/>
              <w:tabs>
                <w:tab w:val="right" w:pos="9360"/>
              </w:tabs>
              <w:spacing w:after="120"/>
              <w:jc w:val="center"/>
              <w:rPr>
                <w:szCs w:val="24"/>
              </w:rPr>
            </w:pPr>
            <w:r w:rsidRPr="002B1F42">
              <w:rPr>
                <w:szCs w:val="24"/>
              </w:rPr>
              <w:t>NOTICE</w:t>
            </w:r>
          </w:p>
          <w:p w:rsidR="00F138C1" w:rsidRPr="002B1F42" w:rsidRDefault="00F138C1" w:rsidP="00F138C1">
            <w:pPr>
              <w:keepNext/>
              <w:tabs>
                <w:tab w:val="right" w:pos="9360"/>
              </w:tabs>
              <w:spacing w:after="120"/>
              <w:jc w:val="both"/>
              <w:rPr>
                <w:szCs w:val="24"/>
              </w:rPr>
            </w:pPr>
            <w:r w:rsidRPr="002B1F42">
              <w:rPr>
                <w:szCs w:val="24"/>
              </w:rPr>
              <w:t>Case summaries included in the Bulletin are prepared by the Office of the Registrar of the Supreme Court of Canada (Law Branch) for information purposes only.</w:t>
            </w:r>
          </w:p>
          <w:p w:rsidR="00F138C1" w:rsidRPr="002B1F42" w:rsidRDefault="00F138C1" w:rsidP="00F138C1">
            <w:pPr>
              <w:keepNext/>
              <w:tabs>
                <w:tab w:val="right" w:pos="9360"/>
              </w:tabs>
              <w:spacing w:after="120"/>
              <w:jc w:val="center"/>
              <w:rPr>
                <w:szCs w:val="24"/>
                <w:lang w:val="fr-CA"/>
              </w:rPr>
            </w:pPr>
            <w:r w:rsidRPr="002B1F42">
              <w:rPr>
                <w:szCs w:val="24"/>
                <w:lang w:val="fr-CA"/>
              </w:rPr>
              <w:t>AVIS</w:t>
            </w:r>
          </w:p>
          <w:p w:rsidR="00F138C1" w:rsidRPr="002B1F42" w:rsidRDefault="00F138C1" w:rsidP="00F138C1">
            <w:pPr>
              <w:keepNext/>
              <w:tabs>
                <w:tab w:val="right" w:pos="9360"/>
              </w:tabs>
              <w:spacing w:after="120"/>
              <w:jc w:val="both"/>
              <w:rPr>
                <w:sz w:val="20"/>
                <w:szCs w:val="20"/>
                <w:lang w:val="fr-CA"/>
              </w:rPr>
            </w:pPr>
            <w:r w:rsidRPr="002B1F42">
              <w:rPr>
                <w:szCs w:val="24"/>
                <w:lang w:val="fr-CA"/>
              </w:rPr>
              <w:t>Les résumés des causes publiés dans le bulletin sont préparés par le Bureau du registraire (Direction générale du droit) uniquement à titre d’information.</w:t>
            </w:r>
          </w:p>
        </w:tc>
      </w:tr>
    </w:tbl>
    <w:p w:rsidR="00F138C1" w:rsidRPr="002B1F42" w:rsidRDefault="00F138C1" w:rsidP="00F138C1">
      <w:pPr>
        <w:tabs>
          <w:tab w:val="right" w:pos="9360"/>
        </w:tabs>
        <w:rPr>
          <w:lang w:val="fr-CA"/>
        </w:rPr>
      </w:pPr>
    </w:p>
    <w:p w:rsidR="00F138C1" w:rsidRPr="002B1F42" w:rsidRDefault="00F138C1" w:rsidP="00F138C1">
      <w:pPr>
        <w:tabs>
          <w:tab w:val="right" w:pos="9360"/>
        </w:tabs>
        <w:rPr>
          <w:lang w:val="fr-CA"/>
        </w:rPr>
      </w:pPr>
    </w:p>
    <w:p w:rsidR="00C01FCB" w:rsidRPr="002B1F42" w:rsidRDefault="00C01FCB" w:rsidP="0095096B">
      <w:pPr>
        <w:tabs>
          <w:tab w:val="right" w:pos="9360"/>
        </w:tabs>
        <w:rPr>
          <w:lang w:val="fr-CA"/>
        </w:rPr>
      </w:pPr>
    </w:p>
    <w:p w:rsidR="00A87207" w:rsidRPr="002B1F42" w:rsidRDefault="00A87207" w:rsidP="0095096B">
      <w:pPr>
        <w:tabs>
          <w:tab w:val="right" w:pos="9360"/>
        </w:tabs>
        <w:rPr>
          <w:lang w:val="fr-CA"/>
        </w:rPr>
        <w:sectPr w:rsidR="00A87207" w:rsidRPr="002B1F42" w:rsidSect="0044776A">
          <w:pgSz w:w="12240" w:h="15840"/>
          <w:pgMar w:top="720" w:right="1152" w:bottom="1080" w:left="1440" w:header="706" w:footer="706" w:gutter="0"/>
          <w:cols w:space="708"/>
          <w:titlePg/>
          <w:docGrid w:linePitch="360"/>
        </w:sectPr>
      </w:pPr>
    </w:p>
    <w:p w:rsidR="00560DF1" w:rsidRPr="002B1F42" w:rsidRDefault="00DD0BDC" w:rsidP="00567602">
      <w:pPr>
        <w:pStyle w:val="Header1StyleE"/>
        <w:pBdr>
          <w:bottom w:val="single" w:sz="12" w:space="1" w:color="auto"/>
        </w:pBdr>
        <w:rPr>
          <w:lang w:val="fr-CA"/>
        </w:rPr>
      </w:pPr>
      <w:bookmarkStart w:id="0" w:name="_Toc73080427"/>
      <w:r w:rsidRPr="002B1F42">
        <w:rPr>
          <w:lang w:val="fr-CA"/>
        </w:rPr>
        <w:lastRenderedPageBreak/>
        <w:t>Applications for leave to appeal filed</w:t>
      </w:r>
      <w:r w:rsidR="00271E1E" w:rsidRPr="002B1F42">
        <w:rPr>
          <w:lang w:val="fr-CA"/>
        </w:rPr>
        <w:t xml:space="preserve"> / </w:t>
      </w:r>
      <w:r w:rsidR="00727571" w:rsidRPr="002B1F42">
        <w:rPr>
          <w:lang w:val="fr-CA"/>
        </w:rPr>
        <w:br/>
      </w:r>
      <w:r w:rsidRPr="002B1F42">
        <w:rPr>
          <w:lang w:val="fr-CA"/>
        </w:rPr>
        <w:t>Demandes d’autorisation d’appel déposées</w:t>
      </w:r>
      <w:bookmarkEnd w:id="0"/>
    </w:p>
    <w:p w:rsidR="00F138C1" w:rsidRPr="002B1F4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B1F42" w:rsidTr="00F138C1">
        <w:tc>
          <w:tcPr>
            <w:tcW w:w="4239" w:type="dxa"/>
            <w:shd w:val="clear" w:color="auto" w:fill="auto"/>
          </w:tcPr>
          <w:p w:rsidR="00F138C1" w:rsidRPr="002B1F42" w:rsidRDefault="000152A9" w:rsidP="00F138C1">
            <w:pPr>
              <w:rPr>
                <w:sz w:val="20"/>
                <w:szCs w:val="20"/>
                <w:lang w:val="fr-CA"/>
              </w:rPr>
            </w:pPr>
            <w:r w:rsidRPr="002B1F42">
              <w:rPr>
                <w:b/>
                <w:sz w:val="20"/>
                <w:szCs w:val="20"/>
                <w:lang w:val="fr-CA"/>
              </w:rPr>
              <w:t>Jamie Boulachanis (autrefois John Boulachanis)</w:t>
            </w:r>
          </w:p>
          <w:p w:rsidR="00F138C1" w:rsidRPr="002B1F42" w:rsidRDefault="00F138C1" w:rsidP="00F138C1">
            <w:pPr>
              <w:tabs>
                <w:tab w:val="left" w:pos="-1440"/>
                <w:tab w:val="left" w:pos="-720"/>
              </w:tabs>
              <w:rPr>
                <w:sz w:val="20"/>
                <w:szCs w:val="20"/>
                <w:lang w:val="en-US"/>
              </w:rPr>
            </w:pPr>
            <w:r w:rsidRPr="002B1F42">
              <w:rPr>
                <w:sz w:val="20"/>
                <w:szCs w:val="20"/>
                <w:lang w:val="fr-CA"/>
              </w:rPr>
              <w:tab/>
            </w:r>
            <w:r w:rsidR="000152A9" w:rsidRPr="002B1F42">
              <w:rPr>
                <w:sz w:val="20"/>
                <w:szCs w:val="20"/>
                <w:lang w:val="en-US"/>
              </w:rPr>
              <w:t>Victorin, Réginal</w:t>
            </w:r>
          </w:p>
          <w:p w:rsidR="00EC6816" w:rsidRPr="002B1F42" w:rsidRDefault="00EC6816" w:rsidP="00F138C1">
            <w:pPr>
              <w:tabs>
                <w:tab w:val="left" w:pos="-1440"/>
                <w:tab w:val="left" w:pos="-720"/>
              </w:tabs>
              <w:rPr>
                <w:sz w:val="20"/>
                <w:szCs w:val="20"/>
                <w:lang w:val="en-US"/>
              </w:rPr>
            </w:pP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c</w:t>
            </w:r>
            <w:r w:rsidRPr="002B1F42">
              <w:rPr>
                <w:sz w:val="20"/>
                <w:szCs w:val="20"/>
                <w:lang w:val="en-US"/>
              </w:rPr>
              <w:t>. (39</w:t>
            </w:r>
            <w:r w:rsidR="000152A9" w:rsidRPr="002B1F42">
              <w:rPr>
                <w:sz w:val="20"/>
                <w:szCs w:val="20"/>
                <w:lang w:val="en-US"/>
              </w:rPr>
              <w:t>645</w:t>
            </w:r>
            <w:r w:rsidRPr="002B1F42">
              <w:rPr>
                <w:sz w:val="20"/>
                <w:szCs w:val="20"/>
                <w:lang w:val="en-US"/>
              </w:rPr>
              <w:t>)</w:t>
            </w:r>
          </w:p>
          <w:p w:rsidR="00F138C1" w:rsidRPr="002B1F42" w:rsidRDefault="00F138C1" w:rsidP="00F138C1">
            <w:pPr>
              <w:tabs>
                <w:tab w:val="left" w:pos="-1440"/>
                <w:tab w:val="left" w:pos="-720"/>
              </w:tabs>
              <w:rPr>
                <w:sz w:val="20"/>
                <w:szCs w:val="20"/>
                <w:lang w:val="en-US"/>
              </w:rPr>
            </w:pPr>
          </w:p>
          <w:p w:rsidR="00F138C1" w:rsidRPr="002B1F42" w:rsidRDefault="000152A9" w:rsidP="00F138C1">
            <w:pPr>
              <w:tabs>
                <w:tab w:val="left" w:pos="-1440"/>
                <w:tab w:val="left" w:pos="-720"/>
              </w:tabs>
              <w:rPr>
                <w:b/>
                <w:sz w:val="20"/>
                <w:szCs w:val="20"/>
                <w:lang w:val="fr-CA"/>
              </w:rPr>
            </w:pPr>
            <w:r w:rsidRPr="002B1F42">
              <w:rPr>
                <w:b/>
                <w:sz w:val="20"/>
                <w:szCs w:val="20"/>
                <w:lang w:val="fr-CA"/>
              </w:rPr>
              <w:t>Sa Majesté la Reine</w:t>
            </w:r>
            <w:r w:rsidR="00F138C1" w:rsidRPr="002B1F42">
              <w:rPr>
                <w:b/>
                <w:sz w:val="20"/>
                <w:szCs w:val="20"/>
                <w:lang w:val="fr-CA"/>
              </w:rPr>
              <w:t xml:space="preserve"> (</w:t>
            </w:r>
            <w:r w:rsidRPr="002B1F42">
              <w:rPr>
                <w:b/>
                <w:sz w:val="20"/>
                <w:szCs w:val="20"/>
                <w:lang w:val="fr-CA"/>
              </w:rPr>
              <w:t>Qc</w:t>
            </w:r>
            <w:r w:rsidR="00F138C1" w:rsidRPr="002B1F42">
              <w:rPr>
                <w:b/>
                <w:sz w:val="20"/>
                <w:szCs w:val="20"/>
                <w:lang w:val="fr-CA"/>
              </w:rPr>
              <w:t>)</w:t>
            </w:r>
          </w:p>
          <w:p w:rsidR="00F138C1" w:rsidRPr="002B1F42" w:rsidRDefault="00F138C1" w:rsidP="00F138C1">
            <w:pPr>
              <w:tabs>
                <w:tab w:val="left" w:pos="-1440"/>
                <w:tab w:val="left" w:pos="-720"/>
              </w:tabs>
              <w:rPr>
                <w:sz w:val="20"/>
                <w:szCs w:val="20"/>
                <w:lang w:val="fr-CA"/>
              </w:rPr>
            </w:pPr>
            <w:r w:rsidRPr="002B1F42">
              <w:rPr>
                <w:sz w:val="20"/>
                <w:szCs w:val="20"/>
                <w:lang w:val="fr-CA"/>
              </w:rPr>
              <w:tab/>
            </w:r>
            <w:r w:rsidR="000152A9" w:rsidRPr="002B1F42">
              <w:rPr>
                <w:sz w:val="20"/>
                <w:szCs w:val="20"/>
                <w:lang w:val="fr-CA"/>
              </w:rPr>
              <w:t>Cardinal, Patrick</w:t>
            </w:r>
          </w:p>
          <w:p w:rsidR="000152A9" w:rsidRPr="002B1F42" w:rsidRDefault="00F138C1" w:rsidP="00F138C1">
            <w:pPr>
              <w:tabs>
                <w:tab w:val="left" w:pos="-1440"/>
                <w:tab w:val="left" w:pos="-720"/>
              </w:tabs>
              <w:rPr>
                <w:sz w:val="20"/>
                <w:szCs w:val="20"/>
                <w:lang w:val="fr-CA"/>
              </w:rPr>
            </w:pPr>
            <w:r w:rsidRPr="002B1F42">
              <w:rPr>
                <w:sz w:val="20"/>
                <w:szCs w:val="20"/>
                <w:lang w:val="fr-CA"/>
              </w:rPr>
              <w:tab/>
            </w:r>
            <w:r w:rsidR="000152A9" w:rsidRPr="002B1F42">
              <w:rPr>
                <w:sz w:val="20"/>
                <w:szCs w:val="20"/>
                <w:lang w:val="fr-CA"/>
              </w:rPr>
              <w:t xml:space="preserve">Directeur des poursuites criminelles et </w:t>
            </w:r>
          </w:p>
          <w:p w:rsidR="00F138C1" w:rsidRPr="002B1F42" w:rsidRDefault="000152A9" w:rsidP="00F138C1">
            <w:pPr>
              <w:tabs>
                <w:tab w:val="left" w:pos="-1440"/>
                <w:tab w:val="left" w:pos="-720"/>
              </w:tabs>
              <w:rPr>
                <w:sz w:val="20"/>
                <w:szCs w:val="20"/>
                <w:lang w:val="fr-CA"/>
              </w:rPr>
            </w:pPr>
            <w:r w:rsidRPr="002B1F42">
              <w:rPr>
                <w:sz w:val="20"/>
                <w:szCs w:val="20"/>
                <w:lang w:val="fr-CA"/>
              </w:rPr>
              <w:tab/>
              <w:t>pénales du Québec</w:t>
            </w:r>
          </w:p>
          <w:p w:rsidR="00F138C1" w:rsidRPr="002B1F42" w:rsidRDefault="00F138C1" w:rsidP="00F138C1">
            <w:pPr>
              <w:tabs>
                <w:tab w:val="left" w:pos="-1440"/>
                <w:tab w:val="left" w:pos="-720"/>
              </w:tabs>
              <w:rPr>
                <w:sz w:val="20"/>
                <w:szCs w:val="20"/>
                <w:lang w:val="fr-CA"/>
              </w:rPr>
            </w:pPr>
          </w:p>
          <w:p w:rsidR="00F138C1" w:rsidRPr="002B1F42" w:rsidRDefault="00F138C1" w:rsidP="00F138C1">
            <w:pPr>
              <w:rPr>
                <w:sz w:val="20"/>
                <w:szCs w:val="20"/>
                <w:lang w:val="fr-CA"/>
              </w:rPr>
            </w:pPr>
            <w:r w:rsidRPr="002B1F42">
              <w:rPr>
                <w:sz w:val="20"/>
                <w:szCs w:val="20"/>
                <w:lang w:val="fr-CA"/>
              </w:rPr>
              <w:t>DATE</w:t>
            </w:r>
            <w:r w:rsidR="000152A9" w:rsidRPr="002B1F42">
              <w:rPr>
                <w:sz w:val="20"/>
                <w:szCs w:val="20"/>
                <w:lang w:val="fr-CA"/>
              </w:rPr>
              <w:t xml:space="preserve"> DE PRODUCTION</w:t>
            </w:r>
            <w:r w:rsidRPr="002B1F42">
              <w:rPr>
                <w:sz w:val="20"/>
                <w:szCs w:val="20"/>
                <w:lang w:val="fr-CA"/>
              </w:rPr>
              <w:t xml:space="preserve">: </w:t>
            </w:r>
            <w:r w:rsidR="000152A9" w:rsidRPr="002B1F42">
              <w:rPr>
                <w:sz w:val="20"/>
                <w:szCs w:val="20"/>
                <w:lang w:val="fr-CA"/>
              </w:rPr>
              <w:t>le 13 mai</w:t>
            </w:r>
            <w:r w:rsidRPr="002B1F42">
              <w:rPr>
                <w:sz w:val="20"/>
                <w:szCs w:val="20"/>
                <w:lang w:val="fr-CA"/>
              </w:rPr>
              <w:t xml:space="preserve"> 20</w:t>
            </w:r>
            <w:r w:rsidR="00DA1D48" w:rsidRPr="002B1F42">
              <w:rPr>
                <w:sz w:val="20"/>
                <w:szCs w:val="20"/>
                <w:lang w:val="fr-CA"/>
              </w:rPr>
              <w:t>2</w:t>
            </w:r>
            <w:r w:rsidR="00EC6816" w:rsidRPr="002B1F42">
              <w:rPr>
                <w:sz w:val="20"/>
                <w:szCs w:val="20"/>
                <w:lang w:val="fr-CA"/>
              </w:rPr>
              <w:t>1</w:t>
            </w:r>
          </w:p>
          <w:p w:rsidR="004B2E86" w:rsidRPr="002B1F42" w:rsidRDefault="004B2E86" w:rsidP="00F138C1">
            <w:pPr>
              <w:rPr>
                <w:sz w:val="20"/>
                <w:szCs w:val="20"/>
                <w:lang w:val="fr-CA"/>
              </w:rPr>
            </w:pPr>
          </w:p>
          <w:p w:rsidR="00F138C1" w:rsidRPr="002B1F42" w:rsidRDefault="000152A9" w:rsidP="00F138C1">
            <w:pPr>
              <w:rPr>
                <w:sz w:val="20"/>
                <w:szCs w:val="20"/>
              </w:rPr>
            </w:pPr>
            <w:r w:rsidRPr="002B1F4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0152A9" w:rsidRPr="002B1F42" w:rsidRDefault="000152A9" w:rsidP="00F138C1">
            <w:pPr>
              <w:jc w:val="center"/>
              <w:rPr>
                <w:sz w:val="20"/>
                <w:szCs w:val="20"/>
              </w:rPr>
            </w:pPr>
          </w:p>
          <w:p w:rsidR="000152A9" w:rsidRPr="002B1F42" w:rsidRDefault="000152A9"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p w:rsidR="00F138C1" w:rsidRPr="002B1F42" w:rsidRDefault="00F138C1" w:rsidP="00F138C1">
            <w:pPr>
              <w:jc w:val="center"/>
              <w:rPr>
                <w:sz w:val="20"/>
                <w:szCs w:val="20"/>
              </w:rPr>
            </w:pPr>
          </w:p>
        </w:tc>
        <w:tc>
          <w:tcPr>
            <w:tcW w:w="4239" w:type="dxa"/>
            <w:shd w:val="clear" w:color="auto" w:fill="auto"/>
          </w:tcPr>
          <w:p w:rsidR="00F138C1" w:rsidRPr="002B1F42" w:rsidRDefault="000152A9" w:rsidP="00F138C1">
            <w:pPr>
              <w:rPr>
                <w:b/>
                <w:sz w:val="20"/>
                <w:szCs w:val="20"/>
                <w:lang w:val="en-US"/>
              </w:rPr>
            </w:pPr>
            <w:r w:rsidRPr="002B1F42">
              <w:rPr>
                <w:b/>
                <w:sz w:val="20"/>
                <w:szCs w:val="20"/>
                <w:lang w:val="en-US"/>
              </w:rPr>
              <w:t>Allan Winfield Potter</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Buckingham, Robert W.</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Buckingham Law</w:t>
            </w:r>
          </w:p>
          <w:p w:rsidR="00F138C1" w:rsidRPr="002B1F42" w:rsidRDefault="00F138C1" w:rsidP="00F138C1">
            <w:pPr>
              <w:tabs>
                <w:tab w:val="left" w:pos="-1440"/>
                <w:tab w:val="left" w:pos="-720"/>
              </w:tabs>
              <w:rPr>
                <w:sz w:val="20"/>
                <w:szCs w:val="20"/>
                <w:lang w:val="en-US"/>
              </w:rPr>
            </w:pP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v</w:t>
            </w:r>
            <w:r w:rsidRPr="002B1F42">
              <w:rPr>
                <w:sz w:val="20"/>
                <w:szCs w:val="20"/>
                <w:lang w:val="en-US"/>
              </w:rPr>
              <w:t>. (396</w:t>
            </w:r>
            <w:r w:rsidR="000152A9" w:rsidRPr="002B1F42">
              <w:rPr>
                <w:sz w:val="20"/>
                <w:szCs w:val="20"/>
                <w:lang w:val="en-US"/>
              </w:rPr>
              <w:t>4</w:t>
            </w:r>
            <w:r w:rsidRPr="002B1F42">
              <w:rPr>
                <w:sz w:val="20"/>
                <w:szCs w:val="20"/>
                <w:lang w:val="en-US"/>
              </w:rPr>
              <w:t>6)</w:t>
            </w:r>
          </w:p>
          <w:p w:rsidR="00F138C1" w:rsidRPr="002B1F42" w:rsidRDefault="00F138C1" w:rsidP="00F138C1">
            <w:pPr>
              <w:tabs>
                <w:tab w:val="left" w:pos="-1440"/>
                <w:tab w:val="left" w:pos="-720"/>
              </w:tabs>
              <w:rPr>
                <w:sz w:val="20"/>
                <w:szCs w:val="20"/>
                <w:lang w:val="en-US"/>
              </w:rPr>
            </w:pPr>
          </w:p>
          <w:p w:rsidR="00F138C1" w:rsidRPr="002B1F42" w:rsidRDefault="000152A9" w:rsidP="00F138C1">
            <w:pPr>
              <w:tabs>
                <w:tab w:val="left" w:pos="-1440"/>
                <w:tab w:val="left" w:pos="-720"/>
              </w:tabs>
              <w:rPr>
                <w:b/>
                <w:sz w:val="20"/>
                <w:szCs w:val="20"/>
                <w:lang w:val="en-US"/>
              </w:rPr>
            </w:pPr>
            <w:r w:rsidRPr="002B1F42">
              <w:rPr>
                <w:b/>
                <w:sz w:val="20"/>
                <w:szCs w:val="20"/>
                <w:lang w:val="en-US"/>
              </w:rPr>
              <w:t>Her Majesty the Queen</w:t>
            </w:r>
            <w:r w:rsidR="00F138C1" w:rsidRPr="002B1F42">
              <w:rPr>
                <w:sz w:val="20"/>
                <w:szCs w:val="20"/>
                <w:lang w:val="en-US"/>
              </w:rPr>
              <w:t xml:space="preserve"> </w:t>
            </w:r>
            <w:r w:rsidR="00F138C1" w:rsidRPr="002B1F42">
              <w:rPr>
                <w:b/>
                <w:sz w:val="20"/>
                <w:szCs w:val="20"/>
                <w:lang w:val="en-US"/>
              </w:rPr>
              <w:t>(</w:t>
            </w:r>
            <w:r w:rsidRPr="002B1F42">
              <w:rPr>
                <w:b/>
                <w:sz w:val="20"/>
                <w:szCs w:val="20"/>
                <w:lang w:val="en-US"/>
              </w:rPr>
              <w:t>N.L.</w:t>
            </w:r>
            <w:r w:rsidR="00F138C1" w:rsidRPr="002B1F42">
              <w:rPr>
                <w:b/>
                <w:sz w:val="20"/>
                <w:szCs w:val="20"/>
                <w:lang w:val="en-US"/>
              </w:rPr>
              <w:t>)</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Steeves, Sheldon</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0152A9" w:rsidRPr="002B1F42">
              <w:rPr>
                <w:sz w:val="20"/>
                <w:szCs w:val="20"/>
                <w:lang w:val="en-US"/>
              </w:rPr>
              <w:t>Special Prosecutions Office</w:t>
            </w:r>
          </w:p>
          <w:p w:rsidR="00F138C1" w:rsidRPr="002B1F42" w:rsidRDefault="00F138C1" w:rsidP="00F138C1">
            <w:pPr>
              <w:tabs>
                <w:tab w:val="left" w:pos="-1440"/>
                <w:tab w:val="left" w:pos="-720"/>
              </w:tabs>
              <w:rPr>
                <w:sz w:val="20"/>
                <w:szCs w:val="20"/>
                <w:lang w:val="en-US"/>
              </w:rPr>
            </w:pPr>
          </w:p>
          <w:p w:rsidR="00F138C1" w:rsidRPr="002B1F42" w:rsidRDefault="000152A9" w:rsidP="00F138C1">
            <w:pPr>
              <w:rPr>
                <w:sz w:val="20"/>
                <w:szCs w:val="20"/>
                <w:lang w:val="en-US"/>
              </w:rPr>
            </w:pPr>
            <w:r w:rsidRPr="002B1F42">
              <w:rPr>
                <w:sz w:val="20"/>
                <w:szCs w:val="20"/>
                <w:lang w:val="en-US"/>
              </w:rPr>
              <w:t xml:space="preserve">FILING </w:t>
            </w:r>
            <w:r w:rsidR="00F138C1" w:rsidRPr="002B1F42">
              <w:rPr>
                <w:sz w:val="20"/>
                <w:szCs w:val="20"/>
                <w:lang w:val="en-US"/>
              </w:rPr>
              <w:t xml:space="preserve">DATE: </w:t>
            </w:r>
            <w:r w:rsidRPr="002B1F42">
              <w:rPr>
                <w:sz w:val="20"/>
                <w:szCs w:val="20"/>
                <w:lang w:val="en-US"/>
              </w:rPr>
              <w:t>May 13,</w:t>
            </w:r>
            <w:r w:rsidR="00F138C1" w:rsidRPr="002B1F42">
              <w:rPr>
                <w:sz w:val="20"/>
                <w:szCs w:val="20"/>
                <w:lang w:val="en-US"/>
              </w:rPr>
              <w:t xml:space="preserve"> 20</w:t>
            </w:r>
            <w:r w:rsidR="00DA1D48" w:rsidRPr="002B1F42">
              <w:rPr>
                <w:sz w:val="20"/>
                <w:szCs w:val="20"/>
                <w:lang w:val="en-US"/>
              </w:rPr>
              <w:t>2</w:t>
            </w:r>
            <w:r w:rsidR="00EC6816" w:rsidRPr="002B1F42">
              <w:rPr>
                <w:sz w:val="20"/>
                <w:szCs w:val="20"/>
                <w:lang w:val="en-US"/>
              </w:rPr>
              <w:t>1</w:t>
            </w:r>
          </w:p>
          <w:p w:rsidR="004B2E86" w:rsidRPr="002B1F42" w:rsidRDefault="004B2E86" w:rsidP="00F138C1">
            <w:pPr>
              <w:rPr>
                <w:sz w:val="20"/>
                <w:szCs w:val="20"/>
                <w:lang w:val="en-US"/>
              </w:rPr>
            </w:pPr>
          </w:p>
          <w:p w:rsidR="00F138C1" w:rsidRPr="002B1F42" w:rsidRDefault="000152A9" w:rsidP="00F138C1">
            <w:pPr>
              <w:rPr>
                <w:sz w:val="20"/>
                <w:szCs w:val="20"/>
                <w:lang w:val="fr-CA"/>
              </w:rPr>
            </w:pPr>
            <w:r w:rsidRPr="002B1F42">
              <w:rPr>
                <w:sz w:val="20"/>
                <w:szCs w:val="20"/>
                <w:lang w:val="fr-CA"/>
              </w:rPr>
              <w:pict>
                <v:rect id="_x0000_i1026" style="width:108pt;height:1pt" o:hrpct="0" o:hrstd="t" o:hrnoshade="t" o:hr="t" fillcolor="black [3213]" stroked="f"/>
              </w:pict>
            </w:r>
          </w:p>
        </w:tc>
      </w:tr>
      <w:tr w:rsidR="00F138C1" w:rsidRPr="002B1F42" w:rsidTr="00F138C1">
        <w:tc>
          <w:tcPr>
            <w:tcW w:w="4239" w:type="dxa"/>
            <w:shd w:val="clear" w:color="auto" w:fill="auto"/>
          </w:tcPr>
          <w:p w:rsidR="00F138C1" w:rsidRPr="002B1F42" w:rsidRDefault="000152A9" w:rsidP="009B36BA">
            <w:pPr>
              <w:tabs>
                <w:tab w:val="left" w:pos="-1440"/>
                <w:tab w:val="left" w:pos="-720"/>
              </w:tabs>
              <w:rPr>
                <w:b/>
                <w:sz w:val="20"/>
                <w:szCs w:val="20"/>
                <w:lang w:val="en-US"/>
              </w:rPr>
            </w:pPr>
            <w:r w:rsidRPr="002B1F42">
              <w:rPr>
                <w:b/>
                <w:sz w:val="20"/>
                <w:szCs w:val="20"/>
                <w:lang w:val="en-US"/>
              </w:rPr>
              <w:t>Peter Nygard</w:t>
            </w:r>
          </w:p>
          <w:p w:rsidR="00F138C1" w:rsidRPr="002B1F42" w:rsidRDefault="00F138C1" w:rsidP="00F138C1">
            <w:pPr>
              <w:keepNext/>
              <w:keepLines/>
              <w:tabs>
                <w:tab w:val="left" w:pos="-1440"/>
                <w:tab w:val="left" w:pos="-720"/>
              </w:tabs>
              <w:rPr>
                <w:sz w:val="20"/>
                <w:szCs w:val="20"/>
                <w:lang w:val="en-US"/>
              </w:rPr>
            </w:pPr>
            <w:r w:rsidRPr="002B1F42">
              <w:rPr>
                <w:sz w:val="20"/>
                <w:szCs w:val="20"/>
                <w:lang w:val="en-US"/>
              </w:rPr>
              <w:tab/>
            </w:r>
            <w:r w:rsidR="000152A9" w:rsidRPr="002B1F42">
              <w:rPr>
                <w:sz w:val="20"/>
                <w:szCs w:val="20"/>
                <w:lang w:val="en-US"/>
              </w:rPr>
              <w:t>Greenspan, Brian H.</w:t>
            </w:r>
          </w:p>
          <w:p w:rsidR="00F138C1" w:rsidRPr="002B1F42" w:rsidRDefault="00F138C1" w:rsidP="00F138C1">
            <w:pPr>
              <w:keepNext/>
              <w:keepLines/>
              <w:tabs>
                <w:tab w:val="left" w:pos="-1440"/>
                <w:tab w:val="left" w:pos="-720"/>
              </w:tabs>
              <w:rPr>
                <w:sz w:val="20"/>
                <w:szCs w:val="20"/>
                <w:lang w:val="en-US"/>
              </w:rPr>
            </w:pPr>
            <w:r w:rsidRPr="002B1F42">
              <w:rPr>
                <w:sz w:val="20"/>
                <w:szCs w:val="20"/>
                <w:lang w:val="en-US"/>
              </w:rPr>
              <w:tab/>
            </w:r>
            <w:r w:rsidR="000152A9" w:rsidRPr="002B1F42">
              <w:rPr>
                <w:sz w:val="20"/>
                <w:szCs w:val="20"/>
                <w:lang w:val="en-US"/>
              </w:rPr>
              <w:t>Greenspan Humphrey Weinstein LLP</w:t>
            </w:r>
          </w:p>
          <w:p w:rsidR="00F138C1" w:rsidRPr="002B1F42" w:rsidRDefault="00F138C1" w:rsidP="00F138C1">
            <w:pPr>
              <w:keepNext/>
              <w:keepLines/>
              <w:tabs>
                <w:tab w:val="left" w:pos="-1440"/>
                <w:tab w:val="left" w:pos="-720"/>
              </w:tabs>
              <w:rPr>
                <w:sz w:val="20"/>
                <w:szCs w:val="20"/>
                <w:lang w:val="en-US"/>
              </w:rPr>
            </w:pPr>
          </w:p>
          <w:p w:rsidR="00F138C1" w:rsidRPr="002B1F42" w:rsidRDefault="00F138C1" w:rsidP="00F138C1">
            <w:pPr>
              <w:keepNext/>
              <w:keepLines/>
              <w:tabs>
                <w:tab w:val="left" w:pos="-1440"/>
                <w:tab w:val="left" w:pos="-720"/>
              </w:tabs>
              <w:rPr>
                <w:sz w:val="20"/>
                <w:szCs w:val="20"/>
                <w:lang w:val="en-US"/>
              </w:rPr>
            </w:pPr>
            <w:r w:rsidRPr="002B1F42">
              <w:rPr>
                <w:sz w:val="20"/>
                <w:szCs w:val="20"/>
                <w:lang w:val="en-US"/>
              </w:rPr>
              <w:tab/>
              <w:t>v. (39</w:t>
            </w:r>
            <w:r w:rsidR="000152A9" w:rsidRPr="002B1F42">
              <w:rPr>
                <w:sz w:val="20"/>
                <w:szCs w:val="20"/>
                <w:lang w:val="en-US"/>
              </w:rPr>
              <w:t>647</w:t>
            </w:r>
            <w:r w:rsidRPr="002B1F42">
              <w:rPr>
                <w:sz w:val="20"/>
                <w:szCs w:val="20"/>
                <w:lang w:val="en-US"/>
              </w:rPr>
              <w:t>)</w:t>
            </w:r>
          </w:p>
          <w:p w:rsidR="00F138C1" w:rsidRPr="002B1F42" w:rsidRDefault="00F138C1" w:rsidP="00F138C1">
            <w:pPr>
              <w:keepNext/>
              <w:keepLines/>
              <w:tabs>
                <w:tab w:val="left" w:pos="-1440"/>
                <w:tab w:val="left" w:pos="-720"/>
              </w:tabs>
              <w:rPr>
                <w:sz w:val="20"/>
                <w:szCs w:val="20"/>
                <w:lang w:val="en-US"/>
              </w:rPr>
            </w:pPr>
          </w:p>
          <w:p w:rsidR="00F138C1" w:rsidRPr="002B1F42" w:rsidRDefault="000152A9" w:rsidP="00F138C1">
            <w:pPr>
              <w:keepNext/>
              <w:keepLines/>
              <w:tabs>
                <w:tab w:val="left" w:pos="-1440"/>
                <w:tab w:val="left" w:pos="-720"/>
              </w:tabs>
              <w:rPr>
                <w:b/>
                <w:sz w:val="20"/>
                <w:szCs w:val="20"/>
                <w:lang w:val="en-US"/>
              </w:rPr>
            </w:pPr>
            <w:r w:rsidRPr="002B1F42">
              <w:rPr>
                <w:b/>
                <w:sz w:val="20"/>
                <w:szCs w:val="20"/>
                <w:lang w:val="en-US"/>
              </w:rPr>
              <w:t xml:space="preserve">Attorney General of Canada on behalf of United States of America </w:t>
            </w:r>
            <w:r w:rsidR="00F138C1" w:rsidRPr="002B1F42">
              <w:rPr>
                <w:b/>
                <w:sz w:val="20"/>
                <w:szCs w:val="20"/>
                <w:lang w:val="en-US"/>
              </w:rPr>
              <w:t>(</w:t>
            </w:r>
            <w:r w:rsidRPr="002B1F42">
              <w:rPr>
                <w:b/>
                <w:sz w:val="20"/>
                <w:szCs w:val="20"/>
                <w:lang w:val="en-US"/>
              </w:rPr>
              <w:t>Man</w:t>
            </w:r>
            <w:r w:rsidR="00F138C1" w:rsidRPr="002B1F42">
              <w:rPr>
                <w:b/>
                <w:sz w:val="20"/>
                <w:szCs w:val="20"/>
                <w:lang w:val="en-US"/>
              </w:rPr>
              <w:t>.)</w:t>
            </w:r>
          </w:p>
          <w:p w:rsidR="00F138C1" w:rsidRPr="002B1F42" w:rsidRDefault="00F138C1" w:rsidP="00F138C1">
            <w:pPr>
              <w:keepNext/>
              <w:keepLines/>
              <w:tabs>
                <w:tab w:val="left" w:pos="-1440"/>
                <w:tab w:val="left" w:pos="-720"/>
              </w:tabs>
              <w:rPr>
                <w:sz w:val="20"/>
                <w:szCs w:val="20"/>
                <w:lang w:val="en-US"/>
              </w:rPr>
            </w:pPr>
            <w:r w:rsidRPr="002B1F42">
              <w:rPr>
                <w:sz w:val="20"/>
                <w:szCs w:val="20"/>
                <w:lang w:val="en-US"/>
              </w:rPr>
              <w:tab/>
            </w:r>
            <w:r w:rsidR="000152A9" w:rsidRPr="002B1F42">
              <w:rPr>
                <w:sz w:val="20"/>
                <w:szCs w:val="20"/>
                <w:lang w:val="en-US"/>
              </w:rPr>
              <w:t>Farlinger, Scott D.</w:t>
            </w:r>
          </w:p>
          <w:p w:rsidR="00F138C1" w:rsidRPr="002B1F42" w:rsidRDefault="00F138C1" w:rsidP="00F138C1">
            <w:pPr>
              <w:keepNext/>
              <w:keepLines/>
              <w:tabs>
                <w:tab w:val="left" w:pos="-1440"/>
                <w:tab w:val="left" w:pos="-720"/>
              </w:tabs>
              <w:rPr>
                <w:sz w:val="20"/>
                <w:szCs w:val="20"/>
                <w:lang w:val="en-US"/>
              </w:rPr>
            </w:pPr>
            <w:r w:rsidRPr="002B1F42">
              <w:rPr>
                <w:sz w:val="20"/>
                <w:szCs w:val="20"/>
                <w:lang w:val="en-US"/>
              </w:rPr>
              <w:tab/>
              <w:t>Attorney General of Canada</w:t>
            </w:r>
          </w:p>
          <w:p w:rsidR="00F138C1" w:rsidRPr="002B1F42" w:rsidRDefault="00F138C1" w:rsidP="00F138C1">
            <w:pPr>
              <w:keepNext/>
              <w:keepLines/>
              <w:tabs>
                <w:tab w:val="left" w:pos="-1440"/>
                <w:tab w:val="left" w:pos="-720"/>
              </w:tabs>
              <w:rPr>
                <w:sz w:val="20"/>
                <w:szCs w:val="20"/>
                <w:lang w:val="en-US"/>
              </w:rPr>
            </w:pPr>
          </w:p>
          <w:p w:rsidR="004B2E86" w:rsidRPr="002B1F42" w:rsidRDefault="00F138C1" w:rsidP="00F138C1">
            <w:pPr>
              <w:rPr>
                <w:sz w:val="20"/>
                <w:szCs w:val="20"/>
                <w:lang w:val="fr-CA"/>
              </w:rPr>
            </w:pPr>
            <w:r w:rsidRPr="002B1F42">
              <w:rPr>
                <w:sz w:val="20"/>
                <w:szCs w:val="20"/>
                <w:lang w:val="fr-CA"/>
              </w:rPr>
              <w:t xml:space="preserve">FILING DATE: </w:t>
            </w:r>
            <w:r w:rsidR="000152A9" w:rsidRPr="002B1F42">
              <w:rPr>
                <w:sz w:val="20"/>
                <w:szCs w:val="20"/>
                <w:lang w:val="fr-CA"/>
              </w:rPr>
              <w:t>May 14</w:t>
            </w:r>
            <w:r w:rsidRPr="002B1F42">
              <w:rPr>
                <w:sz w:val="20"/>
                <w:szCs w:val="20"/>
                <w:lang w:val="fr-CA"/>
              </w:rPr>
              <w:t>, 20</w:t>
            </w:r>
            <w:r w:rsidR="00DA1D48" w:rsidRPr="002B1F42">
              <w:rPr>
                <w:sz w:val="20"/>
                <w:szCs w:val="20"/>
                <w:lang w:val="fr-CA"/>
              </w:rPr>
              <w:t>2</w:t>
            </w:r>
            <w:r w:rsidR="00EC6816" w:rsidRPr="002B1F42">
              <w:rPr>
                <w:sz w:val="20"/>
                <w:szCs w:val="20"/>
                <w:lang w:val="fr-CA"/>
              </w:rPr>
              <w:t>1</w:t>
            </w:r>
          </w:p>
          <w:p w:rsidR="004B2E86" w:rsidRPr="002B1F42" w:rsidRDefault="004B2E86" w:rsidP="00F138C1">
            <w:pPr>
              <w:rPr>
                <w:sz w:val="20"/>
                <w:szCs w:val="20"/>
                <w:lang w:val="fr-CA"/>
              </w:rPr>
            </w:pPr>
          </w:p>
          <w:p w:rsidR="00F138C1" w:rsidRPr="002B1F42" w:rsidRDefault="000152A9" w:rsidP="00F138C1">
            <w:pPr>
              <w:rPr>
                <w:sz w:val="20"/>
                <w:szCs w:val="20"/>
                <w:lang w:val="en-US"/>
              </w:rPr>
            </w:pPr>
            <w:r w:rsidRPr="002B1F4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F138C1" w:rsidRPr="002B1F42" w:rsidRDefault="00F138C1" w:rsidP="00F138C1">
            <w:pPr>
              <w:jc w:val="center"/>
              <w:rPr>
                <w:sz w:val="20"/>
                <w:szCs w:val="20"/>
                <w:lang w:val="en-US"/>
              </w:rPr>
            </w:pPr>
          </w:p>
          <w:p w:rsidR="004B2E86" w:rsidRPr="002B1F42" w:rsidRDefault="004B2E86" w:rsidP="00F138C1">
            <w:pPr>
              <w:jc w:val="center"/>
              <w:rPr>
                <w:sz w:val="20"/>
                <w:szCs w:val="20"/>
                <w:lang w:val="en-US"/>
              </w:rPr>
            </w:pPr>
          </w:p>
        </w:tc>
        <w:tc>
          <w:tcPr>
            <w:tcW w:w="4239" w:type="dxa"/>
            <w:shd w:val="clear" w:color="auto" w:fill="auto"/>
          </w:tcPr>
          <w:p w:rsidR="00F138C1" w:rsidRPr="002B1F42" w:rsidRDefault="008D7CE4" w:rsidP="00F138C1">
            <w:pPr>
              <w:rPr>
                <w:b/>
                <w:sz w:val="20"/>
                <w:szCs w:val="20"/>
                <w:lang w:val="en-US"/>
              </w:rPr>
            </w:pPr>
            <w:r w:rsidRPr="002B1F42">
              <w:rPr>
                <w:b/>
                <w:sz w:val="20"/>
                <w:szCs w:val="20"/>
                <w:lang w:val="en-US"/>
              </w:rPr>
              <w:t>Michael Joseph Jerace</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Holloway, Rod</w:t>
            </w:r>
          </w:p>
          <w:p w:rsidR="008D7CE4" w:rsidRPr="002B1F42" w:rsidRDefault="00F138C1" w:rsidP="00F138C1">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 xml:space="preserve">Legal Services Society of British </w:t>
            </w:r>
          </w:p>
          <w:p w:rsidR="00F138C1" w:rsidRPr="002B1F42" w:rsidRDefault="008D7CE4" w:rsidP="00F138C1">
            <w:pPr>
              <w:tabs>
                <w:tab w:val="left" w:pos="-1440"/>
                <w:tab w:val="left" w:pos="-720"/>
              </w:tabs>
              <w:rPr>
                <w:sz w:val="20"/>
                <w:szCs w:val="20"/>
                <w:lang w:val="en-US"/>
              </w:rPr>
            </w:pPr>
            <w:r w:rsidRPr="002B1F42">
              <w:rPr>
                <w:sz w:val="20"/>
                <w:szCs w:val="20"/>
                <w:lang w:val="en-US"/>
              </w:rPr>
              <w:tab/>
            </w:r>
            <w:r w:rsidRPr="002B1F42">
              <w:rPr>
                <w:sz w:val="20"/>
                <w:szCs w:val="20"/>
                <w:lang w:val="en-US"/>
              </w:rPr>
              <w:t>Columbia</w:t>
            </w:r>
          </w:p>
          <w:p w:rsidR="00F138C1" w:rsidRPr="002B1F42" w:rsidRDefault="00F138C1" w:rsidP="00F138C1">
            <w:pPr>
              <w:tabs>
                <w:tab w:val="left" w:pos="-1440"/>
                <w:tab w:val="left" w:pos="-720"/>
              </w:tabs>
              <w:rPr>
                <w:sz w:val="20"/>
                <w:szCs w:val="20"/>
                <w:lang w:val="en-US"/>
              </w:rPr>
            </w:pP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v</w:t>
            </w:r>
            <w:r w:rsidRPr="002B1F42">
              <w:rPr>
                <w:sz w:val="20"/>
                <w:szCs w:val="20"/>
                <w:lang w:val="en-US"/>
              </w:rPr>
              <w:t>. (39</w:t>
            </w:r>
            <w:r w:rsidR="008D7CE4" w:rsidRPr="002B1F42">
              <w:rPr>
                <w:sz w:val="20"/>
                <w:szCs w:val="20"/>
                <w:lang w:val="en-US"/>
              </w:rPr>
              <w:t>648</w:t>
            </w:r>
            <w:r w:rsidRPr="002B1F42">
              <w:rPr>
                <w:sz w:val="20"/>
                <w:szCs w:val="20"/>
                <w:lang w:val="en-US"/>
              </w:rPr>
              <w:t>)</w:t>
            </w:r>
          </w:p>
          <w:p w:rsidR="00F138C1" w:rsidRPr="002B1F42" w:rsidRDefault="00F138C1" w:rsidP="00F138C1">
            <w:pPr>
              <w:tabs>
                <w:tab w:val="left" w:pos="-1440"/>
                <w:tab w:val="left" w:pos="-720"/>
              </w:tabs>
              <w:rPr>
                <w:sz w:val="20"/>
                <w:szCs w:val="20"/>
                <w:lang w:val="en-US"/>
              </w:rPr>
            </w:pPr>
          </w:p>
          <w:p w:rsidR="00F138C1" w:rsidRPr="002B1F42" w:rsidRDefault="008D7CE4" w:rsidP="00F138C1">
            <w:pPr>
              <w:tabs>
                <w:tab w:val="left" w:pos="-1440"/>
                <w:tab w:val="left" w:pos="-720"/>
              </w:tabs>
              <w:rPr>
                <w:b/>
                <w:sz w:val="20"/>
                <w:szCs w:val="20"/>
                <w:lang w:val="en-US"/>
              </w:rPr>
            </w:pPr>
            <w:r w:rsidRPr="002B1F42">
              <w:rPr>
                <w:b/>
                <w:sz w:val="20"/>
                <w:szCs w:val="20"/>
                <w:lang w:val="en-US"/>
              </w:rPr>
              <w:t>Her Majesty the Queen</w:t>
            </w:r>
            <w:r w:rsidR="00F138C1" w:rsidRPr="002B1F42">
              <w:rPr>
                <w:sz w:val="20"/>
                <w:szCs w:val="20"/>
                <w:lang w:val="en-US"/>
              </w:rPr>
              <w:t xml:space="preserve"> </w:t>
            </w:r>
            <w:r w:rsidR="00F138C1" w:rsidRPr="002B1F42">
              <w:rPr>
                <w:b/>
                <w:sz w:val="20"/>
                <w:szCs w:val="20"/>
                <w:lang w:val="en-US"/>
              </w:rPr>
              <w:t>(</w:t>
            </w:r>
            <w:r w:rsidRPr="002B1F42">
              <w:rPr>
                <w:b/>
                <w:sz w:val="20"/>
                <w:szCs w:val="20"/>
                <w:lang w:val="en-US"/>
              </w:rPr>
              <w:t>B.C.</w:t>
            </w:r>
            <w:r w:rsidR="00F138C1" w:rsidRPr="002B1F42">
              <w:rPr>
                <w:b/>
                <w:sz w:val="20"/>
                <w:szCs w:val="20"/>
                <w:lang w:val="en-US"/>
              </w:rPr>
              <w:t>)</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Layton, Q.C., David</w:t>
            </w:r>
          </w:p>
          <w:p w:rsidR="00F138C1" w:rsidRPr="002B1F42" w:rsidRDefault="00F138C1" w:rsidP="00F138C1">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Ministry of Attorney General (BC)</w:t>
            </w:r>
          </w:p>
          <w:p w:rsidR="00F138C1" w:rsidRPr="002B1F42" w:rsidRDefault="00F138C1" w:rsidP="00F138C1">
            <w:pPr>
              <w:tabs>
                <w:tab w:val="left" w:pos="-1440"/>
                <w:tab w:val="left" w:pos="-720"/>
              </w:tabs>
              <w:rPr>
                <w:sz w:val="20"/>
                <w:szCs w:val="20"/>
                <w:lang w:val="en-US"/>
              </w:rPr>
            </w:pPr>
          </w:p>
          <w:p w:rsidR="00F138C1" w:rsidRPr="002B1F42" w:rsidRDefault="008D7CE4" w:rsidP="00F138C1">
            <w:pPr>
              <w:rPr>
                <w:sz w:val="20"/>
                <w:szCs w:val="20"/>
                <w:lang w:val="fr-CA"/>
              </w:rPr>
            </w:pPr>
            <w:r w:rsidRPr="002B1F42">
              <w:rPr>
                <w:sz w:val="20"/>
                <w:szCs w:val="20"/>
                <w:lang w:val="fr-CA"/>
              </w:rPr>
              <w:t xml:space="preserve">FILING </w:t>
            </w:r>
            <w:r w:rsidR="00F138C1" w:rsidRPr="002B1F42">
              <w:rPr>
                <w:sz w:val="20"/>
                <w:szCs w:val="20"/>
                <w:lang w:val="fr-CA"/>
              </w:rPr>
              <w:t xml:space="preserve">DATE: </w:t>
            </w:r>
            <w:r w:rsidRPr="002B1F42">
              <w:rPr>
                <w:sz w:val="20"/>
                <w:szCs w:val="20"/>
                <w:lang w:val="fr-CA"/>
              </w:rPr>
              <w:t>May 14,</w:t>
            </w:r>
            <w:r w:rsidR="00F138C1" w:rsidRPr="002B1F42">
              <w:rPr>
                <w:sz w:val="20"/>
                <w:szCs w:val="20"/>
                <w:lang w:val="fr-CA"/>
              </w:rPr>
              <w:t xml:space="preserve"> 20</w:t>
            </w:r>
            <w:r w:rsidR="00DA1D48" w:rsidRPr="002B1F42">
              <w:rPr>
                <w:sz w:val="20"/>
                <w:szCs w:val="20"/>
                <w:lang w:val="fr-CA"/>
              </w:rPr>
              <w:t>2</w:t>
            </w:r>
            <w:r w:rsidR="00EC6816" w:rsidRPr="002B1F42">
              <w:rPr>
                <w:sz w:val="20"/>
                <w:szCs w:val="20"/>
                <w:lang w:val="fr-CA"/>
              </w:rPr>
              <w:t>1</w:t>
            </w:r>
          </w:p>
          <w:p w:rsidR="004B2E86" w:rsidRPr="002B1F42" w:rsidRDefault="004B2E86" w:rsidP="00F138C1">
            <w:pPr>
              <w:rPr>
                <w:sz w:val="20"/>
                <w:szCs w:val="20"/>
                <w:lang w:val="fr-CA"/>
              </w:rPr>
            </w:pPr>
          </w:p>
          <w:p w:rsidR="00F138C1" w:rsidRPr="002B1F42" w:rsidRDefault="000152A9" w:rsidP="00F138C1">
            <w:pPr>
              <w:rPr>
                <w:sz w:val="20"/>
                <w:szCs w:val="20"/>
                <w:lang w:val="en-US"/>
              </w:rPr>
            </w:pPr>
            <w:r w:rsidRPr="002B1F42">
              <w:rPr>
                <w:sz w:val="20"/>
                <w:szCs w:val="20"/>
                <w:lang w:val="fr-CA"/>
              </w:rPr>
              <w:pict>
                <v:rect id="_x0000_i1028" style="width:108pt;height:1pt" o:hrpct="0" o:hrstd="t" o:hrnoshade="t" o:hr="t" fillcolor="black [3213]" stroked="f"/>
              </w:pict>
            </w:r>
          </w:p>
        </w:tc>
      </w:tr>
      <w:tr w:rsidR="00F138C1" w:rsidRPr="002B1F42" w:rsidTr="00F138C1">
        <w:tc>
          <w:tcPr>
            <w:tcW w:w="4239" w:type="dxa"/>
            <w:shd w:val="clear" w:color="auto" w:fill="auto"/>
          </w:tcPr>
          <w:p w:rsidR="00DA1D48" w:rsidRPr="002B1F42" w:rsidRDefault="008D7CE4" w:rsidP="00DA1D48">
            <w:pPr>
              <w:rPr>
                <w:sz w:val="20"/>
                <w:szCs w:val="20"/>
                <w:lang w:val="en-US"/>
              </w:rPr>
            </w:pPr>
            <w:r w:rsidRPr="002B1F42">
              <w:rPr>
                <w:b/>
                <w:sz w:val="20"/>
                <w:szCs w:val="20"/>
                <w:lang w:val="en-US"/>
              </w:rPr>
              <w:t>Paul Emile Soucy</w:t>
            </w:r>
          </w:p>
          <w:p w:rsidR="00DA1D48" w:rsidRPr="002B1F42" w:rsidRDefault="00DA1D48" w:rsidP="00DA1D48">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Richardson, Anthony S.</w:t>
            </w:r>
          </w:p>
          <w:p w:rsidR="00DA1D48" w:rsidRPr="002B1F42" w:rsidRDefault="00EC6816" w:rsidP="008D7CE4">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McInnes Cooper</w:t>
            </w:r>
          </w:p>
          <w:p w:rsidR="00EC6816" w:rsidRPr="002B1F42" w:rsidRDefault="00EC6816" w:rsidP="00DA1D48">
            <w:pPr>
              <w:tabs>
                <w:tab w:val="left" w:pos="-1440"/>
                <w:tab w:val="left" w:pos="-720"/>
              </w:tabs>
              <w:rPr>
                <w:sz w:val="20"/>
                <w:szCs w:val="20"/>
                <w:lang w:val="en-US"/>
              </w:rPr>
            </w:pPr>
          </w:p>
          <w:p w:rsidR="00DA1D48" w:rsidRPr="002B1F42" w:rsidRDefault="00DA1D48" w:rsidP="00DA1D48">
            <w:pPr>
              <w:tabs>
                <w:tab w:val="left" w:pos="-1440"/>
                <w:tab w:val="left" w:pos="-720"/>
              </w:tabs>
              <w:rPr>
                <w:sz w:val="20"/>
                <w:szCs w:val="20"/>
                <w:lang w:val="en-US"/>
              </w:rPr>
            </w:pPr>
            <w:r w:rsidRPr="002B1F42">
              <w:rPr>
                <w:sz w:val="20"/>
                <w:szCs w:val="20"/>
                <w:lang w:val="en-US"/>
              </w:rPr>
              <w:tab/>
              <w:t>v. (3</w:t>
            </w:r>
            <w:r w:rsidR="008D7CE4" w:rsidRPr="002B1F42">
              <w:rPr>
                <w:sz w:val="20"/>
                <w:szCs w:val="20"/>
                <w:lang w:val="en-US"/>
              </w:rPr>
              <w:t>96</w:t>
            </w:r>
            <w:r w:rsidRPr="002B1F42">
              <w:rPr>
                <w:sz w:val="20"/>
                <w:szCs w:val="20"/>
                <w:lang w:val="en-US"/>
              </w:rPr>
              <w:t>4</w:t>
            </w:r>
            <w:r w:rsidR="008D7CE4" w:rsidRPr="002B1F42">
              <w:rPr>
                <w:sz w:val="20"/>
                <w:szCs w:val="20"/>
                <w:lang w:val="en-US"/>
              </w:rPr>
              <w:t>9</w:t>
            </w:r>
            <w:r w:rsidRPr="002B1F42">
              <w:rPr>
                <w:sz w:val="20"/>
                <w:szCs w:val="20"/>
                <w:lang w:val="en-US"/>
              </w:rPr>
              <w:t>)</w:t>
            </w:r>
          </w:p>
          <w:p w:rsidR="00DA1D48" w:rsidRPr="002B1F42" w:rsidRDefault="00DA1D48" w:rsidP="00DA1D48">
            <w:pPr>
              <w:tabs>
                <w:tab w:val="left" w:pos="-1440"/>
                <w:tab w:val="left" w:pos="-720"/>
              </w:tabs>
              <w:rPr>
                <w:sz w:val="20"/>
                <w:szCs w:val="20"/>
                <w:lang w:val="en-US"/>
              </w:rPr>
            </w:pPr>
          </w:p>
          <w:p w:rsidR="00DA1D48" w:rsidRPr="002B1F42" w:rsidRDefault="008D7CE4" w:rsidP="00DA1D48">
            <w:pPr>
              <w:tabs>
                <w:tab w:val="left" w:pos="-1440"/>
                <w:tab w:val="left" w:pos="-720"/>
              </w:tabs>
              <w:rPr>
                <w:b/>
                <w:sz w:val="20"/>
                <w:szCs w:val="20"/>
                <w:lang w:val="en-US"/>
              </w:rPr>
            </w:pPr>
            <w:r w:rsidRPr="002B1F42">
              <w:rPr>
                <w:b/>
                <w:sz w:val="20"/>
                <w:szCs w:val="20"/>
                <w:lang w:val="en-US"/>
              </w:rPr>
              <w:t>Her Majesty the Queen in right of the province of New Brunswick as represented by the Minister of Transportation</w:t>
            </w:r>
            <w:r w:rsidR="00DA1D48" w:rsidRPr="002B1F42">
              <w:rPr>
                <w:b/>
                <w:sz w:val="20"/>
                <w:szCs w:val="20"/>
                <w:lang w:val="en-US"/>
              </w:rPr>
              <w:t xml:space="preserve"> (</w:t>
            </w:r>
            <w:r w:rsidRPr="002B1F42">
              <w:rPr>
                <w:b/>
                <w:sz w:val="20"/>
                <w:szCs w:val="20"/>
                <w:lang w:val="en-US"/>
              </w:rPr>
              <w:t>N.B</w:t>
            </w:r>
            <w:r w:rsidR="00DA1D48" w:rsidRPr="002B1F42">
              <w:rPr>
                <w:b/>
                <w:sz w:val="20"/>
                <w:szCs w:val="20"/>
                <w:lang w:val="en-US"/>
              </w:rPr>
              <w:t>.)</w:t>
            </w:r>
          </w:p>
          <w:p w:rsidR="00DA1D48" w:rsidRPr="002B1F42" w:rsidRDefault="00DA1D48" w:rsidP="00DA1D48">
            <w:pPr>
              <w:tabs>
                <w:tab w:val="left" w:pos="-1440"/>
                <w:tab w:val="left" w:pos="-720"/>
              </w:tabs>
              <w:rPr>
                <w:sz w:val="20"/>
                <w:szCs w:val="20"/>
                <w:lang w:val="en-US"/>
              </w:rPr>
            </w:pPr>
            <w:r w:rsidRPr="002B1F42">
              <w:rPr>
                <w:sz w:val="20"/>
                <w:szCs w:val="20"/>
                <w:lang w:val="en-US"/>
              </w:rPr>
              <w:tab/>
            </w:r>
            <w:r w:rsidR="008D7CE4" w:rsidRPr="002B1F42">
              <w:rPr>
                <w:sz w:val="20"/>
                <w:szCs w:val="20"/>
                <w:lang w:val="en-US"/>
              </w:rPr>
              <w:t>Williams, Q.C, Richard A.</w:t>
            </w:r>
          </w:p>
          <w:p w:rsidR="00DA1D48" w:rsidRPr="002B1F42" w:rsidRDefault="00DA1D48" w:rsidP="00DA1D48">
            <w:pPr>
              <w:tabs>
                <w:tab w:val="left" w:pos="-1440"/>
                <w:tab w:val="left" w:pos="-720"/>
              </w:tabs>
              <w:rPr>
                <w:sz w:val="20"/>
                <w:szCs w:val="20"/>
              </w:rPr>
            </w:pPr>
            <w:r w:rsidRPr="002B1F42">
              <w:rPr>
                <w:sz w:val="20"/>
                <w:szCs w:val="20"/>
                <w:lang w:val="en-US"/>
              </w:rPr>
              <w:tab/>
            </w:r>
            <w:r w:rsidR="008D7CE4" w:rsidRPr="002B1F42">
              <w:rPr>
                <w:sz w:val="20"/>
                <w:szCs w:val="20"/>
              </w:rPr>
              <w:t>Attorney General of New Brunswick</w:t>
            </w:r>
          </w:p>
          <w:p w:rsidR="00DA1D48" w:rsidRPr="002B1F42" w:rsidRDefault="00DA1D48" w:rsidP="00DA1D48">
            <w:pPr>
              <w:tabs>
                <w:tab w:val="left" w:pos="-1440"/>
                <w:tab w:val="left" w:pos="-720"/>
              </w:tabs>
              <w:rPr>
                <w:sz w:val="20"/>
                <w:szCs w:val="20"/>
              </w:rPr>
            </w:pPr>
          </w:p>
          <w:p w:rsidR="00DA1D48" w:rsidRPr="002B1F42" w:rsidRDefault="00DA1D48" w:rsidP="00DA1D48">
            <w:pPr>
              <w:rPr>
                <w:sz w:val="20"/>
                <w:szCs w:val="20"/>
              </w:rPr>
            </w:pPr>
            <w:r w:rsidRPr="002B1F42">
              <w:rPr>
                <w:sz w:val="20"/>
                <w:szCs w:val="20"/>
              </w:rPr>
              <w:t xml:space="preserve">FILING DATE: </w:t>
            </w:r>
            <w:r w:rsidR="008D7CE4" w:rsidRPr="002B1F42">
              <w:rPr>
                <w:sz w:val="20"/>
                <w:szCs w:val="20"/>
              </w:rPr>
              <w:t>May 14</w:t>
            </w:r>
            <w:r w:rsidRPr="002B1F42">
              <w:rPr>
                <w:sz w:val="20"/>
                <w:szCs w:val="20"/>
              </w:rPr>
              <w:t>, 202</w:t>
            </w:r>
            <w:r w:rsidR="00EC6816" w:rsidRPr="002B1F42">
              <w:rPr>
                <w:sz w:val="20"/>
                <w:szCs w:val="20"/>
              </w:rPr>
              <w:t>1</w:t>
            </w:r>
          </w:p>
          <w:p w:rsidR="00DA1D48" w:rsidRPr="002B1F42" w:rsidRDefault="00DA1D48" w:rsidP="00DA1D48">
            <w:pPr>
              <w:rPr>
                <w:sz w:val="20"/>
                <w:szCs w:val="20"/>
              </w:rPr>
            </w:pPr>
          </w:p>
          <w:p w:rsidR="00F138C1" w:rsidRPr="002B1F42" w:rsidRDefault="000152A9" w:rsidP="00DA1D48">
            <w:pPr>
              <w:rPr>
                <w:sz w:val="20"/>
                <w:szCs w:val="20"/>
                <w:lang w:val="en-US"/>
              </w:rPr>
            </w:pPr>
            <w:r w:rsidRPr="002B1F4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B1F42" w:rsidRDefault="00F138C1"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8D7CE4" w:rsidRPr="002B1F42" w:rsidRDefault="008D7CE4"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p w:rsidR="008D7CE4" w:rsidRPr="002B1F42" w:rsidRDefault="008D7CE4" w:rsidP="00F138C1">
            <w:pPr>
              <w:jc w:val="center"/>
              <w:rPr>
                <w:sz w:val="20"/>
                <w:szCs w:val="20"/>
                <w:lang w:val="en-US"/>
              </w:rPr>
            </w:pPr>
          </w:p>
          <w:p w:rsidR="00DA1D48" w:rsidRPr="002B1F42" w:rsidRDefault="00DA1D48" w:rsidP="00F138C1">
            <w:pPr>
              <w:jc w:val="center"/>
              <w:rPr>
                <w:sz w:val="20"/>
                <w:szCs w:val="20"/>
                <w:lang w:val="en-US"/>
              </w:rPr>
            </w:pPr>
          </w:p>
          <w:p w:rsidR="00DA1D48" w:rsidRPr="002B1F42" w:rsidRDefault="00DA1D48" w:rsidP="00F138C1">
            <w:pPr>
              <w:jc w:val="center"/>
              <w:rPr>
                <w:sz w:val="20"/>
                <w:szCs w:val="20"/>
                <w:lang w:val="en-US"/>
              </w:rPr>
            </w:pPr>
          </w:p>
        </w:tc>
        <w:tc>
          <w:tcPr>
            <w:tcW w:w="4239" w:type="dxa"/>
            <w:shd w:val="clear" w:color="auto" w:fill="auto"/>
          </w:tcPr>
          <w:p w:rsidR="00DA1D48" w:rsidRPr="002B1F42" w:rsidRDefault="008D7CE4" w:rsidP="00DA1D48">
            <w:pPr>
              <w:rPr>
                <w:b/>
                <w:sz w:val="20"/>
                <w:szCs w:val="20"/>
                <w:lang w:val="fr-CA"/>
              </w:rPr>
            </w:pPr>
            <w:r w:rsidRPr="002B1F42">
              <w:rPr>
                <w:b/>
                <w:sz w:val="20"/>
                <w:szCs w:val="20"/>
                <w:lang w:val="fr-CA"/>
              </w:rPr>
              <w:t>Joseph Damgajian</w:t>
            </w:r>
          </w:p>
          <w:p w:rsidR="00DA1D48" w:rsidRPr="002B1F42" w:rsidRDefault="00DA1D48" w:rsidP="00DA1D48">
            <w:pPr>
              <w:tabs>
                <w:tab w:val="left" w:pos="-1440"/>
                <w:tab w:val="left" w:pos="-720"/>
              </w:tabs>
              <w:rPr>
                <w:sz w:val="20"/>
                <w:szCs w:val="20"/>
                <w:lang w:val="fr-CA"/>
              </w:rPr>
            </w:pPr>
            <w:r w:rsidRPr="002B1F42">
              <w:rPr>
                <w:sz w:val="20"/>
                <w:szCs w:val="20"/>
                <w:lang w:val="fr-CA"/>
              </w:rPr>
              <w:tab/>
            </w:r>
            <w:r w:rsidR="008D7CE4" w:rsidRPr="002B1F42">
              <w:rPr>
                <w:sz w:val="20"/>
                <w:szCs w:val="20"/>
                <w:lang w:val="fr-CA"/>
              </w:rPr>
              <w:t>Poupart, Pierre</w:t>
            </w:r>
          </w:p>
          <w:p w:rsidR="00DA1D48" w:rsidRPr="002B1F42" w:rsidRDefault="00DA1D48" w:rsidP="00DA1D48">
            <w:pPr>
              <w:tabs>
                <w:tab w:val="left" w:pos="-1440"/>
                <w:tab w:val="left" w:pos="-720"/>
              </w:tabs>
              <w:rPr>
                <w:sz w:val="20"/>
                <w:szCs w:val="20"/>
                <w:lang w:val="fr-CA"/>
              </w:rPr>
            </w:pPr>
            <w:r w:rsidRPr="002B1F42">
              <w:rPr>
                <w:sz w:val="20"/>
                <w:szCs w:val="20"/>
                <w:lang w:val="fr-CA"/>
              </w:rPr>
              <w:tab/>
            </w:r>
            <w:r w:rsidR="008D7CE4" w:rsidRPr="002B1F42">
              <w:rPr>
                <w:sz w:val="20"/>
                <w:szCs w:val="20"/>
                <w:lang w:val="fr-CA"/>
              </w:rPr>
              <w:t>Les avocats Poupart, Touma</w:t>
            </w:r>
          </w:p>
          <w:p w:rsidR="00DA1D48" w:rsidRPr="002B1F42" w:rsidRDefault="00DA1D48" w:rsidP="00DA1D48">
            <w:pPr>
              <w:tabs>
                <w:tab w:val="left" w:pos="-1440"/>
                <w:tab w:val="left" w:pos="-720"/>
              </w:tabs>
              <w:rPr>
                <w:sz w:val="20"/>
                <w:szCs w:val="20"/>
                <w:lang w:val="fr-CA"/>
              </w:rPr>
            </w:pPr>
          </w:p>
          <w:p w:rsidR="00DA1D48" w:rsidRPr="002B1F42" w:rsidRDefault="00DA1D48" w:rsidP="00DA1D48">
            <w:pPr>
              <w:tabs>
                <w:tab w:val="left" w:pos="-1440"/>
                <w:tab w:val="left" w:pos="-720"/>
              </w:tabs>
              <w:rPr>
                <w:sz w:val="20"/>
                <w:szCs w:val="20"/>
                <w:lang w:val="fr-CA"/>
              </w:rPr>
            </w:pPr>
            <w:r w:rsidRPr="002B1F42">
              <w:rPr>
                <w:sz w:val="20"/>
                <w:szCs w:val="20"/>
                <w:lang w:val="fr-CA"/>
              </w:rPr>
              <w:tab/>
              <w:t>c. (39</w:t>
            </w:r>
            <w:r w:rsidR="008D7CE4" w:rsidRPr="002B1F42">
              <w:rPr>
                <w:sz w:val="20"/>
                <w:szCs w:val="20"/>
                <w:lang w:val="fr-CA"/>
              </w:rPr>
              <w:t>557</w:t>
            </w:r>
            <w:r w:rsidRPr="002B1F42">
              <w:rPr>
                <w:sz w:val="20"/>
                <w:szCs w:val="20"/>
                <w:lang w:val="fr-CA"/>
              </w:rPr>
              <w:t>)</w:t>
            </w:r>
          </w:p>
          <w:p w:rsidR="00DA1D48" w:rsidRPr="002B1F42" w:rsidRDefault="00DA1D48" w:rsidP="00DA1D48">
            <w:pPr>
              <w:tabs>
                <w:tab w:val="left" w:pos="-1440"/>
                <w:tab w:val="left" w:pos="-720"/>
              </w:tabs>
              <w:rPr>
                <w:sz w:val="20"/>
                <w:szCs w:val="20"/>
                <w:lang w:val="fr-CA"/>
              </w:rPr>
            </w:pPr>
          </w:p>
          <w:p w:rsidR="00DA1D48" w:rsidRPr="002B1F42" w:rsidRDefault="008D7CE4" w:rsidP="00DA1D48">
            <w:pPr>
              <w:tabs>
                <w:tab w:val="left" w:pos="-1440"/>
                <w:tab w:val="left" w:pos="-720"/>
              </w:tabs>
              <w:rPr>
                <w:b/>
                <w:sz w:val="20"/>
                <w:szCs w:val="20"/>
                <w:lang w:val="fr-CA"/>
              </w:rPr>
            </w:pPr>
            <w:r w:rsidRPr="002B1F42">
              <w:rPr>
                <w:b/>
                <w:sz w:val="20"/>
                <w:szCs w:val="20"/>
                <w:lang w:val="fr-CA"/>
              </w:rPr>
              <w:t>Ministre de la justice du Canada</w:t>
            </w:r>
            <w:r w:rsidR="00DA1D48" w:rsidRPr="002B1F42">
              <w:rPr>
                <w:sz w:val="20"/>
                <w:szCs w:val="20"/>
                <w:lang w:val="fr-CA"/>
              </w:rPr>
              <w:t xml:space="preserve"> </w:t>
            </w:r>
            <w:r w:rsidR="00DA1D48" w:rsidRPr="002B1F42">
              <w:rPr>
                <w:b/>
                <w:sz w:val="20"/>
                <w:szCs w:val="20"/>
                <w:lang w:val="fr-CA"/>
              </w:rPr>
              <w:t>(Qc)</w:t>
            </w:r>
          </w:p>
          <w:p w:rsidR="00DA1D48" w:rsidRPr="002B1F42" w:rsidRDefault="00DA1D48" w:rsidP="00DA1D48">
            <w:pPr>
              <w:tabs>
                <w:tab w:val="left" w:pos="-1440"/>
                <w:tab w:val="left" w:pos="-720"/>
              </w:tabs>
              <w:rPr>
                <w:sz w:val="20"/>
                <w:szCs w:val="20"/>
                <w:lang w:val="fr-CA"/>
              </w:rPr>
            </w:pPr>
            <w:r w:rsidRPr="002B1F42">
              <w:rPr>
                <w:sz w:val="20"/>
                <w:szCs w:val="20"/>
                <w:lang w:val="fr-CA"/>
              </w:rPr>
              <w:tab/>
            </w:r>
            <w:r w:rsidR="008D7CE4" w:rsidRPr="002B1F42">
              <w:rPr>
                <w:sz w:val="20"/>
                <w:szCs w:val="20"/>
                <w:lang w:val="fr-CA"/>
              </w:rPr>
              <w:t>Morgan, Erin</w:t>
            </w:r>
          </w:p>
          <w:p w:rsidR="00DA1D48" w:rsidRPr="002B1F42" w:rsidRDefault="00DA1D48" w:rsidP="00DA1D48">
            <w:pPr>
              <w:tabs>
                <w:tab w:val="left" w:pos="-1440"/>
                <w:tab w:val="left" w:pos="-720"/>
              </w:tabs>
              <w:rPr>
                <w:sz w:val="20"/>
                <w:szCs w:val="20"/>
                <w:lang w:val="fr-CA"/>
              </w:rPr>
            </w:pPr>
            <w:r w:rsidRPr="002B1F42">
              <w:rPr>
                <w:sz w:val="20"/>
                <w:szCs w:val="20"/>
                <w:lang w:val="fr-CA"/>
              </w:rPr>
              <w:tab/>
            </w:r>
            <w:r w:rsidR="008D7CE4" w:rsidRPr="002B1F42">
              <w:rPr>
                <w:sz w:val="20"/>
                <w:szCs w:val="20"/>
                <w:lang w:val="fr-CA"/>
              </w:rPr>
              <w:t>Ministère de la Justice - Canada</w:t>
            </w:r>
          </w:p>
          <w:p w:rsidR="00DA1D48" w:rsidRPr="002B1F42" w:rsidRDefault="00DA1D48" w:rsidP="00DA1D48">
            <w:pPr>
              <w:tabs>
                <w:tab w:val="left" w:pos="-1440"/>
                <w:tab w:val="left" w:pos="-720"/>
              </w:tabs>
              <w:rPr>
                <w:sz w:val="20"/>
                <w:szCs w:val="20"/>
                <w:lang w:val="fr-CA"/>
              </w:rPr>
            </w:pPr>
          </w:p>
          <w:p w:rsidR="00DA1D48" w:rsidRPr="002B1F42" w:rsidRDefault="00DA1D48" w:rsidP="00DA1D48">
            <w:pPr>
              <w:rPr>
                <w:sz w:val="20"/>
                <w:szCs w:val="20"/>
                <w:lang w:val="fr-CA"/>
              </w:rPr>
            </w:pPr>
            <w:r w:rsidRPr="002B1F42">
              <w:rPr>
                <w:sz w:val="20"/>
                <w:szCs w:val="20"/>
                <w:lang w:val="fr-CA"/>
              </w:rPr>
              <w:t xml:space="preserve">DATE DE PRODUCTION : le </w:t>
            </w:r>
            <w:r w:rsidR="008D7CE4" w:rsidRPr="002B1F42">
              <w:rPr>
                <w:sz w:val="20"/>
                <w:szCs w:val="20"/>
                <w:lang w:val="fr-CA"/>
              </w:rPr>
              <w:t>2</w:t>
            </w:r>
            <w:r w:rsidRPr="002B1F42">
              <w:rPr>
                <w:sz w:val="20"/>
                <w:szCs w:val="20"/>
                <w:lang w:val="fr-CA"/>
              </w:rPr>
              <w:t xml:space="preserve"> </w:t>
            </w:r>
            <w:r w:rsidR="008D7CE4" w:rsidRPr="002B1F42">
              <w:rPr>
                <w:sz w:val="20"/>
                <w:szCs w:val="20"/>
                <w:lang w:val="fr-CA"/>
              </w:rPr>
              <w:t>mars</w:t>
            </w:r>
            <w:r w:rsidRPr="002B1F42">
              <w:rPr>
                <w:sz w:val="20"/>
                <w:szCs w:val="20"/>
                <w:lang w:val="fr-CA"/>
              </w:rPr>
              <w:t xml:space="preserve"> 202</w:t>
            </w:r>
            <w:r w:rsidR="00EC6816" w:rsidRPr="002B1F42">
              <w:rPr>
                <w:sz w:val="20"/>
                <w:szCs w:val="20"/>
                <w:lang w:val="fr-CA"/>
              </w:rPr>
              <w:t>1</w:t>
            </w:r>
          </w:p>
          <w:p w:rsidR="00DA1D48" w:rsidRPr="002B1F42" w:rsidRDefault="00DA1D48" w:rsidP="00DA1D48">
            <w:pPr>
              <w:rPr>
                <w:sz w:val="20"/>
                <w:szCs w:val="20"/>
                <w:lang w:val="fr-CA"/>
              </w:rPr>
            </w:pPr>
          </w:p>
          <w:p w:rsidR="00F138C1" w:rsidRPr="002B1F42" w:rsidRDefault="000152A9" w:rsidP="00DA1D48">
            <w:pPr>
              <w:rPr>
                <w:sz w:val="20"/>
                <w:szCs w:val="20"/>
                <w:lang w:val="fr-CA"/>
              </w:rPr>
            </w:pPr>
            <w:r w:rsidRPr="002B1F42">
              <w:rPr>
                <w:sz w:val="20"/>
                <w:szCs w:val="20"/>
                <w:lang w:val="fr-CA"/>
              </w:rPr>
              <w:pict>
                <v:rect id="_x0000_i1030" style="width:108pt;height:1pt" o:hrpct="0" o:hrstd="t" o:hrnoshade="t" o:hr="t" fillcolor="black [3213]" stroked="f"/>
              </w:pict>
            </w:r>
          </w:p>
        </w:tc>
      </w:tr>
    </w:tbl>
    <w:p w:rsidR="00154325" w:rsidRPr="002B1F42" w:rsidRDefault="00154325">
      <w:r w:rsidRPr="002B1F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54325" w:rsidRPr="002B1F42" w:rsidTr="00F138C1">
        <w:tc>
          <w:tcPr>
            <w:tcW w:w="4239" w:type="dxa"/>
            <w:shd w:val="clear" w:color="auto" w:fill="auto"/>
          </w:tcPr>
          <w:p w:rsidR="00154325" w:rsidRPr="002B1F42" w:rsidRDefault="002B1F42" w:rsidP="00154325">
            <w:pPr>
              <w:rPr>
                <w:sz w:val="20"/>
                <w:szCs w:val="20"/>
                <w:lang w:val="en-US"/>
              </w:rPr>
            </w:pPr>
            <w:r w:rsidRPr="002B1F42">
              <w:rPr>
                <w:b/>
                <w:sz w:val="20"/>
                <w:szCs w:val="20"/>
                <w:lang w:val="en-US"/>
              </w:rPr>
              <w:lastRenderedPageBreak/>
              <w:t>Attorney General of Ontario</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Im, Judie</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Attorney General of Ontario</w:t>
            </w:r>
          </w:p>
          <w:p w:rsidR="00154325" w:rsidRPr="002B1F42" w:rsidRDefault="00154325" w:rsidP="00154325">
            <w:pPr>
              <w:tabs>
                <w:tab w:val="left" w:pos="-1440"/>
                <w:tab w:val="left" w:pos="-720"/>
              </w:tabs>
              <w:rPr>
                <w:sz w:val="20"/>
                <w:szCs w:val="20"/>
                <w:lang w:val="en-US"/>
              </w:rPr>
            </w:pPr>
          </w:p>
          <w:p w:rsidR="00154325" w:rsidRPr="002B1F42" w:rsidRDefault="00154325" w:rsidP="00154325">
            <w:pPr>
              <w:tabs>
                <w:tab w:val="left" w:pos="-1440"/>
                <w:tab w:val="left" w:pos="-720"/>
              </w:tabs>
              <w:rPr>
                <w:sz w:val="20"/>
                <w:szCs w:val="20"/>
                <w:lang w:val="en-US"/>
              </w:rPr>
            </w:pPr>
            <w:r w:rsidRPr="002B1F42">
              <w:rPr>
                <w:sz w:val="20"/>
                <w:szCs w:val="20"/>
                <w:lang w:val="en-US"/>
              </w:rPr>
              <w:tab/>
              <w:t>v. (39</w:t>
            </w:r>
            <w:r w:rsidR="008D7CE4" w:rsidRPr="002B1F42">
              <w:rPr>
                <w:sz w:val="20"/>
                <w:szCs w:val="20"/>
                <w:lang w:val="en-US"/>
              </w:rPr>
              <w:t>650</w:t>
            </w:r>
            <w:r w:rsidRPr="002B1F42">
              <w:rPr>
                <w:sz w:val="20"/>
                <w:szCs w:val="20"/>
                <w:lang w:val="en-US"/>
              </w:rPr>
              <w:t>)</w:t>
            </w:r>
          </w:p>
          <w:p w:rsidR="00154325" w:rsidRPr="002B1F42" w:rsidRDefault="00154325" w:rsidP="00154325">
            <w:pPr>
              <w:tabs>
                <w:tab w:val="left" w:pos="-1440"/>
                <w:tab w:val="left" w:pos="-720"/>
              </w:tabs>
              <w:rPr>
                <w:sz w:val="20"/>
                <w:szCs w:val="20"/>
                <w:lang w:val="en-US"/>
              </w:rPr>
            </w:pPr>
          </w:p>
          <w:p w:rsidR="00154325" w:rsidRPr="002B1F42" w:rsidRDefault="002B1F42" w:rsidP="00154325">
            <w:pPr>
              <w:tabs>
                <w:tab w:val="left" w:pos="-1440"/>
                <w:tab w:val="left" w:pos="-720"/>
              </w:tabs>
              <w:rPr>
                <w:b/>
                <w:sz w:val="20"/>
                <w:szCs w:val="20"/>
                <w:lang w:val="en-US"/>
              </w:rPr>
            </w:pPr>
            <w:r w:rsidRPr="002B1F42">
              <w:rPr>
                <w:b/>
                <w:sz w:val="20"/>
                <w:szCs w:val="20"/>
                <w:lang w:val="fr-CA"/>
              </w:rPr>
              <w:t xml:space="preserve">Ontario Nurses’ Association, et al. </w:t>
            </w:r>
            <w:r w:rsidR="00154325" w:rsidRPr="002B1F42">
              <w:rPr>
                <w:b/>
                <w:sz w:val="20"/>
                <w:szCs w:val="20"/>
                <w:lang w:val="en-US"/>
              </w:rPr>
              <w:t>(</w:t>
            </w:r>
            <w:r w:rsidRPr="002B1F42">
              <w:rPr>
                <w:b/>
                <w:sz w:val="20"/>
                <w:szCs w:val="20"/>
                <w:lang w:val="en-US"/>
              </w:rPr>
              <w:t>Ont</w:t>
            </w:r>
            <w:r w:rsidR="00154325" w:rsidRPr="002B1F42">
              <w:rPr>
                <w:b/>
                <w:sz w:val="20"/>
                <w:szCs w:val="20"/>
                <w:lang w:val="en-US"/>
              </w:rPr>
              <w:t>.)</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Borowy, Janet</w:t>
            </w:r>
          </w:p>
          <w:p w:rsidR="00154325" w:rsidRPr="002B1F42" w:rsidRDefault="00154325" w:rsidP="00154325">
            <w:pPr>
              <w:tabs>
                <w:tab w:val="left" w:pos="-1440"/>
                <w:tab w:val="left" w:pos="-720"/>
              </w:tabs>
              <w:rPr>
                <w:sz w:val="20"/>
                <w:szCs w:val="20"/>
              </w:rPr>
            </w:pPr>
            <w:r w:rsidRPr="002B1F42">
              <w:rPr>
                <w:sz w:val="20"/>
                <w:szCs w:val="20"/>
                <w:lang w:val="en-US"/>
              </w:rPr>
              <w:tab/>
            </w:r>
            <w:r w:rsidR="002B1F42" w:rsidRPr="002B1F42">
              <w:rPr>
                <w:sz w:val="20"/>
                <w:szCs w:val="20"/>
              </w:rPr>
              <w:t>Cavalluzzo LLP</w:t>
            </w:r>
          </w:p>
          <w:p w:rsidR="00154325" w:rsidRPr="002B1F42" w:rsidRDefault="00154325" w:rsidP="00154325">
            <w:pPr>
              <w:tabs>
                <w:tab w:val="left" w:pos="-1440"/>
                <w:tab w:val="left" w:pos="-720"/>
              </w:tabs>
              <w:rPr>
                <w:sz w:val="20"/>
                <w:szCs w:val="20"/>
              </w:rPr>
            </w:pPr>
          </w:p>
          <w:p w:rsidR="00154325" w:rsidRPr="002B1F42" w:rsidRDefault="00154325" w:rsidP="00154325">
            <w:pPr>
              <w:rPr>
                <w:sz w:val="20"/>
                <w:szCs w:val="20"/>
              </w:rPr>
            </w:pPr>
            <w:r w:rsidRPr="002B1F42">
              <w:rPr>
                <w:sz w:val="20"/>
                <w:szCs w:val="20"/>
              </w:rPr>
              <w:t xml:space="preserve">FILING DATE: </w:t>
            </w:r>
            <w:r w:rsidR="002B1F42" w:rsidRPr="002B1F42">
              <w:rPr>
                <w:sz w:val="20"/>
                <w:szCs w:val="20"/>
              </w:rPr>
              <w:t>May 17</w:t>
            </w:r>
            <w:r w:rsidRPr="002B1F42">
              <w:rPr>
                <w:sz w:val="20"/>
                <w:szCs w:val="20"/>
              </w:rPr>
              <w:t>, 2021</w:t>
            </w:r>
          </w:p>
          <w:p w:rsidR="00154325" w:rsidRPr="002B1F42" w:rsidRDefault="00154325" w:rsidP="00154325">
            <w:pPr>
              <w:rPr>
                <w:sz w:val="20"/>
                <w:szCs w:val="20"/>
              </w:rPr>
            </w:pPr>
          </w:p>
          <w:p w:rsidR="00154325" w:rsidRPr="002B1F42" w:rsidRDefault="00154325" w:rsidP="00154325">
            <w:pPr>
              <w:rPr>
                <w:b/>
                <w:sz w:val="20"/>
                <w:szCs w:val="20"/>
                <w:lang w:val="en-US"/>
              </w:rPr>
            </w:pPr>
            <w:r w:rsidRPr="002B1F42">
              <w:rPr>
                <w:sz w:val="20"/>
                <w:szCs w:val="20"/>
                <w:lang w:val="fr-CA"/>
              </w:rPr>
              <w:pict>
                <v:rect id="_x0000_i1169" style="width:108pt;height:1pt" o:hrpct="0" o:hrstd="t" o:hrnoshade="t" o:hr="t" fillcolor="black [3213]" stroked="f"/>
              </w:pict>
            </w:r>
          </w:p>
        </w:tc>
        <w:tc>
          <w:tcPr>
            <w:tcW w:w="1141" w:type="dxa"/>
            <w:shd w:val="clear" w:color="auto" w:fill="auto"/>
          </w:tcPr>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tc>
        <w:tc>
          <w:tcPr>
            <w:tcW w:w="4239" w:type="dxa"/>
            <w:shd w:val="clear" w:color="auto" w:fill="auto"/>
          </w:tcPr>
          <w:p w:rsidR="00154325" w:rsidRPr="002B1F42" w:rsidRDefault="002B1F42" w:rsidP="00154325">
            <w:pPr>
              <w:rPr>
                <w:sz w:val="20"/>
                <w:szCs w:val="20"/>
                <w:lang w:val="en-US"/>
              </w:rPr>
            </w:pPr>
            <w:r w:rsidRPr="002B1F42">
              <w:rPr>
                <w:b/>
                <w:sz w:val="20"/>
                <w:szCs w:val="20"/>
                <w:lang w:val="en-US"/>
              </w:rPr>
              <w:t>Participating Nursing Homes</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Golden, David M.</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Torkin Manes LLP</w:t>
            </w:r>
          </w:p>
          <w:p w:rsidR="00154325" w:rsidRPr="002B1F42" w:rsidRDefault="00154325" w:rsidP="00154325">
            <w:pPr>
              <w:tabs>
                <w:tab w:val="left" w:pos="-1440"/>
                <w:tab w:val="left" w:pos="-720"/>
              </w:tabs>
              <w:rPr>
                <w:sz w:val="20"/>
                <w:szCs w:val="20"/>
                <w:lang w:val="en-US"/>
              </w:rPr>
            </w:pPr>
          </w:p>
          <w:p w:rsidR="00154325" w:rsidRPr="002B1F42" w:rsidRDefault="00154325" w:rsidP="00154325">
            <w:pPr>
              <w:tabs>
                <w:tab w:val="left" w:pos="-1440"/>
                <w:tab w:val="left" w:pos="-720"/>
              </w:tabs>
              <w:rPr>
                <w:sz w:val="20"/>
                <w:szCs w:val="20"/>
                <w:lang w:val="en-US"/>
              </w:rPr>
            </w:pPr>
            <w:r w:rsidRPr="002B1F42">
              <w:rPr>
                <w:sz w:val="20"/>
                <w:szCs w:val="20"/>
                <w:lang w:val="en-US"/>
              </w:rPr>
              <w:tab/>
              <w:t>v. (39</w:t>
            </w:r>
            <w:r w:rsidR="008D7CE4" w:rsidRPr="002B1F42">
              <w:rPr>
                <w:sz w:val="20"/>
                <w:szCs w:val="20"/>
                <w:lang w:val="en-US"/>
              </w:rPr>
              <w:t>650</w:t>
            </w:r>
            <w:r w:rsidRPr="002B1F42">
              <w:rPr>
                <w:sz w:val="20"/>
                <w:szCs w:val="20"/>
                <w:lang w:val="en-US"/>
              </w:rPr>
              <w:t>)</w:t>
            </w:r>
          </w:p>
          <w:p w:rsidR="00154325" w:rsidRPr="002B1F42" w:rsidRDefault="00154325" w:rsidP="00154325">
            <w:pPr>
              <w:tabs>
                <w:tab w:val="left" w:pos="-1440"/>
                <w:tab w:val="left" w:pos="-720"/>
              </w:tabs>
              <w:rPr>
                <w:sz w:val="20"/>
                <w:szCs w:val="20"/>
                <w:lang w:val="en-US"/>
              </w:rPr>
            </w:pPr>
          </w:p>
          <w:p w:rsidR="00154325" w:rsidRPr="002B1F42" w:rsidRDefault="002B1F42" w:rsidP="00154325">
            <w:pPr>
              <w:tabs>
                <w:tab w:val="left" w:pos="-1440"/>
                <w:tab w:val="left" w:pos="-720"/>
              </w:tabs>
              <w:rPr>
                <w:b/>
                <w:sz w:val="20"/>
                <w:szCs w:val="20"/>
                <w:lang w:val="en-US"/>
              </w:rPr>
            </w:pPr>
            <w:r w:rsidRPr="002B1F42">
              <w:rPr>
                <w:b/>
                <w:sz w:val="20"/>
                <w:szCs w:val="20"/>
                <w:lang w:val="fr-CA"/>
              </w:rPr>
              <w:t xml:space="preserve">Ontario Nurses’ Association, et al. </w:t>
            </w:r>
            <w:r w:rsidR="00154325" w:rsidRPr="002B1F42">
              <w:rPr>
                <w:b/>
                <w:sz w:val="20"/>
                <w:szCs w:val="20"/>
                <w:lang w:val="en-US"/>
              </w:rPr>
              <w:t>(</w:t>
            </w:r>
            <w:r w:rsidRPr="002B1F42">
              <w:rPr>
                <w:b/>
                <w:sz w:val="20"/>
                <w:szCs w:val="20"/>
                <w:lang w:val="en-US"/>
              </w:rPr>
              <w:t>Ont</w:t>
            </w:r>
            <w:r w:rsidR="00154325" w:rsidRPr="002B1F42">
              <w:rPr>
                <w:b/>
                <w:sz w:val="20"/>
                <w:szCs w:val="20"/>
                <w:lang w:val="en-US"/>
              </w:rPr>
              <w:t>.)</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Borowy, Janet</w:t>
            </w:r>
          </w:p>
          <w:p w:rsidR="00154325" w:rsidRPr="002B1F42" w:rsidRDefault="00154325" w:rsidP="00154325">
            <w:pPr>
              <w:tabs>
                <w:tab w:val="left" w:pos="-1440"/>
                <w:tab w:val="left" w:pos="-720"/>
              </w:tabs>
              <w:rPr>
                <w:sz w:val="20"/>
                <w:szCs w:val="20"/>
              </w:rPr>
            </w:pPr>
            <w:r w:rsidRPr="002B1F42">
              <w:rPr>
                <w:sz w:val="20"/>
                <w:szCs w:val="20"/>
                <w:lang w:val="en-US"/>
              </w:rPr>
              <w:tab/>
            </w:r>
            <w:r w:rsidR="002B1F42" w:rsidRPr="002B1F42">
              <w:rPr>
                <w:sz w:val="20"/>
                <w:szCs w:val="20"/>
              </w:rPr>
              <w:t>Cavalluzzo LLP</w:t>
            </w:r>
          </w:p>
          <w:p w:rsidR="00154325" w:rsidRPr="002B1F42" w:rsidRDefault="00154325" w:rsidP="00154325">
            <w:pPr>
              <w:tabs>
                <w:tab w:val="left" w:pos="-1440"/>
                <w:tab w:val="left" w:pos="-720"/>
              </w:tabs>
              <w:rPr>
                <w:sz w:val="20"/>
                <w:szCs w:val="20"/>
              </w:rPr>
            </w:pPr>
          </w:p>
          <w:p w:rsidR="002B1F42" w:rsidRPr="002B1F42" w:rsidRDefault="002B1F42" w:rsidP="002B1F42">
            <w:pPr>
              <w:rPr>
                <w:sz w:val="20"/>
                <w:szCs w:val="20"/>
              </w:rPr>
            </w:pPr>
            <w:r w:rsidRPr="002B1F42">
              <w:rPr>
                <w:sz w:val="20"/>
                <w:szCs w:val="20"/>
              </w:rPr>
              <w:t>FILING DATE: May 17, 2021</w:t>
            </w:r>
          </w:p>
          <w:p w:rsidR="00154325" w:rsidRPr="002B1F42" w:rsidRDefault="00154325" w:rsidP="00154325">
            <w:pPr>
              <w:rPr>
                <w:sz w:val="20"/>
                <w:szCs w:val="20"/>
              </w:rPr>
            </w:pPr>
          </w:p>
          <w:p w:rsidR="00154325" w:rsidRPr="002B1F42" w:rsidRDefault="00154325" w:rsidP="00154325">
            <w:pPr>
              <w:rPr>
                <w:b/>
                <w:sz w:val="20"/>
                <w:szCs w:val="20"/>
                <w:lang w:val="fr-CA"/>
              </w:rPr>
            </w:pPr>
            <w:r w:rsidRPr="002B1F42">
              <w:rPr>
                <w:sz w:val="20"/>
                <w:szCs w:val="20"/>
                <w:lang w:val="fr-CA"/>
              </w:rPr>
              <w:pict>
                <v:rect id="_x0000_i1170" style="width:108pt;height:1pt" o:hrpct="0" o:hrstd="t" o:hrnoshade="t" o:hr="t" fillcolor="black [3213]" stroked="f"/>
              </w:pict>
            </w:r>
          </w:p>
        </w:tc>
      </w:tr>
      <w:tr w:rsidR="00154325" w:rsidRPr="002B1F42" w:rsidTr="00F138C1">
        <w:tc>
          <w:tcPr>
            <w:tcW w:w="4239" w:type="dxa"/>
            <w:shd w:val="clear" w:color="auto" w:fill="auto"/>
          </w:tcPr>
          <w:p w:rsidR="00154325" w:rsidRPr="002B1F42" w:rsidRDefault="002B1F42" w:rsidP="00154325">
            <w:pPr>
              <w:rPr>
                <w:sz w:val="20"/>
                <w:szCs w:val="20"/>
                <w:lang w:val="en-US"/>
              </w:rPr>
            </w:pPr>
            <w:r w:rsidRPr="002B1F42">
              <w:rPr>
                <w:b/>
                <w:sz w:val="20"/>
                <w:szCs w:val="20"/>
                <w:lang w:val="en-US"/>
              </w:rPr>
              <w:t>Kenneth Ignacio</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Savard, Megan</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Savard Foy LLP</w:t>
            </w:r>
          </w:p>
          <w:p w:rsidR="00154325" w:rsidRPr="002B1F42" w:rsidRDefault="00154325" w:rsidP="00154325">
            <w:pPr>
              <w:tabs>
                <w:tab w:val="left" w:pos="-1440"/>
                <w:tab w:val="left" w:pos="-720"/>
              </w:tabs>
              <w:rPr>
                <w:sz w:val="20"/>
                <w:szCs w:val="20"/>
                <w:lang w:val="en-US"/>
              </w:rPr>
            </w:pPr>
          </w:p>
          <w:p w:rsidR="00154325" w:rsidRPr="002B1F42" w:rsidRDefault="00154325" w:rsidP="00154325">
            <w:pPr>
              <w:tabs>
                <w:tab w:val="left" w:pos="-1440"/>
                <w:tab w:val="left" w:pos="-720"/>
              </w:tabs>
              <w:rPr>
                <w:sz w:val="20"/>
                <w:szCs w:val="20"/>
                <w:lang w:val="en-US"/>
              </w:rPr>
            </w:pPr>
            <w:r w:rsidRPr="002B1F42">
              <w:rPr>
                <w:sz w:val="20"/>
                <w:szCs w:val="20"/>
                <w:lang w:val="en-US"/>
              </w:rPr>
              <w:tab/>
              <w:t>v. (39</w:t>
            </w:r>
            <w:r w:rsidR="002B1F42" w:rsidRPr="002B1F42">
              <w:rPr>
                <w:sz w:val="20"/>
                <w:szCs w:val="20"/>
                <w:lang w:val="en-US"/>
              </w:rPr>
              <w:t>552</w:t>
            </w:r>
            <w:r w:rsidRPr="002B1F42">
              <w:rPr>
                <w:sz w:val="20"/>
                <w:szCs w:val="20"/>
                <w:lang w:val="en-US"/>
              </w:rPr>
              <w:t>)</w:t>
            </w:r>
          </w:p>
          <w:p w:rsidR="00154325" w:rsidRPr="002B1F42" w:rsidRDefault="00154325" w:rsidP="00154325">
            <w:pPr>
              <w:tabs>
                <w:tab w:val="left" w:pos="-1440"/>
                <w:tab w:val="left" w:pos="-720"/>
              </w:tabs>
              <w:rPr>
                <w:sz w:val="20"/>
                <w:szCs w:val="20"/>
                <w:lang w:val="en-US"/>
              </w:rPr>
            </w:pPr>
          </w:p>
          <w:p w:rsidR="00154325" w:rsidRPr="002B1F42" w:rsidRDefault="002B1F42" w:rsidP="00154325">
            <w:pPr>
              <w:tabs>
                <w:tab w:val="left" w:pos="-1440"/>
                <w:tab w:val="left" w:pos="-720"/>
              </w:tabs>
              <w:rPr>
                <w:b/>
                <w:sz w:val="20"/>
                <w:szCs w:val="20"/>
                <w:lang w:val="en-US"/>
              </w:rPr>
            </w:pPr>
            <w:r w:rsidRPr="002B1F42">
              <w:rPr>
                <w:b/>
                <w:sz w:val="20"/>
                <w:szCs w:val="20"/>
                <w:lang w:val="en-US"/>
              </w:rPr>
              <w:t>Her Majesty the Queen</w:t>
            </w:r>
            <w:r w:rsidR="00154325" w:rsidRPr="002B1F42">
              <w:rPr>
                <w:b/>
                <w:sz w:val="20"/>
                <w:szCs w:val="20"/>
                <w:lang w:val="en-US"/>
              </w:rPr>
              <w:t xml:space="preserve"> (</w:t>
            </w:r>
            <w:r w:rsidRPr="002B1F42">
              <w:rPr>
                <w:b/>
                <w:sz w:val="20"/>
                <w:szCs w:val="20"/>
                <w:lang w:val="en-US"/>
              </w:rPr>
              <w:t>Ont</w:t>
            </w:r>
            <w:r w:rsidR="00154325" w:rsidRPr="002B1F42">
              <w:rPr>
                <w:b/>
                <w:sz w:val="20"/>
                <w:szCs w:val="20"/>
                <w:lang w:val="en-US"/>
              </w:rPr>
              <w:t>.)</w:t>
            </w:r>
          </w:p>
          <w:p w:rsidR="00154325" w:rsidRPr="002B1F42" w:rsidRDefault="00154325" w:rsidP="00154325">
            <w:pPr>
              <w:tabs>
                <w:tab w:val="left" w:pos="-1440"/>
                <w:tab w:val="left" w:pos="-720"/>
              </w:tabs>
              <w:rPr>
                <w:sz w:val="20"/>
                <w:szCs w:val="20"/>
                <w:lang w:val="en-US"/>
              </w:rPr>
            </w:pPr>
            <w:r w:rsidRPr="002B1F42">
              <w:rPr>
                <w:sz w:val="20"/>
                <w:szCs w:val="20"/>
                <w:lang w:val="en-US"/>
              </w:rPr>
              <w:tab/>
            </w:r>
            <w:r w:rsidR="002B1F42" w:rsidRPr="002B1F42">
              <w:rPr>
                <w:sz w:val="20"/>
                <w:szCs w:val="20"/>
                <w:lang w:val="en-US"/>
              </w:rPr>
              <w:t>Wyngaarden, Jeffrey</w:t>
            </w:r>
          </w:p>
          <w:p w:rsidR="00154325" w:rsidRPr="002B1F42" w:rsidRDefault="00154325" w:rsidP="00154325">
            <w:pPr>
              <w:tabs>
                <w:tab w:val="left" w:pos="-1440"/>
                <w:tab w:val="left" w:pos="-720"/>
              </w:tabs>
              <w:rPr>
                <w:sz w:val="20"/>
                <w:szCs w:val="20"/>
              </w:rPr>
            </w:pPr>
            <w:r w:rsidRPr="002B1F42">
              <w:rPr>
                <w:sz w:val="20"/>
                <w:szCs w:val="20"/>
                <w:lang w:val="en-US"/>
              </w:rPr>
              <w:tab/>
            </w:r>
            <w:r w:rsidR="002B1F42" w:rsidRPr="002B1F42">
              <w:rPr>
                <w:sz w:val="20"/>
                <w:szCs w:val="20"/>
              </w:rPr>
              <w:t>Crown Law Office - Criminal</w:t>
            </w:r>
          </w:p>
          <w:p w:rsidR="00154325" w:rsidRPr="002B1F42" w:rsidRDefault="00154325" w:rsidP="00154325">
            <w:pPr>
              <w:tabs>
                <w:tab w:val="left" w:pos="-1440"/>
                <w:tab w:val="left" w:pos="-720"/>
              </w:tabs>
              <w:rPr>
                <w:sz w:val="20"/>
                <w:szCs w:val="20"/>
              </w:rPr>
            </w:pPr>
          </w:p>
          <w:p w:rsidR="00154325" w:rsidRPr="002B1F42" w:rsidRDefault="00154325" w:rsidP="00154325">
            <w:pPr>
              <w:rPr>
                <w:sz w:val="20"/>
                <w:szCs w:val="20"/>
              </w:rPr>
            </w:pPr>
            <w:r w:rsidRPr="002B1F42">
              <w:rPr>
                <w:sz w:val="20"/>
                <w:szCs w:val="20"/>
              </w:rPr>
              <w:t xml:space="preserve">FILING DATE: </w:t>
            </w:r>
            <w:r w:rsidR="002B1F42" w:rsidRPr="002B1F42">
              <w:rPr>
                <w:sz w:val="20"/>
                <w:szCs w:val="20"/>
              </w:rPr>
              <w:t>February 22</w:t>
            </w:r>
            <w:r w:rsidRPr="002B1F42">
              <w:rPr>
                <w:sz w:val="20"/>
                <w:szCs w:val="20"/>
              </w:rPr>
              <w:t>, 2021</w:t>
            </w:r>
          </w:p>
          <w:p w:rsidR="00154325" w:rsidRPr="002B1F42" w:rsidRDefault="00154325" w:rsidP="00154325">
            <w:pPr>
              <w:rPr>
                <w:sz w:val="20"/>
                <w:szCs w:val="20"/>
              </w:rPr>
            </w:pPr>
          </w:p>
          <w:p w:rsidR="00154325" w:rsidRPr="002B1F42" w:rsidRDefault="00154325" w:rsidP="00154325">
            <w:pPr>
              <w:rPr>
                <w:b/>
                <w:sz w:val="20"/>
                <w:szCs w:val="20"/>
                <w:lang w:val="en-US"/>
              </w:rPr>
            </w:pPr>
            <w:r w:rsidRPr="002B1F42">
              <w:rPr>
                <w:sz w:val="20"/>
                <w:szCs w:val="20"/>
                <w:lang w:val="fr-CA"/>
              </w:rPr>
              <w:pict>
                <v:rect id="_x0000_i1179" style="width:108pt;height:1pt" o:hrpct="0" o:hrstd="t" o:hrnoshade="t" o:hr="t" fillcolor="black [3213]" stroked="f"/>
              </w:pict>
            </w:r>
          </w:p>
        </w:tc>
        <w:tc>
          <w:tcPr>
            <w:tcW w:w="1141" w:type="dxa"/>
            <w:shd w:val="clear" w:color="auto" w:fill="auto"/>
          </w:tcPr>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p w:rsidR="002B1F42" w:rsidRPr="002B1F42" w:rsidRDefault="002B1F42" w:rsidP="00F138C1">
            <w:pPr>
              <w:jc w:val="center"/>
              <w:rPr>
                <w:sz w:val="20"/>
                <w:szCs w:val="20"/>
                <w:lang w:val="en-US"/>
              </w:rPr>
            </w:pPr>
          </w:p>
          <w:p w:rsidR="00154325" w:rsidRPr="002B1F42" w:rsidRDefault="00154325" w:rsidP="00F138C1">
            <w:pPr>
              <w:jc w:val="center"/>
              <w:rPr>
                <w:sz w:val="20"/>
                <w:szCs w:val="20"/>
                <w:lang w:val="en-US"/>
              </w:rPr>
            </w:pPr>
          </w:p>
          <w:p w:rsidR="00154325" w:rsidRPr="002B1F42" w:rsidRDefault="00154325" w:rsidP="00F138C1">
            <w:pPr>
              <w:jc w:val="center"/>
              <w:rPr>
                <w:sz w:val="20"/>
                <w:szCs w:val="20"/>
                <w:lang w:val="en-US"/>
              </w:rPr>
            </w:pPr>
          </w:p>
        </w:tc>
        <w:tc>
          <w:tcPr>
            <w:tcW w:w="4239" w:type="dxa"/>
            <w:shd w:val="clear" w:color="auto" w:fill="auto"/>
          </w:tcPr>
          <w:p w:rsidR="002B1F42" w:rsidRPr="002B1F42" w:rsidRDefault="002B1F42" w:rsidP="002B1F42">
            <w:pPr>
              <w:rPr>
                <w:sz w:val="20"/>
                <w:szCs w:val="20"/>
                <w:lang w:val="en-US"/>
              </w:rPr>
            </w:pPr>
            <w:r w:rsidRPr="002B1F42">
              <w:rPr>
                <w:b/>
                <w:sz w:val="20"/>
                <w:szCs w:val="20"/>
                <w:lang w:val="en-US"/>
              </w:rPr>
              <w:t>Unifor Canada Local 594</w:t>
            </w:r>
          </w:p>
          <w:p w:rsidR="002B1F42" w:rsidRPr="002B1F42" w:rsidRDefault="002B1F42" w:rsidP="002B1F42">
            <w:pPr>
              <w:tabs>
                <w:tab w:val="left" w:pos="-1440"/>
                <w:tab w:val="left" w:pos="-720"/>
              </w:tabs>
              <w:rPr>
                <w:sz w:val="20"/>
                <w:szCs w:val="20"/>
                <w:lang w:val="en-US"/>
              </w:rPr>
            </w:pPr>
            <w:r w:rsidRPr="002B1F42">
              <w:rPr>
                <w:sz w:val="20"/>
                <w:szCs w:val="20"/>
                <w:lang w:val="en-US"/>
              </w:rPr>
              <w:tab/>
            </w:r>
            <w:r w:rsidRPr="002B1F42">
              <w:rPr>
                <w:sz w:val="20"/>
                <w:szCs w:val="20"/>
                <w:lang w:val="en-US"/>
              </w:rPr>
              <w:t>Engel, Q.C., Rick</w:t>
            </w:r>
          </w:p>
          <w:p w:rsidR="002B1F42" w:rsidRPr="002B1F42" w:rsidRDefault="002B1F42" w:rsidP="002B1F42">
            <w:pPr>
              <w:tabs>
                <w:tab w:val="left" w:pos="-1440"/>
                <w:tab w:val="left" w:pos="-720"/>
              </w:tabs>
              <w:rPr>
                <w:sz w:val="20"/>
                <w:szCs w:val="20"/>
                <w:lang w:val="en-US"/>
              </w:rPr>
            </w:pPr>
            <w:r w:rsidRPr="002B1F42">
              <w:rPr>
                <w:sz w:val="20"/>
                <w:szCs w:val="20"/>
                <w:lang w:val="en-US"/>
              </w:rPr>
              <w:tab/>
            </w:r>
            <w:r w:rsidRPr="002B1F42">
              <w:rPr>
                <w:sz w:val="20"/>
                <w:szCs w:val="20"/>
                <w:lang w:val="en-US"/>
              </w:rPr>
              <w:t>Gerrand Rath Johnson</w:t>
            </w:r>
          </w:p>
          <w:p w:rsidR="002B1F42" w:rsidRPr="002B1F42" w:rsidRDefault="002B1F42" w:rsidP="002B1F42">
            <w:pPr>
              <w:tabs>
                <w:tab w:val="left" w:pos="-1440"/>
                <w:tab w:val="left" w:pos="-720"/>
              </w:tabs>
              <w:rPr>
                <w:sz w:val="20"/>
                <w:szCs w:val="20"/>
                <w:lang w:val="en-US"/>
              </w:rPr>
            </w:pPr>
          </w:p>
          <w:p w:rsidR="002B1F42" w:rsidRPr="002B1F42" w:rsidRDefault="002B1F42" w:rsidP="002B1F42">
            <w:pPr>
              <w:tabs>
                <w:tab w:val="left" w:pos="-1440"/>
                <w:tab w:val="left" w:pos="-720"/>
              </w:tabs>
              <w:rPr>
                <w:sz w:val="20"/>
                <w:szCs w:val="20"/>
                <w:lang w:val="en-US"/>
              </w:rPr>
            </w:pPr>
            <w:r w:rsidRPr="002B1F42">
              <w:rPr>
                <w:sz w:val="20"/>
                <w:szCs w:val="20"/>
                <w:lang w:val="en-US"/>
              </w:rPr>
              <w:tab/>
              <w:t>v. (39</w:t>
            </w:r>
            <w:r w:rsidRPr="002B1F42">
              <w:rPr>
                <w:sz w:val="20"/>
                <w:szCs w:val="20"/>
                <w:lang w:val="en-US"/>
              </w:rPr>
              <w:t>65</w:t>
            </w:r>
            <w:r w:rsidRPr="002B1F42">
              <w:rPr>
                <w:sz w:val="20"/>
                <w:szCs w:val="20"/>
                <w:lang w:val="en-US"/>
              </w:rPr>
              <w:t>1)</w:t>
            </w:r>
          </w:p>
          <w:p w:rsidR="002B1F42" w:rsidRPr="002B1F42" w:rsidRDefault="002B1F42" w:rsidP="002B1F42">
            <w:pPr>
              <w:tabs>
                <w:tab w:val="left" w:pos="-1440"/>
                <w:tab w:val="left" w:pos="-720"/>
              </w:tabs>
              <w:rPr>
                <w:sz w:val="20"/>
                <w:szCs w:val="20"/>
                <w:lang w:val="en-US"/>
              </w:rPr>
            </w:pPr>
          </w:p>
          <w:p w:rsidR="002B1F42" w:rsidRPr="002B1F42" w:rsidRDefault="002B1F42" w:rsidP="002B1F42">
            <w:pPr>
              <w:tabs>
                <w:tab w:val="left" w:pos="-1440"/>
                <w:tab w:val="left" w:pos="-720"/>
              </w:tabs>
              <w:rPr>
                <w:b/>
                <w:sz w:val="20"/>
                <w:szCs w:val="20"/>
                <w:lang w:val="en-US"/>
              </w:rPr>
            </w:pPr>
            <w:r w:rsidRPr="002B1F42">
              <w:rPr>
                <w:b/>
                <w:sz w:val="20"/>
                <w:szCs w:val="20"/>
                <w:lang w:val="en-US"/>
              </w:rPr>
              <w:t xml:space="preserve">Consumers’ Co-Operative Refineries Limited </w:t>
            </w:r>
            <w:r w:rsidRPr="002B1F42">
              <w:rPr>
                <w:b/>
                <w:sz w:val="20"/>
                <w:szCs w:val="20"/>
                <w:lang w:val="en-US"/>
              </w:rPr>
              <w:t>(</w:t>
            </w:r>
            <w:r w:rsidRPr="002B1F42">
              <w:rPr>
                <w:b/>
                <w:sz w:val="20"/>
                <w:szCs w:val="20"/>
                <w:lang w:val="en-US"/>
              </w:rPr>
              <w:t>Sask</w:t>
            </w:r>
            <w:r w:rsidRPr="002B1F42">
              <w:rPr>
                <w:b/>
                <w:sz w:val="20"/>
                <w:szCs w:val="20"/>
                <w:lang w:val="en-US"/>
              </w:rPr>
              <w:t>.)</w:t>
            </w:r>
          </w:p>
          <w:p w:rsidR="002B1F42" w:rsidRPr="002B1F42" w:rsidRDefault="002B1F42" w:rsidP="002B1F42">
            <w:pPr>
              <w:tabs>
                <w:tab w:val="left" w:pos="-1440"/>
                <w:tab w:val="left" w:pos="-720"/>
              </w:tabs>
              <w:rPr>
                <w:sz w:val="20"/>
                <w:szCs w:val="20"/>
                <w:lang w:val="en-US"/>
              </w:rPr>
            </w:pPr>
            <w:r w:rsidRPr="002B1F42">
              <w:rPr>
                <w:sz w:val="20"/>
                <w:szCs w:val="20"/>
                <w:lang w:val="en-US"/>
              </w:rPr>
              <w:tab/>
            </w:r>
            <w:r w:rsidRPr="002B1F42">
              <w:rPr>
                <w:sz w:val="20"/>
                <w:szCs w:val="20"/>
                <w:lang w:val="en-US"/>
              </w:rPr>
              <w:t>Libby, Q.C., Eileen</w:t>
            </w:r>
          </w:p>
          <w:p w:rsidR="002B1F42" w:rsidRPr="002B1F42" w:rsidRDefault="002B1F42" w:rsidP="002B1F42">
            <w:pPr>
              <w:tabs>
                <w:tab w:val="left" w:pos="-1440"/>
                <w:tab w:val="left" w:pos="-720"/>
              </w:tabs>
              <w:rPr>
                <w:sz w:val="20"/>
                <w:szCs w:val="20"/>
              </w:rPr>
            </w:pPr>
            <w:r w:rsidRPr="002B1F42">
              <w:rPr>
                <w:sz w:val="20"/>
                <w:szCs w:val="20"/>
                <w:lang w:val="en-US"/>
              </w:rPr>
              <w:tab/>
            </w:r>
            <w:r w:rsidRPr="002B1F42">
              <w:rPr>
                <w:sz w:val="20"/>
                <w:szCs w:val="20"/>
              </w:rPr>
              <w:t>MLT Aikins LLP</w:t>
            </w:r>
          </w:p>
          <w:p w:rsidR="002B1F42" w:rsidRPr="002B1F42" w:rsidRDefault="002B1F42" w:rsidP="002B1F42">
            <w:pPr>
              <w:tabs>
                <w:tab w:val="left" w:pos="-1440"/>
                <w:tab w:val="left" w:pos="-720"/>
              </w:tabs>
              <w:rPr>
                <w:sz w:val="20"/>
                <w:szCs w:val="20"/>
              </w:rPr>
            </w:pPr>
          </w:p>
          <w:p w:rsidR="002B1F42" w:rsidRPr="002B1F42" w:rsidRDefault="002B1F42" w:rsidP="002B1F42">
            <w:pPr>
              <w:rPr>
                <w:sz w:val="20"/>
                <w:szCs w:val="20"/>
              </w:rPr>
            </w:pPr>
            <w:r w:rsidRPr="002B1F42">
              <w:rPr>
                <w:sz w:val="20"/>
                <w:szCs w:val="20"/>
              </w:rPr>
              <w:t xml:space="preserve">FILING DATE: </w:t>
            </w:r>
            <w:r w:rsidRPr="002B1F42">
              <w:rPr>
                <w:sz w:val="20"/>
                <w:szCs w:val="20"/>
              </w:rPr>
              <w:t>May</w:t>
            </w:r>
            <w:r w:rsidRPr="002B1F42">
              <w:rPr>
                <w:sz w:val="20"/>
                <w:szCs w:val="20"/>
              </w:rPr>
              <w:t xml:space="preserve"> </w:t>
            </w:r>
            <w:r w:rsidRPr="002B1F42">
              <w:rPr>
                <w:sz w:val="20"/>
                <w:szCs w:val="20"/>
              </w:rPr>
              <w:t>20</w:t>
            </w:r>
            <w:r w:rsidRPr="002B1F42">
              <w:rPr>
                <w:sz w:val="20"/>
                <w:szCs w:val="20"/>
              </w:rPr>
              <w:t>, 2021</w:t>
            </w:r>
          </w:p>
          <w:p w:rsidR="002B1F42" w:rsidRPr="002B1F42" w:rsidRDefault="002B1F42" w:rsidP="002B1F42">
            <w:pPr>
              <w:rPr>
                <w:sz w:val="20"/>
                <w:szCs w:val="20"/>
              </w:rPr>
            </w:pPr>
          </w:p>
          <w:p w:rsidR="00154325" w:rsidRPr="002B1F42" w:rsidRDefault="002B1F42" w:rsidP="002B1F42">
            <w:pPr>
              <w:rPr>
                <w:b/>
                <w:sz w:val="20"/>
                <w:szCs w:val="20"/>
                <w:lang w:val="en-US"/>
              </w:rPr>
            </w:pPr>
            <w:r w:rsidRPr="002B1F42">
              <w:rPr>
                <w:sz w:val="20"/>
                <w:szCs w:val="20"/>
                <w:lang w:val="fr-CA"/>
              </w:rPr>
              <w:pict>
                <v:rect id="_x0000_i1190" style="width:108pt;height:1pt" o:hrpct="0" o:hrstd="t" o:hrnoshade="t" o:hr="t" fillcolor="black [3213]" stroked="f"/>
              </w:pict>
            </w:r>
          </w:p>
        </w:tc>
      </w:tr>
    </w:tbl>
    <w:p w:rsidR="00F138C1" w:rsidRPr="002B1F42" w:rsidRDefault="00F138C1" w:rsidP="00F138C1">
      <w:pPr>
        <w:tabs>
          <w:tab w:val="right" w:pos="9360"/>
        </w:tabs>
        <w:rPr>
          <w:sz w:val="20"/>
          <w:szCs w:val="20"/>
          <w:lang w:val="fr-CA"/>
        </w:rPr>
      </w:pPr>
    </w:p>
    <w:p w:rsidR="00F138C1" w:rsidRPr="002B1F42" w:rsidRDefault="00F138C1" w:rsidP="00F138C1">
      <w:pPr>
        <w:tabs>
          <w:tab w:val="right" w:pos="9360"/>
        </w:tabs>
        <w:rPr>
          <w:sz w:val="20"/>
          <w:szCs w:val="20"/>
          <w:lang w:val="fr-CA"/>
        </w:rPr>
      </w:pPr>
    </w:p>
    <w:p w:rsidR="00C01FCB" w:rsidRPr="002B1F42" w:rsidRDefault="00C01FCB" w:rsidP="0095096B">
      <w:pPr>
        <w:tabs>
          <w:tab w:val="right" w:pos="9360"/>
        </w:tabs>
        <w:rPr>
          <w:sz w:val="20"/>
          <w:szCs w:val="20"/>
          <w:lang w:val="fr-CA"/>
        </w:rPr>
      </w:pPr>
    </w:p>
    <w:p w:rsidR="00242AEE" w:rsidRPr="002B1F42" w:rsidRDefault="00242AEE" w:rsidP="0095096B">
      <w:pPr>
        <w:tabs>
          <w:tab w:val="right" w:pos="9360"/>
        </w:tabs>
        <w:rPr>
          <w:sz w:val="20"/>
          <w:szCs w:val="20"/>
          <w:lang w:val="fr-CA"/>
        </w:rPr>
        <w:sectPr w:rsidR="00242AEE" w:rsidRPr="002B1F4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B1F42" w:rsidRDefault="00DD0BDC" w:rsidP="00567602">
      <w:pPr>
        <w:pStyle w:val="Header1StyleE"/>
        <w:pBdr>
          <w:bottom w:val="single" w:sz="12" w:space="1" w:color="auto"/>
        </w:pBdr>
        <w:rPr>
          <w:lang w:val="fr-CA"/>
        </w:rPr>
      </w:pPr>
      <w:bookmarkStart w:id="1" w:name="QuickMark_1"/>
      <w:bookmarkStart w:id="2" w:name="_Toc73080428"/>
      <w:bookmarkEnd w:id="1"/>
      <w:r w:rsidRPr="002B1F42">
        <w:rPr>
          <w:lang w:val="fr-CA"/>
        </w:rPr>
        <w:lastRenderedPageBreak/>
        <w:t>Judgments on applications</w:t>
      </w:r>
      <w:r w:rsidR="000C1D9D" w:rsidRPr="002B1F42">
        <w:rPr>
          <w:lang w:val="fr-CA"/>
        </w:rPr>
        <w:t xml:space="preserve"> </w:t>
      </w:r>
      <w:r w:rsidRPr="002B1F42">
        <w:rPr>
          <w:lang w:val="fr-CA"/>
        </w:rPr>
        <w:t>for leave</w:t>
      </w:r>
      <w:r w:rsidR="00693C38" w:rsidRPr="002B1F42">
        <w:rPr>
          <w:noProof/>
          <w:sz w:val="20"/>
          <w:lang w:val="fr-CA"/>
        </w:rPr>
        <w:t xml:space="preserve"> </w:t>
      </w:r>
      <w:r w:rsidR="00271E1E" w:rsidRPr="002B1F42">
        <w:rPr>
          <w:noProof/>
          <w:sz w:val="20"/>
          <w:lang w:val="fr-CA"/>
        </w:rPr>
        <w:t xml:space="preserve">/ </w:t>
      </w:r>
      <w:r w:rsidR="00693C38" w:rsidRPr="002B1F42">
        <w:rPr>
          <w:noProof/>
          <w:sz w:val="20"/>
          <w:lang w:val="fr-CA"/>
        </w:rPr>
        <w:br/>
      </w:r>
      <w:r w:rsidRPr="002B1F42">
        <w:rPr>
          <w:lang w:val="fr-CA"/>
        </w:rPr>
        <w:t>Jugements rendus sur les demandes d’autorisation</w:t>
      </w:r>
      <w:bookmarkEnd w:id="2"/>
    </w:p>
    <w:p w:rsidR="00FB1DB6" w:rsidRPr="002B1F42" w:rsidRDefault="00FB1DB6" w:rsidP="00693C38">
      <w:pPr>
        <w:rPr>
          <w:sz w:val="20"/>
          <w:szCs w:val="20"/>
          <w:lang w:val="fr-CA"/>
        </w:rPr>
      </w:pPr>
    </w:p>
    <w:p w:rsidR="00F16063" w:rsidRPr="002B1F42" w:rsidRDefault="00DF57B2" w:rsidP="00F16063">
      <w:pPr>
        <w:rPr>
          <w:b/>
          <w:sz w:val="20"/>
          <w:szCs w:val="20"/>
        </w:rPr>
      </w:pPr>
      <w:r w:rsidRPr="002B1F42">
        <w:rPr>
          <w:b/>
          <w:sz w:val="20"/>
          <w:szCs w:val="20"/>
        </w:rPr>
        <w:t>MAY</w:t>
      </w:r>
      <w:r w:rsidR="00F16063" w:rsidRPr="002B1F42">
        <w:rPr>
          <w:b/>
          <w:sz w:val="20"/>
          <w:szCs w:val="20"/>
        </w:rPr>
        <w:t xml:space="preserve"> </w:t>
      </w:r>
      <w:r w:rsidRPr="002B1F42">
        <w:rPr>
          <w:b/>
          <w:sz w:val="20"/>
          <w:szCs w:val="20"/>
        </w:rPr>
        <w:t>27</w:t>
      </w:r>
      <w:r w:rsidR="00F16063" w:rsidRPr="002B1F42">
        <w:rPr>
          <w:b/>
          <w:sz w:val="20"/>
          <w:szCs w:val="20"/>
        </w:rPr>
        <w:t xml:space="preserve">, </w:t>
      </w:r>
      <w:r w:rsidR="0034657E" w:rsidRPr="002B1F42">
        <w:rPr>
          <w:b/>
          <w:sz w:val="20"/>
          <w:szCs w:val="20"/>
        </w:rPr>
        <w:t>20</w:t>
      </w:r>
      <w:r w:rsidR="005967EF" w:rsidRPr="002B1F42">
        <w:rPr>
          <w:b/>
          <w:sz w:val="20"/>
          <w:szCs w:val="20"/>
        </w:rPr>
        <w:t>2</w:t>
      </w:r>
      <w:r w:rsidR="009B36BA" w:rsidRPr="002B1F42">
        <w:rPr>
          <w:b/>
          <w:sz w:val="20"/>
          <w:szCs w:val="20"/>
        </w:rPr>
        <w:t>1</w:t>
      </w:r>
      <w:r w:rsidR="00F16063" w:rsidRPr="002B1F42">
        <w:rPr>
          <w:b/>
          <w:sz w:val="20"/>
          <w:szCs w:val="20"/>
        </w:rPr>
        <w:t xml:space="preserve"> / LE </w:t>
      </w:r>
      <w:r w:rsidRPr="002B1F42">
        <w:rPr>
          <w:b/>
          <w:sz w:val="20"/>
          <w:szCs w:val="20"/>
        </w:rPr>
        <w:t>27</w:t>
      </w:r>
      <w:r w:rsidR="00F16063" w:rsidRPr="002B1F42">
        <w:rPr>
          <w:b/>
          <w:sz w:val="20"/>
          <w:szCs w:val="20"/>
        </w:rPr>
        <w:t xml:space="preserve"> </w:t>
      </w:r>
      <w:r w:rsidRPr="002B1F42">
        <w:rPr>
          <w:b/>
          <w:sz w:val="20"/>
          <w:szCs w:val="20"/>
        </w:rPr>
        <w:t>MAI</w:t>
      </w:r>
      <w:r w:rsidR="00F16063" w:rsidRPr="002B1F42">
        <w:rPr>
          <w:b/>
          <w:sz w:val="20"/>
          <w:szCs w:val="20"/>
        </w:rPr>
        <w:t xml:space="preserve"> </w:t>
      </w:r>
      <w:r w:rsidR="0034657E" w:rsidRPr="002B1F42">
        <w:rPr>
          <w:b/>
          <w:sz w:val="20"/>
          <w:szCs w:val="20"/>
        </w:rPr>
        <w:t>20</w:t>
      </w:r>
      <w:r w:rsidR="005967EF" w:rsidRPr="002B1F42">
        <w:rPr>
          <w:b/>
          <w:sz w:val="20"/>
          <w:szCs w:val="20"/>
        </w:rPr>
        <w:t>2</w:t>
      </w:r>
      <w:r w:rsidR="009B36BA" w:rsidRPr="002B1F42">
        <w:rPr>
          <w:b/>
          <w:sz w:val="20"/>
          <w:szCs w:val="20"/>
        </w:rPr>
        <w:t>1</w:t>
      </w:r>
    </w:p>
    <w:p w:rsidR="00BE30B4" w:rsidRPr="002B1F42" w:rsidRDefault="00BE30B4" w:rsidP="00BE30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39561</w:t>
            </w:r>
          </w:p>
        </w:tc>
        <w:tc>
          <w:tcPr>
            <w:tcW w:w="4457" w:type="pct"/>
            <w:gridSpan w:val="3"/>
          </w:tcPr>
          <w:p w:rsidR="00BE30B4" w:rsidRPr="002B1F42" w:rsidRDefault="00BE30B4" w:rsidP="008F5BA9">
            <w:pPr>
              <w:pStyle w:val="SCCLsocParty"/>
              <w:jc w:val="both"/>
              <w:rPr>
                <w:b/>
                <w:sz w:val="20"/>
                <w:szCs w:val="20"/>
                <w:lang w:val="en-CA"/>
              </w:rPr>
            </w:pPr>
            <w:r w:rsidRPr="002B1F42">
              <w:rPr>
                <w:b/>
                <w:sz w:val="20"/>
                <w:szCs w:val="20"/>
                <w:lang w:val="en-CA"/>
              </w:rPr>
              <w:t>Karl Bégin v. Her Majesty the Queen</w:t>
            </w:r>
          </w:p>
          <w:p w:rsidR="00BE30B4" w:rsidRPr="002B1F42" w:rsidRDefault="00BE30B4" w:rsidP="008F5BA9">
            <w:pPr>
              <w:jc w:val="both"/>
              <w:rPr>
                <w:sz w:val="20"/>
              </w:rPr>
            </w:pPr>
            <w:r w:rsidRPr="002B1F42">
              <w:rPr>
                <w:sz w:val="20"/>
              </w:rPr>
              <w:t>(Que.) (Criminal) (By Leave)</w:t>
            </w:r>
          </w:p>
        </w:tc>
      </w:tr>
      <w:tr w:rsidR="00BE30B4" w:rsidRPr="002B1F42" w:rsidTr="008F5BA9">
        <w:tc>
          <w:tcPr>
            <w:tcW w:w="5000" w:type="pct"/>
            <w:gridSpan w:val="4"/>
          </w:tcPr>
          <w:p w:rsidR="00BE30B4" w:rsidRPr="002B1F42" w:rsidRDefault="008F5BA9" w:rsidP="008F5BA9">
            <w:pPr>
              <w:jc w:val="both"/>
              <w:rPr>
                <w:sz w:val="20"/>
                <w:szCs w:val="20"/>
              </w:rPr>
            </w:pPr>
            <w:r w:rsidRPr="002B1F42">
              <w:rPr>
                <w:sz w:val="20"/>
                <w:szCs w:val="20"/>
              </w:rPr>
              <w:t>The application for leave to appeal from the judgment of the</w:t>
            </w:r>
            <w:bookmarkStart w:id="3" w:name="BM_1_"/>
            <w:bookmarkEnd w:id="3"/>
            <w:r w:rsidRPr="002B1F42">
              <w:rPr>
                <w:sz w:val="20"/>
                <w:szCs w:val="20"/>
              </w:rPr>
              <w:t xml:space="preserve"> </w:t>
            </w:r>
            <w:r w:rsidRPr="002B1F42">
              <w:rPr>
                <w:sz w:val="20"/>
                <w:szCs w:val="20"/>
                <w:lang w:val="en-US"/>
              </w:rPr>
              <w:t>Court of Appeal of Quebec (Québec)</w:t>
            </w:r>
            <w:r w:rsidRPr="002B1F42">
              <w:rPr>
                <w:sz w:val="20"/>
                <w:szCs w:val="20"/>
              </w:rPr>
              <w:t xml:space="preserve">, Number </w:t>
            </w:r>
            <w:r w:rsidRPr="002B1F42">
              <w:rPr>
                <w:sz w:val="20"/>
                <w:szCs w:val="20"/>
                <w:lang w:val="en-US"/>
              </w:rPr>
              <w:t>200-10-003775-207, 2020 QCCA 1712</w:t>
            </w:r>
            <w:r w:rsidRPr="002B1F42">
              <w:rPr>
                <w:sz w:val="20"/>
                <w:szCs w:val="20"/>
              </w:rPr>
              <w:t xml:space="preserve">, dated </w:t>
            </w:r>
            <w:r w:rsidRPr="002B1F42">
              <w:rPr>
                <w:sz w:val="20"/>
                <w:szCs w:val="20"/>
                <w:lang w:val="en-US"/>
              </w:rPr>
              <w:t>December 14, 2020,</w:t>
            </w:r>
            <w:r w:rsidRPr="002B1F42">
              <w:rPr>
                <w:sz w:val="20"/>
                <w:szCs w:val="20"/>
              </w:rPr>
              <w:t xml:space="preserve"> is dismissed.</w:t>
            </w:r>
          </w:p>
          <w:p w:rsidR="008F5BA9" w:rsidRPr="002B1F42" w:rsidRDefault="008F5BA9"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Criminal law —</w:t>
            </w:r>
            <w:r w:rsidRPr="002B1F42">
              <w:rPr>
                <w:iCs/>
                <w:sz w:val="20"/>
              </w:rPr>
              <w:t xml:space="preserve"> Sentencing</w:t>
            </w:r>
            <w:r w:rsidRPr="002B1F42">
              <w:rPr>
                <w:sz w:val="20"/>
              </w:rPr>
              <w:t xml:space="preserve"> — Driving prohibition orders — Reasons for imposing driving prohibition periods — Whether Court of Appeal erred in finding that there were no grounds for intervention based on insufficiency of reasons given in trial court’s judgment.</w:t>
            </w:r>
          </w:p>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The applicant, Karl Bégin, was convicted of operating a motor vehicle while his blood alcohol level was above the legal limit and of bringing about an accident that caused death. The Court of Québec sentenced him to imprisonment for 6 years and 6 months and made an order prohibiting him from driving a motor vehicle for 10 years, with no possibility of being registered in an alcohol ignition interlock device program for 5 years. Mr. Bégin appealed the sentence, but solely as regards the 10</w:t>
            </w:r>
            <w:r w:rsidRPr="002B1F42">
              <w:rPr>
                <w:sz w:val="20"/>
              </w:rPr>
              <w:noBreakHyphen/>
              <w:t>year overall driving prohibition and the 5</w:t>
            </w:r>
            <w:r w:rsidRPr="002B1F42">
              <w:rPr>
                <w:sz w:val="20"/>
              </w:rPr>
              <w:noBreakHyphen/>
              <w:t>year absolute prohibition</w:t>
            </w:r>
            <w:r w:rsidRPr="002B1F42">
              <w:rPr>
                <w:bCs/>
                <w:sz w:val="20"/>
              </w:rPr>
              <w:t>. He raised two grounds of appeal: insufficient reasons had been given concerning the length of the driving prohibition orders, and the length of the driving prohibitions was demonstrably unfit. The Quebec Court of Appeal found that these grounds were without merit. It therefore granted the motion for leave to appeal the sentence and dismissed the appeal.</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July 3, 2020</w:t>
            </w:r>
          </w:p>
          <w:p w:rsidR="00BE30B4" w:rsidRPr="002B1F42" w:rsidRDefault="00BE30B4" w:rsidP="008F5BA9">
            <w:pPr>
              <w:jc w:val="both"/>
              <w:rPr>
                <w:sz w:val="20"/>
              </w:rPr>
            </w:pPr>
            <w:r w:rsidRPr="002B1F42">
              <w:rPr>
                <w:sz w:val="20"/>
              </w:rPr>
              <w:t>Court of Québec</w:t>
            </w:r>
          </w:p>
          <w:p w:rsidR="00BE30B4" w:rsidRPr="002B1F42" w:rsidRDefault="00BE30B4" w:rsidP="008F5BA9">
            <w:pPr>
              <w:jc w:val="both"/>
              <w:rPr>
                <w:sz w:val="20"/>
              </w:rPr>
            </w:pPr>
            <w:r w:rsidRPr="002B1F42">
              <w:rPr>
                <w:sz w:val="20"/>
              </w:rPr>
              <w:t>(Judge Trudel)</w:t>
            </w:r>
          </w:p>
          <w:p w:rsidR="00BE30B4" w:rsidRPr="002B1F42" w:rsidRDefault="00BE30B4" w:rsidP="008F5BA9">
            <w:pPr>
              <w:jc w:val="both"/>
              <w:rPr>
                <w:sz w:val="20"/>
              </w:rPr>
            </w:pPr>
            <w:r w:rsidRPr="002B1F42">
              <w:rPr>
                <w:sz w:val="20"/>
              </w:rPr>
              <w:t>File:</w:t>
            </w:r>
            <w:r w:rsidRPr="002B1F42">
              <w:rPr>
                <w:rFonts w:ascii="Arial" w:hAnsi="Arial" w:cs="Arial"/>
                <w:color w:val="000000"/>
                <w:sz w:val="20"/>
                <w:shd w:val="clear" w:color="auto" w:fill="FFFFFF"/>
              </w:rPr>
              <w:t xml:space="preserve"> </w:t>
            </w:r>
            <w:r w:rsidRPr="002B1F42">
              <w:rPr>
                <w:sz w:val="20"/>
              </w:rPr>
              <w:t>350</w:t>
            </w:r>
            <w:r w:rsidRPr="002B1F42">
              <w:rPr>
                <w:sz w:val="20"/>
              </w:rPr>
              <w:noBreakHyphen/>
              <w:t>01</w:t>
            </w:r>
            <w:r w:rsidRPr="002B1F42">
              <w:rPr>
                <w:sz w:val="20"/>
              </w:rPr>
              <w:noBreakHyphen/>
              <w:t>035621</w:t>
            </w:r>
            <w:r w:rsidRPr="002B1F42">
              <w:rPr>
                <w:sz w:val="20"/>
              </w:rPr>
              <w:noBreakHyphen/>
              <w:t>173</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Karl Bégin sentenced to imprisonment for 6 years and 6 months and prohibited from driving motor vehicle for 10 years, with no possibility of being registered in alcohol ignition interlock device program for 5 years</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December 14, 2020</w:t>
            </w:r>
          </w:p>
          <w:p w:rsidR="00BE30B4" w:rsidRPr="002B1F42" w:rsidRDefault="00BE30B4" w:rsidP="008F5BA9">
            <w:pPr>
              <w:jc w:val="both"/>
              <w:rPr>
                <w:sz w:val="20"/>
              </w:rPr>
            </w:pPr>
            <w:r w:rsidRPr="002B1F42">
              <w:rPr>
                <w:sz w:val="20"/>
              </w:rPr>
              <w:t>Quebec Court of Appeal (Québec)</w:t>
            </w:r>
          </w:p>
          <w:p w:rsidR="00BE30B4" w:rsidRPr="002B1F42" w:rsidRDefault="00BE30B4" w:rsidP="008F5BA9">
            <w:pPr>
              <w:jc w:val="both"/>
              <w:rPr>
                <w:sz w:val="20"/>
              </w:rPr>
            </w:pPr>
            <w:r w:rsidRPr="002B1F42">
              <w:rPr>
                <w:sz w:val="20"/>
              </w:rPr>
              <w:t>(Thibault, Hogue and Beaupré JJ.A.)</w:t>
            </w:r>
          </w:p>
          <w:p w:rsidR="00BE30B4" w:rsidRPr="002B1F42" w:rsidRDefault="00BE30B4" w:rsidP="008F5BA9">
            <w:pPr>
              <w:jc w:val="both"/>
              <w:rPr>
                <w:sz w:val="20"/>
              </w:rPr>
            </w:pPr>
            <w:r w:rsidRPr="002B1F42">
              <w:rPr>
                <w:sz w:val="20"/>
              </w:rPr>
              <w:t>File: 200</w:t>
            </w:r>
            <w:r w:rsidRPr="002B1F42">
              <w:rPr>
                <w:sz w:val="20"/>
              </w:rPr>
              <w:noBreakHyphen/>
              <w:t>10</w:t>
            </w:r>
            <w:r w:rsidRPr="002B1F42">
              <w:rPr>
                <w:sz w:val="20"/>
              </w:rPr>
              <w:noBreakHyphen/>
              <w:t>003775</w:t>
            </w:r>
            <w:r w:rsidRPr="002B1F42">
              <w:rPr>
                <w:sz w:val="20"/>
              </w:rPr>
              <w:noBreakHyphen/>
              <w:t>207</w:t>
            </w:r>
          </w:p>
          <w:p w:rsidR="00BE30B4" w:rsidRPr="002B1F42" w:rsidRDefault="000152A9" w:rsidP="008F5BA9">
            <w:pPr>
              <w:jc w:val="both"/>
              <w:rPr>
                <w:sz w:val="20"/>
              </w:rPr>
            </w:pPr>
            <w:hyperlink r:id="rId15" w:anchor="document" w:history="1">
              <w:r w:rsidR="00BE30B4" w:rsidRPr="002B1F42">
                <w:rPr>
                  <w:rStyle w:val="Hyperlink"/>
                  <w:sz w:val="20"/>
                </w:rPr>
                <w:t>2020 QCCA 1712</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Motion for leave to appeal sentence granted and appeal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February 10,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3" style="width:2in;height:1pt" o:hrpct="0" o:hralign="center" o:hrstd="t" o:hrnoshade="t" o:hr="t" fillcolor="black [3213]" stroked="f"/>
        </w:pict>
      </w:r>
    </w:p>
    <w:p w:rsidR="00BE30B4" w:rsidRPr="002B1F42" w:rsidRDefault="00BE30B4" w:rsidP="00BE30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39561</w:t>
            </w:r>
          </w:p>
        </w:tc>
        <w:tc>
          <w:tcPr>
            <w:tcW w:w="4457" w:type="pct"/>
          </w:tcPr>
          <w:p w:rsidR="00BE30B4" w:rsidRPr="002B1F42" w:rsidRDefault="00BE30B4" w:rsidP="008F5BA9">
            <w:pPr>
              <w:pStyle w:val="SCCLsocParty"/>
              <w:jc w:val="both"/>
              <w:rPr>
                <w:b/>
                <w:sz w:val="20"/>
                <w:szCs w:val="20"/>
              </w:rPr>
            </w:pPr>
            <w:r w:rsidRPr="002B1F42">
              <w:rPr>
                <w:b/>
                <w:sz w:val="20"/>
                <w:szCs w:val="20"/>
              </w:rPr>
              <w:t>Karl Bégin c. Sa Majesté la Reine</w:t>
            </w:r>
          </w:p>
          <w:p w:rsidR="00BE30B4" w:rsidRPr="002B1F42" w:rsidRDefault="00BE30B4" w:rsidP="008F5BA9">
            <w:pPr>
              <w:jc w:val="both"/>
              <w:rPr>
                <w:sz w:val="20"/>
              </w:rPr>
            </w:pPr>
            <w:r w:rsidRPr="002B1F42">
              <w:rPr>
                <w:sz w:val="20"/>
              </w:rPr>
              <w:t>(Qc) (Criminelle) (Autorisation)</w:t>
            </w:r>
          </w:p>
        </w:tc>
      </w:tr>
      <w:tr w:rsidR="00BE30B4" w:rsidRPr="002B1F42" w:rsidTr="008F5BA9">
        <w:tc>
          <w:tcPr>
            <w:tcW w:w="5000" w:type="pct"/>
            <w:gridSpan w:val="2"/>
          </w:tcPr>
          <w:p w:rsidR="008F5BA9" w:rsidRPr="002B1F42" w:rsidRDefault="008F5BA9" w:rsidP="008F5BA9">
            <w:pPr>
              <w:jc w:val="both"/>
              <w:rPr>
                <w:sz w:val="20"/>
                <w:szCs w:val="20"/>
                <w:lang w:val="fr-CA"/>
              </w:rPr>
            </w:pPr>
            <w:r w:rsidRPr="002B1F42">
              <w:rPr>
                <w:sz w:val="20"/>
                <w:szCs w:val="20"/>
                <w:lang w:val="fr-CA"/>
              </w:rPr>
              <w:t>La demande d’autorisation d’appel de l’arrêt de la Cour d’appel du Québec (Québec), numéro 200-10-003775-207, 2020 QCCA 1712, daté du 14 décembre 2020, est rejet</w:t>
            </w:r>
            <w:r w:rsidRPr="002B1F42">
              <w:rPr>
                <w:rFonts w:cs="Times New Roman"/>
                <w:sz w:val="20"/>
                <w:szCs w:val="20"/>
                <w:lang w:val="fr-CA"/>
              </w:rPr>
              <w:t>é</w:t>
            </w:r>
            <w:r w:rsidRPr="002B1F42">
              <w:rPr>
                <w:sz w:val="20"/>
                <w:szCs w:val="20"/>
                <w:lang w:val="fr-CA"/>
              </w:rPr>
              <w:t>e.</w:t>
            </w:r>
          </w:p>
          <w:p w:rsidR="00BE30B4" w:rsidRPr="002B1F42" w:rsidRDefault="00BE30B4" w:rsidP="008F5BA9">
            <w:pPr>
              <w:jc w:val="both"/>
              <w:rPr>
                <w:sz w:val="20"/>
                <w:lang w:val="fr-CA"/>
              </w:rPr>
            </w:pPr>
          </w:p>
        </w:tc>
      </w:tr>
      <w:tr w:rsidR="00BE30B4" w:rsidRPr="002B1F42" w:rsidTr="008F5BA9">
        <w:tc>
          <w:tcPr>
            <w:tcW w:w="5000" w:type="pct"/>
            <w:gridSpan w:val="2"/>
          </w:tcPr>
          <w:p w:rsidR="00BE30B4" w:rsidRPr="002B1F42" w:rsidRDefault="00BE30B4" w:rsidP="008F5BA9">
            <w:pPr>
              <w:jc w:val="both"/>
              <w:rPr>
                <w:sz w:val="20"/>
                <w:lang w:val="fr-CA"/>
              </w:rPr>
            </w:pPr>
            <w:r w:rsidRPr="002B1F42">
              <w:rPr>
                <w:sz w:val="20"/>
                <w:lang w:val="fr-CA"/>
              </w:rPr>
              <w:t>Droit criminel —</w:t>
            </w:r>
            <w:r w:rsidRPr="002B1F42">
              <w:rPr>
                <w:iCs/>
                <w:sz w:val="20"/>
                <w:lang w:val="fr-FR"/>
              </w:rPr>
              <w:t xml:space="preserve"> Détermination de la peine</w:t>
            </w:r>
            <w:r w:rsidRPr="002B1F42">
              <w:rPr>
                <w:sz w:val="20"/>
                <w:lang w:val="fr-CA"/>
              </w:rPr>
              <w:t xml:space="preserve"> — Ordonnances d’interdiction de conduire — Motifs justifiant l’imposition des périodes d’interdiction de conduire — La Cour d’appel a</w:t>
            </w:r>
            <w:r w:rsidRPr="002B1F42">
              <w:rPr>
                <w:sz w:val="20"/>
                <w:lang w:val="fr-CA"/>
              </w:rPr>
              <w:noBreakHyphen/>
              <w:t>t</w:t>
            </w:r>
            <w:r w:rsidRPr="002B1F42">
              <w:rPr>
                <w:sz w:val="20"/>
                <w:lang w:val="fr-CA"/>
              </w:rPr>
              <w:noBreakHyphen/>
              <w:t>elle erré en concluant qu’il n’y a pas matière à intervention au motif d’insuffisance de motivation du jugement du tribunal de première instance?</w:t>
            </w:r>
          </w:p>
          <w:p w:rsidR="00BE30B4" w:rsidRPr="002B1F42" w:rsidRDefault="00BE30B4" w:rsidP="008F5BA9">
            <w:pPr>
              <w:jc w:val="both"/>
              <w:rPr>
                <w:sz w:val="20"/>
                <w:lang w:val="fr-CA"/>
              </w:rPr>
            </w:pPr>
          </w:p>
        </w:tc>
      </w:tr>
    </w:tbl>
    <w:p w:rsidR="00F15CEB" w:rsidRPr="002B1F42" w:rsidRDefault="00F15CEB">
      <w:pPr>
        <w:rPr>
          <w:lang w:val="fr-CA"/>
        </w:rPr>
      </w:pPr>
      <w:r w:rsidRPr="002B1F4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30B4" w:rsidRPr="002B1F42" w:rsidTr="008F5BA9">
        <w:tc>
          <w:tcPr>
            <w:tcW w:w="5000" w:type="pct"/>
            <w:gridSpan w:val="3"/>
          </w:tcPr>
          <w:p w:rsidR="00BE30B4" w:rsidRPr="002B1F42" w:rsidRDefault="00BE30B4" w:rsidP="008F5BA9">
            <w:pPr>
              <w:jc w:val="both"/>
              <w:rPr>
                <w:sz w:val="20"/>
                <w:lang w:val="fr-CA"/>
              </w:rPr>
            </w:pPr>
            <w:r w:rsidRPr="002B1F42">
              <w:rPr>
                <w:sz w:val="20"/>
                <w:lang w:val="fr-CA"/>
              </w:rPr>
              <w:lastRenderedPageBreak/>
              <w:t>Le demandeur, Karl Bégin, est déclaré coupable d’avoir conduit un véhicule à moteur alors que son taux d’alcoolémie dépassait la limite permise et d’avoir causé un accident occasionnant la mort.</w:t>
            </w:r>
            <w:r w:rsidRPr="002B1F42">
              <w:rPr>
                <w:sz w:val="20"/>
                <w:lang w:val="fr-CA" w:eastAsia="en-CA"/>
              </w:rPr>
              <w:t xml:space="preserve"> </w:t>
            </w:r>
            <w:r w:rsidRPr="002B1F42">
              <w:rPr>
                <w:sz w:val="20"/>
                <w:lang w:val="fr-CA"/>
              </w:rPr>
              <w:t xml:space="preserve">La Cour du Québec lui impose une peine d’emprisonnement de 6 ans et 6 mois et rend une ordonnance lui interdisant de conduire un véhicule à moteur durant 10 ans, sans possibilité d’être inscrit à un programme permettant la conduite d’un véhicule muni d’un antidémarreur avec éthylomètre avant 5 ans. M. Bégin se pourvoit contre </w:t>
            </w:r>
            <w:r w:rsidRPr="002B1F42">
              <w:rPr>
                <w:bCs/>
                <w:sz w:val="20"/>
                <w:lang w:val="fr-CA"/>
              </w:rPr>
              <w:t>la peine, mais uniquement les volets de la peine relatifs à l’interdiction de conduire globale de 10 ans, d’une part, et à l’interdiction absolue de 5 ans, d’autre part. Il soulève deux moyens d’appel, soit l’insuffisance de motivation concernant la durée</w:t>
            </w:r>
            <w:r w:rsidRPr="002B1F42">
              <w:rPr>
                <w:sz w:val="20"/>
                <w:lang w:val="fr-CA"/>
              </w:rPr>
              <w:t xml:space="preserve"> </w:t>
            </w:r>
            <w:r w:rsidRPr="002B1F42">
              <w:rPr>
                <w:bCs/>
                <w:sz w:val="20"/>
                <w:lang w:val="fr-CA"/>
              </w:rPr>
              <w:t>des ordonnances d’interdiction de conduire et le caractère manifestement non indiqué de la durée des interdictions de conduire. La Cour d’appel du Québec est d’avis que ces moyens sont non fondés. Elle accueille donc la requête en autorisation d’appel de la peine et rejette l’appel.</w:t>
            </w:r>
          </w:p>
        </w:tc>
      </w:tr>
      <w:tr w:rsidR="00BE30B4" w:rsidRPr="002B1F42" w:rsidTr="008F5BA9">
        <w:tc>
          <w:tcPr>
            <w:tcW w:w="5000" w:type="pct"/>
            <w:gridSpan w:val="3"/>
          </w:tcPr>
          <w:p w:rsidR="00BE30B4" w:rsidRPr="002B1F42" w:rsidRDefault="00BE30B4" w:rsidP="008F5BA9">
            <w:pPr>
              <w:jc w:val="both"/>
              <w:rPr>
                <w:sz w:val="20"/>
                <w:lang w:val="fr-CA"/>
              </w:rPr>
            </w:pPr>
          </w:p>
        </w:tc>
      </w:tr>
      <w:tr w:rsidR="00BE30B4" w:rsidRPr="002B1F42" w:rsidTr="008F5BA9">
        <w:tc>
          <w:tcPr>
            <w:tcW w:w="2427" w:type="pct"/>
          </w:tcPr>
          <w:p w:rsidR="00BE30B4" w:rsidRPr="002B1F42" w:rsidRDefault="00BE30B4" w:rsidP="008F5BA9">
            <w:pPr>
              <w:jc w:val="both"/>
              <w:rPr>
                <w:sz w:val="20"/>
                <w:lang w:val="fr-CA"/>
              </w:rPr>
            </w:pPr>
            <w:r w:rsidRPr="002B1F42">
              <w:rPr>
                <w:sz w:val="20"/>
                <w:lang w:val="fr-CA"/>
              </w:rPr>
              <w:t>Le 3 juillet 2020</w:t>
            </w:r>
          </w:p>
          <w:p w:rsidR="00BE30B4" w:rsidRPr="002B1F42" w:rsidRDefault="00BE30B4" w:rsidP="008F5BA9">
            <w:pPr>
              <w:jc w:val="both"/>
              <w:rPr>
                <w:sz w:val="20"/>
                <w:lang w:val="fr-CA"/>
              </w:rPr>
            </w:pPr>
            <w:r w:rsidRPr="002B1F42">
              <w:rPr>
                <w:sz w:val="20"/>
                <w:lang w:val="fr-CA"/>
              </w:rPr>
              <w:t>Cour du Québec</w:t>
            </w:r>
          </w:p>
          <w:p w:rsidR="00BE30B4" w:rsidRPr="002B1F42" w:rsidRDefault="00BE30B4" w:rsidP="008F5BA9">
            <w:pPr>
              <w:jc w:val="both"/>
              <w:rPr>
                <w:sz w:val="20"/>
                <w:lang w:val="fr-CA"/>
              </w:rPr>
            </w:pPr>
            <w:r w:rsidRPr="002B1F42">
              <w:rPr>
                <w:sz w:val="20"/>
                <w:lang w:val="fr-CA"/>
              </w:rPr>
              <w:t>(La juge Trudel)</w:t>
            </w:r>
          </w:p>
          <w:p w:rsidR="00BE30B4" w:rsidRPr="002B1F42" w:rsidRDefault="00BE30B4" w:rsidP="008F5BA9">
            <w:pPr>
              <w:jc w:val="both"/>
              <w:rPr>
                <w:sz w:val="20"/>
              </w:rPr>
            </w:pPr>
            <w:r w:rsidRPr="002B1F42">
              <w:rPr>
                <w:sz w:val="20"/>
              </w:rPr>
              <w:t>Dossier :</w:t>
            </w:r>
            <w:r w:rsidRPr="002B1F42">
              <w:rPr>
                <w:rFonts w:ascii="Arial" w:hAnsi="Arial" w:cs="Arial"/>
                <w:color w:val="000000"/>
                <w:sz w:val="20"/>
                <w:shd w:val="clear" w:color="auto" w:fill="FFFFFF"/>
              </w:rPr>
              <w:t xml:space="preserve"> </w:t>
            </w:r>
            <w:r w:rsidRPr="002B1F42">
              <w:rPr>
                <w:sz w:val="20"/>
              </w:rPr>
              <w:t>350</w:t>
            </w:r>
            <w:r w:rsidRPr="002B1F42">
              <w:rPr>
                <w:sz w:val="20"/>
              </w:rPr>
              <w:noBreakHyphen/>
              <w:t>01</w:t>
            </w:r>
            <w:r w:rsidRPr="002B1F42">
              <w:rPr>
                <w:sz w:val="20"/>
              </w:rPr>
              <w:noBreakHyphen/>
              <w:t>035621</w:t>
            </w:r>
            <w:r w:rsidRPr="002B1F42">
              <w:rPr>
                <w:sz w:val="20"/>
              </w:rPr>
              <w:noBreakHyphen/>
              <w:t>173</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lang w:val="fr-CA"/>
              </w:rPr>
            </w:pPr>
            <w:r w:rsidRPr="002B1F42">
              <w:rPr>
                <w:sz w:val="20"/>
                <w:lang w:val="fr-CA"/>
              </w:rPr>
              <w:t>Peine imposée à Karl Bégin : incarcération de 6 ans et 6 mois et interdiction de conduire un véhicule à moteur durant 10 ans, sans possibilité d’être inscrit à un programme permettant la conduite d’un véhicule muni d’un antidémarreur avec éthylomètre avant 5 ans.</w:t>
            </w:r>
          </w:p>
          <w:p w:rsidR="00BE30B4" w:rsidRPr="002B1F42" w:rsidRDefault="00BE30B4" w:rsidP="008F5BA9">
            <w:pPr>
              <w:jc w:val="both"/>
              <w:rPr>
                <w:sz w:val="20"/>
                <w:lang w:val="fr-CA"/>
              </w:rPr>
            </w:pPr>
          </w:p>
        </w:tc>
      </w:tr>
      <w:tr w:rsidR="00BE30B4" w:rsidRPr="002B1F42" w:rsidTr="008F5BA9">
        <w:tc>
          <w:tcPr>
            <w:tcW w:w="2427" w:type="pct"/>
          </w:tcPr>
          <w:p w:rsidR="00BE30B4" w:rsidRPr="002B1F42" w:rsidRDefault="00BE30B4" w:rsidP="008F5BA9">
            <w:pPr>
              <w:jc w:val="both"/>
              <w:rPr>
                <w:sz w:val="20"/>
                <w:lang w:val="fr-CA"/>
              </w:rPr>
            </w:pPr>
            <w:r w:rsidRPr="002B1F42">
              <w:rPr>
                <w:sz w:val="20"/>
                <w:lang w:val="fr-CA"/>
              </w:rPr>
              <w:t>Le 14 décembre 2020</w:t>
            </w:r>
          </w:p>
          <w:p w:rsidR="00BE30B4" w:rsidRPr="002B1F42" w:rsidRDefault="00BE30B4" w:rsidP="008F5BA9">
            <w:pPr>
              <w:jc w:val="both"/>
              <w:rPr>
                <w:sz w:val="20"/>
                <w:lang w:val="fr-CA"/>
              </w:rPr>
            </w:pPr>
            <w:r w:rsidRPr="002B1F42">
              <w:rPr>
                <w:sz w:val="20"/>
                <w:lang w:val="fr-CA"/>
              </w:rPr>
              <w:t>Cour d’appel du Québec (Québec)</w:t>
            </w:r>
          </w:p>
          <w:p w:rsidR="00BE30B4" w:rsidRPr="002B1F42" w:rsidRDefault="00BE30B4" w:rsidP="008F5BA9">
            <w:pPr>
              <w:jc w:val="both"/>
              <w:rPr>
                <w:sz w:val="20"/>
                <w:lang w:val="fr-CA"/>
              </w:rPr>
            </w:pPr>
            <w:r w:rsidRPr="002B1F42">
              <w:rPr>
                <w:sz w:val="20"/>
                <w:lang w:val="fr-CA"/>
              </w:rPr>
              <w:t>(Les juges Thibault, Hogue et Beaupré)</w:t>
            </w:r>
          </w:p>
          <w:p w:rsidR="00BE30B4" w:rsidRPr="002B1F42" w:rsidRDefault="00BE30B4" w:rsidP="008F5BA9">
            <w:pPr>
              <w:jc w:val="both"/>
              <w:rPr>
                <w:sz w:val="20"/>
              </w:rPr>
            </w:pPr>
            <w:r w:rsidRPr="002B1F42">
              <w:rPr>
                <w:sz w:val="20"/>
              </w:rPr>
              <w:t>Dossier : 200</w:t>
            </w:r>
            <w:r w:rsidRPr="002B1F42">
              <w:rPr>
                <w:sz w:val="20"/>
              </w:rPr>
              <w:noBreakHyphen/>
              <w:t>10</w:t>
            </w:r>
            <w:r w:rsidRPr="002B1F42">
              <w:rPr>
                <w:sz w:val="20"/>
              </w:rPr>
              <w:noBreakHyphen/>
              <w:t>003775</w:t>
            </w:r>
            <w:r w:rsidRPr="002B1F42">
              <w:rPr>
                <w:sz w:val="20"/>
              </w:rPr>
              <w:noBreakHyphen/>
              <w:t>207</w:t>
            </w:r>
          </w:p>
          <w:p w:rsidR="00BE30B4" w:rsidRPr="002B1F42" w:rsidRDefault="000152A9" w:rsidP="008F5BA9">
            <w:pPr>
              <w:jc w:val="both"/>
              <w:rPr>
                <w:sz w:val="20"/>
              </w:rPr>
            </w:pPr>
            <w:hyperlink r:id="rId16" w:anchor="document" w:history="1">
              <w:r w:rsidR="00BE30B4" w:rsidRPr="002B1F42">
                <w:rPr>
                  <w:rStyle w:val="Hyperlink"/>
                  <w:sz w:val="20"/>
                </w:rPr>
                <w:t>2020 QCCA 1712</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lang w:val="fr-CA"/>
              </w:rPr>
            </w:pPr>
            <w:r w:rsidRPr="002B1F42">
              <w:rPr>
                <w:sz w:val="20"/>
                <w:lang w:val="fr-CA"/>
              </w:rPr>
              <w:t>Requête en autorisation d’appel de la sentence accueillie et appel rejeté.</w:t>
            </w:r>
          </w:p>
          <w:p w:rsidR="00BE30B4" w:rsidRPr="002B1F42" w:rsidRDefault="00BE30B4" w:rsidP="008F5BA9">
            <w:pPr>
              <w:jc w:val="both"/>
              <w:rPr>
                <w:sz w:val="20"/>
                <w:lang w:val="fr-CA"/>
              </w:rPr>
            </w:pPr>
          </w:p>
        </w:tc>
      </w:tr>
      <w:tr w:rsidR="00BE30B4" w:rsidRPr="002B1F42" w:rsidTr="008F5BA9">
        <w:tc>
          <w:tcPr>
            <w:tcW w:w="2427" w:type="pct"/>
          </w:tcPr>
          <w:p w:rsidR="00BE30B4" w:rsidRPr="002B1F42" w:rsidRDefault="00BE30B4" w:rsidP="008F5BA9">
            <w:pPr>
              <w:jc w:val="both"/>
              <w:rPr>
                <w:sz w:val="20"/>
                <w:lang w:val="fr-CA"/>
              </w:rPr>
            </w:pPr>
            <w:r w:rsidRPr="002B1F42">
              <w:rPr>
                <w:sz w:val="20"/>
                <w:lang w:val="fr-CA"/>
              </w:rPr>
              <w:t>Le 10 février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rPr>
            </w:pPr>
            <w:r w:rsidRPr="002B1F42">
              <w:rPr>
                <w:sz w:val="20"/>
              </w:rPr>
              <w:t>Demande d’autorisation d’appel déposée.</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4" style="width:2in;height:1pt" o:hrpct="0" o:hralign="center" o:hrstd="t" o:hrnoshade="t" o:hr="t" fillcolor="black [3213]" stroked="f"/>
        </w:pict>
      </w:r>
    </w:p>
    <w:p w:rsidR="00BE30B4" w:rsidRPr="002B1F42" w:rsidRDefault="00BE30B4" w:rsidP="00BE30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39532</w:t>
            </w:r>
          </w:p>
        </w:tc>
        <w:tc>
          <w:tcPr>
            <w:tcW w:w="4457" w:type="pct"/>
            <w:gridSpan w:val="3"/>
          </w:tcPr>
          <w:p w:rsidR="00BE30B4" w:rsidRPr="002B1F42" w:rsidRDefault="00BE30B4" w:rsidP="008F5BA9">
            <w:pPr>
              <w:pStyle w:val="SCCLsocParty"/>
              <w:jc w:val="both"/>
              <w:rPr>
                <w:b/>
                <w:sz w:val="20"/>
                <w:szCs w:val="20"/>
                <w:lang w:val="en-US"/>
              </w:rPr>
            </w:pPr>
            <w:r w:rsidRPr="002B1F42">
              <w:rPr>
                <w:b/>
                <w:sz w:val="20"/>
                <w:szCs w:val="20"/>
                <w:lang w:val="en-US"/>
              </w:rPr>
              <w:t>2538520 Ontario Ltd. v. Eastern Platinum Limited</w:t>
            </w:r>
          </w:p>
          <w:p w:rsidR="00BE30B4" w:rsidRPr="002B1F42" w:rsidRDefault="00BE30B4" w:rsidP="008F5BA9">
            <w:pPr>
              <w:jc w:val="both"/>
              <w:rPr>
                <w:sz w:val="20"/>
              </w:rPr>
            </w:pPr>
            <w:r w:rsidRPr="002B1F42">
              <w:rPr>
                <w:sz w:val="20"/>
              </w:rPr>
              <w:t>(B.C.) (Civil) (By Leave)</w:t>
            </w:r>
          </w:p>
        </w:tc>
      </w:tr>
      <w:tr w:rsidR="00BE30B4" w:rsidRPr="002B1F42" w:rsidTr="008F5BA9">
        <w:tc>
          <w:tcPr>
            <w:tcW w:w="5000" w:type="pct"/>
            <w:gridSpan w:val="4"/>
          </w:tcPr>
          <w:p w:rsidR="008F5BA9" w:rsidRPr="002B1F42" w:rsidRDefault="008F5BA9" w:rsidP="008F5BA9">
            <w:pPr>
              <w:jc w:val="both"/>
              <w:rPr>
                <w:sz w:val="20"/>
                <w:szCs w:val="20"/>
              </w:rPr>
            </w:pPr>
            <w:r w:rsidRPr="002B1F42">
              <w:rPr>
                <w:sz w:val="20"/>
                <w:szCs w:val="20"/>
              </w:rPr>
              <w:t>The motion to adduce new evidence is dismissed. The application for leave to appeal from the judgment of the Court of Appeal for British Columbia (Vancouver), Number CA46370, 2020 BCCA 313, dated November 16, 2020, is dismissed with costs.</w:t>
            </w:r>
          </w:p>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Commercial law — Corporations — Shareholder’s rights — Derivative actions — Good faith requirement — Proposed action in negligence against directors found to be in best interests of corporation but not taken in good faith due to shareholder’s ulterior motives — When statutory discretion to grant leave to commence derivative action to remedy wrongs done to corporation should be exercised — Proper approach to good faith requirement.</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2538520 Ontario Ltd. is a shareholder in Eastern Platinum Limited (“EPL”), a British Columbia company. 2538520 applied under s. 232 of the Business Corporations Act, S.B.C. 2002, c. 57, for leave to commence a derivative action on behalf of EPL against some of EPL’s past and present directors and officers (the “Proposed Defendants”).</w:t>
            </w:r>
          </w:p>
          <w:p w:rsidR="00BE30B4" w:rsidRPr="002B1F42" w:rsidRDefault="00BE30B4" w:rsidP="008F5BA9">
            <w:pPr>
              <w:jc w:val="both"/>
              <w:rPr>
                <w:sz w:val="20"/>
              </w:rPr>
            </w:pPr>
          </w:p>
          <w:p w:rsidR="00BE30B4" w:rsidRPr="002B1F42" w:rsidRDefault="00BE30B4" w:rsidP="008F5BA9">
            <w:pPr>
              <w:jc w:val="both"/>
              <w:rPr>
                <w:sz w:val="20"/>
              </w:rPr>
            </w:pPr>
            <w:r w:rsidRPr="002B1F42">
              <w:rPr>
                <w:sz w:val="20"/>
              </w:rPr>
              <w:t>The chambers judge dismissed the petition for failure to meet the good faith requirement. The Court of Appeal dismissed 2538520’s appeal.</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August 27, 2019</w:t>
            </w:r>
          </w:p>
          <w:p w:rsidR="00BE30B4" w:rsidRPr="002B1F42" w:rsidRDefault="00BE30B4" w:rsidP="008F5BA9">
            <w:pPr>
              <w:jc w:val="both"/>
              <w:rPr>
                <w:sz w:val="20"/>
              </w:rPr>
            </w:pPr>
            <w:r w:rsidRPr="002B1F42">
              <w:rPr>
                <w:sz w:val="20"/>
              </w:rPr>
              <w:t>Supreme Court of British Columbia</w:t>
            </w:r>
          </w:p>
          <w:p w:rsidR="00BE30B4" w:rsidRPr="002B1F42" w:rsidRDefault="00BE30B4" w:rsidP="008F5BA9">
            <w:pPr>
              <w:jc w:val="both"/>
              <w:rPr>
                <w:sz w:val="20"/>
              </w:rPr>
            </w:pPr>
            <w:r w:rsidRPr="002B1F42">
              <w:rPr>
                <w:sz w:val="20"/>
              </w:rPr>
              <w:t>(Smith J.)</w:t>
            </w:r>
          </w:p>
          <w:p w:rsidR="00BE30B4" w:rsidRPr="002B1F42" w:rsidRDefault="000152A9" w:rsidP="008F5BA9">
            <w:pPr>
              <w:jc w:val="both"/>
              <w:rPr>
                <w:sz w:val="20"/>
              </w:rPr>
            </w:pPr>
            <w:hyperlink r:id="rId17" w:history="1">
              <w:r w:rsidR="00BE30B4" w:rsidRPr="002B1F42">
                <w:rPr>
                  <w:rStyle w:val="Hyperlink"/>
                  <w:sz w:val="20"/>
                </w:rPr>
                <w:t>2019 BCSC 1446</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Petition for leave to commence derivative action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lastRenderedPageBreak/>
              <w:t>November 16, 2020</w:t>
            </w:r>
          </w:p>
          <w:p w:rsidR="00BE30B4" w:rsidRPr="002B1F42" w:rsidRDefault="00BE30B4" w:rsidP="008F5BA9">
            <w:pPr>
              <w:jc w:val="both"/>
              <w:rPr>
                <w:sz w:val="20"/>
              </w:rPr>
            </w:pPr>
            <w:r w:rsidRPr="002B1F42">
              <w:rPr>
                <w:sz w:val="20"/>
              </w:rPr>
              <w:t xml:space="preserve">Court of Appeal for British Columbia </w:t>
            </w:r>
          </w:p>
          <w:p w:rsidR="00BE30B4" w:rsidRPr="002B1F42" w:rsidRDefault="00BE30B4" w:rsidP="008F5BA9">
            <w:pPr>
              <w:jc w:val="both"/>
              <w:rPr>
                <w:sz w:val="20"/>
              </w:rPr>
            </w:pPr>
            <w:r w:rsidRPr="002B1F42">
              <w:rPr>
                <w:sz w:val="20"/>
              </w:rPr>
              <w:t>(Vancouver)</w:t>
            </w:r>
          </w:p>
          <w:p w:rsidR="00BE30B4" w:rsidRPr="002B1F42" w:rsidRDefault="00BE30B4" w:rsidP="008F5BA9">
            <w:pPr>
              <w:jc w:val="both"/>
              <w:rPr>
                <w:sz w:val="20"/>
              </w:rPr>
            </w:pPr>
            <w:r w:rsidRPr="002B1F42">
              <w:rPr>
                <w:sz w:val="20"/>
              </w:rPr>
              <w:t>(Bennett, Goepel [dissenting], Griffin JJ.A.)</w:t>
            </w:r>
          </w:p>
          <w:p w:rsidR="00BE30B4" w:rsidRPr="002B1F42" w:rsidRDefault="000152A9" w:rsidP="008F5BA9">
            <w:pPr>
              <w:jc w:val="both"/>
              <w:rPr>
                <w:sz w:val="20"/>
              </w:rPr>
            </w:pPr>
            <w:hyperlink r:id="rId18" w:anchor="document" w:history="1">
              <w:r w:rsidR="00BE30B4" w:rsidRPr="002B1F42">
                <w:rPr>
                  <w:rStyle w:val="Hyperlink"/>
                  <w:sz w:val="20"/>
                </w:rPr>
                <w:t>2020 BCCA 313</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Appeal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January 15,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5" style="width:2in;height:1pt" o:hrpct="0" o:hralign="center" o:hrstd="t" o:hrnoshade="t" o:hr="t" fillcolor="black [3213]" stroked="f"/>
        </w:pict>
      </w:r>
    </w:p>
    <w:p w:rsidR="00BE30B4" w:rsidRPr="002B1F42" w:rsidRDefault="00BE30B4" w:rsidP="00BE30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lang w:val="fr-CA"/>
              </w:rPr>
            </w:pPr>
            <w:r w:rsidRPr="002B1F42">
              <w:rPr>
                <w:rStyle w:val="SCCFileNumberChar"/>
                <w:sz w:val="20"/>
                <w:szCs w:val="20"/>
                <w:lang w:val="fr-CA"/>
              </w:rPr>
              <w:t>39532</w:t>
            </w:r>
          </w:p>
        </w:tc>
        <w:tc>
          <w:tcPr>
            <w:tcW w:w="4457" w:type="pct"/>
            <w:gridSpan w:val="3"/>
          </w:tcPr>
          <w:p w:rsidR="00BE30B4" w:rsidRPr="002B1F42" w:rsidRDefault="00BE30B4" w:rsidP="008F5BA9">
            <w:pPr>
              <w:pStyle w:val="SCCLsocParty"/>
              <w:jc w:val="both"/>
              <w:rPr>
                <w:b/>
                <w:sz w:val="20"/>
                <w:szCs w:val="20"/>
                <w:lang w:val="en-US"/>
              </w:rPr>
            </w:pPr>
            <w:r w:rsidRPr="002B1F42">
              <w:rPr>
                <w:b/>
                <w:sz w:val="20"/>
                <w:szCs w:val="20"/>
                <w:lang w:val="en-US"/>
              </w:rPr>
              <w:t>2538520 Ontario Ltd. c. Eastern Platinum Limited</w:t>
            </w:r>
          </w:p>
          <w:p w:rsidR="00BE30B4" w:rsidRPr="002B1F42" w:rsidRDefault="00BE30B4" w:rsidP="008F5BA9">
            <w:pPr>
              <w:jc w:val="both"/>
              <w:rPr>
                <w:sz w:val="20"/>
                <w:lang w:val="fr-CA"/>
              </w:rPr>
            </w:pPr>
            <w:r w:rsidRPr="002B1F42">
              <w:rPr>
                <w:sz w:val="20"/>
                <w:lang w:val="fr-CA"/>
              </w:rPr>
              <w:t>(C.B.) (Civile) (Sur autorisation)</w:t>
            </w:r>
          </w:p>
        </w:tc>
      </w:tr>
      <w:tr w:rsidR="00BE30B4" w:rsidRPr="002B1F42" w:rsidTr="008F5BA9">
        <w:tc>
          <w:tcPr>
            <w:tcW w:w="5000" w:type="pct"/>
            <w:gridSpan w:val="4"/>
          </w:tcPr>
          <w:p w:rsidR="00BE30B4" w:rsidRPr="002B1F42" w:rsidRDefault="008F5BA9" w:rsidP="008F5BA9">
            <w:pPr>
              <w:jc w:val="both"/>
              <w:rPr>
                <w:sz w:val="20"/>
                <w:szCs w:val="20"/>
                <w:lang w:val="fr-CA"/>
              </w:rPr>
            </w:pPr>
            <w:r w:rsidRPr="002B1F42">
              <w:rPr>
                <w:sz w:val="20"/>
                <w:szCs w:val="20"/>
                <w:lang w:val="fr-FR"/>
              </w:rPr>
              <w:t xml:space="preserve">La requête pour présenter de nouveaux éléments de preuve est rejetée. </w:t>
            </w:r>
            <w:r w:rsidRPr="002B1F42">
              <w:rPr>
                <w:sz w:val="20"/>
                <w:szCs w:val="20"/>
                <w:lang w:val="fr-CA"/>
              </w:rPr>
              <w:t>La demande d’autorisation d’appel de l’arrêt de la Cour d’appel de la Colombie-Britannique (Vancouver), numéro CA46370, 2020 BCCA 313, daté du 16 novembre 2020, est rejet</w:t>
            </w:r>
            <w:r w:rsidRPr="002B1F42">
              <w:rPr>
                <w:rFonts w:cs="Times New Roman"/>
                <w:sz w:val="20"/>
                <w:szCs w:val="20"/>
                <w:lang w:val="fr-CA"/>
              </w:rPr>
              <w:t>é</w:t>
            </w:r>
            <w:r w:rsidRPr="002B1F42">
              <w:rPr>
                <w:sz w:val="20"/>
                <w:szCs w:val="20"/>
                <w:lang w:val="fr-CA"/>
              </w:rPr>
              <w:t>e avec d</w:t>
            </w:r>
            <w:r w:rsidRPr="002B1F42">
              <w:rPr>
                <w:rFonts w:cs="Times New Roman"/>
                <w:sz w:val="20"/>
                <w:szCs w:val="20"/>
                <w:lang w:val="fr-CA"/>
              </w:rPr>
              <w:t>é</w:t>
            </w:r>
            <w:r w:rsidRPr="002B1F42">
              <w:rPr>
                <w:sz w:val="20"/>
                <w:szCs w:val="20"/>
                <w:lang w:val="fr-CA"/>
              </w:rPr>
              <w:t>pens.</w:t>
            </w:r>
          </w:p>
          <w:p w:rsidR="008F5BA9" w:rsidRPr="002B1F42" w:rsidRDefault="008F5BA9"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t xml:space="preserve">Droit commercial — </w:t>
            </w:r>
            <w:r w:rsidRPr="002B1F42">
              <w:rPr>
                <w:iCs/>
                <w:sz w:val="20"/>
                <w:lang w:val="fr-FR"/>
              </w:rPr>
              <w:t>Sociétés par actions</w:t>
            </w:r>
            <w:r w:rsidRPr="002B1F42">
              <w:rPr>
                <w:sz w:val="20"/>
                <w:lang w:val="fr-CA"/>
              </w:rPr>
              <w:t xml:space="preserve"> — Droits de l’actionnaire — Actions obliques — Exigence de bonne foi — Il a été conclu que l’action fondée sur la négligence proposée contre les administrateurs était dans l’intérêt de la société par actions, mais qu’elle était entachée de mauvaise foi en raison des motifs obliques de l’actionnaire — Circonstances dans lesquelles il convient d’exercer le pouvoir discrétionnaire prévu par la loi pour accorder l’autorisation d’intenter une action oblique afin de réparer les torts causés à la société par actions — L’approche qu’il convient d’adopter à l’égard de l’exigence de bonne foi</w:t>
            </w:r>
          </w:p>
        </w:tc>
      </w:tr>
      <w:tr w:rsidR="00BE30B4" w:rsidRPr="002B1F42" w:rsidTr="008F5BA9">
        <w:tc>
          <w:tcPr>
            <w:tcW w:w="5000" w:type="pct"/>
            <w:gridSpan w:val="4"/>
          </w:tcPr>
          <w:p w:rsidR="00BE30B4" w:rsidRPr="002B1F42" w:rsidRDefault="00BE30B4"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t>2538520 Ontario Ltd. est un actionnaire d’Eastern Platinum Limited (« EPL »), une société britanno</w:t>
            </w:r>
            <w:r w:rsidRPr="002B1F42">
              <w:rPr>
                <w:sz w:val="20"/>
                <w:lang w:val="fr-CA"/>
              </w:rPr>
              <w:noBreakHyphen/>
              <w:t xml:space="preserve">colombienne. 2538520 Ontario Ltd. </w:t>
            </w:r>
            <w:proofErr w:type="gramStart"/>
            <w:r w:rsidRPr="002B1F42">
              <w:rPr>
                <w:sz w:val="20"/>
                <w:lang w:val="fr-CA"/>
              </w:rPr>
              <w:t>a</w:t>
            </w:r>
            <w:proofErr w:type="gramEnd"/>
            <w:r w:rsidRPr="002B1F42">
              <w:rPr>
                <w:sz w:val="20"/>
                <w:lang w:val="fr-CA"/>
              </w:rPr>
              <w:t xml:space="preserve"> demandé l’autorisation d’intenter une action oblique, au nom d’EPL, contre certains des actuels et anciens administrateurs et dirigeants d’EPL (les « défendeurs proposés »), en vertu de l’art. 232 de la </w:t>
            </w:r>
            <w:r w:rsidRPr="002B1F42">
              <w:rPr>
                <w:i/>
                <w:sz w:val="20"/>
                <w:lang w:val="fr-CA"/>
              </w:rPr>
              <w:t>Business Corporations Act</w:t>
            </w:r>
            <w:r w:rsidRPr="002B1F42">
              <w:rPr>
                <w:sz w:val="20"/>
                <w:lang w:val="fr-CA"/>
              </w:rPr>
              <w:t>, S.B.C. 2002, c. 57.</w:t>
            </w:r>
          </w:p>
          <w:p w:rsidR="00BE30B4" w:rsidRPr="002B1F42" w:rsidRDefault="00BE30B4" w:rsidP="008F5BA9">
            <w:pPr>
              <w:jc w:val="both"/>
              <w:rPr>
                <w:sz w:val="20"/>
                <w:lang w:val="fr-CA"/>
              </w:rPr>
            </w:pPr>
          </w:p>
          <w:p w:rsidR="00BE30B4" w:rsidRPr="002B1F42" w:rsidRDefault="00BE30B4" w:rsidP="008F5BA9">
            <w:pPr>
              <w:jc w:val="both"/>
              <w:rPr>
                <w:sz w:val="20"/>
                <w:lang w:val="fr-CA"/>
              </w:rPr>
            </w:pPr>
            <w:r w:rsidRPr="002B1F42">
              <w:rPr>
                <w:sz w:val="20"/>
                <w:lang w:val="fr-CA"/>
              </w:rPr>
              <w:t>Le juge siégeant en cabinet a rejeté la requête parce qu’elle ne satisfaisait pas à l’exigence de bonne foi. La Cour d’appel a rejeté l’appel de 2538520 Ontario Ltd.</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27 août 2019</w:t>
            </w:r>
          </w:p>
          <w:p w:rsidR="00BE30B4" w:rsidRPr="002B1F42" w:rsidRDefault="00BE30B4" w:rsidP="008F5BA9">
            <w:pPr>
              <w:jc w:val="both"/>
              <w:rPr>
                <w:sz w:val="20"/>
                <w:lang w:val="fr-CA"/>
              </w:rPr>
            </w:pPr>
            <w:r w:rsidRPr="002B1F42">
              <w:rPr>
                <w:sz w:val="20"/>
                <w:lang w:val="fr-CA"/>
              </w:rPr>
              <w:t>Cour suprême de la Colombie</w:t>
            </w:r>
            <w:r w:rsidRPr="002B1F42">
              <w:rPr>
                <w:sz w:val="20"/>
                <w:lang w:val="fr-CA"/>
              </w:rPr>
              <w:noBreakHyphen/>
              <w:t>Britannique (juge Smith)</w:t>
            </w:r>
          </w:p>
          <w:p w:rsidR="00BE30B4" w:rsidRPr="002B1F42" w:rsidRDefault="000152A9" w:rsidP="008F5BA9">
            <w:pPr>
              <w:jc w:val="both"/>
              <w:rPr>
                <w:sz w:val="20"/>
                <w:lang w:val="fr-CA"/>
              </w:rPr>
            </w:pPr>
            <w:hyperlink r:id="rId19" w:history="1">
              <w:r w:rsidR="00BE30B4" w:rsidRPr="002B1F42">
                <w:rPr>
                  <w:rStyle w:val="Hyperlink"/>
                  <w:sz w:val="20"/>
                  <w:lang w:val="fr-CA"/>
                </w:rPr>
                <w:t>2019 BCSC 1446</w:t>
              </w:r>
            </w:hyperlink>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requête en autorisation d’intenter une action oblique est rejetée.</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16 novembre 2020</w:t>
            </w:r>
          </w:p>
          <w:p w:rsidR="00BE30B4" w:rsidRPr="002B1F42" w:rsidRDefault="00BE30B4" w:rsidP="008F5BA9">
            <w:pPr>
              <w:jc w:val="both"/>
              <w:rPr>
                <w:sz w:val="20"/>
                <w:lang w:val="fr-CA"/>
              </w:rPr>
            </w:pPr>
            <w:r w:rsidRPr="002B1F42">
              <w:rPr>
                <w:sz w:val="20"/>
                <w:lang w:val="fr-CA"/>
              </w:rPr>
              <w:t>Cour d’appel de la Colombie</w:t>
            </w:r>
            <w:r w:rsidRPr="002B1F42">
              <w:rPr>
                <w:sz w:val="20"/>
                <w:lang w:val="fr-CA"/>
              </w:rPr>
              <w:noBreakHyphen/>
              <w:t xml:space="preserve">Britannique </w:t>
            </w:r>
          </w:p>
          <w:p w:rsidR="00BE30B4" w:rsidRPr="002B1F42" w:rsidRDefault="00BE30B4" w:rsidP="008F5BA9">
            <w:pPr>
              <w:jc w:val="both"/>
              <w:rPr>
                <w:sz w:val="20"/>
                <w:lang w:val="fr-CA"/>
              </w:rPr>
            </w:pPr>
            <w:r w:rsidRPr="002B1F42">
              <w:rPr>
                <w:sz w:val="20"/>
                <w:lang w:val="fr-CA"/>
              </w:rPr>
              <w:t>(Vancouver)</w:t>
            </w:r>
          </w:p>
          <w:p w:rsidR="00BE30B4" w:rsidRPr="002B1F42" w:rsidRDefault="00BE30B4" w:rsidP="008F5BA9">
            <w:pPr>
              <w:jc w:val="both"/>
              <w:rPr>
                <w:sz w:val="20"/>
                <w:lang w:val="fr-CA"/>
              </w:rPr>
            </w:pPr>
            <w:r w:rsidRPr="002B1F42">
              <w:rPr>
                <w:sz w:val="20"/>
                <w:lang w:val="fr-CA"/>
              </w:rPr>
              <w:t>(juges Bennett, Goepel [dissident], Griffin)</w:t>
            </w:r>
          </w:p>
          <w:p w:rsidR="00BE30B4" w:rsidRPr="002B1F42" w:rsidRDefault="000152A9" w:rsidP="008F5BA9">
            <w:pPr>
              <w:jc w:val="both"/>
              <w:rPr>
                <w:sz w:val="20"/>
                <w:lang w:val="fr-CA"/>
              </w:rPr>
            </w:pPr>
            <w:hyperlink r:id="rId20" w:anchor="document" w:history="1">
              <w:r w:rsidR="00BE30B4" w:rsidRPr="002B1F42">
                <w:rPr>
                  <w:rStyle w:val="Hyperlink"/>
                  <w:sz w:val="20"/>
                  <w:lang w:val="fr-CA"/>
                </w:rPr>
                <w:t>2020 BCCA 313</w:t>
              </w:r>
            </w:hyperlink>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L’appel est rejeté.</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15 janvier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demande d’autorisation d’appel est présentée.</w:t>
            </w:r>
          </w:p>
          <w:p w:rsidR="00BE30B4" w:rsidRPr="002B1F42" w:rsidRDefault="00BE30B4" w:rsidP="008F5BA9">
            <w:pPr>
              <w:jc w:val="both"/>
              <w:rPr>
                <w:sz w:val="20"/>
                <w:lang w:val="fr-CA"/>
              </w:rPr>
            </w:pPr>
          </w:p>
        </w:tc>
      </w:tr>
    </w:tbl>
    <w:p w:rsidR="00BE30B4" w:rsidRPr="002B1F42" w:rsidRDefault="00BE30B4" w:rsidP="00BE30B4">
      <w:pPr>
        <w:jc w:val="both"/>
        <w:rPr>
          <w:sz w:val="20"/>
          <w:lang w:val="fr-CA"/>
        </w:rPr>
      </w:pPr>
    </w:p>
    <w:p w:rsidR="00BE30B4" w:rsidRPr="002B1F42" w:rsidRDefault="000152A9" w:rsidP="00BE30B4">
      <w:pPr>
        <w:jc w:val="both"/>
        <w:rPr>
          <w:sz w:val="20"/>
          <w:lang w:val="fr-CA"/>
        </w:rPr>
      </w:pPr>
      <w:r w:rsidRPr="002B1F42">
        <w:rPr>
          <w:sz w:val="20"/>
        </w:rPr>
        <w:pict>
          <v:rect id="_x0000_i1036" style="width:2in;height:1pt" o:hrpct="0" o:hralign="center" o:hrstd="t" o:hrnoshade="t" o:hr="t" fillcolor="black [3213]" stroked="f"/>
        </w:pict>
      </w:r>
    </w:p>
    <w:p w:rsidR="00BE30B4" w:rsidRPr="002B1F42" w:rsidRDefault="00BE30B4" w:rsidP="00BE30B4">
      <w:pPr>
        <w:widowControl w:val="0"/>
        <w:jc w:val="both"/>
        <w:rPr>
          <w:sz w:val="20"/>
          <w:lang w:val="fr-CA"/>
        </w:rPr>
      </w:pPr>
    </w:p>
    <w:p w:rsidR="00F15CEB" w:rsidRPr="002B1F42" w:rsidRDefault="00F15CEB">
      <w:r w:rsidRPr="002B1F4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lastRenderedPageBreak/>
              <w:t>39544</w:t>
            </w:r>
          </w:p>
        </w:tc>
        <w:tc>
          <w:tcPr>
            <w:tcW w:w="4457" w:type="pct"/>
            <w:gridSpan w:val="3"/>
          </w:tcPr>
          <w:p w:rsidR="00BE30B4" w:rsidRPr="002B1F42" w:rsidRDefault="00BE30B4" w:rsidP="008F5BA9">
            <w:pPr>
              <w:pStyle w:val="SCCLsocParty"/>
              <w:jc w:val="both"/>
              <w:rPr>
                <w:b/>
                <w:sz w:val="20"/>
                <w:szCs w:val="20"/>
                <w:lang w:val="en-CA"/>
              </w:rPr>
            </w:pPr>
            <w:r w:rsidRPr="002B1F42">
              <w:rPr>
                <w:b/>
                <w:sz w:val="20"/>
                <w:szCs w:val="20"/>
                <w:lang w:val="en-CA"/>
              </w:rPr>
              <w:t>Attorney General of Quebec</w:t>
            </w:r>
            <w:r w:rsidR="008F5BA9" w:rsidRPr="002B1F42">
              <w:rPr>
                <w:b/>
                <w:sz w:val="20"/>
                <w:szCs w:val="20"/>
                <w:lang w:val="en-CA"/>
              </w:rPr>
              <w:t xml:space="preserve"> and</w:t>
            </w:r>
            <w:r w:rsidRPr="002B1F42">
              <w:rPr>
                <w:b/>
                <w:sz w:val="20"/>
                <w:szCs w:val="20"/>
                <w:lang w:val="en-CA"/>
              </w:rPr>
              <w:t xml:space="preserve"> Her Majesty the Queen v. Alexandre Bissonnette</w:t>
            </w:r>
          </w:p>
          <w:p w:rsidR="00BE30B4" w:rsidRPr="002B1F42" w:rsidRDefault="00BE30B4" w:rsidP="008F5BA9">
            <w:pPr>
              <w:jc w:val="both"/>
              <w:rPr>
                <w:sz w:val="20"/>
              </w:rPr>
            </w:pPr>
            <w:r w:rsidRPr="002B1F42">
              <w:rPr>
                <w:sz w:val="20"/>
              </w:rPr>
              <w:t>(Que.) (Criminal) (By Leave)</w:t>
            </w:r>
          </w:p>
        </w:tc>
      </w:tr>
      <w:tr w:rsidR="00BE30B4" w:rsidRPr="002B1F42" w:rsidTr="008F5BA9">
        <w:tc>
          <w:tcPr>
            <w:tcW w:w="5000" w:type="pct"/>
            <w:gridSpan w:val="4"/>
          </w:tcPr>
          <w:p w:rsidR="008F5BA9" w:rsidRPr="002B1F42" w:rsidRDefault="008F5BA9" w:rsidP="008F5BA9">
            <w:pPr>
              <w:jc w:val="both"/>
              <w:rPr>
                <w:sz w:val="20"/>
                <w:szCs w:val="20"/>
              </w:rPr>
            </w:pPr>
            <w:r w:rsidRPr="002B1F42">
              <w:rPr>
                <w:sz w:val="20"/>
                <w:szCs w:val="20"/>
              </w:rPr>
              <w:t xml:space="preserve">The application for leave to appeal from the judgment of the </w:t>
            </w:r>
            <w:r w:rsidRPr="002B1F42">
              <w:rPr>
                <w:sz w:val="20"/>
                <w:szCs w:val="20"/>
                <w:lang w:val="en-US"/>
              </w:rPr>
              <w:t>Court of Appeal of Quebec (Québec)</w:t>
            </w:r>
            <w:r w:rsidRPr="002B1F42">
              <w:rPr>
                <w:sz w:val="20"/>
                <w:szCs w:val="20"/>
              </w:rPr>
              <w:t xml:space="preserve">, Number </w:t>
            </w:r>
            <w:r w:rsidRPr="002B1F42">
              <w:rPr>
                <w:sz w:val="20"/>
                <w:szCs w:val="20"/>
                <w:lang w:val="en-US"/>
              </w:rPr>
              <w:t>200-10-003630-196, 2020 QCCA 1585</w:t>
            </w:r>
            <w:r w:rsidRPr="002B1F42">
              <w:rPr>
                <w:sz w:val="20"/>
                <w:szCs w:val="20"/>
              </w:rPr>
              <w:t xml:space="preserve">, dated </w:t>
            </w:r>
            <w:r w:rsidRPr="002B1F42">
              <w:rPr>
                <w:sz w:val="20"/>
                <w:szCs w:val="20"/>
                <w:lang w:val="en-US"/>
              </w:rPr>
              <w:t>November 26, 2020</w:t>
            </w:r>
            <w:r w:rsidRPr="002B1F42">
              <w:rPr>
                <w:sz w:val="20"/>
                <w:szCs w:val="20"/>
              </w:rPr>
              <w:t xml:space="preserve"> is granted.</w:t>
            </w:r>
          </w:p>
          <w:p w:rsidR="008F5BA9" w:rsidRPr="002B1F42" w:rsidRDefault="008F5BA9" w:rsidP="008F5BA9">
            <w:pPr>
              <w:jc w:val="both"/>
              <w:rPr>
                <w:sz w:val="20"/>
                <w:szCs w:val="20"/>
              </w:rPr>
            </w:pPr>
          </w:p>
          <w:p w:rsidR="008F5BA9" w:rsidRPr="002B1F42" w:rsidRDefault="008F5BA9" w:rsidP="008F5BA9">
            <w:pPr>
              <w:jc w:val="both"/>
              <w:rPr>
                <w:bCs/>
                <w:sz w:val="20"/>
                <w:szCs w:val="20"/>
              </w:rPr>
            </w:pPr>
            <w:r w:rsidRPr="002B1F42">
              <w:rPr>
                <w:bCs/>
                <w:sz w:val="20"/>
                <w:szCs w:val="20"/>
              </w:rPr>
              <w:t>The request of the Attorney General of Quebec and Her Majesty the Queen to each file a factum is granted. The Attorney General of Quebec may serve and file a factum not to exceed forty (40) pages in length on the constitutional questions. Her Majesty the Queen may serve and file a factum not to exceed twenty (20) pages in length on the determination of a just and appropriate ineligibility period for the respondent.</w:t>
            </w:r>
            <w:r w:rsidR="00406121" w:rsidRPr="002B1F42">
              <w:rPr>
                <w:bCs/>
                <w:sz w:val="20"/>
                <w:szCs w:val="20"/>
              </w:rPr>
              <w:t xml:space="preserve"> </w:t>
            </w:r>
            <w:r w:rsidRPr="002B1F42">
              <w:rPr>
                <w:bCs/>
                <w:sz w:val="20"/>
                <w:szCs w:val="20"/>
              </w:rPr>
              <w:t>The respondent may serve and file a factum not to exceed twenty (20) pages in length in response to the factum of Her Majesty the Queen.</w:t>
            </w:r>
          </w:p>
          <w:p w:rsidR="00BE30B4" w:rsidRPr="002B1F42" w:rsidRDefault="00BE30B4" w:rsidP="008F5BA9">
            <w:pPr>
              <w:jc w:val="both"/>
              <w:rPr>
                <w:iCs/>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i/>
                <w:iCs/>
                <w:sz w:val="20"/>
              </w:rPr>
              <w:t xml:space="preserve">Charter of Rights and Freedoms — </w:t>
            </w:r>
            <w:r w:rsidRPr="002B1F42">
              <w:rPr>
                <w:sz w:val="20"/>
              </w:rPr>
              <w:t>Constitutional law — Criminal law — Cruel and unusual treatment or punishment — Right to life, liberty and security of person — Challenge to constitutional validity of provision allowing judge to add one 25</w:t>
            </w:r>
            <w:r w:rsidRPr="002B1F42">
              <w:rPr>
                <w:sz w:val="20"/>
              </w:rPr>
              <w:noBreakHyphen/>
              <w:t xml:space="preserve">year period for each first degree murder before eligibility for parole — Whether section 745.51 of </w:t>
            </w:r>
            <w:r w:rsidRPr="002B1F42">
              <w:rPr>
                <w:i/>
                <w:sz w:val="20"/>
              </w:rPr>
              <w:t>Criminal Code</w:t>
            </w:r>
            <w:r w:rsidRPr="002B1F42">
              <w:rPr>
                <w:sz w:val="20"/>
              </w:rPr>
              <w:t>, R.S.C. 1985, c. C</w:t>
            </w:r>
            <w:r w:rsidRPr="002B1F42">
              <w:rPr>
                <w:sz w:val="20"/>
              </w:rPr>
              <w:noBreakHyphen/>
              <w:t xml:space="preserve">46, infringes s. 7 of </w:t>
            </w:r>
            <w:r w:rsidRPr="002B1F42">
              <w:rPr>
                <w:i/>
                <w:sz w:val="20"/>
              </w:rPr>
              <w:t>Charter</w:t>
            </w:r>
            <w:r w:rsidRPr="002B1F42">
              <w:rPr>
                <w:sz w:val="20"/>
              </w:rPr>
              <w:t xml:space="preserve"> — Whether it infringes s. 12 of </w:t>
            </w:r>
            <w:r w:rsidRPr="002B1F42">
              <w:rPr>
                <w:i/>
                <w:sz w:val="20"/>
              </w:rPr>
              <w:t>Charter</w:t>
            </w:r>
            <w:r w:rsidRPr="002B1F42">
              <w:rPr>
                <w:sz w:val="20"/>
              </w:rPr>
              <w:t xml:space="preserve"> — If so, whether it constitutes reasonable limit prescribed by law that can be demonstrably justified in free and democratic society under s. 1 of </w:t>
            </w:r>
            <w:r w:rsidRPr="002B1F42">
              <w:rPr>
                <w:i/>
                <w:sz w:val="20"/>
              </w:rPr>
              <w:t>Charter</w:t>
            </w:r>
            <w:r w:rsidRPr="002B1F42">
              <w:rPr>
                <w:sz w:val="20"/>
              </w:rPr>
              <w:t xml:space="preserve"> — Whether 50</w:t>
            </w:r>
            <w:r w:rsidRPr="002B1F42">
              <w:rPr>
                <w:sz w:val="20"/>
              </w:rPr>
              <w:noBreakHyphen/>
              <w:t xml:space="preserve">year period of ineligibility for parole is appropriate punishment in this case — </w:t>
            </w:r>
            <w:r w:rsidRPr="002B1F42">
              <w:rPr>
                <w:i/>
                <w:sz w:val="20"/>
              </w:rPr>
              <w:t>Canadian Charter of Rights and Freedoms</w:t>
            </w:r>
            <w:r w:rsidRPr="002B1F42">
              <w:rPr>
                <w:sz w:val="20"/>
              </w:rPr>
              <w:t xml:space="preserve">, ss. 1, 7, 12 — </w:t>
            </w:r>
            <w:r w:rsidRPr="002B1F42">
              <w:rPr>
                <w:i/>
                <w:sz w:val="20"/>
              </w:rPr>
              <w:t>Criminal Code</w:t>
            </w:r>
            <w:r w:rsidRPr="002B1F42">
              <w:rPr>
                <w:sz w:val="20"/>
              </w:rPr>
              <w:t>, R.S.C.</w:t>
            </w:r>
            <w:r w:rsidRPr="002B1F42">
              <w:rPr>
                <w:i/>
                <w:sz w:val="20"/>
              </w:rPr>
              <w:t xml:space="preserve"> </w:t>
            </w:r>
            <w:r w:rsidRPr="002B1F42">
              <w:rPr>
                <w:sz w:val="20"/>
              </w:rPr>
              <w:t>1985, c. C</w:t>
            </w:r>
            <w:r w:rsidRPr="002B1F42">
              <w:rPr>
                <w:sz w:val="20"/>
              </w:rPr>
              <w:noBreakHyphen/>
              <w:t>46, s. 745.51.</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 xml:space="preserve">On the evening of January 29, 2017, the respondent, Mr. Bissonnette, who was 27 years old at the time, left home with two firearms and ammunition and headed to the Great Mosque of Québec. On arriving there, he fired on the worshippers who were present. He pleaded guilty on 12 counts, including six of first degree murder. Before the sentencing judge, the respondent challenged the constitutional validity of section 745.51 of the </w:t>
            </w:r>
            <w:r w:rsidRPr="002B1F42">
              <w:rPr>
                <w:i/>
                <w:sz w:val="20"/>
              </w:rPr>
              <w:t>Criminal Code</w:t>
            </w:r>
            <w:r w:rsidRPr="002B1F42">
              <w:rPr>
                <w:sz w:val="20"/>
              </w:rPr>
              <w:t xml:space="preserve">, a provision under which, in the event of multiple murders, a judge may, in addition to imposing a life sentence, order parole ineligibility periods, to be served consecutively, of 25 years for each murder. The sentencing judge concluded that the section in question infringes sections 12 and 7 of the </w:t>
            </w:r>
            <w:r w:rsidRPr="002B1F42">
              <w:rPr>
                <w:i/>
                <w:sz w:val="20"/>
              </w:rPr>
              <w:t>Canadian Charter of Rights and Freedoms</w:t>
            </w:r>
            <w:r w:rsidRPr="002B1F42">
              <w:rPr>
                <w:sz w:val="20"/>
              </w:rPr>
              <w:t xml:space="preserve">, and that the limits on the protected rights had not been shown to be justified in a free and democratic society. He found that the appropriate remedy would be to read in a new wording that would allow a court to impose consecutive periods of less than 25 years. The Quebec Court of Appeal reached the same conclusions as regards the constitutionality of the provision, but it was of the view that the constitutional incompatibility identified by the sentencing judge goes to the very heart of the provision and that reading in is therefore not appropriate. It accordingly declared that section 745.51 of the </w:t>
            </w:r>
            <w:r w:rsidRPr="002B1F42">
              <w:rPr>
                <w:i/>
                <w:sz w:val="20"/>
              </w:rPr>
              <w:t xml:space="preserve">Criminal Code </w:t>
            </w:r>
            <w:r w:rsidRPr="002B1F42">
              <w:rPr>
                <w:sz w:val="20"/>
              </w:rPr>
              <w:t>is invalid and of no force or effect. As a consequence, it ordered a total period of parole ineligibility of 25 years in this case.</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February 8, 2019</w:t>
            </w:r>
          </w:p>
          <w:p w:rsidR="00BE30B4" w:rsidRPr="002B1F42" w:rsidRDefault="00BE30B4" w:rsidP="008F5BA9">
            <w:pPr>
              <w:jc w:val="both"/>
              <w:rPr>
                <w:sz w:val="20"/>
              </w:rPr>
            </w:pPr>
            <w:r w:rsidRPr="002B1F42">
              <w:rPr>
                <w:sz w:val="20"/>
              </w:rPr>
              <w:t>Quebec Superior Court</w:t>
            </w:r>
          </w:p>
          <w:p w:rsidR="00BE30B4" w:rsidRPr="002B1F42" w:rsidRDefault="00BE30B4" w:rsidP="008F5BA9">
            <w:pPr>
              <w:jc w:val="both"/>
              <w:rPr>
                <w:sz w:val="20"/>
              </w:rPr>
            </w:pPr>
            <w:r w:rsidRPr="002B1F42">
              <w:rPr>
                <w:sz w:val="20"/>
              </w:rPr>
              <w:t>(Huot J.)</w:t>
            </w:r>
          </w:p>
          <w:p w:rsidR="00BE30B4" w:rsidRPr="002B1F42" w:rsidRDefault="000152A9" w:rsidP="008F5BA9">
            <w:pPr>
              <w:jc w:val="both"/>
              <w:rPr>
                <w:sz w:val="20"/>
              </w:rPr>
            </w:pPr>
            <w:hyperlink r:id="rId21" w:history="1">
              <w:r w:rsidR="00BE30B4" w:rsidRPr="002B1F42">
                <w:rPr>
                  <w:rStyle w:val="Hyperlink"/>
                  <w:sz w:val="20"/>
                </w:rPr>
                <w:t>2019 QCCS 354</w:t>
              </w:r>
            </w:hyperlink>
            <w:r w:rsidR="00BE30B4" w:rsidRPr="002B1F42">
              <w:rPr>
                <w:sz w:val="20"/>
              </w:rPr>
              <w:t xml:space="preserve"> </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 xml:space="preserve">Section 745.51 of </w:t>
            </w:r>
            <w:r w:rsidRPr="002B1F42">
              <w:rPr>
                <w:i/>
                <w:sz w:val="20"/>
              </w:rPr>
              <w:t xml:space="preserve">Criminal Code </w:t>
            </w:r>
            <w:r w:rsidRPr="002B1F42">
              <w:rPr>
                <w:sz w:val="20"/>
              </w:rPr>
              <w:t xml:space="preserve">unjustifiably infringes rights guaranteed by ss. 7 and 12 of </w:t>
            </w:r>
            <w:r w:rsidRPr="002B1F42">
              <w:rPr>
                <w:i/>
                <w:sz w:val="20"/>
              </w:rPr>
              <w:t>Charter</w:t>
            </w:r>
            <w:r w:rsidRPr="002B1F42">
              <w:rPr>
                <w:sz w:val="20"/>
              </w:rPr>
              <w:t xml:space="preserve">; statutory provision rewritten to allow judge to impose consecutive periods of less than 25 years. Respondent sentenced to imprisonment for life with no eligibility for parole until at least 40 years of sentence has been served. </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November 26, 2020</w:t>
            </w:r>
          </w:p>
          <w:p w:rsidR="00BE30B4" w:rsidRPr="002B1F42" w:rsidRDefault="00BE30B4" w:rsidP="008F5BA9">
            <w:pPr>
              <w:jc w:val="both"/>
              <w:rPr>
                <w:sz w:val="20"/>
              </w:rPr>
            </w:pPr>
            <w:r w:rsidRPr="002B1F42">
              <w:rPr>
                <w:sz w:val="20"/>
              </w:rPr>
              <w:t>Quebec Court of Appeal (Québec)</w:t>
            </w:r>
          </w:p>
          <w:p w:rsidR="00BE30B4" w:rsidRPr="002B1F42" w:rsidRDefault="00BE30B4" w:rsidP="008F5BA9">
            <w:pPr>
              <w:jc w:val="both"/>
              <w:rPr>
                <w:sz w:val="20"/>
                <w:lang w:val="fr-CA"/>
              </w:rPr>
            </w:pPr>
            <w:r w:rsidRPr="002B1F42">
              <w:rPr>
                <w:sz w:val="20"/>
                <w:lang w:val="fr-CA"/>
              </w:rPr>
              <w:t>(Doyon, Gagnon and Bélanger JJ.A.)</w:t>
            </w:r>
          </w:p>
          <w:p w:rsidR="00BE30B4" w:rsidRPr="002B1F42" w:rsidRDefault="000152A9" w:rsidP="008F5BA9">
            <w:pPr>
              <w:jc w:val="both"/>
              <w:rPr>
                <w:sz w:val="20"/>
              </w:rPr>
            </w:pPr>
            <w:hyperlink r:id="rId22" w:history="1">
              <w:r w:rsidR="00BE30B4" w:rsidRPr="002B1F42">
                <w:rPr>
                  <w:rStyle w:val="Hyperlink"/>
                  <w:sz w:val="20"/>
                </w:rPr>
                <w:t>2020 QCCA 1585</w:t>
              </w:r>
            </w:hyperlink>
            <w:r w:rsidR="00BE30B4" w:rsidRPr="002B1F42">
              <w:rPr>
                <w:sz w:val="20"/>
              </w:rPr>
              <w:t xml:space="preserve"> (file Nos. </w:t>
            </w:r>
            <w:bookmarkStart w:id="4" w:name="NoDossier"/>
            <w:r w:rsidR="00BE30B4" w:rsidRPr="002B1F42">
              <w:rPr>
                <w:sz w:val="20"/>
                <w:lang w:eastAsia="en-CA"/>
              </w:rPr>
              <w:t>200</w:t>
            </w:r>
            <w:r w:rsidR="00BE30B4" w:rsidRPr="002B1F42">
              <w:rPr>
                <w:sz w:val="20"/>
                <w:lang w:eastAsia="en-CA"/>
              </w:rPr>
              <w:noBreakHyphen/>
              <w:t>10</w:t>
            </w:r>
            <w:r w:rsidR="00BE30B4" w:rsidRPr="002B1F42">
              <w:rPr>
                <w:sz w:val="20"/>
                <w:lang w:eastAsia="en-CA"/>
              </w:rPr>
              <w:noBreakHyphen/>
              <w:t>003629</w:t>
            </w:r>
            <w:r w:rsidR="00BE30B4" w:rsidRPr="002B1F42">
              <w:rPr>
                <w:sz w:val="20"/>
                <w:lang w:eastAsia="en-CA"/>
              </w:rPr>
              <w:noBreakHyphen/>
              <w:t>198</w:t>
            </w:r>
            <w:bookmarkEnd w:id="4"/>
            <w:r w:rsidR="00BE30B4" w:rsidRPr="002B1F42">
              <w:rPr>
                <w:sz w:val="20"/>
                <w:lang w:eastAsia="en-CA"/>
              </w:rPr>
              <w:t xml:space="preserve"> and 200</w:t>
            </w:r>
            <w:r w:rsidR="00BE30B4" w:rsidRPr="002B1F42">
              <w:rPr>
                <w:sz w:val="20"/>
                <w:lang w:eastAsia="en-CA"/>
              </w:rPr>
              <w:noBreakHyphen/>
              <w:t>10</w:t>
            </w:r>
            <w:r w:rsidR="00BE30B4" w:rsidRPr="002B1F42">
              <w:rPr>
                <w:sz w:val="20"/>
                <w:lang w:eastAsia="en-CA"/>
              </w:rPr>
              <w:noBreakHyphen/>
              <w:t>003630</w:t>
            </w:r>
            <w:r w:rsidR="00BE30B4" w:rsidRPr="002B1F42">
              <w:rPr>
                <w:sz w:val="20"/>
                <w:lang w:eastAsia="en-CA"/>
              </w:rPr>
              <w:noBreakHyphen/>
              <w:t>196</w:t>
            </w:r>
            <w:r w:rsidR="00BE30B4" w:rsidRPr="002B1F42">
              <w:rPr>
                <w:sz w:val="20"/>
              </w:rPr>
              <w:t>)</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 xml:space="preserve">Sentencing judge’s decision set aside in part; section 745.51 of </w:t>
            </w:r>
            <w:r w:rsidRPr="002B1F42">
              <w:rPr>
                <w:i/>
                <w:sz w:val="20"/>
              </w:rPr>
              <w:t>Criminal Code</w:t>
            </w:r>
            <w:r w:rsidRPr="002B1F42">
              <w:rPr>
                <w:sz w:val="20"/>
              </w:rPr>
              <w:t xml:space="preserve"> declared to be invalid and unconstitutional; parole ineligibility periods will accordingly all be served concurrently.</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January 25,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7" style="width:2in;height:1pt" o:hrpct="0" o:hralign="center" o:hrstd="t" o:hrnoshade="t" o:hr="t" fillcolor="black [3213]" stroked="f"/>
        </w:pict>
      </w:r>
    </w:p>
    <w:p w:rsidR="00BE30B4" w:rsidRPr="002B1F42" w:rsidRDefault="00BE30B4" w:rsidP="00BE30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lastRenderedPageBreak/>
              <w:t>39544</w:t>
            </w:r>
          </w:p>
        </w:tc>
        <w:tc>
          <w:tcPr>
            <w:tcW w:w="4457" w:type="pct"/>
            <w:gridSpan w:val="3"/>
          </w:tcPr>
          <w:p w:rsidR="00BE30B4" w:rsidRPr="002B1F42" w:rsidRDefault="00BE30B4" w:rsidP="008F5BA9">
            <w:pPr>
              <w:pStyle w:val="SCCLsocParty"/>
              <w:jc w:val="both"/>
              <w:rPr>
                <w:b/>
                <w:sz w:val="20"/>
                <w:szCs w:val="20"/>
              </w:rPr>
            </w:pPr>
            <w:r w:rsidRPr="002B1F42">
              <w:rPr>
                <w:b/>
                <w:sz w:val="20"/>
                <w:szCs w:val="20"/>
              </w:rPr>
              <w:t>Procureur général du Québec</w:t>
            </w:r>
            <w:r w:rsidR="008F5BA9" w:rsidRPr="002B1F42">
              <w:rPr>
                <w:b/>
                <w:sz w:val="20"/>
                <w:szCs w:val="20"/>
              </w:rPr>
              <w:t xml:space="preserve"> et</w:t>
            </w:r>
            <w:r w:rsidRPr="002B1F42">
              <w:rPr>
                <w:b/>
                <w:sz w:val="20"/>
                <w:szCs w:val="20"/>
              </w:rPr>
              <w:t xml:space="preserve"> Sa Majesté la Reine c. Alexandre Bissonnette</w:t>
            </w:r>
          </w:p>
          <w:p w:rsidR="00BE30B4" w:rsidRPr="002B1F42" w:rsidRDefault="00BE30B4" w:rsidP="008F5BA9">
            <w:pPr>
              <w:jc w:val="both"/>
              <w:rPr>
                <w:sz w:val="20"/>
              </w:rPr>
            </w:pPr>
            <w:r w:rsidRPr="002B1F42">
              <w:rPr>
                <w:sz w:val="20"/>
              </w:rPr>
              <w:t>(Qc) (Criminelle) (Autorisation)</w:t>
            </w:r>
          </w:p>
        </w:tc>
      </w:tr>
      <w:tr w:rsidR="00BE30B4" w:rsidRPr="002B1F42" w:rsidTr="008F5BA9">
        <w:tc>
          <w:tcPr>
            <w:tcW w:w="5000" w:type="pct"/>
            <w:gridSpan w:val="4"/>
          </w:tcPr>
          <w:p w:rsidR="008F5BA9" w:rsidRPr="002B1F42" w:rsidRDefault="008F5BA9" w:rsidP="008F5BA9">
            <w:pPr>
              <w:jc w:val="both"/>
              <w:rPr>
                <w:sz w:val="20"/>
                <w:szCs w:val="20"/>
                <w:lang w:val="fr-CA"/>
              </w:rPr>
            </w:pPr>
            <w:r w:rsidRPr="002B1F42">
              <w:rPr>
                <w:sz w:val="20"/>
                <w:szCs w:val="20"/>
                <w:lang w:val="fr-CA"/>
              </w:rPr>
              <w:t>La demande d’autorisation d’appel de l’arrêt de la Cour d’appel du Québec (Québec), numéro 200-10-003630-196, 2020 QCCA 1585, daté du 26 novembre 2020, est accueillie.</w:t>
            </w:r>
          </w:p>
          <w:p w:rsidR="008F5BA9" w:rsidRPr="002B1F42" w:rsidRDefault="008F5BA9" w:rsidP="008F5BA9">
            <w:pPr>
              <w:jc w:val="both"/>
              <w:rPr>
                <w:sz w:val="20"/>
                <w:szCs w:val="20"/>
                <w:lang w:val="fr-CA"/>
              </w:rPr>
            </w:pPr>
          </w:p>
          <w:p w:rsidR="008F5BA9" w:rsidRPr="002B1F42" w:rsidRDefault="008F5BA9" w:rsidP="008F5BA9">
            <w:pPr>
              <w:jc w:val="both"/>
              <w:rPr>
                <w:sz w:val="20"/>
                <w:szCs w:val="20"/>
                <w:lang w:val="fr-CA"/>
              </w:rPr>
            </w:pPr>
            <w:r w:rsidRPr="002B1F42">
              <w:rPr>
                <w:bCs/>
                <w:sz w:val="20"/>
                <w:szCs w:val="20"/>
                <w:lang w:val="fr-CA"/>
              </w:rPr>
              <w:t xml:space="preserve">La demande du Procureur général du Québec et de Sa Majesté la Reine de déposer chacun un mémoire d’appel est </w:t>
            </w:r>
            <w:proofErr w:type="gramStart"/>
            <w:r w:rsidRPr="002B1F42">
              <w:rPr>
                <w:bCs/>
                <w:sz w:val="20"/>
                <w:szCs w:val="20"/>
                <w:lang w:val="fr-CA"/>
              </w:rPr>
              <w:t>accueillie</w:t>
            </w:r>
            <w:proofErr w:type="gramEnd"/>
            <w:r w:rsidRPr="002B1F42">
              <w:rPr>
                <w:bCs/>
                <w:sz w:val="20"/>
                <w:szCs w:val="20"/>
                <w:lang w:val="fr-CA"/>
              </w:rPr>
              <w:t>. Le Procureur général du Québec pourra signifier et déposer un mémoire d’appel comptant au plus quarante (40) pages relativement aux questions constitutionnelles. Sa Majesté la Reine pourra signifier et déposer un mémoire d’appel comptant au plus vingt (20) pages à l’égard de la détermination de la période d’inadmissibilité juste et appropriée à l’endroit de l’intimé. L’intimé pourra signifier et déposer un mémoire comptant au plus vingt (20) pages en réponse au mémoire de Sa Majesté la Reine.</w:t>
            </w:r>
          </w:p>
          <w:p w:rsidR="00BE30B4" w:rsidRPr="002B1F42" w:rsidRDefault="00BE30B4" w:rsidP="008F5BA9">
            <w:pPr>
              <w:jc w:val="both"/>
              <w:rPr>
                <w:iCs/>
                <w:sz w:val="20"/>
                <w:lang w:val="fr-CA"/>
              </w:rPr>
            </w:pPr>
          </w:p>
        </w:tc>
      </w:tr>
      <w:tr w:rsidR="00BE30B4" w:rsidRPr="002B1F42" w:rsidTr="008F5BA9">
        <w:tc>
          <w:tcPr>
            <w:tcW w:w="5000" w:type="pct"/>
            <w:gridSpan w:val="4"/>
          </w:tcPr>
          <w:p w:rsidR="00BE30B4" w:rsidRPr="002B1F42" w:rsidRDefault="00BE30B4" w:rsidP="008F5BA9">
            <w:pPr>
              <w:jc w:val="both"/>
              <w:rPr>
                <w:sz w:val="20"/>
              </w:rPr>
            </w:pPr>
            <w:r w:rsidRPr="002B1F42">
              <w:rPr>
                <w:i/>
                <w:iCs/>
                <w:sz w:val="20"/>
                <w:lang w:val="fr-CA"/>
              </w:rPr>
              <w:t xml:space="preserve">Charte des droits et libertés — </w:t>
            </w:r>
            <w:r w:rsidRPr="002B1F42">
              <w:rPr>
                <w:sz w:val="20"/>
                <w:lang w:val="fr-CA"/>
              </w:rPr>
              <w:t xml:space="preserve">Droit constitutionnel — Droit criminel — Traitements ou peines cruels et inusités — Droit à la vie, à la liberté et à la sécurité de la personne — Contestation de la validité constitutionnelle d’une disposition permettant au juge d’additionner une période de 25 ans pour chaque meurtre au premier degré avant l’admissibilité à la libération conditionnelle — L’article 745.51 du </w:t>
            </w:r>
            <w:r w:rsidRPr="002B1F42">
              <w:rPr>
                <w:i/>
                <w:sz w:val="20"/>
                <w:lang w:val="fr-CA"/>
              </w:rPr>
              <w:t>Code criminel</w:t>
            </w:r>
            <w:r w:rsidRPr="002B1F42">
              <w:rPr>
                <w:sz w:val="20"/>
                <w:lang w:val="fr-CA"/>
              </w:rPr>
              <w:t>, L.R.C. 1985, ch. C</w:t>
            </w:r>
            <w:r w:rsidRPr="002B1F42">
              <w:rPr>
                <w:sz w:val="20"/>
                <w:lang w:val="fr-CA"/>
              </w:rPr>
              <w:noBreakHyphen/>
              <w:t>46, contrevient</w:t>
            </w:r>
            <w:r w:rsidRPr="002B1F42">
              <w:rPr>
                <w:sz w:val="20"/>
                <w:lang w:val="fr-CA"/>
              </w:rPr>
              <w:noBreakHyphen/>
              <w:t xml:space="preserve">il à l’art. 7 de la </w:t>
            </w:r>
            <w:r w:rsidRPr="002B1F42">
              <w:rPr>
                <w:i/>
                <w:sz w:val="20"/>
                <w:lang w:val="fr-CA"/>
              </w:rPr>
              <w:t>Charte</w:t>
            </w:r>
            <w:r w:rsidRPr="002B1F42">
              <w:rPr>
                <w:sz w:val="20"/>
                <w:lang w:val="fr-CA"/>
              </w:rPr>
              <w:t>? — Cet article contrevient</w:t>
            </w:r>
            <w:r w:rsidRPr="002B1F42">
              <w:rPr>
                <w:sz w:val="20"/>
                <w:lang w:val="fr-CA"/>
              </w:rPr>
              <w:noBreakHyphen/>
              <w:t xml:space="preserve">il à l’art. 12 de la </w:t>
            </w:r>
            <w:r w:rsidRPr="002B1F42">
              <w:rPr>
                <w:i/>
                <w:sz w:val="20"/>
                <w:lang w:val="fr-CA"/>
              </w:rPr>
              <w:t>Charte</w:t>
            </w:r>
            <w:r w:rsidRPr="002B1F42">
              <w:rPr>
                <w:sz w:val="20"/>
                <w:lang w:val="fr-CA"/>
              </w:rPr>
              <w:t>? — Dans l’affirmative, s’agit</w:t>
            </w:r>
            <w:r w:rsidRPr="002B1F42">
              <w:rPr>
                <w:sz w:val="20"/>
                <w:lang w:val="fr-CA"/>
              </w:rPr>
              <w:noBreakHyphen/>
              <w:t xml:space="preserve">il de restrictions par une règle de droit, dans des limites raisonnables et dont la justification peut se démontrer dans le cadre d’une société libre et démocratique suivant l’art. premier de la </w:t>
            </w:r>
            <w:r w:rsidRPr="002B1F42">
              <w:rPr>
                <w:i/>
                <w:sz w:val="20"/>
                <w:lang w:val="fr-CA"/>
              </w:rPr>
              <w:t>Charte</w:t>
            </w:r>
            <w:r w:rsidRPr="002B1F42">
              <w:rPr>
                <w:sz w:val="20"/>
                <w:lang w:val="fr-CA"/>
              </w:rPr>
              <w:t>? — Est</w:t>
            </w:r>
            <w:r w:rsidRPr="002B1F42">
              <w:rPr>
                <w:sz w:val="20"/>
                <w:lang w:val="fr-CA"/>
              </w:rPr>
              <w:noBreakHyphen/>
              <w:t xml:space="preserve">ce qu’une période d’inadmissibilité à la libération conditionnelle de 50 ans est une sanction appropriée en l’espèce? — </w:t>
            </w:r>
            <w:r w:rsidRPr="002B1F42">
              <w:rPr>
                <w:i/>
                <w:sz w:val="20"/>
                <w:lang w:val="fr-CA"/>
              </w:rPr>
              <w:t>Charte canadienne des droits et libertés</w:t>
            </w:r>
            <w:r w:rsidRPr="002B1F42">
              <w:rPr>
                <w:sz w:val="20"/>
                <w:lang w:val="fr-CA"/>
              </w:rPr>
              <w:t xml:space="preserve">, art. 1, 7, 12 — </w:t>
            </w:r>
            <w:r w:rsidRPr="002B1F42">
              <w:rPr>
                <w:i/>
                <w:sz w:val="20"/>
                <w:lang w:val="fr-CA"/>
              </w:rPr>
              <w:t>Code criminel</w:t>
            </w:r>
            <w:r w:rsidRPr="002B1F42">
              <w:rPr>
                <w:sz w:val="20"/>
                <w:lang w:val="fr-CA"/>
              </w:rPr>
              <w:t xml:space="preserve">, L.R.C. 1985, ch. </w:t>
            </w:r>
            <w:r w:rsidRPr="002B1F42">
              <w:rPr>
                <w:sz w:val="20"/>
              </w:rPr>
              <w:t>C</w:t>
            </w:r>
            <w:r w:rsidRPr="002B1F42">
              <w:rPr>
                <w:sz w:val="20"/>
              </w:rPr>
              <w:noBreakHyphen/>
              <w:t>46, art. 745.51.</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t xml:space="preserve">Le 29 janvier 2017 au soir, l’intimé, M. Bissonnette, alors âgé de 27 ans, quitte la maison avec deux armes à feu et des munitions et se dirige vers la Grande Mosquée de Québec. Une fois rendu, il fait feu sur les fidèles présents. Il plaide coupable à 12 chefs d’accusation, dont six de meurtre au premier degré. Devant le juge qui doit lui imposer sa peine, l’intimé conteste la validité constitutionnelle de l’article 745.51 du </w:t>
            </w:r>
            <w:r w:rsidRPr="002B1F42">
              <w:rPr>
                <w:i/>
                <w:sz w:val="20"/>
                <w:lang w:val="fr-CA"/>
              </w:rPr>
              <w:t>Code criminel</w:t>
            </w:r>
            <w:r w:rsidRPr="002B1F42">
              <w:rPr>
                <w:sz w:val="20"/>
                <w:lang w:val="fr-CA"/>
              </w:rPr>
              <w:t xml:space="preserve">, disposition qui permet d’ordonner, en cas de meurtres multiples, des périodes d’inadmissibilité à la libération conditionnelle de 25 ans purgées consécutivement pour chaque meurtre, en plus de l’emprisonnement à perpétuité. Le juge conclut que l’article en cause viole les articles 12 et 7 de la </w:t>
            </w:r>
            <w:r w:rsidRPr="002B1F42">
              <w:rPr>
                <w:i/>
                <w:sz w:val="20"/>
                <w:lang w:val="fr-CA"/>
              </w:rPr>
              <w:t>Charte canadienne des droits et libertés</w:t>
            </w:r>
            <w:r w:rsidRPr="002B1F42">
              <w:rPr>
                <w:sz w:val="20"/>
                <w:lang w:val="fr-CA"/>
              </w:rPr>
              <w:t xml:space="preserve">, et que la justification de ces restrictions aux droits protégés n’a pas été démontrée dans le cadre d’une société libre et démocratique. Le juge conclut que le remède approprié est d’interpréter largement la disposition selon une nouvelle formulation qui permettra d’imposer des périodes consécutives de moins de 25 ans. En appel, la Cour d’appel du Québec en arrive aux mêmes conclusions sur la constitutionnalité de la disposition, mais elle est d’avis que l’incompatibilité constitutionnelle retenue touche le cœur de la disposition et donc que l’interprétation large n’est pas appropriée. Elle déclare donc l’article 745.51 du </w:t>
            </w:r>
            <w:r w:rsidRPr="002B1F42">
              <w:rPr>
                <w:i/>
                <w:sz w:val="20"/>
                <w:lang w:val="fr-CA"/>
              </w:rPr>
              <w:t xml:space="preserve">Code criminel </w:t>
            </w:r>
            <w:r w:rsidRPr="002B1F42">
              <w:rPr>
                <w:sz w:val="20"/>
                <w:lang w:val="fr-CA"/>
              </w:rPr>
              <w:t>invalide et inopérant. Elle ordonne en conséquence une période totale d’inadmissibilité à la libération conditionnelle de 25 années en l’espèce.</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Le 8 février 2019</w:t>
            </w:r>
          </w:p>
          <w:p w:rsidR="00BE30B4" w:rsidRPr="002B1F42" w:rsidRDefault="00BE30B4" w:rsidP="008F5BA9">
            <w:pPr>
              <w:jc w:val="both"/>
              <w:rPr>
                <w:sz w:val="20"/>
                <w:lang w:val="fr-CA"/>
              </w:rPr>
            </w:pPr>
            <w:r w:rsidRPr="002B1F42">
              <w:rPr>
                <w:sz w:val="20"/>
                <w:lang w:val="fr-CA"/>
              </w:rPr>
              <w:t>Cour supérieure du Québec</w:t>
            </w:r>
          </w:p>
          <w:p w:rsidR="00BE30B4" w:rsidRPr="002B1F42" w:rsidRDefault="00BE30B4" w:rsidP="008F5BA9">
            <w:pPr>
              <w:jc w:val="both"/>
              <w:rPr>
                <w:sz w:val="20"/>
              </w:rPr>
            </w:pPr>
            <w:r w:rsidRPr="002B1F42">
              <w:rPr>
                <w:sz w:val="20"/>
              </w:rPr>
              <w:t>(le juge Huot)</w:t>
            </w:r>
          </w:p>
          <w:p w:rsidR="00BE30B4" w:rsidRPr="002B1F42" w:rsidRDefault="000152A9" w:rsidP="008F5BA9">
            <w:pPr>
              <w:jc w:val="both"/>
              <w:rPr>
                <w:sz w:val="20"/>
              </w:rPr>
            </w:pPr>
            <w:hyperlink r:id="rId23" w:history="1">
              <w:r w:rsidR="00BE30B4" w:rsidRPr="002B1F42">
                <w:rPr>
                  <w:rStyle w:val="Hyperlink"/>
                  <w:sz w:val="20"/>
                </w:rPr>
                <w:t>2019 QCCS 354</w:t>
              </w:r>
            </w:hyperlink>
            <w:r w:rsidR="00BE30B4" w:rsidRPr="002B1F42">
              <w:rPr>
                <w:sz w:val="20"/>
              </w:rPr>
              <w:t xml:space="preserve"> </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lang w:val="fr-CA"/>
              </w:rPr>
            </w:pPr>
            <w:r w:rsidRPr="002B1F42">
              <w:rPr>
                <w:sz w:val="20"/>
                <w:lang w:val="fr-CA"/>
              </w:rPr>
              <w:t xml:space="preserve">Article 745.51 du </w:t>
            </w:r>
            <w:r w:rsidRPr="002B1F42">
              <w:rPr>
                <w:i/>
                <w:sz w:val="20"/>
                <w:lang w:val="fr-CA"/>
              </w:rPr>
              <w:t xml:space="preserve">Code criminel </w:t>
            </w:r>
            <w:r w:rsidRPr="002B1F42">
              <w:rPr>
                <w:sz w:val="20"/>
                <w:lang w:val="fr-CA"/>
              </w:rPr>
              <w:t xml:space="preserve">porte atteinte de façon non justifiée aux droits garantis par l’art. 7 et l’art. 12 de la </w:t>
            </w:r>
            <w:r w:rsidRPr="002B1F42">
              <w:rPr>
                <w:i/>
                <w:sz w:val="20"/>
                <w:lang w:val="fr-CA"/>
              </w:rPr>
              <w:t>Charte</w:t>
            </w:r>
            <w:r w:rsidRPr="002B1F42">
              <w:rPr>
                <w:sz w:val="20"/>
                <w:lang w:val="fr-CA"/>
              </w:rPr>
              <w:t xml:space="preserve">; cette disposition législative  réécrite pour permettre d’imposer des périodes consécutives de moins de 25 ans. Intimé condamné à l’emprisonnement à perpétuité et son admissibilité à la libération conditionnelle nécessite l’accomplissement d’au moins 40 ans de la peine. </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Le 26 novembre 2020</w:t>
            </w:r>
          </w:p>
          <w:p w:rsidR="00BE30B4" w:rsidRPr="002B1F42" w:rsidRDefault="00BE30B4" w:rsidP="008F5BA9">
            <w:pPr>
              <w:jc w:val="both"/>
              <w:rPr>
                <w:sz w:val="20"/>
                <w:lang w:val="fr-CA"/>
              </w:rPr>
            </w:pPr>
            <w:r w:rsidRPr="002B1F42">
              <w:rPr>
                <w:sz w:val="20"/>
                <w:lang w:val="fr-CA"/>
              </w:rPr>
              <w:t>Cour d’appel du Québec (Québec)</w:t>
            </w:r>
          </w:p>
          <w:p w:rsidR="00BE30B4" w:rsidRPr="002B1F42" w:rsidRDefault="00BE30B4" w:rsidP="008F5BA9">
            <w:pPr>
              <w:jc w:val="both"/>
              <w:rPr>
                <w:sz w:val="20"/>
                <w:lang w:val="fr-CA"/>
              </w:rPr>
            </w:pPr>
            <w:r w:rsidRPr="002B1F42">
              <w:rPr>
                <w:sz w:val="20"/>
                <w:lang w:val="fr-CA"/>
              </w:rPr>
              <w:t>(les juges Doyon, Gagnon et Bélanger)</w:t>
            </w:r>
          </w:p>
          <w:p w:rsidR="00BE30B4" w:rsidRPr="002B1F42" w:rsidRDefault="000152A9" w:rsidP="008F5BA9">
            <w:pPr>
              <w:jc w:val="both"/>
              <w:rPr>
                <w:sz w:val="20"/>
              </w:rPr>
            </w:pPr>
            <w:hyperlink r:id="rId24" w:history="1">
              <w:r w:rsidR="00BE30B4" w:rsidRPr="002B1F42">
                <w:rPr>
                  <w:rStyle w:val="Hyperlink"/>
                  <w:sz w:val="20"/>
                </w:rPr>
                <w:t>2020 QCCA 1585</w:t>
              </w:r>
            </w:hyperlink>
            <w:r w:rsidR="00BE30B4" w:rsidRPr="002B1F42">
              <w:rPr>
                <w:sz w:val="20"/>
              </w:rPr>
              <w:t xml:space="preserve"> (dossiers </w:t>
            </w:r>
            <w:r w:rsidR="00BE30B4" w:rsidRPr="002B1F42">
              <w:rPr>
                <w:sz w:val="20"/>
                <w:lang w:val="fr-FR" w:eastAsia="en-CA"/>
              </w:rPr>
              <w:t>200</w:t>
            </w:r>
            <w:r w:rsidR="00BE30B4" w:rsidRPr="002B1F42">
              <w:rPr>
                <w:sz w:val="20"/>
                <w:lang w:val="fr-FR" w:eastAsia="en-CA"/>
              </w:rPr>
              <w:noBreakHyphen/>
              <w:t>10</w:t>
            </w:r>
            <w:r w:rsidR="00BE30B4" w:rsidRPr="002B1F42">
              <w:rPr>
                <w:sz w:val="20"/>
                <w:lang w:val="fr-FR" w:eastAsia="en-CA"/>
              </w:rPr>
              <w:noBreakHyphen/>
              <w:t>003629</w:t>
            </w:r>
            <w:r w:rsidR="00BE30B4" w:rsidRPr="002B1F42">
              <w:rPr>
                <w:sz w:val="20"/>
                <w:lang w:val="fr-FR" w:eastAsia="en-CA"/>
              </w:rPr>
              <w:noBreakHyphen/>
              <w:t>198 et 200</w:t>
            </w:r>
            <w:r w:rsidR="00BE30B4" w:rsidRPr="002B1F42">
              <w:rPr>
                <w:sz w:val="20"/>
                <w:lang w:val="fr-FR" w:eastAsia="en-CA"/>
              </w:rPr>
              <w:noBreakHyphen/>
              <w:t>10</w:t>
            </w:r>
            <w:r w:rsidR="00BE30B4" w:rsidRPr="002B1F42">
              <w:rPr>
                <w:sz w:val="20"/>
                <w:lang w:val="fr-FR" w:eastAsia="en-CA"/>
              </w:rPr>
              <w:noBreakHyphen/>
              <w:t>003630</w:t>
            </w:r>
            <w:r w:rsidR="00BE30B4" w:rsidRPr="002B1F42">
              <w:rPr>
                <w:sz w:val="20"/>
                <w:lang w:val="fr-FR" w:eastAsia="en-CA"/>
              </w:rPr>
              <w:noBreakHyphen/>
              <w:t>196</w:t>
            </w:r>
            <w:r w:rsidR="00BE30B4" w:rsidRPr="002B1F42">
              <w:rPr>
                <w:sz w:val="20"/>
              </w:rPr>
              <w:t>)</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lang w:val="fr-CA"/>
              </w:rPr>
            </w:pPr>
            <w:r w:rsidRPr="002B1F42">
              <w:rPr>
                <w:sz w:val="20"/>
                <w:lang w:val="fr-CA"/>
              </w:rPr>
              <w:t xml:space="preserve">Jugement de première instance infirmé en partie; article 745.51 du </w:t>
            </w:r>
            <w:r w:rsidRPr="002B1F42">
              <w:rPr>
                <w:i/>
                <w:sz w:val="20"/>
                <w:lang w:val="fr-CA"/>
              </w:rPr>
              <w:t>Code criminel</w:t>
            </w:r>
            <w:r w:rsidRPr="002B1F42">
              <w:rPr>
                <w:sz w:val="20"/>
                <w:lang w:val="fr-CA"/>
              </w:rPr>
              <w:t xml:space="preserve"> déclaré invalide et inconstitutionnel; en conséquence, les périodes d’inadmissibilité à la libération conditionnelle l’intimé seront toutes purgées de manière concurrente.</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lastRenderedPageBreak/>
              <w:t>Le 25 janvier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rPr>
            </w:pPr>
            <w:r w:rsidRPr="002B1F42">
              <w:rPr>
                <w:sz w:val="20"/>
              </w:rPr>
              <w:t>Demande d'autorisation d’appel déposée</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8" style="width:2in;height:1pt" o:hrpct="0" o:hralign="center" o:hrstd="t" o:hrnoshade="t" o:hr="t" fillcolor="black [3213]" stroked="f"/>
        </w:pict>
      </w:r>
    </w:p>
    <w:p w:rsidR="00BE30B4" w:rsidRPr="002B1F42" w:rsidRDefault="00BE30B4" w:rsidP="00BE30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39565</w:t>
            </w:r>
          </w:p>
        </w:tc>
        <w:tc>
          <w:tcPr>
            <w:tcW w:w="4457" w:type="pct"/>
            <w:gridSpan w:val="3"/>
          </w:tcPr>
          <w:p w:rsidR="00BE30B4" w:rsidRPr="002B1F42" w:rsidRDefault="00BE30B4" w:rsidP="008F5BA9">
            <w:pPr>
              <w:jc w:val="both"/>
              <w:rPr>
                <w:b/>
                <w:sz w:val="20"/>
              </w:rPr>
            </w:pPr>
            <w:r w:rsidRPr="002B1F42">
              <w:rPr>
                <w:b/>
                <w:sz w:val="20"/>
              </w:rPr>
              <w:t>Ziad Mohamad Jeha v. Her Majesty the Queen</w:t>
            </w:r>
          </w:p>
          <w:p w:rsidR="00BE30B4" w:rsidRPr="002B1F42" w:rsidRDefault="00BE30B4" w:rsidP="008F5BA9">
            <w:pPr>
              <w:jc w:val="both"/>
              <w:rPr>
                <w:sz w:val="20"/>
              </w:rPr>
            </w:pPr>
            <w:r w:rsidRPr="002B1F42">
              <w:rPr>
                <w:sz w:val="20"/>
              </w:rPr>
              <w:t>(Alta.) (Criminal) (By Leave)</w:t>
            </w:r>
          </w:p>
        </w:tc>
      </w:tr>
      <w:tr w:rsidR="00BE30B4" w:rsidRPr="002B1F42" w:rsidTr="008F5BA9">
        <w:tc>
          <w:tcPr>
            <w:tcW w:w="5000" w:type="pct"/>
            <w:gridSpan w:val="4"/>
          </w:tcPr>
          <w:p w:rsidR="00F15CEB" w:rsidRPr="002B1F42" w:rsidRDefault="00F15CEB" w:rsidP="00F15CEB">
            <w:pPr>
              <w:jc w:val="both"/>
              <w:rPr>
                <w:sz w:val="20"/>
                <w:szCs w:val="20"/>
              </w:rPr>
            </w:pPr>
            <w:r w:rsidRPr="002B1F42">
              <w:rPr>
                <w:sz w:val="20"/>
                <w:szCs w:val="20"/>
              </w:rPr>
              <w:t xml:space="preserve">The application for leave to appeal from the judgment of the Court of Appeal of Alberta (Calgary), Number 1901-0074-A, 2020 ABCA 453, dated December 9, 2020, is dismissed. </w:t>
            </w:r>
          </w:p>
          <w:p w:rsidR="00F15CEB" w:rsidRPr="002B1F42" w:rsidRDefault="00F15CEB" w:rsidP="00F15CEB">
            <w:pPr>
              <w:jc w:val="both"/>
              <w:rPr>
                <w:sz w:val="20"/>
                <w:szCs w:val="20"/>
              </w:rPr>
            </w:pPr>
          </w:p>
          <w:p w:rsidR="00F15CEB" w:rsidRPr="002B1F42" w:rsidRDefault="00F15CEB" w:rsidP="00F15CEB">
            <w:pPr>
              <w:jc w:val="both"/>
              <w:rPr>
                <w:sz w:val="20"/>
                <w:szCs w:val="20"/>
              </w:rPr>
            </w:pPr>
            <w:r w:rsidRPr="002B1F42">
              <w:rPr>
                <w:sz w:val="20"/>
                <w:szCs w:val="20"/>
              </w:rPr>
              <w:t>Justice Martin took no part in the judgment.</w:t>
            </w:r>
          </w:p>
          <w:p w:rsidR="00BE30B4" w:rsidRPr="002B1F42" w:rsidRDefault="00BE30B4" w:rsidP="008F5BA9">
            <w:pPr>
              <w:jc w:val="both"/>
              <w:rPr>
                <w:bCs/>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bCs/>
                <w:i/>
                <w:sz w:val="20"/>
              </w:rPr>
              <w:t>Charter of rights</w:t>
            </w:r>
            <w:r w:rsidRPr="002B1F42">
              <w:rPr>
                <w:bCs/>
                <w:sz w:val="20"/>
              </w:rPr>
              <w:t xml:space="preserve"> </w:t>
            </w:r>
            <w:r w:rsidRPr="002B1F42">
              <w:rPr>
                <w:bCs/>
                <w:color w:val="373739"/>
                <w:sz w:val="20"/>
              </w:rPr>
              <w:t xml:space="preserve">— Right to be tried within a reasonable time — Criminal law — Whether </w:t>
            </w:r>
            <w:r w:rsidRPr="002B1F42">
              <w:rPr>
                <w:sz w:val="20"/>
              </w:rPr>
              <w:t xml:space="preserve">two periods of defence counsel’s unavailability were improperly attributed to defence delay for the purpose of determining whether right to be tried within a reasonable time was  breached </w:t>
            </w:r>
            <w:r w:rsidRPr="002B1F42">
              <w:rPr>
                <w:bCs/>
                <w:color w:val="373739"/>
                <w:sz w:val="20"/>
              </w:rPr>
              <w:t>—Whether</w:t>
            </w:r>
            <w:r w:rsidRPr="002B1F42">
              <w:rPr>
                <w:sz w:val="20"/>
              </w:rPr>
              <w:t xml:space="preserve"> complex case exception misapplied.</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Mr. Jeha’s trial was scheduled to conclude more than 30 months after the date he was charged with criminal offences. He applied to stay proceedings for breach of his right to be tried within a reasonable time. The motions judge deducted time from the total delay for periods when the court and Crown counsel were available but defence counsel was not and dismissed the motion because the net delay was not presumptively unreasonable. The Court of Appeal dismissed an appeal.</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January 21, 2019</w:t>
            </w:r>
          </w:p>
          <w:p w:rsidR="00BE30B4" w:rsidRPr="002B1F42" w:rsidRDefault="00BE30B4" w:rsidP="008F5BA9">
            <w:pPr>
              <w:jc w:val="both"/>
              <w:rPr>
                <w:sz w:val="20"/>
              </w:rPr>
            </w:pPr>
            <w:r w:rsidRPr="002B1F42">
              <w:rPr>
                <w:sz w:val="20"/>
              </w:rPr>
              <w:t>Court of Queen’s Bench of Alberta</w:t>
            </w:r>
          </w:p>
          <w:p w:rsidR="00BE30B4" w:rsidRPr="002B1F42" w:rsidRDefault="00BE30B4" w:rsidP="008F5BA9">
            <w:pPr>
              <w:jc w:val="both"/>
              <w:rPr>
                <w:sz w:val="20"/>
              </w:rPr>
            </w:pPr>
            <w:r w:rsidRPr="002B1F42">
              <w:rPr>
                <w:sz w:val="20"/>
              </w:rPr>
              <w:t>(Labrenz J.)</w:t>
            </w:r>
          </w:p>
          <w:p w:rsidR="00BE30B4" w:rsidRPr="002B1F42" w:rsidRDefault="000152A9" w:rsidP="008F5BA9">
            <w:pPr>
              <w:jc w:val="both"/>
              <w:rPr>
                <w:sz w:val="20"/>
              </w:rPr>
            </w:pPr>
            <w:hyperlink r:id="rId25" w:history="1">
              <w:r w:rsidR="00BE30B4" w:rsidRPr="002B1F42">
                <w:rPr>
                  <w:rStyle w:val="Hyperlink"/>
                  <w:sz w:val="20"/>
                </w:rPr>
                <w:t>2019 ABQB 44</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Motion to stay proceedings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December 9, 2020</w:t>
            </w:r>
          </w:p>
          <w:p w:rsidR="00BE30B4" w:rsidRPr="002B1F42" w:rsidRDefault="00BE30B4" w:rsidP="008F5BA9">
            <w:pPr>
              <w:jc w:val="both"/>
              <w:rPr>
                <w:sz w:val="20"/>
              </w:rPr>
            </w:pPr>
            <w:r w:rsidRPr="002B1F42">
              <w:rPr>
                <w:sz w:val="20"/>
              </w:rPr>
              <w:t>Court of Appeal of Alberta (Calgary)</w:t>
            </w:r>
          </w:p>
          <w:p w:rsidR="00BE30B4" w:rsidRPr="002B1F42" w:rsidRDefault="00BE30B4" w:rsidP="008F5BA9">
            <w:pPr>
              <w:jc w:val="both"/>
              <w:rPr>
                <w:sz w:val="20"/>
              </w:rPr>
            </w:pPr>
            <w:r w:rsidRPr="002B1F42">
              <w:rPr>
                <w:sz w:val="20"/>
              </w:rPr>
              <w:t>(McDonald, Veldhuis, Strekaf JJ.A.)</w:t>
            </w:r>
          </w:p>
          <w:p w:rsidR="00BE30B4" w:rsidRPr="002B1F42" w:rsidRDefault="000152A9" w:rsidP="008F5BA9">
            <w:pPr>
              <w:jc w:val="both"/>
              <w:rPr>
                <w:sz w:val="20"/>
                <w:lang w:val="en"/>
              </w:rPr>
            </w:pPr>
            <w:hyperlink r:id="rId26" w:history="1">
              <w:r w:rsidR="00BE30B4" w:rsidRPr="002B1F42">
                <w:rPr>
                  <w:rStyle w:val="Hyperlink"/>
                  <w:sz w:val="20"/>
                </w:rPr>
                <w:t>2020 ABCA 453</w:t>
              </w:r>
            </w:hyperlink>
            <w:r w:rsidR="00BE30B4" w:rsidRPr="002B1F42">
              <w:rPr>
                <w:sz w:val="20"/>
              </w:rPr>
              <w:t xml:space="preserve">; </w:t>
            </w:r>
            <w:r w:rsidR="00BE30B4" w:rsidRPr="002B1F42">
              <w:rPr>
                <w:sz w:val="20"/>
                <w:lang w:val="en"/>
              </w:rPr>
              <w:t>1901</w:t>
            </w:r>
            <w:r w:rsidR="00BE30B4" w:rsidRPr="002B1F42">
              <w:rPr>
                <w:sz w:val="20"/>
                <w:lang w:val="en"/>
              </w:rPr>
              <w:noBreakHyphen/>
              <w:t>0074</w:t>
            </w:r>
            <w:r w:rsidR="00BE30B4" w:rsidRPr="002B1F42">
              <w:rPr>
                <w:sz w:val="20"/>
                <w:lang w:val="en"/>
              </w:rPr>
              <w:noBreakHyphen/>
              <w:t>A</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Appeal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February 8,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39" style="width:2in;height:1pt" o:hrpct="0" o:hralign="center" o:hrstd="t" o:hrnoshade="t" o:hr="t" fillcolor="black [3213]" stroked="f"/>
        </w:pict>
      </w:r>
    </w:p>
    <w:p w:rsidR="00BE30B4" w:rsidRPr="002B1F42" w:rsidRDefault="00BE30B4" w:rsidP="00BE30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lang w:val="fr-CA"/>
              </w:rPr>
            </w:pPr>
            <w:r w:rsidRPr="002B1F42">
              <w:rPr>
                <w:rStyle w:val="SCCFileNumberChar"/>
                <w:sz w:val="20"/>
                <w:szCs w:val="20"/>
                <w:lang w:val="fr-CA"/>
              </w:rPr>
              <w:t>39565</w:t>
            </w:r>
          </w:p>
        </w:tc>
        <w:tc>
          <w:tcPr>
            <w:tcW w:w="4457" w:type="pct"/>
            <w:gridSpan w:val="3"/>
          </w:tcPr>
          <w:p w:rsidR="00BE30B4" w:rsidRPr="002B1F42" w:rsidRDefault="00BE30B4" w:rsidP="008F5BA9">
            <w:pPr>
              <w:pStyle w:val="SCCLsocParty"/>
              <w:jc w:val="both"/>
              <w:rPr>
                <w:b/>
                <w:sz w:val="20"/>
                <w:szCs w:val="20"/>
              </w:rPr>
            </w:pPr>
            <w:r w:rsidRPr="002B1F42">
              <w:rPr>
                <w:b/>
                <w:sz w:val="20"/>
                <w:szCs w:val="20"/>
              </w:rPr>
              <w:t>Ziad Mohamad Jeha c. Sa Majesté la Reine</w:t>
            </w:r>
          </w:p>
          <w:p w:rsidR="00BE30B4" w:rsidRPr="002B1F42" w:rsidRDefault="00BE30B4" w:rsidP="008F5BA9">
            <w:pPr>
              <w:jc w:val="both"/>
              <w:rPr>
                <w:sz w:val="20"/>
                <w:lang w:val="fr-CA"/>
              </w:rPr>
            </w:pPr>
            <w:r w:rsidRPr="002B1F42">
              <w:rPr>
                <w:sz w:val="20"/>
                <w:lang w:val="fr-CA"/>
              </w:rPr>
              <w:t>(Alb.) (Criminelle) (Sur autorisation)</w:t>
            </w:r>
          </w:p>
        </w:tc>
      </w:tr>
      <w:tr w:rsidR="00BE30B4" w:rsidRPr="002B1F42" w:rsidTr="008F5BA9">
        <w:tc>
          <w:tcPr>
            <w:tcW w:w="5000" w:type="pct"/>
            <w:gridSpan w:val="4"/>
          </w:tcPr>
          <w:p w:rsidR="00F15CEB" w:rsidRPr="002B1F42" w:rsidRDefault="00F15CEB" w:rsidP="00F15CEB">
            <w:pPr>
              <w:jc w:val="both"/>
              <w:rPr>
                <w:sz w:val="20"/>
                <w:szCs w:val="20"/>
                <w:lang w:val="fr-CA"/>
              </w:rPr>
            </w:pPr>
            <w:r w:rsidRPr="002B1F42">
              <w:rPr>
                <w:sz w:val="20"/>
                <w:szCs w:val="20"/>
                <w:lang w:val="fr-CA"/>
              </w:rPr>
              <w:t xml:space="preserve">La demande d’autorisation d’appel de l’arrêt de la Cour d’appel de l’Alberta (Calgary), numéro 1901-0074-A, 2020 ABCA 453, daté du 9 décembre 2020, est rejetée. </w:t>
            </w:r>
          </w:p>
          <w:p w:rsidR="00F15CEB" w:rsidRPr="002B1F42" w:rsidRDefault="00F15CEB" w:rsidP="00F15CEB">
            <w:pPr>
              <w:jc w:val="both"/>
              <w:rPr>
                <w:sz w:val="20"/>
                <w:szCs w:val="20"/>
                <w:lang w:val="fr-CA"/>
              </w:rPr>
            </w:pPr>
          </w:p>
          <w:p w:rsidR="00BE30B4" w:rsidRPr="002B1F42" w:rsidRDefault="00F15CEB" w:rsidP="00F15CEB">
            <w:pPr>
              <w:jc w:val="both"/>
              <w:rPr>
                <w:sz w:val="20"/>
                <w:szCs w:val="20"/>
                <w:lang w:val="fr-CA"/>
              </w:rPr>
            </w:pPr>
            <w:r w:rsidRPr="002B1F42">
              <w:rPr>
                <w:sz w:val="20"/>
                <w:szCs w:val="20"/>
                <w:lang w:val="fr-CA"/>
              </w:rPr>
              <w:t>La juge Martin n’a pas participé au jugement.</w:t>
            </w:r>
          </w:p>
          <w:p w:rsidR="00F15CEB" w:rsidRPr="002B1F42" w:rsidRDefault="00F15CEB" w:rsidP="00F15CEB">
            <w:pPr>
              <w:jc w:val="both"/>
              <w:rPr>
                <w:bCs/>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bCs/>
                <w:i/>
                <w:sz w:val="20"/>
                <w:lang w:val="fr-CA"/>
              </w:rPr>
              <w:t>Charte des droits</w:t>
            </w:r>
            <w:r w:rsidRPr="002B1F42">
              <w:rPr>
                <w:bCs/>
                <w:sz w:val="20"/>
                <w:lang w:val="fr-CA"/>
              </w:rPr>
              <w:t xml:space="preserve"> </w:t>
            </w:r>
            <w:r w:rsidRPr="002B1F42">
              <w:rPr>
                <w:bCs/>
                <w:color w:val="373739"/>
                <w:sz w:val="20"/>
                <w:lang w:val="fr-CA"/>
              </w:rPr>
              <w:t xml:space="preserve">— </w:t>
            </w:r>
            <w:r w:rsidRPr="002B1F42">
              <w:rPr>
                <w:iCs/>
                <w:sz w:val="20"/>
                <w:lang w:val="fr-CA"/>
              </w:rPr>
              <w:t>Procès dans un délai raisonnable</w:t>
            </w:r>
            <w:r w:rsidRPr="002B1F42">
              <w:rPr>
                <w:bCs/>
                <w:color w:val="373739"/>
                <w:sz w:val="20"/>
                <w:lang w:val="fr-CA"/>
              </w:rPr>
              <w:t xml:space="preserve"> — Droit criminel — Deux périodes pendant lesquelles l’avocat de la défense n’était pas disponible ont</w:t>
            </w:r>
            <w:r w:rsidRPr="002B1F42">
              <w:rPr>
                <w:bCs/>
                <w:color w:val="373739"/>
                <w:sz w:val="20"/>
                <w:lang w:val="fr-CA"/>
              </w:rPr>
              <w:noBreakHyphen/>
              <w:t>elles erronément été</w:t>
            </w:r>
            <w:r w:rsidRPr="002B1F42">
              <w:rPr>
                <w:sz w:val="20"/>
                <w:lang w:val="fr-CA"/>
              </w:rPr>
              <w:t xml:space="preserve"> qualifiées de délai imputable à la défense afin de déterminer s’il y avait eu atteinte au droit d’être jugé dans un délai raisonnable? </w:t>
            </w:r>
            <w:r w:rsidRPr="002B1F42">
              <w:rPr>
                <w:bCs/>
                <w:color w:val="373739"/>
                <w:sz w:val="20"/>
                <w:lang w:val="fr-CA"/>
              </w:rPr>
              <w:t>— L’</w:t>
            </w:r>
            <w:r w:rsidRPr="002B1F42">
              <w:rPr>
                <w:sz w:val="20"/>
                <w:lang w:val="fr-CA"/>
              </w:rPr>
              <w:t>exception relative aux affaires complexes a</w:t>
            </w:r>
            <w:r w:rsidRPr="002B1F42">
              <w:rPr>
                <w:sz w:val="20"/>
                <w:lang w:val="fr-CA"/>
              </w:rPr>
              <w:noBreakHyphen/>
              <w:t>t</w:t>
            </w:r>
            <w:r w:rsidRPr="002B1F42">
              <w:rPr>
                <w:sz w:val="20"/>
                <w:lang w:val="fr-CA"/>
              </w:rPr>
              <w:noBreakHyphen/>
              <w:t>elle été appliquée incorrectement?</w:t>
            </w:r>
          </w:p>
        </w:tc>
      </w:tr>
      <w:tr w:rsidR="00BE30B4" w:rsidRPr="002B1F42" w:rsidTr="008F5BA9">
        <w:tc>
          <w:tcPr>
            <w:tcW w:w="5000" w:type="pct"/>
            <w:gridSpan w:val="4"/>
          </w:tcPr>
          <w:p w:rsidR="00BE30B4" w:rsidRPr="002B1F42" w:rsidRDefault="00BE30B4"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lastRenderedPageBreak/>
              <w:t>Le procès de M. Jeha devait se terminer plus de 30 mois après la date à laquelle il a été inculpé d’infractions criminelles. Il a demandé un arrêt des procédures pour cause de violation de son droit d’être jugé dans un délai raisonnable. Le juge saisi de la motion a soustrait, à partir du délai total, les périodes de temps pendant lesquelles le tribunal et le ministère public étaient disponibles, mais l’avocat de la défense ne l’était pas, et a rejeté la motion au motif que le délai net n’était pas présumé déraisonnable. La Cour d’appel a rejeté l’appel.</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21 janvier 2019</w:t>
            </w:r>
          </w:p>
          <w:p w:rsidR="00BE30B4" w:rsidRPr="002B1F42" w:rsidRDefault="00BE30B4" w:rsidP="008F5BA9">
            <w:pPr>
              <w:jc w:val="both"/>
              <w:rPr>
                <w:sz w:val="20"/>
                <w:lang w:val="fr-CA"/>
              </w:rPr>
            </w:pPr>
            <w:r w:rsidRPr="002B1F42">
              <w:rPr>
                <w:sz w:val="20"/>
                <w:lang w:val="fr-CA"/>
              </w:rPr>
              <w:t>Cour du Banc de la Reine de l’Alberta</w:t>
            </w:r>
          </w:p>
          <w:p w:rsidR="00BE30B4" w:rsidRPr="002B1F42" w:rsidRDefault="00BE30B4" w:rsidP="008F5BA9">
            <w:pPr>
              <w:jc w:val="both"/>
              <w:rPr>
                <w:sz w:val="20"/>
                <w:lang w:val="fr-CA"/>
              </w:rPr>
            </w:pPr>
            <w:r w:rsidRPr="002B1F42">
              <w:rPr>
                <w:sz w:val="20"/>
                <w:lang w:val="fr-CA"/>
              </w:rPr>
              <w:t>(juge Labrenz)</w:t>
            </w:r>
          </w:p>
          <w:p w:rsidR="00BE30B4" w:rsidRPr="002B1F42" w:rsidRDefault="000152A9" w:rsidP="008F5BA9">
            <w:pPr>
              <w:jc w:val="both"/>
              <w:rPr>
                <w:sz w:val="20"/>
                <w:lang w:val="fr-CA"/>
              </w:rPr>
            </w:pPr>
            <w:hyperlink r:id="rId27" w:history="1">
              <w:r w:rsidR="00BE30B4" w:rsidRPr="002B1F42">
                <w:rPr>
                  <w:rStyle w:val="Hyperlink"/>
                  <w:sz w:val="20"/>
                  <w:lang w:val="fr-CA"/>
                </w:rPr>
                <w:t>2019 ABQB 44</w:t>
              </w:r>
            </w:hyperlink>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motion visant l’arrêt des procédures est rejetée.</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9 décembre 2020</w:t>
            </w:r>
          </w:p>
          <w:p w:rsidR="00BE30B4" w:rsidRPr="002B1F42" w:rsidRDefault="00BE30B4" w:rsidP="008F5BA9">
            <w:pPr>
              <w:jc w:val="both"/>
              <w:rPr>
                <w:sz w:val="20"/>
                <w:lang w:val="fr-CA"/>
              </w:rPr>
            </w:pPr>
            <w:r w:rsidRPr="002B1F42">
              <w:rPr>
                <w:sz w:val="20"/>
                <w:lang w:val="fr-CA"/>
              </w:rPr>
              <w:t>Cour d’appel de l’Alberta (Calgary)</w:t>
            </w:r>
          </w:p>
          <w:p w:rsidR="00BE30B4" w:rsidRPr="002B1F42" w:rsidRDefault="00BE30B4" w:rsidP="008F5BA9">
            <w:pPr>
              <w:jc w:val="both"/>
              <w:rPr>
                <w:sz w:val="20"/>
                <w:lang w:val="fr-CA"/>
              </w:rPr>
            </w:pPr>
            <w:r w:rsidRPr="002B1F42">
              <w:rPr>
                <w:sz w:val="20"/>
                <w:lang w:val="fr-CA"/>
              </w:rPr>
              <w:t>(juges McDonald, Veldhuis, Strekaf)</w:t>
            </w:r>
          </w:p>
          <w:p w:rsidR="00BE30B4" w:rsidRPr="002B1F42" w:rsidRDefault="000152A9" w:rsidP="008F5BA9">
            <w:pPr>
              <w:jc w:val="both"/>
              <w:rPr>
                <w:sz w:val="20"/>
                <w:lang w:val="fr-CA"/>
              </w:rPr>
            </w:pPr>
            <w:hyperlink r:id="rId28" w:history="1">
              <w:r w:rsidR="00BE30B4" w:rsidRPr="002B1F42">
                <w:rPr>
                  <w:rStyle w:val="Hyperlink"/>
                  <w:sz w:val="20"/>
                  <w:lang w:val="fr-CA"/>
                </w:rPr>
                <w:t>2020 ABCA 453</w:t>
              </w:r>
            </w:hyperlink>
            <w:r w:rsidR="00BE30B4" w:rsidRPr="002B1F42">
              <w:rPr>
                <w:sz w:val="20"/>
                <w:lang w:val="fr-CA"/>
              </w:rPr>
              <w:t>; 1901</w:t>
            </w:r>
            <w:r w:rsidR="00BE30B4" w:rsidRPr="002B1F42">
              <w:rPr>
                <w:sz w:val="20"/>
                <w:lang w:val="fr-CA"/>
              </w:rPr>
              <w:noBreakHyphen/>
              <w:t>0074</w:t>
            </w:r>
            <w:r w:rsidR="00BE30B4" w:rsidRPr="002B1F42">
              <w:rPr>
                <w:sz w:val="20"/>
                <w:lang w:val="fr-CA"/>
              </w:rPr>
              <w:noBreakHyphen/>
              <w:t>A</w:t>
            </w:r>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L’appel est rejeté.</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8 février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demande d’autorisation d’appel est présentée.</w:t>
            </w:r>
          </w:p>
          <w:p w:rsidR="00BE30B4" w:rsidRPr="002B1F42" w:rsidRDefault="00BE30B4" w:rsidP="008F5BA9">
            <w:pPr>
              <w:jc w:val="both"/>
              <w:rPr>
                <w:sz w:val="20"/>
                <w:lang w:val="fr-CA"/>
              </w:rPr>
            </w:pPr>
          </w:p>
        </w:tc>
      </w:tr>
    </w:tbl>
    <w:p w:rsidR="00BE30B4" w:rsidRPr="002B1F42" w:rsidRDefault="00BE30B4" w:rsidP="00BE30B4">
      <w:pPr>
        <w:jc w:val="both"/>
        <w:rPr>
          <w:sz w:val="20"/>
          <w:lang w:val="fr-CA"/>
        </w:rPr>
      </w:pPr>
    </w:p>
    <w:p w:rsidR="00BE30B4" w:rsidRPr="002B1F42" w:rsidRDefault="000152A9" w:rsidP="00BE30B4">
      <w:pPr>
        <w:jc w:val="both"/>
        <w:rPr>
          <w:sz w:val="20"/>
          <w:lang w:val="fr-CA"/>
        </w:rPr>
      </w:pPr>
      <w:r w:rsidRPr="002B1F42">
        <w:rPr>
          <w:sz w:val="20"/>
        </w:rPr>
        <w:pict>
          <v:rect id="_x0000_i1040" style="width:2in;height:1pt" o:hrpct="0" o:hralign="center" o:hrstd="t" o:hrnoshade="t" o:hr="t" fillcolor="black [3213]" stroked="f"/>
        </w:pict>
      </w:r>
    </w:p>
    <w:p w:rsidR="00BE30B4" w:rsidRPr="002B1F42" w:rsidRDefault="00BE30B4" w:rsidP="00BE30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39564</w:t>
            </w:r>
          </w:p>
        </w:tc>
        <w:tc>
          <w:tcPr>
            <w:tcW w:w="4457" w:type="pct"/>
            <w:gridSpan w:val="3"/>
          </w:tcPr>
          <w:p w:rsidR="00BE30B4" w:rsidRPr="002B1F42" w:rsidRDefault="00BE30B4" w:rsidP="008F5BA9">
            <w:pPr>
              <w:pStyle w:val="SCCLsocParty"/>
              <w:jc w:val="both"/>
              <w:rPr>
                <w:b/>
                <w:sz w:val="20"/>
                <w:szCs w:val="20"/>
                <w:lang w:val="en-US"/>
              </w:rPr>
            </w:pPr>
            <w:r w:rsidRPr="002B1F42">
              <w:rPr>
                <w:b/>
                <w:sz w:val="20"/>
                <w:szCs w:val="20"/>
                <w:lang w:val="en-US"/>
              </w:rPr>
              <w:t>Her Majesty the Queen v. Jordan Michael Ellis</w:t>
            </w:r>
          </w:p>
          <w:p w:rsidR="00BE30B4" w:rsidRPr="002B1F42" w:rsidRDefault="00BE30B4" w:rsidP="008F5BA9">
            <w:pPr>
              <w:jc w:val="both"/>
              <w:rPr>
                <w:sz w:val="20"/>
              </w:rPr>
            </w:pPr>
            <w:r w:rsidRPr="002B1F42">
              <w:rPr>
                <w:sz w:val="20"/>
              </w:rPr>
              <w:t>(N.S.) (Criminal) (By Leave)</w:t>
            </w:r>
          </w:p>
        </w:tc>
      </w:tr>
      <w:tr w:rsidR="00BE30B4" w:rsidRPr="002B1F42" w:rsidTr="008F5BA9">
        <w:tc>
          <w:tcPr>
            <w:tcW w:w="5000" w:type="pct"/>
            <w:gridSpan w:val="4"/>
          </w:tcPr>
          <w:p w:rsidR="00406121" w:rsidRPr="002B1F42" w:rsidRDefault="00406121" w:rsidP="00406121">
            <w:pPr>
              <w:jc w:val="both"/>
              <w:rPr>
                <w:sz w:val="20"/>
                <w:szCs w:val="20"/>
              </w:rPr>
            </w:pPr>
            <w:r w:rsidRPr="002B1F42">
              <w:rPr>
                <w:sz w:val="20"/>
                <w:szCs w:val="20"/>
              </w:rPr>
              <w:t>The application for leave to appeal from the judgment of the Nova Scotia Court of Appeal, Number CAC 491916, 2020 NSCA 78, dated December 9, 2020, is dismissed without costs.</w:t>
            </w:r>
          </w:p>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i/>
                <w:sz w:val="20"/>
              </w:rPr>
              <w:t>Charter of Rights and Freedoms</w:t>
            </w:r>
            <w:r w:rsidRPr="002B1F42">
              <w:rPr>
                <w:sz w:val="20"/>
              </w:rPr>
              <w:t xml:space="preserve"> — Right to be tried within a reasonable time — Standard of Review — Remedies — Standard of review in assessing trial judge’s characterization of delay —Whether Court of Appeal adopted wrong legal test for calculating deliberation time — Whether Court of Appeal erred by refusing to consider alternate remedies to a stay of proceedings?</w:t>
            </w:r>
          </w:p>
        </w:tc>
      </w:tr>
      <w:tr w:rsidR="00BE30B4" w:rsidRPr="002B1F42" w:rsidTr="008F5BA9">
        <w:tc>
          <w:tcPr>
            <w:tcW w:w="5000" w:type="pct"/>
            <w:gridSpan w:val="4"/>
          </w:tcPr>
          <w:p w:rsidR="00BE30B4" w:rsidRPr="002B1F42" w:rsidRDefault="00BE30B4" w:rsidP="008F5BA9">
            <w:pPr>
              <w:jc w:val="both"/>
              <w:rPr>
                <w:sz w:val="20"/>
              </w:rPr>
            </w:pPr>
          </w:p>
        </w:tc>
      </w:tr>
      <w:tr w:rsidR="00BE30B4" w:rsidRPr="002B1F42" w:rsidTr="008F5BA9">
        <w:tc>
          <w:tcPr>
            <w:tcW w:w="5000" w:type="pct"/>
            <w:gridSpan w:val="4"/>
          </w:tcPr>
          <w:p w:rsidR="00BE30B4" w:rsidRPr="002B1F42" w:rsidRDefault="00BE30B4" w:rsidP="008F5BA9">
            <w:pPr>
              <w:jc w:val="both"/>
              <w:rPr>
                <w:sz w:val="20"/>
              </w:rPr>
            </w:pPr>
            <w:r w:rsidRPr="002B1F42">
              <w:rPr>
                <w:sz w:val="20"/>
              </w:rPr>
              <w:t>Mr. Ellis was charged on May 30, 2017 with sexual assault. After trial proceedings concluded, Mr. Ellis applied for a stay of proceedings for unreasonable delay. After deducting time taken by Mr. Ellis during trial to retain a new lawyer, the trial judge calculated a net delay of 20.52 months, exceeding the 18</w:t>
            </w:r>
            <w:r w:rsidRPr="002B1F42">
              <w:rPr>
                <w:sz w:val="20"/>
              </w:rPr>
              <w:noBreakHyphen/>
              <w:t xml:space="preserve">month applicable presumptive ceiling for time for trial. The trial judge stayed the proceedings for unreasonable delay. The Court of Appeal dismissed an appeal. </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August 22, 2019</w:t>
            </w:r>
          </w:p>
          <w:p w:rsidR="00BE30B4" w:rsidRPr="002B1F42" w:rsidRDefault="00BE30B4" w:rsidP="008F5BA9">
            <w:pPr>
              <w:jc w:val="both"/>
              <w:rPr>
                <w:sz w:val="20"/>
              </w:rPr>
            </w:pPr>
            <w:r w:rsidRPr="002B1F42">
              <w:rPr>
                <w:sz w:val="20"/>
              </w:rPr>
              <w:t>Provincial Court of Nova Scotia</w:t>
            </w:r>
          </w:p>
          <w:p w:rsidR="00BE30B4" w:rsidRPr="002B1F42" w:rsidRDefault="00BE30B4" w:rsidP="008F5BA9">
            <w:pPr>
              <w:jc w:val="both"/>
              <w:rPr>
                <w:sz w:val="20"/>
              </w:rPr>
            </w:pPr>
            <w:r w:rsidRPr="002B1F42">
              <w:rPr>
                <w:sz w:val="20"/>
              </w:rPr>
              <w:t>(Tufts J.)(Unreported)</w:t>
            </w:r>
          </w:p>
          <w:p w:rsidR="00BE30B4" w:rsidRPr="002B1F42" w:rsidRDefault="00BE30B4" w:rsidP="008F5BA9">
            <w:pPr>
              <w:jc w:val="both"/>
              <w:rPr>
                <w:sz w:val="20"/>
              </w:rPr>
            </w:pPr>
            <w:r w:rsidRPr="002B1F42">
              <w:rPr>
                <w:sz w:val="20"/>
              </w:rPr>
              <w:t xml:space="preserve"> </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Proceedings stayed for unreasonable delay</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December 9, 2020</w:t>
            </w:r>
          </w:p>
          <w:p w:rsidR="00BE30B4" w:rsidRPr="002B1F42" w:rsidRDefault="00BE30B4" w:rsidP="008F5BA9">
            <w:pPr>
              <w:jc w:val="both"/>
              <w:rPr>
                <w:sz w:val="20"/>
              </w:rPr>
            </w:pPr>
            <w:r w:rsidRPr="002B1F42">
              <w:rPr>
                <w:sz w:val="20"/>
              </w:rPr>
              <w:t>Nova Scotia Court of Appeal</w:t>
            </w:r>
          </w:p>
          <w:p w:rsidR="00BE30B4" w:rsidRPr="002B1F42" w:rsidRDefault="00BE30B4" w:rsidP="008F5BA9">
            <w:pPr>
              <w:jc w:val="both"/>
              <w:rPr>
                <w:sz w:val="20"/>
              </w:rPr>
            </w:pPr>
            <w:r w:rsidRPr="002B1F42">
              <w:rPr>
                <w:sz w:val="20"/>
              </w:rPr>
              <w:t>(Derrick, Beveridge, Bryson JJ.A.)</w:t>
            </w:r>
          </w:p>
          <w:p w:rsidR="00BE30B4" w:rsidRPr="002B1F42" w:rsidRDefault="000152A9" w:rsidP="008F5BA9">
            <w:pPr>
              <w:jc w:val="both"/>
              <w:rPr>
                <w:sz w:val="20"/>
              </w:rPr>
            </w:pPr>
            <w:hyperlink r:id="rId29" w:history="1">
              <w:r w:rsidR="00BE30B4" w:rsidRPr="002B1F42">
                <w:rPr>
                  <w:rStyle w:val="Hyperlink"/>
                  <w:sz w:val="20"/>
                </w:rPr>
                <w:t>2020 NSCA 78</w:t>
              </w:r>
            </w:hyperlink>
            <w:r w:rsidR="00BE30B4" w:rsidRPr="002B1F42">
              <w:rPr>
                <w:sz w:val="20"/>
              </w:rPr>
              <w:t>; CAC491916</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Appeal dismissed</w:t>
            </w:r>
          </w:p>
          <w:p w:rsidR="00BE30B4" w:rsidRPr="002B1F42" w:rsidRDefault="00BE30B4" w:rsidP="008F5BA9">
            <w:pPr>
              <w:jc w:val="both"/>
              <w:rPr>
                <w:sz w:val="20"/>
              </w:rPr>
            </w:pPr>
          </w:p>
        </w:tc>
      </w:tr>
      <w:tr w:rsidR="00BE30B4" w:rsidRPr="002B1F42" w:rsidTr="008F5BA9">
        <w:tc>
          <w:tcPr>
            <w:tcW w:w="2427" w:type="pct"/>
            <w:gridSpan w:val="2"/>
          </w:tcPr>
          <w:p w:rsidR="00BE30B4" w:rsidRPr="002B1F42" w:rsidRDefault="00BE30B4" w:rsidP="008F5BA9">
            <w:pPr>
              <w:jc w:val="both"/>
              <w:rPr>
                <w:sz w:val="20"/>
              </w:rPr>
            </w:pPr>
            <w:r w:rsidRPr="002B1F42">
              <w:rPr>
                <w:sz w:val="20"/>
              </w:rPr>
              <w:t>February 4,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41" style="width:2in;height:1pt" o:hrpct="0" o:hralign="center" o:hrstd="t" o:hrnoshade="t" o:hr="t" fillcolor="black [3213]" stroked="f"/>
        </w:pict>
      </w:r>
    </w:p>
    <w:p w:rsidR="00BE30B4" w:rsidRPr="002B1F42" w:rsidRDefault="00BE30B4" w:rsidP="00BE30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lang w:val="fr-CA"/>
              </w:rPr>
            </w:pPr>
            <w:r w:rsidRPr="002B1F42">
              <w:rPr>
                <w:rStyle w:val="SCCFileNumberChar"/>
                <w:sz w:val="20"/>
                <w:szCs w:val="20"/>
                <w:lang w:val="fr-CA"/>
              </w:rPr>
              <w:lastRenderedPageBreak/>
              <w:t>39564</w:t>
            </w:r>
          </w:p>
        </w:tc>
        <w:tc>
          <w:tcPr>
            <w:tcW w:w="4457" w:type="pct"/>
            <w:gridSpan w:val="3"/>
          </w:tcPr>
          <w:p w:rsidR="00BE30B4" w:rsidRPr="002B1F42" w:rsidRDefault="00BE30B4" w:rsidP="008F5BA9">
            <w:pPr>
              <w:pStyle w:val="SCCLsocParty"/>
              <w:jc w:val="both"/>
              <w:rPr>
                <w:b/>
                <w:sz w:val="20"/>
                <w:szCs w:val="20"/>
              </w:rPr>
            </w:pPr>
            <w:r w:rsidRPr="002B1F42">
              <w:rPr>
                <w:b/>
                <w:sz w:val="20"/>
                <w:szCs w:val="20"/>
              </w:rPr>
              <w:t>Sa Majesté la Reine c. Jordan Michael Ellis</w:t>
            </w:r>
          </w:p>
          <w:p w:rsidR="00BE30B4" w:rsidRPr="002B1F42" w:rsidRDefault="00BE30B4" w:rsidP="008F5BA9">
            <w:pPr>
              <w:jc w:val="both"/>
              <w:rPr>
                <w:sz w:val="20"/>
                <w:lang w:val="fr-CA"/>
              </w:rPr>
            </w:pPr>
            <w:r w:rsidRPr="002B1F42">
              <w:rPr>
                <w:sz w:val="20"/>
                <w:lang w:val="fr-CA"/>
              </w:rPr>
              <w:t>(N.-É.) (Criminelle) (Sur autorisation)</w:t>
            </w:r>
          </w:p>
        </w:tc>
      </w:tr>
      <w:tr w:rsidR="00BE30B4" w:rsidRPr="002B1F42" w:rsidTr="008F5BA9">
        <w:tc>
          <w:tcPr>
            <w:tcW w:w="5000" w:type="pct"/>
            <w:gridSpan w:val="4"/>
          </w:tcPr>
          <w:p w:rsidR="00BE30B4" w:rsidRPr="002B1F42" w:rsidRDefault="00406121" w:rsidP="008F5BA9">
            <w:pPr>
              <w:jc w:val="both"/>
              <w:rPr>
                <w:sz w:val="20"/>
                <w:szCs w:val="20"/>
                <w:lang w:val="fr-CA"/>
              </w:rPr>
            </w:pPr>
            <w:r w:rsidRPr="002B1F42">
              <w:rPr>
                <w:sz w:val="20"/>
                <w:szCs w:val="20"/>
                <w:lang w:val="fr-CA"/>
              </w:rPr>
              <w:t>La demande d’autorisation d’appel de l’arrêt de la Cour d’appel de la Nouvelle-Écosse, numéro CAC 491916, 2020 NSCA 78, daté du 9 décembre 2020, est rejetée sans dépens.</w:t>
            </w:r>
          </w:p>
          <w:p w:rsidR="00406121" w:rsidRPr="002B1F42" w:rsidRDefault="00406121"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i/>
                <w:sz w:val="20"/>
                <w:lang w:val="fr-CA"/>
              </w:rPr>
              <w:t>Charte des droits et libertés</w:t>
            </w:r>
            <w:r w:rsidRPr="002B1F42">
              <w:rPr>
                <w:sz w:val="20"/>
                <w:lang w:val="fr-CA"/>
              </w:rPr>
              <w:t xml:space="preserve"> — Droit d’être jugé dans un délai raisonnable — Norme de contrôle — Recours — Norme de contrôle applicable à l’examen de la qualification du délai par le juge du procès — La Cour d’appel a</w:t>
            </w:r>
            <w:r w:rsidRPr="002B1F42">
              <w:rPr>
                <w:sz w:val="20"/>
                <w:lang w:val="fr-CA"/>
              </w:rPr>
              <w:noBreakHyphen/>
              <w:t>t</w:t>
            </w:r>
            <w:r w:rsidRPr="002B1F42">
              <w:rPr>
                <w:sz w:val="20"/>
                <w:lang w:val="fr-CA"/>
              </w:rPr>
              <w:noBreakHyphen/>
              <w:t>elle adopté le mauvais critère juridique à l’égard du calcul du temps de délibération? — La Cour d’appel a</w:t>
            </w:r>
            <w:r w:rsidRPr="002B1F42">
              <w:rPr>
                <w:sz w:val="20"/>
                <w:lang w:val="fr-CA"/>
              </w:rPr>
              <w:noBreakHyphen/>
              <w:t>t</w:t>
            </w:r>
            <w:r w:rsidRPr="002B1F42">
              <w:rPr>
                <w:sz w:val="20"/>
                <w:lang w:val="fr-CA"/>
              </w:rPr>
              <w:noBreakHyphen/>
              <w:t>elle commis une erreur en refusant d’examiner des recours autres que l’arrêt des procédures?</w:t>
            </w:r>
          </w:p>
        </w:tc>
      </w:tr>
      <w:tr w:rsidR="00BE30B4" w:rsidRPr="002B1F42" w:rsidTr="008F5BA9">
        <w:tc>
          <w:tcPr>
            <w:tcW w:w="5000" w:type="pct"/>
            <w:gridSpan w:val="4"/>
          </w:tcPr>
          <w:p w:rsidR="00BE30B4" w:rsidRPr="002B1F42" w:rsidRDefault="00BE30B4"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t xml:space="preserve">Le 30 mai 2017, M. Ellis a été accusé d’agression sexuelle. À l’issue des procédures judiciaires, M. Ellis a demandé l’arrêt des procédures pour cause de délai déraisonnable. Après avoir déduit le temps que M. Ellis a mis durant le procès afin de retenir les services d’un nouvel avocat, le juge du procès a calculé un délai net de 20,52 mois, qui excédait le plafond présumé applicable de 18 mois relatif au délai pour le procès. Le juge du procès a ordonné l’arrêt des procédures pour cause de délai déraisonnable. La Cour d’appel a rejeté l’appel. </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22 août 2019</w:t>
            </w:r>
          </w:p>
          <w:p w:rsidR="00BE30B4" w:rsidRPr="002B1F42" w:rsidRDefault="00BE30B4" w:rsidP="008F5BA9">
            <w:pPr>
              <w:jc w:val="both"/>
              <w:rPr>
                <w:sz w:val="20"/>
                <w:lang w:val="fr-CA"/>
              </w:rPr>
            </w:pPr>
            <w:r w:rsidRPr="002B1F42">
              <w:rPr>
                <w:sz w:val="20"/>
                <w:lang w:val="fr-CA"/>
              </w:rPr>
              <w:t>Cour provinciale de la Nouvelle</w:t>
            </w:r>
            <w:r w:rsidRPr="002B1F42">
              <w:rPr>
                <w:sz w:val="20"/>
                <w:lang w:val="fr-CA"/>
              </w:rPr>
              <w:noBreakHyphen/>
              <w:t>Écosse</w:t>
            </w:r>
          </w:p>
          <w:p w:rsidR="00BE30B4" w:rsidRPr="002B1F42" w:rsidRDefault="00BE30B4" w:rsidP="008F5BA9">
            <w:pPr>
              <w:jc w:val="both"/>
              <w:rPr>
                <w:sz w:val="20"/>
                <w:lang w:val="fr-CA"/>
              </w:rPr>
            </w:pPr>
            <w:r w:rsidRPr="002B1F42">
              <w:rPr>
                <w:sz w:val="20"/>
                <w:lang w:val="fr-CA"/>
              </w:rPr>
              <w:t>(juge Tufts) (non publié)</w:t>
            </w:r>
          </w:p>
          <w:p w:rsidR="00BE30B4" w:rsidRPr="002B1F42" w:rsidRDefault="00BE30B4" w:rsidP="008F5BA9">
            <w:pPr>
              <w:jc w:val="both"/>
              <w:rPr>
                <w:sz w:val="20"/>
                <w:lang w:val="fr-CA"/>
              </w:rPr>
            </w:pPr>
            <w:r w:rsidRPr="002B1F42">
              <w:rPr>
                <w:sz w:val="20"/>
                <w:lang w:val="fr-CA"/>
              </w:rPr>
              <w:t xml:space="preserve"> </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L’arrêt des procédures pour cause de délai déraisonnable est ordonné.</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9 décembre 2020</w:t>
            </w:r>
          </w:p>
          <w:p w:rsidR="00BE30B4" w:rsidRPr="002B1F42" w:rsidRDefault="00BE30B4" w:rsidP="008F5BA9">
            <w:pPr>
              <w:jc w:val="both"/>
              <w:rPr>
                <w:sz w:val="20"/>
                <w:lang w:val="fr-CA"/>
              </w:rPr>
            </w:pPr>
            <w:r w:rsidRPr="002B1F42">
              <w:rPr>
                <w:sz w:val="20"/>
                <w:lang w:val="fr-CA"/>
              </w:rPr>
              <w:t>Cour d’appel de la Nouvelle</w:t>
            </w:r>
            <w:r w:rsidRPr="002B1F42">
              <w:rPr>
                <w:sz w:val="20"/>
                <w:lang w:val="fr-CA"/>
              </w:rPr>
              <w:noBreakHyphen/>
              <w:t>Écosse</w:t>
            </w:r>
          </w:p>
          <w:p w:rsidR="00BE30B4" w:rsidRPr="002B1F42" w:rsidRDefault="00BE30B4" w:rsidP="008F5BA9">
            <w:pPr>
              <w:jc w:val="both"/>
              <w:rPr>
                <w:sz w:val="20"/>
              </w:rPr>
            </w:pPr>
            <w:r w:rsidRPr="002B1F42">
              <w:rPr>
                <w:sz w:val="20"/>
              </w:rPr>
              <w:t>(juges Derrick, Beveridge, Bryson)</w:t>
            </w:r>
          </w:p>
          <w:p w:rsidR="00BE30B4" w:rsidRPr="002B1F42" w:rsidRDefault="000152A9" w:rsidP="008F5BA9">
            <w:pPr>
              <w:jc w:val="both"/>
              <w:rPr>
                <w:sz w:val="20"/>
              </w:rPr>
            </w:pPr>
            <w:hyperlink r:id="rId30" w:history="1">
              <w:r w:rsidR="00BE30B4" w:rsidRPr="002B1F42">
                <w:rPr>
                  <w:rStyle w:val="Hyperlink"/>
                  <w:sz w:val="20"/>
                </w:rPr>
                <w:t>2020 NSCA 78</w:t>
              </w:r>
            </w:hyperlink>
            <w:r w:rsidR="00BE30B4" w:rsidRPr="002B1F42">
              <w:rPr>
                <w:sz w:val="20"/>
              </w:rPr>
              <w:t>; CAC491916</w:t>
            </w:r>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lang w:val="fr-CA"/>
              </w:rPr>
            </w:pPr>
            <w:r w:rsidRPr="002B1F42">
              <w:rPr>
                <w:sz w:val="20"/>
                <w:lang w:val="fr-CA"/>
              </w:rPr>
              <w:t>L’appel est rejeté.</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4 février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demande d’autorisation d’appel est présentée.</w:t>
            </w:r>
          </w:p>
          <w:p w:rsidR="00BE30B4" w:rsidRPr="002B1F42" w:rsidRDefault="00BE30B4" w:rsidP="008F5BA9">
            <w:pPr>
              <w:jc w:val="both"/>
              <w:rPr>
                <w:sz w:val="20"/>
                <w:lang w:val="fr-CA"/>
              </w:rPr>
            </w:pPr>
          </w:p>
        </w:tc>
      </w:tr>
    </w:tbl>
    <w:p w:rsidR="00BE30B4" w:rsidRPr="002B1F42" w:rsidRDefault="00BE30B4" w:rsidP="00BE30B4">
      <w:pPr>
        <w:jc w:val="both"/>
        <w:rPr>
          <w:sz w:val="20"/>
          <w:lang w:val="fr-CA"/>
        </w:rPr>
      </w:pPr>
    </w:p>
    <w:p w:rsidR="00BE30B4" w:rsidRPr="002B1F42" w:rsidRDefault="000152A9" w:rsidP="00BE30B4">
      <w:pPr>
        <w:jc w:val="both"/>
        <w:rPr>
          <w:sz w:val="20"/>
          <w:lang w:val="fr-CA"/>
        </w:rPr>
      </w:pPr>
      <w:r w:rsidRPr="002B1F42">
        <w:rPr>
          <w:sz w:val="20"/>
        </w:rPr>
        <w:pict>
          <v:rect id="_x0000_i1042" style="width:2in;height:1pt" o:hrpct="0" o:hralign="center" o:hrstd="t" o:hrnoshade="t" o:hr="t" fillcolor="black [3213]" stroked="f"/>
        </w:pict>
      </w:r>
    </w:p>
    <w:p w:rsidR="00BE30B4" w:rsidRPr="002B1F42" w:rsidRDefault="00BE30B4" w:rsidP="00BE30B4">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E30B4" w:rsidRPr="002B1F42" w:rsidTr="008F5BA9">
        <w:trPr>
          <w:gridAfter w:val="1"/>
          <w:wAfter w:w="48" w:type="pct"/>
        </w:trPr>
        <w:tc>
          <w:tcPr>
            <w:tcW w:w="537" w:type="pct"/>
          </w:tcPr>
          <w:p w:rsidR="00BE30B4" w:rsidRPr="002B1F42" w:rsidRDefault="00BE30B4" w:rsidP="008F5BA9">
            <w:pPr>
              <w:jc w:val="both"/>
              <w:rPr>
                <w:sz w:val="20"/>
              </w:rPr>
            </w:pPr>
            <w:r w:rsidRPr="002B1F42">
              <w:rPr>
                <w:rStyle w:val="SCCFileNumberChar"/>
                <w:sz w:val="20"/>
                <w:szCs w:val="20"/>
              </w:rPr>
              <w:t>39560</w:t>
            </w:r>
          </w:p>
        </w:tc>
        <w:tc>
          <w:tcPr>
            <w:tcW w:w="4415" w:type="pct"/>
            <w:gridSpan w:val="3"/>
          </w:tcPr>
          <w:p w:rsidR="00BE30B4" w:rsidRPr="002B1F42" w:rsidRDefault="00BE30B4" w:rsidP="008F5BA9">
            <w:pPr>
              <w:pStyle w:val="SCCLsocParty"/>
              <w:jc w:val="both"/>
              <w:rPr>
                <w:b/>
                <w:sz w:val="20"/>
                <w:szCs w:val="20"/>
                <w:lang w:val="en-US"/>
              </w:rPr>
            </w:pPr>
            <w:r w:rsidRPr="002B1F42">
              <w:rPr>
                <w:b/>
                <w:sz w:val="20"/>
                <w:szCs w:val="20"/>
                <w:lang w:val="en-US"/>
              </w:rPr>
              <w:t xml:space="preserve">Wilks Brothers LLC v. </w:t>
            </w:r>
            <w:r w:rsidR="00406121" w:rsidRPr="002B1F42">
              <w:rPr>
                <w:b/>
                <w:sz w:val="20"/>
                <w:szCs w:val="20"/>
                <w:lang w:val="en-US"/>
              </w:rPr>
              <w:t>12178711 Canada Inc., Calfrac Well Services LTD, Calfrac (Canada) Inc., Calfrac Well Services Corp. and Calfrac Holdings LP, by its general partner Calfrac (Canada) Inc.</w:t>
            </w:r>
          </w:p>
          <w:p w:rsidR="00BE30B4" w:rsidRPr="002B1F42" w:rsidRDefault="00BE30B4" w:rsidP="008F5BA9">
            <w:pPr>
              <w:jc w:val="both"/>
              <w:rPr>
                <w:sz w:val="20"/>
              </w:rPr>
            </w:pPr>
            <w:r w:rsidRPr="002B1F42">
              <w:rPr>
                <w:sz w:val="20"/>
              </w:rPr>
              <w:t>(Alta.) (Civil) (By Leave)</w:t>
            </w:r>
          </w:p>
        </w:tc>
      </w:tr>
      <w:tr w:rsidR="00BE30B4" w:rsidRPr="002B1F42" w:rsidTr="008F5BA9">
        <w:trPr>
          <w:gridAfter w:val="1"/>
          <w:wAfter w:w="48" w:type="pct"/>
        </w:trPr>
        <w:tc>
          <w:tcPr>
            <w:tcW w:w="4952" w:type="pct"/>
            <w:gridSpan w:val="4"/>
          </w:tcPr>
          <w:p w:rsidR="00406121" w:rsidRPr="002B1F42" w:rsidRDefault="00406121" w:rsidP="00406121">
            <w:pPr>
              <w:jc w:val="both"/>
              <w:rPr>
                <w:sz w:val="20"/>
                <w:szCs w:val="20"/>
              </w:rPr>
            </w:pPr>
            <w:r w:rsidRPr="002B1F42">
              <w:rPr>
                <w:sz w:val="20"/>
                <w:szCs w:val="20"/>
              </w:rPr>
              <w:t>The application for leave to appeal from the judgment of the Court of Appeal of Alberta (Calgary), Number 2001-0206-AC, 2020 ABCA 430, dated December 1, 2020, is dismissed with costs.</w:t>
            </w:r>
          </w:p>
          <w:p w:rsidR="00BE30B4" w:rsidRPr="002B1F42" w:rsidRDefault="00BE30B4" w:rsidP="008F5BA9">
            <w:pPr>
              <w:jc w:val="both"/>
              <w:rPr>
                <w:sz w:val="20"/>
              </w:rPr>
            </w:pPr>
          </w:p>
        </w:tc>
      </w:tr>
      <w:tr w:rsidR="00BE30B4" w:rsidRPr="002B1F42" w:rsidTr="008F5BA9">
        <w:trPr>
          <w:gridAfter w:val="1"/>
          <w:wAfter w:w="48" w:type="pct"/>
        </w:trPr>
        <w:tc>
          <w:tcPr>
            <w:tcW w:w="4952" w:type="pct"/>
            <w:gridSpan w:val="4"/>
          </w:tcPr>
          <w:p w:rsidR="00BE30B4" w:rsidRPr="002B1F42" w:rsidRDefault="00BE30B4" w:rsidP="008F5BA9">
            <w:pPr>
              <w:jc w:val="both"/>
              <w:rPr>
                <w:sz w:val="20"/>
              </w:rPr>
            </w:pPr>
            <w:r w:rsidRPr="002B1F42">
              <w:rPr>
                <w:sz w:val="20"/>
              </w:rPr>
              <w:t xml:space="preserve">Commercial law — Corporations — Fundamental changes — Arrangement — To what extent and under what conditions can relief granted in connection with an arrangement proposed by an insolvent corporation under s. 192 of the </w:t>
            </w:r>
            <w:r w:rsidRPr="002B1F42">
              <w:rPr>
                <w:i/>
                <w:sz w:val="20"/>
              </w:rPr>
              <w:t>Canada Business Corporations Act</w:t>
            </w:r>
            <w:r w:rsidRPr="002B1F42">
              <w:rPr>
                <w:i/>
                <w:spacing w:val="-2"/>
                <w:sz w:val="20"/>
              </w:rPr>
              <w:t xml:space="preserve">, </w:t>
            </w:r>
            <w:r w:rsidRPr="002B1F42">
              <w:rPr>
                <w:spacing w:val="-2"/>
                <w:sz w:val="20"/>
              </w:rPr>
              <w:t>R.S.C. 1985, c. C</w:t>
            </w:r>
            <w:r w:rsidRPr="002B1F42">
              <w:rPr>
                <w:spacing w:val="-2"/>
                <w:sz w:val="20"/>
              </w:rPr>
              <w:noBreakHyphen/>
              <w:t xml:space="preserve">44, </w:t>
            </w:r>
            <w:r w:rsidRPr="002B1F42">
              <w:rPr>
                <w:sz w:val="20"/>
              </w:rPr>
              <w:t>permanently affect the legal rights of the corporation’s security holders?</w:t>
            </w:r>
          </w:p>
        </w:tc>
      </w:tr>
      <w:tr w:rsidR="00BE30B4" w:rsidRPr="002B1F42" w:rsidTr="008F5BA9">
        <w:trPr>
          <w:gridAfter w:val="1"/>
          <w:wAfter w:w="48" w:type="pct"/>
        </w:trPr>
        <w:tc>
          <w:tcPr>
            <w:tcW w:w="4952" w:type="pct"/>
            <w:gridSpan w:val="4"/>
          </w:tcPr>
          <w:p w:rsidR="00BE30B4" w:rsidRPr="002B1F42" w:rsidRDefault="00BE30B4" w:rsidP="008F5BA9">
            <w:pPr>
              <w:jc w:val="both"/>
              <w:rPr>
                <w:sz w:val="20"/>
              </w:rPr>
            </w:pPr>
          </w:p>
        </w:tc>
      </w:tr>
      <w:tr w:rsidR="00BE30B4" w:rsidRPr="002B1F42" w:rsidTr="008F5BA9">
        <w:trPr>
          <w:gridAfter w:val="1"/>
          <w:wAfter w:w="48" w:type="pct"/>
        </w:trPr>
        <w:tc>
          <w:tcPr>
            <w:tcW w:w="4952" w:type="pct"/>
            <w:gridSpan w:val="4"/>
          </w:tcPr>
          <w:p w:rsidR="00BE30B4" w:rsidRPr="002B1F42" w:rsidRDefault="00BE30B4" w:rsidP="008F5BA9">
            <w:pPr>
              <w:widowControl w:val="0"/>
              <w:kinsoku w:val="0"/>
              <w:overflowPunct w:val="0"/>
              <w:jc w:val="both"/>
              <w:textAlignment w:val="baseline"/>
              <w:rPr>
                <w:sz w:val="20"/>
              </w:rPr>
            </w:pPr>
            <w:r w:rsidRPr="002B1F42">
              <w:rPr>
                <w:spacing w:val="-2"/>
                <w:sz w:val="20"/>
              </w:rPr>
              <w:t xml:space="preserve">Pursuant to s. 192 of the </w:t>
            </w:r>
            <w:r w:rsidRPr="002B1F42">
              <w:rPr>
                <w:i/>
                <w:spacing w:val="-2"/>
                <w:sz w:val="20"/>
              </w:rPr>
              <w:t xml:space="preserve">Canada Business Corporations Act, </w:t>
            </w:r>
            <w:r w:rsidRPr="002B1F42">
              <w:rPr>
                <w:spacing w:val="-2"/>
                <w:sz w:val="20"/>
              </w:rPr>
              <w:t>R.S.C. 1985, c. C</w:t>
            </w:r>
            <w:r w:rsidRPr="002B1F42">
              <w:rPr>
                <w:spacing w:val="-2"/>
                <w:sz w:val="20"/>
              </w:rPr>
              <w:noBreakHyphen/>
              <w:t xml:space="preserve">44, </w:t>
            </w:r>
            <w:proofErr w:type="gramStart"/>
            <w:r w:rsidRPr="002B1F42">
              <w:rPr>
                <w:sz w:val="20"/>
              </w:rPr>
              <w:t>12178711</w:t>
            </w:r>
            <w:proofErr w:type="gramEnd"/>
            <w:r w:rsidRPr="002B1F42">
              <w:rPr>
                <w:sz w:val="20"/>
              </w:rPr>
              <w:t xml:space="preserve"> Canada Inc. applied for a judicial order approving </w:t>
            </w:r>
            <w:r w:rsidRPr="002B1F42">
              <w:rPr>
                <w:spacing w:val="-2"/>
                <w:sz w:val="20"/>
              </w:rPr>
              <w:t xml:space="preserve">a plan of arrangement that would reduce </w:t>
            </w:r>
            <w:r w:rsidRPr="002B1F42">
              <w:rPr>
                <w:sz w:val="20"/>
              </w:rPr>
              <w:t>a group of related companies</w:t>
            </w:r>
            <w:r w:rsidRPr="002B1F42">
              <w:rPr>
                <w:spacing w:val="-2"/>
                <w:sz w:val="20"/>
              </w:rPr>
              <w:t>’ debt</w:t>
            </w:r>
            <w:r w:rsidRPr="002B1F42">
              <w:rPr>
                <w:sz w:val="20"/>
              </w:rPr>
              <w:t xml:space="preserve"> and interest payments and improve their liquidity. </w:t>
            </w:r>
            <w:r w:rsidRPr="002B1F42">
              <w:rPr>
                <w:spacing w:val="-3"/>
                <w:sz w:val="20"/>
              </w:rPr>
              <w:t xml:space="preserve">Wilks Brothers LLC </w:t>
            </w:r>
            <w:r w:rsidRPr="002B1F42">
              <w:rPr>
                <w:sz w:val="20"/>
              </w:rPr>
              <w:t xml:space="preserve">opposed the arrangement. Most other stakeholders supported the plan. </w:t>
            </w:r>
            <w:r w:rsidRPr="002B1F42">
              <w:rPr>
                <w:spacing w:val="-2"/>
                <w:sz w:val="20"/>
              </w:rPr>
              <w:t xml:space="preserve">The </w:t>
            </w:r>
            <w:r w:rsidRPr="002B1F42">
              <w:rPr>
                <w:sz w:val="20"/>
              </w:rPr>
              <w:t>Court of Queen’s Bench of Alberta approved the</w:t>
            </w:r>
            <w:r w:rsidRPr="002B1F42">
              <w:rPr>
                <w:spacing w:val="-2"/>
                <w:sz w:val="20"/>
              </w:rPr>
              <w:t xml:space="preserve"> plan of arrangement. T</w:t>
            </w:r>
            <w:r w:rsidRPr="002B1F42">
              <w:rPr>
                <w:sz w:val="20"/>
              </w:rPr>
              <w:t>he Court of Appeal dismissed an appeal.</w:t>
            </w:r>
          </w:p>
          <w:p w:rsidR="00BE30B4" w:rsidRPr="002B1F42" w:rsidRDefault="00BE30B4" w:rsidP="008F5BA9">
            <w:pPr>
              <w:jc w:val="both"/>
              <w:rPr>
                <w:sz w:val="20"/>
              </w:rPr>
            </w:pP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rPr>
            </w:pPr>
            <w:r w:rsidRPr="002B1F42">
              <w:rPr>
                <w:sz w:val="20"/>
              </w:rPr>
              <w:t>October 30, 2020</w:t>
            </w:r>
          </w:p>
          <w:p w:rsidR="00BE30B4" w:rsidRPr="002B1F42" w:rsidRDefault="00BE30B4" w:rsidP="008F5BA9">
            <w:pPr>
              <w:jc w:val="both"/>
              <w:rPr>
                <w:sz w:val="20"/>
              </w:rPr>
            </w:pPr>
            <w:r w:rsidRPr="002B1F42">
              <w:rPr>
                <w:sz w:val="20"/>
              </w:rPr>
              <w:t>Court of Queen’s Bench of Alberta</w:t>
            </w:r>
          </w:p>
          <w:p w:rsidR="00BE30B4" w:rsidRPr="002B1F42" w:rsidRDefault="00BE30B4" w:rsidP="008F5BA9">
            <w:pPr>
              <w:jc w:val="both"/>
              <w:rPr>
                <w:sz w:val="20"/>
              </w:rPr>
            </w:pPr>
            <w:r w:rsidRPr="002B1F42">
              <w:rPr>
                <w:sz w:val="20"/>
              </w:rPr>
              <w:t>(Dixon J.) (Unreported)</w:t>
            </w:r>
          </w:p>
          <w:p w:rsidR="00BE30B4" w:rsidRPr="002B1F42" w:rsidRDefault="00BE30B4" w:rsidP="008F5BA9">
            <w:pPr>
              <w:jc w:val="both"/>
              <w:rPr>
                <w:sz w:val="20"/>
              </w:rPr>
            </w:pPr>
          </w:p>
        </w:tc>
        <w:tc>
          <w:tcPr>
            <w:tcW w:w="267" w:type="pct"/>
          </w:tcPr>
          <w:p w:rsidR="00BE30B4" w:rsidRPr="002B1F42" w:rsidRDefault="00BE30B4" w:rsidP="008F5BA9">
            <w:pPr>
              <w:jc w:val="both"/>
              <w:rPr>
                <w:sz w:val="20"/>
              </w:rPr>
            </w:pPr>
          </w:p>
        </w:tc>
        <w:tc>
          <w:tcPr>
            <w:tcW w:w="2366" w:type="pct"/>
            <w:gridSpan w:val="2"/>
          </w:tcPr>
          <w:p w:rsidR="00BE30B4" w:rsidRPr="002B1F42" w:rsidRDefault="00BE30B4" w:rsidP="008F5BA9">
            <w:pPr>
              <w:widowControl w:val="0"/>
              <w:tabs>
                <w:tab w:val="right" w:pos="432"/>
                <w:tab w:val="left" w:pos="936"/>
              </w:tabs>
              <w:kinsoku w:val="0"/>
              <w:overflowPunct w:val="0"/>
              <w:spacing w:line="314" w:lineRule="exact"/>
              <w:jc w:val="both"/>
              <w:textAlignment w:val="baseline"/>
              <w:rPr>
                <w:sz w:val="20"/>
              </w:rPr>
            </w:pPr>
            <w:r w:rsidRPr="002B1F42">
              <w:rPr>
                <w:sz w:val="20"/>
              </w:rPr>
              <w:t>Order approving plan of arrangement granted</w:t>
            </w: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rPr>
            </w:pPr>
            <w:r w:rsidRPr="002B1F42">
              <w:rPr>
                <w:sz w:val="20"/>
              </w:rPr>
              <w:t>December 1, 2020</w:t>
            </w:r>
          </w:p>
          <w:p w:rsidR="00BE30B4" w:rsidRPr="002B1F42" w:rsidRDefault="00BE30B4" w:rsidP="008F5BA9">
            <w:pPr>
              <w:jc w:val="both"/>
              <w:rPr>
                <w:sz w:val="20"/>
              </w:rPr>
            </w:pPr>
            <w:r w:rsidRPr="002B1F42">
              <w:rPr>
                <w:sz w:val="20"/>
              </w:rPr>
              <w:t>Court of Appeal of Alberta (Calgary)</w:t>
            </w:r>
          </w:p>
          <w:p w:rsidR="00BE30B4" w:rsidRPr="002B1F42" w:rsidRDefault="00BE30B4" w:rsidP="008F5BA9">
            <w:pPr>
              <w:jc w:val="both"/>
              <w:rPr>
                <w:sz w:val="20"/>
              </w:rPr>
            </w:pPr>
            <w:r w:rsidRPr="002B1F42">
              <w:rPr>
                <w:sz w:val="20"/>
              </w:rPr>
              <w:t>(Paperny, Martin, Slatter JJ.A.)</w:t>
            </w:r>
          </w:p>
          <w:p w:rsidR="00BE30B4" w:rsidRPr="002B1F42" w:rsidRDefault="000152A9" w:rsidP="008F5BA9">
            <w:pPr>
              <w:jc w:val="both"/>
              <w:rPr>
                <w:sz w:val="20"/>
              </w:rPr>
            </w:pPr>
            <w:hyperlink r:id="rId31" w:history="1">
              <w:r w:rsidR="00BE30B4" w:rsidRPr="002B1F42">
                <w:rPr>
                  <w:rStyle w:val="Hyperlink"/>
                  <w:sz w:val="20"/>
                </w:rPr>
                <w:t>2020 ABCA 430</w:t>
              </w:r>
            </w:hyperlink>
            <w:r w:rsidR="00BE30B4" w:rsidRPr="002B1F42">
              <w:rPr>
                <w:sz w:val="20"/>
              </w:rPr>
              <w:t>; 2001</w:t>
            </w:r>
            <w:r w:rsidR="00BE30B4" w:rsidRPr="002B1F42">
              <w:rPr>
                <w:sz w:val="20"/>
              </w:rPr>
              <w:noBreakHyphen/>
              <w:t>0206</w:t>
            </w:r>
            <w:r w:rsidR="00BE30B4" w:rsidRPr="002B1F42">
              <w:rPr>
                <w:sz w:val="20"/>
              </w:rPr>
              <w:noBreakHyphen/>
              <w:t>AC</w:t>
            </w:r>
          </w:p>
          <w:p w:rsidR="00BE30B4" w:rsidRPr="002B1F42" w:rsidRDefault="00BE30B4" w:rsidP="008F5BA9">
            <w:pPr>
              <w:jc w:val="both"/>
              <w:rPr>
                <w:sz w:val="20"/>
              </w:rPr>
            </w:pPr>
          </w:p>
        </w:tc>
        <w:tc>
          <w:tcPr>
            <w:tcW w:w="267" w:type="pct"/>
          </w:tcPr>
          <w:p w:rsidR="00BE30B4" w:rsidRPr="002B1F42" w:rsidRDefault="00BE30B4" w:rsidP="008F5BA9">
            <w:pPr>
              <w:jc w:val="both"/>
              <w:rPr>
                <w:sz w:val="20"/>
              </w:rPr>
            </w:pPr>
          </w:p>
        </w:tc>
        <w:tc>
          <w:tcPr>
            <w:tcW w:w="2366" w:type="pct"/>
            <w:gridSpan w:val="2"/>
          </w:tcPr>
          <w:p w:rsidR="00BE30B4" w:rsidRPr="002B1F42" w:rsidRDefault="00BE30B4" w:rsidP="008F5BA9">
            <w:pPr>
              <w:jc w:val="both"/>
              <w:rPr>
                <w:sz w:val="20"/>
              </w:rPr>
            </w:pPr>
            <w:r w:rsidRPr="002B1F42">
              <w:rPr>
                <w:sz w:val="20"/>
              </w:rPr>
              <w:t>Appeal dismissed</w:t>
            </w:r>
          </w:p>
          <w:p w:rsidR="00BE30B4" w:rsidRPr="002B1F42" w:rsidRDefault="00BE30B4" w:rsidP="008F5BA9">
            <w:pPr>
              <w:jc w:val="both"/>
              <w:rPr>
                <w:sz w:val="20"/>
              </w:rPr>
            </w:pP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rPr>
            </w:pPr>
            <w:r w:rsidRPr="002B1F42">
              <w:rPr>
                <w:sz w:val="20"/>
              </w:rPr>
              <w:t>January 29, 2021</w:t>
            </w:r>
          </w:p>
          <w:p w:rsidR="00BE30B4" w:rsidRPr="002B1F42" w:rsidRDefault="00BE30B4" w:rsidP="008F5BA9">
            <w:pPr>
              <w:jc w:val="both"/>
              <w:rPr>
                <w:sz w:val="20"/>
              </w:rPr>
            </w:pPr>
            <w:r w:rsidRPr="002B1F42">
              <w:rPr>
                <w:sz w:val="20"/>
              </w:rPr>
              <w:t>Supreme Court of Canada</w:t>
            </w:r>
          </w:p>
        </w:tc>
        <w:tc>
          <w:tcPr>
            <w:tcW w:w="267" w:type="pct"/>
          </w:tcPr>
          <w:p w:rsidR="00BE30B4" w:rsidRPr="002B1F42" w:rsidRDefault="00BE30B4" w:rsidP="008F5BA9">
            <w:pPr>
              <w:jc w:val="both"/>
              <w:rPr>
                <w:sz w:val="20"/>
              </w:rPr>
            </w:pPr>
          </w:p>
        </w:tc>
        <w:tc>
          <w:tcPr>
            <w:tcW w:w="2366" w:type="pct"/>
            <w:gridSpan w:val="2"/>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43" style="width:2in;height:1pt" o:hrpct="0" o:hralign="center" o:hrstd="t" o:hrnoshade="t" o:hr="t" fillcolor="black [3213]" stroked="f"/>
        </w:pict>
      </w:r>
    </w:p>
    <w:p w:rsidR="00BE30B4" w:rsidRPr="002B1F42" w:rsidRDefault="00BE30B4" w:rsidP="00BE30B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E30B4" w:rsidRPr="002B1F42" w:rsidTr="008F5BA9">
        <w:trPr>
          <w:gridAfter w:val="1"/>
          <w:wAfter w:w="48" w:type="pct"/>
        </w:trPr>
        <w:tc>
          <w:tcPr>
            <w:tcW w:w="537" w:type="pct"/>
          </w:tcPr>
          <w:p w:rsidR="00BE30B4" w:rsidRPr="002B1F42" w:rsidRDefault="00BE30B4" w:rsidP="008F5BA9">
            <w:pPr>
              <w:jc w:val="both"/>
              <w:rPr>
                <w:sz w:val="20"/>
                <w:lang w:val="fr-CA"/>
              </w:rPr>
            </w:pPr>
            <w:r w:rsidRPr="002B1F42">
              <w:rPr>
                <w:rStyle w:val="SCCFileNumberChar"/>
                <w:sz w:val="20"/>
                <w:szCs w:val="20"/>
                <w:lang w:val="fr-CA"/>
              </w:rPr>
              <w:t>39560</w:t>
            </w:r>
          </w:p>
        </w:tc>
        <w:tc>
          <w:tcPr>
            <w:tcW w:w="4415" w:type="pct"/>
            <w:gridSpan w:val="3"/>
          </w:tcPr>
          <w:p w:rsidR="00BE30B4" w:rsidRPr="002B1F42" w:rsidRDefault="00BE30B4" w:rsidP="00406121">
            <w:pPr>
              <w:pStyle w:val="SCCLsocParty"/>
              <w:jc w:val="both"/>
              <w:rPr>
                <w:b/>
                <w:sz w:val="20"/>
                <w:szCs w:val="20"/>
                <w:lang w:val="en-US"/>
              </w:rPr>
            </w:pPr>
            <w:r w:rsidRPr="002B1F42">
              <w:rPr>
                <w:b/>
                <w:sz w:val="20"/>
                <w:szCs w:val="20"/>
                <w:lang w:val="en-US"/>
              </w:rPr>
              <w:t xml:space="preserve">Wilks Brothers LLC c. </w:t>
            </w:r>
            <w:r w:rsidR="00406121" w:rsidRPr="002B1F42">
              <w:rPr>
                <w:b/>
                <w:sz w:val="20"/>
                <w:szCs w:val="20"/>
                <w:lang w:val="en-US"/>
              </w:rPr>
              <w:t>12178711 Canada Inc., Calfrac Well Services LTD, Calfrac (Canada) Inc., Calfrac Well Services Corp. et Calfrac Holdings LP, par sa commanditée Calfrac (Canada) Inc.</w:t>
            </w:r>
          </w:p>
          <w:p w:rsidR="00BE30B4" w:rsidRPr="002B1F42" w:rsidRDefault="00BE30B4" w:rsidP="008F5BA9">
            <w:pPr>
              <w:jc w:val="both"/>
              <w:rPr>
                <w:sz w:val="20"/>
                <w:lang w:val="fr-CA"/>
              </w:rPr>
            </w:pPr>
            <w:r w:rsidRPr="002B1F42">
              <w:rPr>
                <w:sz w:val="20"/>
                <w:lang w:val="fr-CA"/>
              </w:rPr>
              <w:t>(Alb.) (Civile) (Sur autorisation)</w:t>
            </w:r>
          </w:p>
        </w:tc>
      </w:tr>
      <w:tr w:rsidR="00BE30B4" w:rsidRPr="002B1F42" w:rsidTr="008F5BA9">
        <w:trPr>
          <w:gridAfter w:val="1"/>
          <w:wAfter w:w="48" w:type="pct"/>
        </w:trPr>
        <w:tc>
          <w:tcPr>
            <w:tcW w:w="4952" w:type="pct"/>
            <w:gridSpan w:val="4"/>
          </w:tcPr>
          <w:p w:rsidR="00BE30B4" w:rsidRPr="002B1F42" w:rsidRDefault="00406121" w:rsidP="008F5BA9">
            <w:pPr>
              <w:jc w:val="both"/>
              <w:rPr>
                <w:sz w:val="20"/>
                <w:szCs w:val="20"/>
                <w:lang w:val="fr-CA"/>
              </w:rPr>
            </w:pPr>
            <w:r w:rsidRPr="002B1F42">
              <w:rPr>
                <w:sz w:val="20"/>
                <w:szCs w:val="20"/>
                <w:lang w:val="fr-CA"/>
              </w:rPr>
              <w:t>La demande d’autorisation d’appel de l’arrêt de la Cour d’appel de l’Alberta (Calgary), numéro 2001-0206-AC, 2020 ABCA 430, daté du 1 décembre 2020, est rejetée avec dépens.</w:t>
            </w:r>
          </w:p>
          <w:p w:rsidR="00406121" w:rsidRPr="002B1F42" w:rsidRDefault="00406121" w:rsidP="008F5BA9">
            <w:pPr>
              <w:jc w:val="both"/>
              <w:rPr>
                <w:sz w:val="20"/>
                <w:lang w:val="fr-CA"/>
              </w:rPr>
            </w:pPr>
          </w:p>
        </w:tc>
      </w:tr>
      <w:tr w:rsidR="00BE30B4" w:rsidRPr="002B1F42" w:rsidTr="008F5BA9">
        <w:trPr>
          <w:gridAfter w:val="1"/>
          <w:wAfter w:w="48" w:type="pct"/>
        </w:trPr>
        <w:tc>
          <w:tcPr>
            <w:tcW w:w="4952" w:type="pct"/>
            <w:gridSpan w:val="4"/>
          </w:tcPr>
          <w:p w:rsidR="00BE30B4" w:rsidRPr="002B1F42" w:rsidRDefault="00BE30B4" w:rsidP="008F5BA9">
            <w:pPr>
              <w:jc w:val="both"/>
              <w:rPr>
                <w:sz w:val="20"/>
                <w:lang w:val="fr-CA"/>
              </w:rPr>
            </w:pPr>
            <w:r w:rsidRPr="002B1F42">
              <w:rPr>
                <w:sz w:val="20"/>
                <w:lang w:val="fr-CA"/>
              </w:rPr>
              <w:t xml:space="preserve">Droit commercial — Sociétés par actions — Modifications fondamentales — Arrangement — Dans quelle mesure et à quelles conditions une réparation accordée relativement à un arrangement proposé par une société par actions insolvable, aux termes de l’art. 192 de la </w:t>
            </w:r>
            <w:r w:rsidRPr="002B1F42">
              <w:rPr>
                <w:i/>
                <w:sz w:val="20"/>
                <w:lang w:val="fr-CA"/>
              </w:rPr>
              <w:t>Loi canadienne sur les sociétés par actions</w:t>
            </w:r>
            <w:r w:rsidRPr="002B1F42">
              <w:rPr>
                <w:i/>
                <w:spacing w:val="-2"/>
                <w:sz w:val="20"/>
                <w:lang w:val="fr-CA"/>
              </w:rPr>
              <w:t xml:space="preserve">, </w:t>
            </w:r>
            <w:r w:rsidRPr="002B1F42">
              <w:rPr>
                <w:spacing w:val="-2"/>
                <w:sz w:val="20"/>
                <w:lang w:val="fr-CA"/>
              </w:rPr>
              <w:t>L.R.C. (1985), ch. C</w:t>
            </w:r>
            <w:r w:rsidRPr="002B1F42">
              <w:rPr>
                <w:spacing w:val="-2"/>
                <w:sz w:val="20"/>
                <w:lang w:val="fr-CA"/>
              </w:rPr>
              <w:noBreakHyphen/>
              <w:t>44, a</w:t>
            </w:r>
            <w:r w:rsidRPr="002B1F42">
              <w:rPr>
                <w:spacing w:val="-2"/>
                <w:sz w:val="20"/>
                <w:lang w:val="fr-CA"/>
              </w:rPr>
              <w:noBreakHyphen/>
              <w:t>t</w:t>
            </w:r>
            <w:r w:rsidRPr="002B1F42">
              <w:rPr>
                <w:spacing w:val="-2"/>
                <w:sz w:val="20"/>
                <w:lang w:val="fr-CA"/>
              </w:rPr>
              <w:noBreakHyphen/>
              <w:t xml:space="preserve">elle une incidence </w:t>
            </w:r>
            <w:r w:rsidRPr="002B1F42">
              <w:rPr>
                <w:sz w:val="20"/>
                <w:lang w:val="fr-CA"/>
              </w:rPr>
              <w:t>permanente sur les droits des détenteurs de valeurs mobilières de la société par actions?</w:t>
            </w:r>
          </w:p>
        </w:tc>
      </w:tr>
      <w:tr w:rsidR="00BE30B4" w:rsidRPr="002B1F42" w:rsidTr="008F5BA9">
        <w:trPr>
          <w:gridAfter w:val="1"/>
          <w:wAfter w:w="48" w:type="pct"/>
        </w:trPr>
        <w:tc>
          <w:tcPr>
            <w:tcW w:w="4952" w:type="pct"/>
            <w:gridSpan w:val="4"/>
          </w:tcPr>
          <w:p w:rsidR="00BE30B4" w:rsidRPr="002B1F42" w:rsidRDefault="00BE30B4" w:rsidP="008F5BA9">
            <w:pPr>
              <w:jc w:val="both"/>
              <w:rPr>
                <w:sz w:val="20"/>
                <w:lang w:val="fr-CA"/>
              </w:rPr>
            </w:pPr>
          </w:p>
        </w:tc>
      </w:tr>
      <w:tr w:rsidR="00BE30B4" w:rsidRPr="002B1F42" w:rsidTr="008F5BA9">
        <w:trPr>
          <w:gridAfter w:val="1"/>
          <w:wAfter w:w="48" w:type="pct"/>
        </w:trPr>
        <w:tc>
          <w:tcPr>
            <w:tcW w:w="4952" w:type="pct"/>
            <w:gridSpan w:val="4"/>
          </w:tcPr>
          <w:p w:rsidR="00BE30B4" w:rsidRPr="002B1F42" w:rsidRDefault="00BE30B4" w:rsidP="008F5BA9">
            <w:pPr>
              <w:widowControl w:val="0"/>
              <w:kinsoku w:val="0"/>
              <w:overflowPunct w:val="0"/>
              <w:jc w:val="both"/>
              <w:textAlignment w:val="baseline"/>
              <w:rPr>
                <w:sz w:val="20"/>
                <w:lang w:val="fr-CA"/>
              </w:rPr>
            </w:pPr>
            <w:r w:rsidRPr="002B1F42">
              <w:rPr>
                <w:spacing w:val="-2"/>
                <w:sz w:val="20"/>
                <w:lang w:val="fr-CA"/>
              </w:rPr>
              <w:t xml:space="preserve">Aux termes de l’art. 192 de la </w:t>
            </w:r>
            <w:r w:rsidRPr="002B1F42">
              <w:rPr>
                <w:i/>
                <w:sz w:val="20"/>
                <w:lang w:val="fr-CA"/>
              </w:rPr>
              <w:t>Loi canadienne sur les sociétés par actions</w:t>
            </w:r>
            <w:r w:rsidRPr="002B1F42">
              <w:rPr>
                <w:i/>
                <w:spacing w:val="-2"/>
                <w:sz w:val="20"/>
                <w:lang w:val="fr-CA"/>
              </w:rPr>
              <w:t xml:space="preserve">, </w:t>
            </w:r>
            <w:r w:rsidRPr="002B1F42">
              <w:rPr>
                <w:spacing w:val="-2"/>
                <w:sz w:val="20"/>
                <w:lang w:val="fr-CA"/>
              </w:rPr>
              <w:t>L.R.C. (1985), ch. C</w:t>
            </w:r>
            <w:r w:rsidRPr="002B1F42">
              <w:rPr>
                <w:spacing w:val="-2"/>
                <w:sz w:val="20"/>
                <w:lang w:val="fr-CA"/>
              </w:rPr>
              <w:noBreakHyphen/>
              <w:t xml:space="preserve">44, </w:t>
            </w:r>
            <w:r w:rsidRPr="002B1F42">
              <w:rPr>
                <w:sz w:val="20"/>
                <w:lang w:val="fr-CA"/>
              </w:rPr>
              <w:t xml:space="preserve">12178711 Canada Inc. a demandé une ordonnance judiciaire approuvant un </w:t>
            </w:r>
            <w:r w:rsidRPr="002B1F42">
              <w:rPr>
                <w:spacing w:val="-2"/>
                <w:sz w:val="20"/>
                <w:lang w:val="fr-CA"/>
              </w:rPr>
              <w:t xml:space="preserve">arrangement proposé qui aurait pour effet de réduire la dette et le paiement d’intérêts d’un </w:t>
            </w:r>
            <w:r w:rsidRPr="002B1F42">
              <w:rPr>
                <w:sz w:val="20"/>
                <w:lang w:val="fr-CA"/>
              </w:rPr>
              <w:t xml:space="preserve">groupe de sociétés liées et d’améliorer leur liquidité. </w:t>
            </w:r>
            <w:r w:rsidRPr="002B1F42">
              <w:rPr>
                <w:spacing w:val="-3"/>
                <w:sz w:val="20"/>
                <w:lang w:val="fr-CA"/>
              </w:rPr>
              <w:t>Wilks Brothers LLC a contesté l’</w:t>
            </w:r>
            <w:r w:rsidRPr="002B1F42">
              <w:rPr>
                <w:sz w:val="20"/>
                <w:lang w:val="fr-CA"/>
              </w:rPr>
              <w:t>arrangement, tandis que la plupart des autres parties prenantes ont appuyé celui-ci. La Cour du Banc de la Reine de l’Alberta a approuvé l’</w:t>
            </w:r>
            <w:r w:rsidRPr="002B1F42">
              <w:rPr>
                <w:spacing w:val="-2"/>
                <w:sz w:val="20"/>
                <w:lang w:val="fr-CA"/>
              </w:rPr>
              <w:t xml:space="preserve">arrangement proposé. La </w:t>
            </w:r>
            <w:r w:rsidRPr="002B1F42">
              <w:rPr>
                <w:sz w:val="20"/>
                <w:lang w:val="fr-CA"/>
              </w:rPr>
              <w:t>Cour d’appel a rejeté l’appel.</w:t>
            </w:r>
          </w:p>
          <w:p w:rsidR="00BE30B4" w:rsidRPr="002B1F42" w:rsidRDefault="00BE30B4" w:rsidP="008F5BA9">
            <w:pPr>
              <w:jc w:val="both"/>
              <w:rPr>
                <w:sz w:val="20"/>
                <w:lang w:val="fr-CA"/>
              </w:rPr>
            </w:pP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lang w:val="fr-CA"/>
              </w:rPr>
            </w:pPr>
            <w:r w:rsidRPr="002B1F42">
              <w:rPr>
                <w:sz w:val="20"/>
                <w:lang w:val="fr-CA"/>
              </w:rPr>
              <w:t>30 octobre 2020</w:t>
            </w:r>
          </w:p>
          <w:p w:rsidR="00BE30B4" w:rsidRPr="002B1F42" w:rsidRDefault="00BE30B4" w:rsidP="008F5BA9">
            <w:pPr>
              <w:jc w:val="both"/>
              <w:rPr>
                <w:sz w:val="20"/>
                <w:lang w:val="fr-CA"/>
              </w:rPr>
            </w:pPr>
            <w:r w:rsidRPr="002B1F42">
              <w:rPr>
                <w:sz w:val="20"/>
                <w:lang w:val="fr-CA"/>
              </w:rPr>
              <w:t xml:space="preserve">Cour du Banc de la Reine de l’Alberta </w:t>
            </w:r>
          </w:p>
          <w:p w:rsidR="00BE30B4" w:rsidRPr="002B1F42" w:rsidRDefault="00BE30B4" w:rsidP="008F5BA9">
            <w:pPr>
              <w:jc w:val="both"/>
              <w:rPr>
                <w:sz w:val="20"/>
                <w:lang w:val="fr-CA"/>
              </w:rPr>
            </w:pPr>
            <w:r w:rsidRPr="002B1F42">
              <w:rPr>
                <w:sz w:val="20"/>
                <w:lang w:val="fr-CA"/>
              </w:rPr>
              <w:t>(juge Dixon) (non publié)</w:t>
            </w:r>
          </w:p>
          <w:p w:rsidR="00BE30B4" w:rsidRPr="002B1F42" w:rsidRDefault="00BE30B4" w:rsidP="008F5BA9">
            <w:pPr>
              <w:jc w:val="both"/>
              <w:rPr>
                <w:sz w:val="20"/>
                <w:lang w:val="fr-CA"/>
              </w:rPr>
            </w:pPr>
          </w:p>
        </w:tc>
        <w:tc>
          <w:tcPr>
            <w:tcW w:w="267" w:type="pct"/>
          </w:tcPr>
          <w:p w:rsidR="00BE30B4" w:rsidRPr="002B1F42" w:rsidRDefault="00BE30B4" w:rsidP="008F5BA9">
            <w:pPr>
              <w:jc w:val="both"/>
              <w:rPr>
                <w:sz w:val="20"/>
                <w:lang w:val="fr-CA"/>
              </w:rPr>
            </w:pPr>
          </w:p>
        </w:tc>
        <w:tc>
          <w:tcPr>
            <w:tcW w:w="2366" w:type="pct"/>
            <w:gridSpan w:val="2"/>
          </w:tcPr>
          <w:p w:rsidR="00BE30B4" w:rsidRPr="002B1F42" w:rsidRDefault="00BE30B4" w:rsidP="008F5BA9">
            <w:pPr>
              <w:widowControl w:val="0"/>
              <w:tabs>
                <w:tab w:val="right" w:pos="432"/>
                <w:tab w:val="left" w:pos="936"/>
              </w:tabs>
              <w:kinsoku w:val="0"/>
              <w:overflowPunct w:val="0"/>
              <w:spacing w:line="314" w:lineRule="exact"/>
              <w:jc w:val="both"/>
              <w:textAlignment w:val="baseline"/>
              <w:rPr>
                <w:sz w:val="20"/>
                <w:lang w:val="fr-CA"/>
              </w:rPr>
            </w:pPr>
            <w:r w:rsidRPr="002B1F42">
              <w:rPr>
                <w:sz w:val="20"/>
                <w:lang w:val="fr-CA"/>
              </w:rPr>
              <w:t>L’ordonnance approuvant l’arrangement proposé est accordée.</w:t>
            </w: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lang w:val="fr-CA"/>
              </w:rPr>
            </w:pPr>
            <w:r w:rsidRPr="002B1F42">
              <w:rPr>
                <w:sz w:val="20"/>
                <w:lang w:val="fr-CA"/>
              </w:rPr>
              <w:t>1</w:t>
            </w:r>
            <w:r w:rsidRPr="002B1F42">
              <w:rPr>
                <w:sz w:val="20"/>
                <w:vertAlign w:val="superscript"/>
                <w:lang w:val="fr-CA"/>
              </w:rPr>
              <w:t>er</w:t>
            </w:r>
            <w:r w:rsidRPr="002B1F42">
              <w:rPr>
                <w:sz w:val="20"/>
                <w:lang w:val="fr-CA"/>
              </w:rPr>
              <w:t xml:space="preserve"> décembre 2020</w:t>
            </w:r>
          </w:p>
          <w:p w:rsidR="00BE30B4" w:rsidRPr="002B1F42" w:rsidRDefault="00BE30B4" w:rsidP="008F5BA9">
            <w:pPr>
              <w:jc w:val="both"/>
              <w:rPr>
                <w:sz w:val="20"/>
                <w:lang w:val="fr-CA"/>
              </w:rPr>
            </w:pPr>
            <w:r w:rsidRPr="002B1F42">
              <w:rPr>
                <w:sz w:val="20"/>
                <w:lang w:val="fr-CA"/>
              </w:rPr>
              <w:t>Cour d’appel de l’Alberta (Calgary)</w:t>
            </w:r>
          </w:p>
          <w:p w:rsidR="00BE30B4" w:rsidRPr="002B1F42" w:rsidRDefault="00BE30B4" w:rsidP="008F5BA9">
            <w:pPr>
              <w:jc w:val="both"/>
              <w:rPr>
                <w:sz w:val="20"/>
              </w:rPr>
            </w:pPr>
            <w:r w:rsidRPr="002B1F42">
              <w:rPr>
                <w:sz w:val="20"/>
              </w:rPr>
              <w:t>(juges Paperny, Martin, Slatter)</w:t>
            </w:r>
          </w:p>
          <w:p w:rsidR="00BE30B4" w:rsidRPr="002B1F42" w:rsidRDefault="000152A9" w:rsidP="008F5BA9">
            <w:pPr>
              <w:jc w:val="both"/>
              <w:rPr>
                <w:sz w:val="20"/>
              </w:rPr>
            </w:pPr>
            <w:hyperlink r:id="rId32" w:history="1">
              <w:r w:rsidR="00BE30B4" w:rsidRPr="002B1F42">
                <w:rPr>
                  <w:rStyle w:val="Hyperlink"/>
                  <w:sz w:val="20"/>
                </w:rPr>
                <w:t>2020 ABCA 430</w:t>
              </w:r>
            </w:hyperlink>
            <w:r w:rsidR="00BE30B4" w:rsidRPr="002B1F42">
              <w:rPr>
                <w:sz w:val="20"/>
              </w:rPr>
              <w:t>; 2001</w:t>
            </w:r>
            <w:r w:rsidR="00BE30B4" w:rsidRPr="002B1F42">
              <w:rPr>
                <w:sz w:val="20"/>
              </w:rPr>
              <w:noBreakHyphen/>
              <w:t>0206</w:t>
            </w:r>
            <w:r w:rsidR="00BE30B4" w:rsidRPr="002B1F42">
              <w:rPr>
                <w:sz w:val="20"/>
              </w:rPr>
              <w:noBreakHyphen/>
              <w:t>AC</w:t>
            </w:r>
          </w:p>
          <w:p w:rsidR="00BE30B4" w:rsidRPr="002B1F42" w:rsidRDefault="00BE30B4" w:rsidP="008F5BA9">
            <w:pPr>
              <w:jc w:val="both"/>
              <w:rPr>
                <w:sz w:val="20"/>
              </w:rPr>
            </w:pPr>
          </w:p>
        </w:tc>
        <w:tc>
          <w:tcPr>
            <w:tcW w:w="267" w:type="pct"/>
          </w:tcPr>
          <w:p w:rsidR="00BE30B4" w:rsidRPr="002B1F42" w:rsidRDefault="00BE30B4" w:rsidP="008F5BA9">
            <w:pPr>
              <w:jc w:val="both"/>
              <w:rPr>
                <w:sz w:val="20"/>
              </w:rPr>
            </w:pPr>
          </w:p>
        </w:tc>
        <w:tc>
          <w:tcPr>
            <w:tcW w:w="2366" w:type="pct"/>
            <w:gridSpan w:val="2"/>
          </w:tcPr>
          <w:p w:rsidR="00BE30B4" w:rsidRPr="002B1F42" w:rsidRDefault="00BE30B4" w:rsidP="008F5BA9">
            <w:pPr>
              <w:jc w:val="both"/>
              <w:rPr>
                <w:sz w:val="20"/>
                <w:lang w:val="fr-CA"/>
              </w:rPr>
            </w:pPr>
            <w:r w:rsidRPr="002B1F42">
              <w:rPr>
                <w:sz w:val="20"/>
                <w:lang w:val="fr-CA"/>
              </w:rPr>
              <w:t>L’appel est rejeté.</w:t>
            </w:r>
          </w:p>
          <w:p w:rsidR="00BE30B4" w:rsidRPr="002B1F42" w:rsidRDefault="00BE30B4" w:rsidP="008F5BA9">
            <w:pPr>
              <w:jc w:val="both"/>
              <w:rPr>
                <w:sz w:val="20"/>
                <w:lang w:val="fr-CA"/>
              </w:rPr>
            </w:pPr>
          </w:p>
        </w:tc>
      </w:tr>
      <w:tr w:rsidR="00BE30B4" w:rsidRPr="002B1F42" w:rsidTr="008F5BA9">
        <w:tblPrEx>
          <w:tblCellMar>
            <w:bottom w:w="0" w:type="dxa"/>
          </w:tblCellMar>
        </w:tblPrEx>
        <w:tc>
          <w:tcPr>
            <w:tcW w:w="2367" w:type="pct"/>
            <w:gridSpan w:val="2"/>
          </w:tcPr>
          <w:p w:rsidR="00BE30B4" w:rsidRPr="002B1F42" w:rsidRDefault="00BE30B4" w:rsidP="008F5BA9">
            <w:pPr>
              <w:jc w:val="both"/>
              <w:rPr>
                <w:sz w:val="20"/>
                <w:lang w:val="fr-CA"/>
              </w:rPr>
            </w:pPr>
            <w:r w:rsidRPr="002B1F42">
              <w:rPr>
                <w:sz w:val="20"/>
                <w:lang w:val="fr-CA"/>
              </w:rPr>
              <w:t>29 janvier 2021</w:t>
            </w:r>
          </w:p>
          <w:p w:rsidR="00BE30B4" w:rsidRPr="002B1F42" w:rsidRDefault="00BE30B4" w:rsidP="008F5BA9">
            <w:pPr>
              <w:jc w:val="both"/>
              <w:rPr>
                <w:sz w:val="20"/>
                <w:lang w:val="fr-CA"/>
              </w:rPr>
            </w:pPr>
            <w:r w:rsidRPr="002B1F42">
              <w:rPr>
                <w:sz w:val="20"/>
                <w:lang w:val="fr-CA"/>
              </w:rPr>
              <w:t>Cour suprême du Canada</w:t>
            </w:r>
          </w:p>
        </w:tc>
        <w:tc>
          <w:tcPr>
            <w:tcW w:w="267" w:type="pct"/>
          </w:tcPr>
          <w:p w:rsidR="00BE30B4" w:rsidRPr="002B1F42" w:rsidRDefault="00BE30B4" w:rsidP="008F5BA9">
            <w:pPr>
              <w:jc w:val="both"/>
              <w:rPr>
                <w:sz w:val="20"/>
                <w:lang w:val="fr-CA"/>
              </w:rPr>
            </w:pPr>
          </w:p>
        </w:tc>
        <w:tc>
          <w:tcPr>
            <w:tcW w:w="2366" w:type="pct"/>
            <w:gridSpan w:val="2"/>
          </w:tcPr>
          <w:p w:rsidR="00BE30B4" w:rsidRPr="002B1F42" w:rsidRDefault="00BE30B4" w:rsidP="008F5BA9">
            <w:pPr>
              <w:jc w:val="both"/>
              <w:rPr>
                <w:sz w:val="20"/>
                <w:lang w:val="fr-CA"/>
              </w:rPr>
            </w:pPr>
            <w:r w:rsidRPr="002B1F42">
              <w:rPr>
                <w:sz w:val="20"/>
                <w:lang w:val="fr-CA"/>
              </w:rPr>
              <w:t>La demande d’autorisation d’appel est présentée.</w:t>
            </w:r>
          </w:p>
          <w:p w:rsidR="00BE30B4" w:rsidRPr="002B1F42" w:rsidRDefault="00BE30B4" w:rsidP="008F5BA9">
            <w:pPr>
              <w:jc w:val="both"/>
              <w:rPr>
                <w:sz w:val="20"/>
                <w:lang w:val="fr-CA"/>
              </w:rPr>
            </w:pPr>
          </w:p>
        </w:tc>
      </w:tr>
    </w:tbl>
    <w:p w:rsidR="00BE30B4" w:rsidRPr="002B1F42" w:rsidRDefault="00BE30B4" w:rsidP="00BE30B4">
      <w:pPr>
        <w:jc w:val="both"/>
        <w:rPr>
          <w:sz w:val="20"/>
          <w:lang w:val="fr-CA"/>
        </w:rPr>
      </w:pPr>
    </w:p>
    <w:p w:rsidR="00BE30B4" w:rsidRPr="002B1F42" w:rsidRDefault="000152A9" w:rsidP="00BE30B4">
      <w:pPr>
        <w:widowControl w:val="0"/>
        <w:jc w:val="both"/>
        <w:rPr>
          <w:sz w:val="20"/>
          <w:lang w:val="fr-CA"/>
        </w:rPr>
      </w:pPr>
      <w:r w:rsidRPr="002B1F42">
        <w:rPr>
          <w:sz w:val="20"/>
        </w:rPr>
        <w:pict>
          <v:rect id="_x0000_i1044" style="width:2in;height:1pt" o:hrpct="0" o:hralign="center" o:hrstd="t" o:hrnoshade="t" o:hr="t" fillcolor="black [3213]" stroked="f"/>
        </w:pict>
      </w:r>
    </w:p>
    <w:p w:rsidR="00BE30B4" w:rsidRPr="002B1F42" w:rsidRDefault="00BE30B4" w:rsidP="00BE30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E30B4" w:rsidRPr="002B1F42" w:rsidTr="008F5BA9">
        <w:tc>
          <w:tcPr>
            <w:tcW w:w="543" w:type="pct"/>
          </w:tcPr>
          <w:p w:rsidR="00BE30B4" w:rsidRPr="002B1F42" w:rsidRDefault="00BE30B4" w:rsidP="008F5BA9">
            <w:pPr>
              <w:jc w:val="both"/>
              <w:rPr>
                <w:sz w:val="20"/>
              </w:rPr>
            </w:pPr>
            <w:r w:rsidRPr="002B1F42">
              <w:rPr>
                <w:rStyle w:val="SCCFileNumberChar"/>
                <w:sz w:val="20"/>
                <w:szCs w:val="20"/>
              </w:rPr>
              <w:t>39566</w:t>
            </w:r>
          </w:p>
        </w:tc>
        <w:tc>
          <w:tcPr>
            <w:tcW w:w="4457" w:type="pct"/>
          </w:tcPr>
          <w:p w:rsidR="00BE30B4" w:rsidRPr="002B1F42" w:rsidRDefault="00BE30B4" w:rsidP="008F5BA9">
            <w:pPr>
              <w:pStyle w:val="SCCLsocParty"/>
              <w:jc w:val="both"/>
              <w:rPr>
                <w:b/>
                <w:sz w:val="20"/>
                <w:szCs w:val="20"/>
                <w:lang w:val="en-US"/>
              </w:rPr>
            </w:pPr>
            <w:r w:rsidRPr="002B1F42">
              <w:rPr>
                <w:b/>
                <w:sz w:val="20"/>
                <w:szCs w:val="20"/>
                <w:lang w:val="en-US"/>
              </w:rPr>
              <w:t>Tom Engel and Donald Rigney v. James Prentice, PC, QC, as President of Executive Council of the Province of Alberta</w:t>
            </w:r>
          </w:p>
          <w:p w:rsidR="00BE30B4" w:rsidRPr="002B1F42" w:rsidRDefault="00BE30B4" w:rsidP="008F5BA9">
            <w:pPr>
              <w:jc w:val="both"/>
              <w:rPr>
                <w:sz w:val="20"/>
              </w:rPr>
            </w:pPr>
            <w:r w:rsidRPr="002B1F42">
              <w:rPr>
                <w:sz w:val="20"/>
              </w:rPr>
              <w:t>(Alta.) (Civil) (By Leave)</w:t>
            </w:r>
          </w:p>
        </w:tc>
      </w:tr>
      <w:tr w:rsidR="00BE30B4" w:rsidRPr="002B1F42" w:rsidTr="008F5BA9">
        <w:tc>
          <w:tcPr>
            <w:tcW w:w="5000" w:type="pct"/>
            <w:gridSpan w:val="2"/>
          </w:tcPr>
          <w:p w:rsidR="006E0E3C" w:rsidRPr="002B1F42" w:rsidRDefault="006E0E3C" w:rsidP="006E0E3C">
            <w:pPr>
              <w:jc w:val="both"/>
              <w:rPr>
                <w:sz w:val="20"/>
                <w:szCs w:val="20"/>
              </w:rPr>
            </w:pPr>
            <w:r w:rsidRPr="002B1F42">
              <w:rPr>
                <w:sz w:val="20"/>
                <w:szCs w:val="20"/>
              </w:rPr>
              <w:t>The application for leave to appeal from the judgment of the Court of Appeal of Alberta (Edmonton), Number 1903-0193-A, 2020 ABCA 462, dated December 14, 2020, is dismissed.</w:t>
            </w:r>
          </w:p>
          <w:p w:rsidR="00BE30B4" w:rsidRPr="002B1F42" w:rsidRDefault="00BE30B4" w:rsidP="008F5BA9">
            <w:pPr>
              <w:jc w:val="both"/>
              <w:rPr>
                <w:sz w:val="20"/>
              </w:rPr>
            </w:pPr>
          </w:p>
        </w:tc>
      </w:tr>
    </w:tbl>
    <w:p w:rsidR="00F15CEB" w:rsidRPr="002B1F42" w:rsidRDefault="00F15CEB">
      <w:r w:rsidRPr="002B1F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30B4" w:rsidRPr="002B1F42" w:rsidTr="008F5BA9">
        <w:tc>
          <w:tcPr>
            <w:tcW w:w="5000" w:type="pct"/>
            <w:gridSpan w:val="3"/>
          </w:tcPr>
          <w:p w:rsidR="00BE30B4" w:rsidRPr="002B1F42" w:rsidRDefault="00BE30B4" w:rsidP="008F5BA9">
            <w:pPr>
              <w:jc w:val="both"/>
              <w:rPr>
                <w:sz w:val="20"/>
              </w:rPr>
            </w:pPr>
            <w:r w:rsidRPr="002B1F42">
              <w:rPr>
                <w:i/>
                <w:sz w:val="20"/>
              </w:rPr>
              <w:lastRenderedPageBreak/>
              <w:t>Charter of Rights</w:t>
            </w:r>
            <w:r w:rsidRPr="002B1F42">
              <w:rPr>
                <w:sz w:val="20"/>
              </w:rPr>
              <w:t xml:space="preserve"> — Constitutional law — Right to vote — Elections </w:t>
            </w:r>
            <w:r w:rsidRPr="002B1F42">
              <w:rPr>
                <w:sz w:val="20"/>
                <w:lang w:val="en"/>
              </w:rPr>
              <w:t xml:space="preserve">— </w:t>
            </w:r>
            <w:r w:rsidRPr="002B1F42">
              <w:rPr>
                <w:sz w:val="20"/>
              </w:rPr>
              <w:t xml:space="preserve">Fixed election period </w:t>
            </w:r>
            <w:r w:rsidRPr="002B1F42">
              <w:rPr>
                <w:sz w:val="20"/>
                <w:lang w:val="en"/>
              </w:rPr>
              <w:t xml:space="preserve">— Statutory interpretation — Extrinsic aid — </w:t>
            </w:r>
            <w:r w:rsidRPr="002B1F42">
              <w:rPr>
                <w:sz w:val="20"/>
              </w:rPr>
              <w:t xml:space="preserve">Amendments to </w:t>
            </w:r>
            <w:r w:rsidRPr="002B1F42">
              <w:rPr>
                <w:i/>
                <w:sz w:val="20"/>
              </w:rPr>
              <w:t>Election Act</w:t>
            </w:r>
            <w:r w:rsidRPr="002B1F42">
              <w:rPr>
                <w:sz w:val="20"/>
              </w:rPr>
              <w:t xml:space="preserve">, </w:t>
            </w:r>
            <w:r w:rsidRPr="002B1F42">
              <w:rPr>
                <w:color w:val="000000"/>
                <w:spacing w:val="-2"/>
                <w:sz w:val="20"/>
              </w:rPr>
              <w:t>R.S.A. 2000, c. E</w:t>
            </w:r>
            <w:r w:rsidRPr="002B1F42">
              <w:rPr>
                <w:color w:val="000000"/>
                <w:spacing w:val="-2"/>
                <w:sz w:val="20"/>
              </w:rPr>
              <w:noBreakHyphen/>
              <w:t>1</w:t>
            </w:r>
            <w:r w:rsidRPr="002B1F42">
              <w:rPr>
                <w:sz w:val="20"/>
              </w:rPr>
              <w:t>, in 2011 introduced fixed election dates — Premier advised Lieutenant Governor to dissolve Alberta’s 28</w:t>
            </w:r>
            <w:r w:rsidRPr="002B1F42">
              <w:rPr>
                <w:sz w:val="20"/>
                <w:vertAlign w:val="superscript"/>
              </w:rPr>
              <w:t>th</w:t>
            </w:r>
            <w:r w:rsidRPr="002B1F42">
              <w:rPr>
                <w:sz w:val="20"/>
              </w:rPr>
              <w:t xml:space="preserve"> Legislature before a statutory election date and absent a vote of non</w:t>
            </w:r>
            <w:r w:rsidRPr="002B1F42">
              <w:rPr>
                <w:sz w:val="20"/>
              </w:rPr>
              <w:noBreakHyphen/>
              <w:t xml:space="preserve">confidence </w:t>
            </w:r>
            <w:r w:rsidRPr="002B1F42">
              <w:rPr>
                <w:sz w:val="20"/>
                <w:lang w:val="en"/>
              </w:rPr>
              <w:t>—</w:t>
            </w:r>
            <w:r w:rsidRPr="002B1F42">
              <w:rPr>
                <w:sz w:val="20"/>
              </w:rPr>
              <w:t xml:space="preserve"> Premier justifying calling election before fixed election period on grounds that government needed a mandate from Albertans to pass its budget </w:t>
            </w:r>
            <w:r w:rsidRPr="002B1F42">
              <w:rPr>
                <w:sz w:val="20"/>
                <w:lang w:val="en"/>
              </w:rPr>
              <w:t xml:space="preserve">— </w:t>
            </w:r>
            <w:r w:rsidRPr="002B1F42">
              <w:rPr>
                <w:sz w:val="20"/>
              </w:rPr>
              <w:t xml:space="preserve">Lieutenant Governor accepted his advice and dissolved Legislature, triggering the 2015 election — What is the correct interpretation of s. 38.1 of the </w:t>
            </w:r>
            <w:r w:rsidRPr="002B1F42">
              <w:rPr>
                <w:i/>
                <w:sz w:val="20"/>
              </w:rPr>
              <w:t>Election Act</w:t>
            </w:r>
            <w:r w:rsidRPr="002B1F42">
              <w:rPr>
                <w:sz w:val="20"/>
              </w:rPr>
              <w:t xml:space="preserve">? — Did the dissolution of the Alberta Legislature in 2015 breach section 3 of the </w:t>
            </w:r>
            <w:r w:rsidRPr="002B1F42">
              <w:rPr>
                <w:i/>
                <w:sz w:val="20"/>
              </w:rPr>
              <w:t>Charter</w:t>
            </w:r>
            <w:r w:rsidRPr="002B1F42">
              <w:rPr>
                <w:sz w:val="20"/>
              </w:rPr>
              <w:t xml:space="preserve">? — </w:t>
            </w:r>
            <w:r w:rsidRPr="002B1F42">
              <w:rPr>
                <w:i/>
                <w:sz w:val="20"/>
              </w:rPr>
              <w:t>Election Act</w:t>
            </w:r>
            <w:r w:rsidRPr="002B1F42">
              <w:rPr>
                <w:sz w:val="20"/>
              </w:rPr>
              <w:t xml:space="preserve">, </w:t>
            </w:r>
            <w:r w:rsidRPr="002B1F42">
              <w:rPr>
                <w:color w:val="000000"/>
                <w:spacing w:val="-2"/>
                <w:sz w:val="20"/>
              </w:rPr>
              <w:t>R.S.A. 2000, c. E</w:t>
            </w:r>
            <w:r w:rsidRPr="002B1F42">
              <w:rPr>
                <w:color w:val="000000"/>
                <w:spacing w:val="-2"/>
                <w:sz w:val="20"/>
              </w:rPr>
              <w:noBreakHyphen/>
              <w:t xml:space="preserve">1, s. 38.1 </w:t>
            </w:r>
            <w:r w:rsidRPr="002B1F42">
              <w:rPr>
                <w:sz w:val="20"/>
              </w:rPr>
              <w:t xml:space="preserve">— </w:t>
            </w:r>
            <w:r w:rsidRPr="002B1F42">
              <w:rPr>
                <w:i/>
                <w:sz w:val="20"/>
              </w:rPr>
              <w:t>Canadian Charter of Rights and Freedoms</w:t>
            </w:r>
            <w:r w:rsidRPr="002B1F42">
              <w:rPr>
                <w:sz w:val="20"/>
              </w:rPr>
              <w:t>, s. 3.</w:t>
            </w:r>
          </w:p>
        </w:tc>
      </w:tr>
      <w:tr w:rsidR="00BE30B4" w:rsidRPr="002B1F42" w:rsidTr="008F5BA9">
        <w:tc>
          <w:tcPr>
            <w:tcW w:w="5000" w:type="pct"/>
            <w:gridSpan w:val="3"/>
          </w:tcPr>
          <w:p w:rsidR="00BE30B4" w:rsidRPr="002B1F42" w:rsidRDefault="00BE30B4" w:rsidP="008F5BA9">
            <w:pPr>
              <w:jc w:val="both"/>
              <w:rPr>
                <w:sz w:val="20"/>
              </w:rPr>
            </w:pPr>
          </w:p>
        </w:tc>
      </w:tr>
      <w:tr w:rsidR="00BE30B4" w:rsidRPr="002B1F42" w:rsidTr="008F5BA9">
        <w:tc>
          <w:tcPr>
            <w:tcW w:w="5000" w:type="pct"/>
            <w:gridSpan w:val="3"/>
          </w:tcPr>
          <w:p w:rsidR="00BE30B4" w:rsidRPr="002B1F42" w:rsidRDefault="00BE30B4" w:rsidP="008F5BA9">
            <w:pPr>
              <w:jc w:val="both"/>
              <w:rPr>
                <w:sz w:val="20"/>
              </w:rPr>
            </w:pPr>
            <w:r w:rsidRPr="002B1F42">
              <w:rPr>
                <w:sz w:val="20"/>
              </w:rPr>
              <w:t xml:space="preserve">On April 7, 2015, the Premier of Alberta advised the Lieutenant Governor to dissolve the Alberta Legislature and to set a polling date of May 5, 2015. The Lieutenant Governor exercised his power to dissolve the Legislature and set the polling date as requested. The applicants applied for several declarations confirming that the Premier’s actions contravened the </w:t>
            </w:r>
            <w:r w:rsidRPr="002B1F42">
              <w:rPr>
                <w:i/>
                <w:sz w:val="20"/>
              </w:rPr>
              <w:t>Election Act</w:t>
            </w:r>
            <w:r w:rsidRPr="002B1F42">
              <w:rPr>
                <w:sz w:val="20"/>
              </w:rPr>
              <w:t xml:space="preserve">, </w:t>
            </w:r>
            <w:r w:rsidRPr="002B1F42">
              <w:rPr>
                <w:color w:val="000000"/>
                <w:spacing w:val="-2"/>
                <w:sz w:val="20"/>
              </w:rPr>
              <w:t>R.S.A. 2000, c. E</w:t>
            </w:r>
            <w:r w:rsidRPr="002B1F42">
              <w:rPr>
                <w:color w:val="000000"/>
                <w:spacing w:val="-2"/>
                <w:sz w:val="20"/>
              </w:rPr>
              <w:noBreakHyphen/>
              <w:t>1</w:t>
            </w:r>
            <w:r w:rsidRPr="002B1F42">
              <w:rPr>
                <w:sz w:val="20"/>
              </w:rPr>
              <w:t xml:space="preserve">, and that the election of May 5, 2015, was contrary to s. 3 of the </w:t>
            </w:r>
            <w:r w:rsidRPr="002B1F42">
              <w:rPr>
                <w:i/>
                <w:sz w:val="20"/>
              </w:rPr>
              <w:t>Charter</w:t>
            </w:r>
            <w:r w:rsidRPr="002B1F42">
              <w:rPr>
                <w:sz w:val="20"/>
              </w:rPr>
              <w:t>. The Court of Queen’s Bench dismissed the applicants’ application, and the Court of Appeal dismissed their appeal. The decision to call an early election was quintessentially a political decision based on prerogative powers that is not justiciable.</w:t>
            </w:r>
          </w:p>
          <w:p w:rsidR="00BE30B4" w:rsidRPr="002B1F42" w:rsidRDefault="00BE30B4" w:rsidP="008F5BA9">
            <w:pPr>
              <w:jc w:val="both"/>
              <w:rPr>
                <w:sz w:val="20"/>
              </w:rPr>
            </w:pPr>
          </w:p>
        </w:tc>
      </w:tr>
      <w:tr w:rsidR="00BE30B4" w:rsidRPr="002B1F42" w:rsidTr="008F5BA9">
        <w:tc>
          <w:tcPr>
            <w:tcW w:w="2427" w:type="pct"/>
          </w:tcPr>
          <w:p w:rsidR="00BE30B4" w:rsidRPr="002B1F42" w:rsidRDefault="00BE30B4" w:rsidP="008F5BA9">
            <w:pPr>
              <w:jc w:val="both"/>
              <w:rPr>
                <w:sz w:val="20"/>
              </w:rPr>
            </w:pPr>
            <w:r w:rsidRPr="002B1F42">
              <w:rPr>
                <w:sz w:val="20"/>
              </w:rPr>
              <w:t>April 8, 2015</w:t>
            </w:r>
          </w:p>
          <w:p w:rsidR="00BE30B4" w:rsidRPr="002B1F42" w:rsidRDefault="00BE30B4" w:rsidP="008F5BA9">
            <w:pPr>
              <w:jc w:val="both"/>
              <w:rPr>
                <w:sz w:val="20"/>
              </w:rPr>
            </w:pPr>
            <w:r w:rsidRPr="002B1F42">
              <w:rPr>
                <w:sz w:val="20"/>
              </w:rPr>
              <w:t>Court of Queen’s Bench of Alberta</w:t>
            </w:r>
          </w:p>
          <w:p w:rsidR="00BE30B4" w:rsidRPr="002B1F42" w:rsidRDefault="00BE30B4" w:rsidP="008F5BA9">
            <w:pPr>
              <w:jc w:val="both"/>
              <w:rPr>
                <w:sz w:val="20"/>
              </w:rPr>
            </w:pPr>
            <w:r w:rsidRPr="002B1F42">
              <w:rPr>
                <w:sz w:val="20"/>
              </w:rPr>
              <w:t>(Nielsen J.)</w:t>
            </w:r>
          </w:p>
          <w:p w:rsidR="00BE30B4" w:rsidRPr="002B1F42" w:rsidRDefault="000152A9" w:rsidP="008F5BA9">
            <w:pPr>
              <w:jc w:val="both"/>
              <w:rPr>
                <w:sz w:val="20"/>
              </w:rPr>
            </w:pPr>
            <w:hyperlink r:id="rId33" w:history="1">
              <w:r w:rsidR="00BE30B4" w:rsidRPr="002B1F42">
                <w:rPr>
                  <w:rStyle w:val="Hyperlink"/>
                  <w:sz w:val="20"/>
                </w:rPr>
                <w:t>2015 ABQB 226</w:t>
              </w:r>
            </w:hyperlink>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color w:val="000000"/>
                <w:sz w:val="20"/>
                <w:shd w:val="clear" w:color="auto" w:fill="FFFFFF"/>
              </w:rPr>
            </w:pPr>
            <w:r w:rsidRPr="002B1F42">
              <w:rPr>
                <w:color w:val="000000"/>
                <w:sz w:val="20"/>
                <w:shd w:val="clear" w:color="auto" w:fill="FFFFFF"/>
              </w:rPr>
              <w:t xml:space="preserve">Application for an interim order prohibiting the Premier of Alberta from taking steps to cause a general election to be called, dismissed; Application for an order declaring that the Premier and his Cabinet are limited in their ability to cause a general election to be called outside of the period set out in the </w:t>
            </w:r>
            <w:r w:rsidRPr="002B1F42">
              <w:rPr>
                <w:i/>
                <w:color w:val="000000"/>
                <w:sz w:val="20"/>
                <w:shd w:val="clear" w:color="auto" w:fill="FFFFFF"/>
              </w:rPr>
              <w:t>Election Act</w:t>
            </w:r>
            <w:r w:rsidRPr="002B1F42">
              <w:rPr>
                <w:color w:val="000000"/>
                <w:sz w:val="20"/>
                <w:shd w:val="clear" w:color="auto" w:fill="FFFFFF"/>
              </w:rPr>
              <w:t xml:space="preserve">, deferred to a hearing on the merits. </w:t>
            </w:r>
          </w:p>
          <w:p w:rsidR="00BE30B4" w:rsidRPr="002B1F42" w:rsidRDefault="00BE30B4" w:rsidP="008F5BA9">
            <w:pPr>
              <w:jc w:val="both"/>
              <w:rPr>
                <w:sz w:val="20"/>
              </w:rPr>
            </w:pPr>
          </w:p>
        </w:tc>
      </w:tr>
      <w:tr w:rsidR="00BE30B4" w:rsidRPr="002B1F42" w:rsidTr="008F5BA9">
        <w:tc>
          <w:tcPr>
            <w:tcW w:w="2427" w:type="pct"/>
          </w:tcPr>
          <w:p w:rsidR="00BE30B4" w:rsidRPr="002B1F42" w:rsidRDefault="00BE30B4" w:rsidP="008F5BA9">
            <w:pPr>
              <w:jc w:val="both"/>
              <w:rPr>
                <w:sz w:val="20"/>
              </w:rPr>
            </w:pPr>
            <w:r w:rsidRPr="002B1F42">
              <w:rPr>
                <w:sz w:val="20"/>
              </w:rPr>
              <w:t>June 28, 2019</w:t>
            </w:r>
          </w:p>
          <w:p w:rsidR="00BE30B4" w:rsidRPr="002B1F42" w:rsidRDefault="00BE30B4" w:rsidP="008F5BA9">
            <w:pPr>
              <w:jc w:val="both"/>
              <w:rPr>
                <w:sz w:val="20"/>
              </w:rPr>
            </w:pPr>
            <w:r w:rsidRPr="002B1F42">
              <w:rPr>
                <w:sz w:val="20"/>
              </w:rPr>
              <w:t>Court of Queen’s Bench of Alberta</w:t>
            </w:r>
          </w:p>
          <w:p w:rsidR="00BE30B4" w:rsidRPr="002B1F42" w:rsidRDefault="00BE30B4" w:rsidP="008F5BA9">
            <w:pPr>
              <w:jc w:val="both"/>
              <w:rPr>
                <w:sz w:val="20"/>
              </w:rPr>
            </w:pPr>
            <w:r w:rsidRPr="002B1F42">
              <w:rPr>
                <w:sz w:val="20"/>
              </w:rPr>
              <w:t>(Mandziuk J.)</w:t>
            </w:r>
          </w:p>
          <w:p w:rsidR="00BE30B4" w:rsidRPr="002B1F42" w:rsidRDefault="000152A9" w:rsidP="008F5BA9">
            <w:pPr>
              <w:jc w:val="both"/>
              <w:rPr>
                <w:sz w:val="20"/>
              </w:rPr>
            </w:pPr>
            <w:hyperlink r:id="rId34" w:history="1">
              <w:r w:rsidR="00BE30B4" w:rsidRPr="002B1F42">
                <w:rPr>
                  <w:rStyle w:val="Hyperlink"/>
                  <w:sz w:val="20"/>
                </w:rPr>
                <w:t>2019 ABQB 490</w:t>
              </w:r>
            </w:hyperlink>
          </w:p>
          <w:p w:rsidR="00BE30B4" w:rsidRPr="002B1F42" w:rsidRDefault="00BE30B4" w:rsidP="008F5BA9">
            <w:pPr>
              <w:jc w:val="both"/>
              <w:rPr>
                <w:sz w:val="20"/>
              </w:rPr>
            </w:pP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 xml:space="preserve">Application seeking declaration that rights under s. 3 of the </w:t>
            </w:r>
            <w:r w:rsidRPr="002B1F42">
              <w:rPr>
                <w:i/>
                <w:sz w:val="20"/>
              </w:rPr>
              <w:t>Charter</w:t>
            </w:r>
            <w:r w:rsidRPr="002B1F42">
              <w:rPr>
                <w:sz w:val="20"/>
              </w:rPr>
              <w:t xml:space="preserve"> were violated when general election was called by Premier of Alberta outside of the fixed election period, dismissed; Application seeking declaration that s. 38.1 of the </w:t>
            </w:r>
            <w:r w:rsidRPr="002B1F42">
              <w:rPr>
                <w:i/>
                <w:sz w:val="20"/>
              </w:rPr>
              <w:t>Election Act</w:t>
            </w:r>
            <w:r w:rsidRPr="002B1F42">
              <w:rPr>
                <w:sz w:val="20"/>
              </w:rPr>
              <w:t xml:space="preserve"> limits the power of the Premier of Alberta such that, “absent true necessity, while maintaining the confidence of the Legislature, no Premier or cabinet Minister may advise the Lieutenant Governor of Alberta to dissolve the Legislature or may otherwise seek commencement of a general election outside the Fixed Election period”, dismissed. </w:t>
            </w:r>
          </w:p>
          <w:p w:rsidR="00BE30B4" w:rsidRPr="002B1F42" w:rsidRDefault="00BE30B4" w:rsidP="008F5BA9">
            <w:pPr>
              <w:jc w:val="both"/>
              <w:rPr>
                <w:sz w:val="20"/>
              </w:rPr>
            </w:pPr>
          </w:p>
        </w:tc>
      </w:tr>
      <w:tr w:rsidR="00BE30B4" w:rsidRPr="002B1F42" w:rsidTr="008F5BA9">
        <w:tc>
          <w:tcPr>
            <w:tcW w:w="2427" w:type="pct"/>
          </w:tcPr>
          <w:p w:rsidR="00BE30B4" w:rsidRPr="002B1F42" w:rsidRDefault="00BE30B4" w:rsidP="008F5BA9">
            <w:pPr>
              <w:jc w:val="both"/>
              <w:rPr>
                <w:sz w:val="20"/>
              </w:rPr>
            </w:pPr>
            <w:r w:rsidRPr="002B1F42">
              <w:rPr>
                <w:sz w:val="20"/>
              </w:rPr>
              <w:t>December 14, 2020</w:t>
            </w:r>
          </w:p>
          <w:p w:rsidR="00BE30B4" w:rsidRPr="002B1F42" w:rsidRDefault="00BE30B4" w:rsidP="008F5BA9">
            <w:pPr>
              <w:jc w:val="both"/>
              <w:rPr>
                <w:sz w:val="20"/>
              </w:rPr>
            </w:pPr>
            <w:r w:rsidRPr="002B1F42">
              <w:rPr>
                <w:sz w:val="20"/>
              </w:rPr>
              <w:t>Court of Appeal of Alberta (Edmonton)</w:t>
            </w:r>
          </w:p>
          <w:p w:rsidR="00BE30B4" w:rsidRPr="002B1F42" w:rsidRDefault="00BE30B4" w:rsidP="008F5BA9">
            <w:pPr>
              <w:jc w:val="both"/>
              <w:rPr>
                <w:sz w:val="20"/>
              </w:rPr>
            </w:pPr>
            <w:r w:rsidRPr="002B1F42">
              <w:rPr>
                <w:sz w:val="20"/>
              </w:rPr>
              <w:t>(Slatter. Schutz and Hughes JJ.A.)</w:t>
            </w:r>
          </w:p>
          <w:p w:rsidR="00BE30B4" w:rsidRPr="002B1F42" w:rsidRDefault="00BE30B4" w:rsidP="008F5BA9">
            <w:pPr>
              <w:jc w:val="both"/>
              <w:rPr>
                <w:sz w:val="20"/>
              </w:rPr>
            </w:pPr>
            <w:r w:rsidRPr="002B1F42">
              <w:rPr>
                <w:sz w:val="20"/>
              </w:rPr>
              <w:t>File no. 1903</w:t>
            </w:r>
            <w:r w:rsidRPr="002B1F42">
              <w:rPr>
                <w:sz w:val="20"/>
              </w:rPr>
              <w:noBreakHyphen/>
              <w:t>0193</w:t>
            </w:r>
            <w:r w:rsidRPr="002B1F42">
              <w:rPr>
                <w:sz w:val="20"/>
              </w:rPr>
              <w:noBreakHyphen/>
              <w:t>A</w:t>
            </w:r>
          </w:p>
          <w:p w:rsidR="00BE30B4" w:rsidRPr="002B1F42" w:rsidRDefault="000152A9" w:rsidP="008F5BA9">
            <w:pPr>
              <w:jc w:val="both"/>
              <w:rPr>
                <w:sz w:val="20"/>
              </w:rPr>
            </w:pPr>
            <w:hyperlink r:id="rId35" w:anchor="document" w:history="1">
              <w:r w:rsidR="00BE30B4" w:rsidRPr="002B1F42">
                <w:rPr>
                  <w:rStyle w:val="Hyperlink"/>
                  <w:sz w:val="20"/>
                </w:rPr>
                <w:t>2020 ABCA 462</w:t>
              </w:r>
            </w:hyperlink>
            <w:r w:rsidR="00BE30B4" w:rsidRPr="002B1F42">
              <w:rPr>
                <w:sz w:val="20"/>
              </w:rPr>
              <w:t xml:space="preserve"> </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Appeal dismissed.</w:t>
            </w:r>
          </w:p>
          <w:p w:rsidR="00BE30B4" w:rsidRPr="002B1F42" w:rsidRDefault="00BE30B4" w:rsidP="008F5BA9">
            <w:pPr>
              <w:jc w:val="both"/>
              <w:rPr>
                <w:sz w:val="20"/>
              </w:rPr>
            </w:pPr>
          </w:p>
        </w:tc>
      </w:tr>
      <w:tr w:rsidR="00BE30B4" w:rsidRPr="002B1F42" w:rsidTr="008F5BA9">
        <w:tc>
          <w:tcPr>
            <w:tcW w:w="2427" w:type="pct"/>
          </w:tcPr>
          <w:p w:rsidR="00BE30B4" w:rsidRPr="002B1F42" w:rsidRDefault="00BE30B4" w:rsidP="008F5BA9">
            <w:pPr>
              <w:jc w:val="both"/>
              <w:rPr>
                <w:sz w:val="20"/>
              </w:rPr>
            </w:pPr>
            <w:r w:rsidRPr="002B1F42">
              <w:rPr>
                <w:sz w:val="20"/>
              </w:rPr>
              <w:t>February 12, 2021</w:t>
            </w:r>
          </w:p>
          <w:p w:rsidR="00BE30B4" w:rsidRPr="002B1F42" w:rsidRDefault="00BE30B4" w:rsidP="008F5BA9">
            <w:pPr>
              <w:jc w:val="both"/>
              <w:rPr>
                <w:sz w:val="20"/>
              </w:rPr>
            </w:pPr>
            <w:r w:rsidRPr="002B1F42">
              <w:rPr>
                <w:sz w:val="20"/>
              </w:rPr>
              <w:t>Supreme Court of Canada</w:t>
            </w:r>
          </w:p>
        </w:tc>
        <w:tc>
          <w:tcPr>
            <w:tcW w:w="243" w:type="pct"/>
          </w:tcPr>
          <w:p w:rsidR="00BE30B4" w:rsidRPr="002B1F42" w:rsidRDefault="00BE30B4" w:rsidP="008F5BA9">
            <w:pPr>
              <w:jc w:val="both"/>
              <w:rPr>
                <w:sz w:val="20"/>
              </w:rPr>
            </w:pPr>
          </w:p>
        </w:tc>
        <w:tc>
          <w:tcPr>
            <w:tcW w:w="2330" w:type="pct"/>
          </w:tcPr>
          <w:p w:rsidR="00BE30B4" w:rsidRPr="002B1F42" w:rsidRDefault="00BE30B4" w:rsidP="008F5BA9">
            <w:pPr>
              <w:jc w:val="both"/>
              <w:rPr>
                <w:sz w:val="20"/>
              </w:rPr>
            </w:pPr>
            <w:r w:rsidRPr="002B1F42">
              <w:rPr>
                <w:sz w:val="20"/>
              </w:rPr>
              <w:t>Application for leave to appeal filed.</w:t>
            </w:r>
          </w:p>
          <w:p w:rsidR="00BE30B4" w:rsidRPr="002B1F42" w:rsidRDefault="00BE30B4" w:rsidP="008F5BA9">
            <w:pPr>
              <w:jc w:val="both"/>
              <w:rPr>
                <w:sz w:val="20"/>
              </w:rPr>
            </w:pPr>
          </w:p>
        </w:tc>
      </w:tr>
    </w:tbl>
    <w:p w:rsidR="00BE30B4" w:rsidRPr="002B1F42" w:rsidRDefault="00BE30B4" w:rsidP="00BE30B4">
      <w:pPr>
        <w:jc w:val="both"/>
        <w:rPr>
          <w:sz w:val="20"/>
        </w:rPr>
      </w:pPr>
    </w:p>
    <w:p w:rsidR="00BE30B4" w:rsidRPr="002B1F42" w:rsidRDefault="000152A9" w:rsidP="00BE30B4">
      <w:pPr>
        <w:jc w:val="both"/>
        <w:rPr>
          <w:sz w:val="20"/>
        </w:rPr>
      </w:pPr>
      <w:r w:rsidRPr="002B1F42">
        <w:rPr>
          <w:sz w:val="20"/>
        </w:rPr>
        <w:pict>
          <v:rect id="_x0000_i1045" style="width:2in;height:1pt" o:hrpct="0" o:hralign="center" o:hrstd="t" o:hrnoshade="t" o:hr="t" fillcolor="black [3213]" stroked="f"/>
        </w:pict>
      </w:r>
    </w:p>
    <w:p w:rsidR="00BE30B4" w:rsidRPr="002B1F42" w:rsidRDefault="00BE30B4" w:rsidP="00BE30B4">
      <w:pPr>
        <w:jc w:val="both"/>
        <w:rPr>
          <w:sz w:val="20"/>
        </w:rPr>
      </w:pPr>
    </w:p>
    <w:p w:rsidR="00F15CEB" w:rsidRPr="002B1F42" w:rsidRDefault="00F15CEB">
      <w:r w:rsidRPr="002B1F4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E30B4" w:rsidRPr="002B1F42" w:rsidTr="008F5BA9">
        <w:tc>
          <w:tcPr>
            <w:tcW w:w="543" w:type="pct"/>
          </w:tcPr>
          <w:p w:rsidR="00BE30B4" w:rsidRPr="002B1F42" w:rsidRDefault="00BE30B4" w:rsidP="008F5BA9">
            <w:pPr>
              <w:jc w:val="both"/>
              <w:rPr>
                <w:sz w:val="20"/>
                <w:lang w:val="fr-CA"/>
              </w:rPr>
            </w:pPr>
            <w:r w:rsidRPr="002B1F42">
              <w:rPr>
                <w:rStyle w:val="SCCFileNumberChar"/>
                <w:sz w:val="20"/>
                <w:szCs w:val="20"/>
                <w:lang w:val="fr-CA"/>
              </w:rPr>
              <w:lastRenderedPageBreak/>
              <w:t>39566</w:t>
            </w:r>
          </w:p>
        </w:tc>
        <w:tc>
          <w:tcPr>
            <w:tcW w:w="4457" w:type="pct"/>
            <w:gridSpan w:val="3"/>
          </w:tcPr>
          <w:p w:rsidR="00BE30B4" w:rsidRPr="002B1F42" w:rsidRDefault="00BE30B4" w:rsidP="008F5BA9">
            <w:pPr>
              <w:pStyle w:val="SCCLsocParty"/>
              <w:jc w:val="both"/>
              <w:rPr>
                <w:b/>
                <w:sz w:val="20"/>
                <w:szCs w:val="20"/>
              </w:rPr>
            </w:pPr>
            <w:r w:rsidRPr="002B1F42">
              <w:rPr>
                <w:b/>
                <w:sz w:val="20"/>
                <w:szCs w:val="20"/>
              </w:rPr>
              <w:t>Tom Engel et Donald Rigney c. James Prentice, C.P., c.r., à titre de président du conseil exécutif de la province de l’Alberta</w:t>
            </w:r>
          </w:p>
          <w:p w:rsidR="00BE30B4" w:rsidRPr="002B1F42" w:rsidRDefault="00BE30B4" w:rsidP="008F5BA9">
            <w:pPr>
              <w:jc w:val="both"/>
              <w:rPr>
                <w:sz w:val="20"/>
                <w:lang w:val="fr-CA"/>
              </w:rPr>
            </w:pPr>
            <w:r w:rsidRPr="002B1F42">
              <w:rPr>
                <w:sz w:val="20"/>
                <w:lang w:val="fr-CA"/>
              </w:rPr>
              <w:t>(Alb.) (Civile) (Sur autorisation)</w:t>
            </w:r>
          </w:p>
        </w:tc>
      </w:tr>
      <w:tr w:rsidR="00BE30B4" w:rsidRPr="002B1F42" w:rsidTr="008F5BA9">
        <w:tc>
          <w:tcPr>
            <w:tcW w:w="5000" w:type="pct"/>
            <w:gridSpan w:val="4"/>
          </w:tcPr>
          <w:p w:rsidR="00BE30B4" w:rsidRPr="002B1F42" w:rsidRDefault="006E0E3C" w:rsidP="008F5BA9">
            <w:pPr>
              <w:jc w:val="both"/>
              <w:rPr>
                <w:sz w:val="20"/>
                <w:szCs w:val="20"/>
                <w:lang w:val="fr-CA"/>
              </w:rPr>
            </w:pPr>
            <w:r w:rsidRPr="002B1F42">
              <w:rPr>
                <w:sz w:val="20"/>
                <w:szCs w:val="20"/>
                <w:lang w:val="fr-CA"/>
              </w:rPr>
              <w:t>La demande d’autorisation d’appel de l’arrêt de la Cour d’appel de l’Alberta (Edmonton), numéro 1903-0193-A, 2020 ABCA 462, daté du 14 décembre 2020, est rejetée.</w:t>
            </w:r>
          </w:p>
          <w:p w:rsidR="006E0E3C" w:rsidRPr="002B1F42" w:rsidRDefault="006E0E3C"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i/>
                <w:sz w:val="20"/>
                <w:lang w:val="fr-CA"/>
              </w:rPr>
              <w:t>Charte des droits</w:t>
            </w:r>
            <w:r w:rsidRPr="002B1F42">
              <w:rPr>
                <w:sz w:val="20"/>
                <w:lang w:val="fr-CA"/>
              </w:rPr>
              <w:t xml:space="preserve"> — Droit constitutionnel — Droit de vote — Élections — Période électorale à date fixe — Interprétation des lois — Aide extrinsèque — Des modifications apportées en 2011 à l’</w:t>
            </w:r>
            <w:r w:rsidRPr="002B1F42">
              <w:rPr>
                <w:i/>
                <w:sz w:val="20"/>
                <w:lang w:val="fr-CA"/>
              </w:rPr>
              <w:t>Election Act</w:t>
            </w:r>
            <w:r w:rsidRPr="002B1F42">
              <w:rPr>
                <w:sz w:val="20"/>
                <w:lang w:val="fr-CA"/>
              </w:rPr>
              <w:t xml:space="preserve">, </w:t>
            </w:r>
            <w:r w:rsidRPr="002B1F42">
              <w:rPr>
                <w:color w:val="000000"/>
                <w:spacing w:val="-2"/>
                <w:sz w:val="20"/>
                <w:lang w:val="fr-CA"/>
              </w:rPr>
              <w:t>R.S.A. 2000, c. E</w:t>
            </w:r>
            <w:r w:rsidRPr="002B1F42">
              <w:rPr>
                <w:color w:val="000000"/>
                <w:spacing w:val="-2"/>
                <w:sz w:val="20"/>
                <w:lang w:val="fr-CA"/>
              </w:rPr>
              <w:noBreakHyphen/>
              <w:t>1</w:t>
            </w:r>
            <w:r w:rsidRPr="002B1F42">
              <w:rPr>
                <w:sz w:val="20"/>
                <w:lang w:val="fr-CA"/>
              </w:rPr>
              <w:t>, ont introduit des dates d’élections fixes — Le premier ministre de la province a conseillé au lieutenant</w:t>
            </w:r>
            <w:r w:rsidRPr="002B1F42">
              <w:rPr>
                <w:sz w:val="20"/>
                <w:lang w:val="fr-CA"/>
              </w:rPr>
              <w:noBreakHyphen/>
              <w:t>gouverneur de dissoudre la 28</w:t>
            </w:r>
            <w:r w:rsidRPr="002B1F42">
              <w:rPr>
                <w:sz w:val="20"/>
                <w:vertAlign w:val="superscript"/>
                <w:lang w:val="fr-CA"/>
              </w:rPr>
              <w:t>e</w:t>
            </w:r>
            <w:r w:rsidRPr="002B1F42">
              <w:rPr>
                <w:sz w:val="20"/>
                <w:lang w:val="fr-CA"/>
              </w:rPr>
              <w:t xml:space="preserve"> assemblée législative de l’Alberta avant la date des élections prévue par la loi et en l’absence de vote de censure — Le premier ministre a justifié le fait d’avoir déclenché les élections avant la date fixée pour la période électorale au motif que le gouvernement avait besoin d’un mandat de la part des Albertains afin d’adopter le budget — Le lieutenant-gouverneur a suivi son conseil et </w:t>
            </w:r>
            <w:proofErr w:type="spellStart"/>
            <w:r w:rsidRPr="002B1F42">
              <w:rPr>
                <w:sz w:val="20"/>
                <w:lang w:val="fr-CA"/>
              </w:rPr>
              <w:t>a</w:t>
            </w:r>
            <w:proofErr w:type="spellEnd"/>
            <w:r w:rsidRPr="002B1F42">
              <w:rPr>
                <w:sz w:val="20"/>
                <w:lang w:val="fr-CA"/>
              </w:rPr>
              <w:t xml:space="preserve"> dissout l’assemblée législative, déclenchant ainsi les élections de 2015 — Quelle est l’interprétation juste de l’art. 38.1 de l’</w:t>
            </w:r>
            <w:r w:rsidRPr="002B1F42">
              <w:rPr>
                <w:i/>
                <w:sz w:val="20"/>
                <w:lang w:val="fr-CA"/>
              </w:rPr>
              <w:t>Election Act</w:t>
            </w:r>
            <w:r w:rsidRPr="002B1F42">
              <w:rPr>
                <w:sz w:val="20"/>
                <w:lang w:val="fr-CA"/>
              </w:rPr>
              <w:t>? — La dissolution de l’assemblée législative de l’Alberta en 2015 a</w:t>
            </w:r>
            <w:r w:rsidRPr="002B1F42">
              <w:rPr>
                <w:sz w:val="20"/>
                <w:lang w:val="fr-CA"/>
              </w:rPr>
              <w:noBreakHyphen/>
              <w:t>t</w:t>
            </w:r>
            <w:r w:rsidRPr="002B1F42">
              <w:rPr>
                <w:sz w:val="20"/>
                <w:lang w:val="fr-CA"/>
              </w:rPr>
              <w:noBreakHyphen/>
              <w:t xml:space="preserve">elle porté atteinte à l’article 3 de la </w:t>
            </w:r>
            <w:r w:rsidRPr="002B1F42">
              <w:rPr>
                <w:i/>
                <w:sz w:val="20"/>
                <w:lang w:val="fr-CA"/>
              </w:rPr>
              <w:t>Charte</w:t>
            </w:r>
            <w:r w:rsidRPr="002B1F42">
              <w:rPr>
                <w:sz w:val="20"/>
                <w:lang w:val="fr-CA"/>
              </w:rPr>
              <w:t xml:space="preserve">? — </w:t>
            </w:r>
            <w:r w:rsidRPr="002B1F42">
              <w:rPr>
                <w:i/>
                <w:sz w:val="20"/>
                <w:lang w:val="fr-CA"/>
              </w:rPr>
              <w:t>Election Act</w:t>
            </w:r>
            <w:r w:rsidRPr="002B1F42">
              <w:rPr>
                <w:sz w:val="20"/>
                <w:lang w:val="fr-CA"/>
              </w:rPr>
              <w:t xml:space="preserve">, </w:t>
            </w:r>
            <w:r w:rsidRPr="002B1F42">
              <w:rPr>
                <w:color w:val="000000"/>
                <w:spacing w:val="-2"/>
                <w:sz w:val="20"/>
                <w:lang w:val="fr-CA"/>
              </w:rPr>
              <w:t>R.S.A. 2000, c. E</w:t>
            </w:r>
            <w:r w:rsidRPr="002B1F42">
              <w:rPr>
                <w:color w:val="000000"/>
                <w:spacing w:val="-2"/>
                <w:sz w:val="20"/>
                <w:lang w:val="fr-CA"/>
              </w:rPr>
              <w:noBreakHyphen/>
              <w:t xml:space="preserve">1, art. 38.1 </w:t>
            </w:r>
            <w:r w:rsidRPr="002B1F42">
              <w:rPr>
                <w:sz w:val="20"/>
                <w:lang w:val="fr-CA"/>
              </w:rPr>
              <w:t xml:space="preserve">— </w:t>
            </w:r>
            <w:r w:rsidRPr="002B1F42">
              <w:rPr>
                <w:i/>
                <w:sz w:val="20"/>
                <w:lang w:val="fr-CA"/>
              </w:rPr>
              <w:t>Charte canadienne des droits et libertés</w:t>
            </w:r>
            <w:r w:rsidRPr="002B1F42">
              <w:rPr>
                <w:sz w:val="20"/>
                <w:lang w:val="fr-CA"/>
              </w:rPr>
              <w:t>, art. 3.</w:t>
            </w:r>
          </w:p>
        </w:tc>
      </w:tr>
      <w:tr w:rsidR="00BE30B4" w:rsidRPr="002B1F42" w:rsidTr="008F5BA9">
        <w:tc>
          <w:tcPr>
            <w:tcW w:w="5000" w:type="pct"/>
            <w:gridSpan w:val="4"/>
          </w:tcPr>
          <w:p w:rsidR="00BE30B4" w:rsidRPr="002B1F42" w:rsidRDefault="00BE30B4" w:rsidP="008F5BA9">
            <w:pPr>
              <w:jc w:val="both"/>
              <w:rPr>
                <w:sz w:val="20"/>
                <w:lang w:val="fr-CA"/>
              </w:rPr>
            </w:pPr>
          </w:p>
        </w:tc>
      </w:tr>
      <w:tr w:rsidR="00BE30B4" w:rsidRPr="002B1F42" w:rsidTr="008F5BA9">
        <w:tc>
          <w:tcPr>
            <w:tcW w:w="5000" w:type="pct"/>
            <w:gridSpan w:val="4"/>
          </w:tcPr>
          <w:p w:rsidR="00BE30B4" w:rsidRPr="002B1F42" w:rsidRDefault="00BE30B4" w:rsidP="008F5BA9">
            <w:pPr>
              <w:jc w:val="both"/>
              <w:rPr>
                <w:sz w:val="20"/>
                <w:lang w:val="fr-CA"/>
              </w:rPr>
            </w:pPr>
            <w:r w:rsidRPr="002B1F42">
              <w:rPr>
                <w:sz w:val="20"/>
                <w:lang w:val="fr-CA"/>
              </w:rPr>
              <w:t>Le 7 avril 2015, le premier ministre de l’Alberta a conseillé au lieutenant-gouverneur de dissoudre l’assemblée législative de l’Alberta et de fixer la date de scrutin au 5 mai 2015. Le lieutenant</w:t>
            </w:r>
            <w:r w:rsidRPr="002B1F42">
              <w:rPr>
                <w:sz w:val="20"/>
                <w:lang w:val="fr-CA"/>
              </w:rPr>
              <w:noBreakHyphen/>
              <w:t>gouverneur a exercé son pouvoir de dissoudre l’assemblée législative et a fixé la date de scrutin comme il lui avait été demandé. Les demandeurs ont sollicité plusieurs jugements déclaratoires confirmant que les actions du premier ministre contrevenaient à l’</w:t>
            </w:r>
            <w:r w:rsidRPr="002B1F42">
              <w:rPr>
                <w:i/>
                <w:sz w:val="20"/>
                <w:lang w:val="fr-CA"/>
              </w:rPr>
              <w:t>Election Act</w:t>
            </w:r>
            <w:r w:rsidRPr="002B1F42">
              <w:rPr>
                <w:sz w:val="20"/>
                <w:lang w:val="fr-CA"/>
              </w:rPr>
              <w:t xml:space="preserve">, </w:t>
            </w:r>
            <w:r w:rsidRPr="002B1F42">
              <w:rPr>
                <w:color w:val="000000"/>
                <w:spacing w:val="-2"/>
                <w:sz w:val="20"/>
                <w:lang w:val="fr-CA"/>
              </w:rPr>
              <w:t>R.S.A. 2000, c. E</w:t>
            </w:r>
            <w:r w:rsidRPr="002B1F42">
              <w:rPr>
                <w:color w:val="000000"/>
                <w:spacing w:val="-2"/>
                <w:sz w:val="20"/>
                <w:lang w:val="fr-CA"/>
              </w:rPr>
              <w:noBreakHyphen/>
              <w:t>1</w:t>
            </w:r>
            <w:r w:rsidRPr="002B1F42">
              <w:rPr>
                <w:sz w:val="20"/>
                <w:lang w:val="fr-CA"/>
              </w:rPr>
              <w:t xml:space="preserve">, et que la tenue des élections du 5 mai 2015 était contraire à l’art. 3 de la </w:t>
            </w:r>
            <w:r w:rsidRPr="002B1F42">
              <w:rPr>
                <w:i/>
                <w:sz w:val="20"/>
                <w:lang w:val="fr-CA"/>
              </w:rPr>
              <w:t>Charte</w:t>
            </w:r>
            <w:r w:rsidRPr="002B1F42">
              <w:rPr>
                <w:sz w:val="20"/>
                <w:lang w:val="fr-CA"/>
              </w:rPr>
              <w:t>. La Cour du Banc de la Reine a rejeté la demande présentée par les demandeurs, et la Cour d’appel a rejeté leur appel. La décision de déclencher les élections hâtives était essentiellement une décision de nature politique fondée sur des prérogatives, qui n’est pas justiciable.</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8 avril 2015</w:t>
            </w:r>
          </w:p>
          <w:p w:rsidR="00BE30B4" w:rsidRPr="002B1F42" w:rsidRDefault="00BE30B4" w:rsidP="008F5BA9">
            <w:pPr>
              <w:jc w:val="both"/>
              <w:rPr>
                <w:sz w:val="20"/>
                <w:lang w:val="fr-CA"/>
              </w:rPr>
            </w:pPr>
            <w:r w:rsidRPr="002B1F42">
              <w:rPr>
                <w:sz w:val="20"/>
                <w:lang w:val="fr-CA"/>
              </w:rPr>
              <w:t>Cour du Banc de la Reine de l’Alberta</w:t>
            </w:r>
          </w:p>
          <w:p w:rsidR="00BE30B4" w:rsidRPr="002B1F42" w:rsidRDefault="00BE30B4" w:rsidP="008F5BA9">
            <w:pPr>
              <w:jc w:val="both"/>
              <w:rPr>
                <w:sz w:val="20"/>
                <w:lang w:val="fr-CA"/>
              </w:rPr>
            </w:pPr>
            <w:r w:rsidRPr="002B1F42">
              <w:rPr>
                <w:sz w:val="20"/>
                <w:lang w:val="fr-CA"/>
              </w:rPr>
              <w:t>(juge Nielsen)</w:t>
            </w:r>
          </w:p>
          <w:p w:rsidR="00BE30B4" w:rsidRPr="002B1F42" w:rsidRDefault="000152A9" w:rsidP="008F5BA9">
            <w:pPr>
              <w:jc w:val="both"/>
              <w:rPr>
                <w:sz w:val="20"/>
                <w:lang w:val="fr-CA"/>
              </w:rPr>
            </w:pPr>
            <w:hyperlink r:id="rId36" w:history="1">
              <w:r w:rsidR="00BE30B4" w:rsidRPr="002B1F42">
                <w:rPr>
                  <w:rStyle w:val="Hyperlink"/>
                  <w:sz w:val="20"/>
                  <w:lang w:val="fr-CA"/>
                </w:rPr>
                <w:t>2015 ABQB 226</w:t>
              </w:r>
            </w:hyperlink>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color w:val="000000"/>
                <w:sz w:val="20"/>
                <w:shd w:val="clear" w:color="auto" w:fill="FFFFFF"/>
                <w:lang w:val="fr-CA"/>
              </w:rPr>
            </w:pPr>
            <w:r w:rsidRPr="002B1F42">
              <w:rPr>
                <w:color w:val="000000"/>
                <w:sz w:val="20"/>
                <w:shd w:val="clear" w:color="auto" w:fill="FFFFFF"/>
                <w:lang w:val="fr-CA"/>
              </w:rPr>
              <w:t>La demande sollicitant une ordonnance provisoire interdisant au</w:t>
            </w:r>
            <w:r w:rsidRPr="002B1F42">
              <w:rPr>
                <w:sz w:val="20"/>
                <w:lang w:val="fr-CA"/>
              </w:rPr>
              <w:t xml:space="preserve"> premier ministre de l’Alberta </w:t>
            </w:r>
            <w:r w:rsidRPr="002B1F42">
              <w:rPr>
                <w:color w:val="000000"/>
                <w:sz w:val="20"/>
                <w:shd w:val="clear" w:color="auto" w:fill="FFFFFF"/>
                <w:lang w:val="fr-CA"/>
              </w:rPr>
              <w:t>de prendre des démarches pour faire déclencher des élections générales est rejetée; la demande sollicitant une ordonnance déclarant que la capacité du premier ministre et de son cabinet de faire déclencher des élections générales à l’extérieur de la période prévue aux termes de l’</w:t>
            </w:r>
            <w:r w:rsidRPr="002B1F42">
              <w:rPr>
                <w:i/>
                <w:color w:val="000000"/>
                <w:sz w:val="20"/>
                <w:shd w:val="clear" w:color="auto" w:fill="FFFFFF"/>
                <w:lang w:val="fr-CA"/>
              </w:rPr>
              <w:t>Election Act</w:t>
            </w:r>
            <w:r w:rsidRPr="002B1F42">
              <w:rPr>
                <w:color w:val="000000"/>
                <w:sz w:val="20"/>
                <w:shd w:val="clear" w:color="auto" w:fill="FFFFFF"/>
                <w:lang w:val="fr-CA"/>
              </w:rPr>
              <w:t xml:space="preserve"> est limitée sera entendue lors de l’audience au fond. </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28 juin 2019</w:t>
            </w:r>
          </w:p>
          <w:p w:rsidR="00BE30B4" w:rsidRPr="002B1F42" w:rsidRDefault="00BE30B4" w:rsidP="008F5BA9">
            <w:pPr>
              <w:jc w:val="both"/>
              <w:rPr>
                <w:sz w:val="20"/>
                <w:lang w:val="fr-CA"/>
              </w:rPr>
            </w:pPr>
            <w:r w:rsidRPr="002B1F42">
              <w:rPr>
                <w:sz w:val="20"/>
                <w:lang w:val="fr-CA"/>
              </w:rPr>
              <w:t>Cour du Banc de la Reine de l’Alberta</w:t>
            </w:r>
          </w:p>
          <w:p w:rsidR="00BE30B4" w:rsidRPr="002B1F42" w:rsidRDefault="00BE30B4" w:rsidP="008F5BA9">
            <w:pPr>
              <w:jc w:val="both"/>
              <w:rPr>
                <w:sz w:val="20"/>
                <w:lang w:val="fr-CA"/>
              </w:rPr>
            </w:pPr>
            <w:r w:rsidRPr="002B1F42">
              <w:rPr>
                <w:sz w:val="20"/>
                <w:lang w:val="fr-CA"/>
              </w:rPr>
              <w:t>(juge Mandziuk)</w:t>
            </w:r>
          </w:p>
          <w:p w:rsidR="00BE30B4" w:rsidRPr="002B1F42" w:rsidRDefault="000152A9" w:rsidP="008F5BA9">
            <w:pPr>
              <w:jc w:val="both"/>
              <w:rPr>
                <w:sz w:val="20"/>
                <w:lang w:val="fr-CA"/>
              </w:rPr>
            </w:pPr>
            <w:hyperlink r:id="rId37" w:history="1">
              <w:r w:rsidR="00BE30B4" w:rsidRPr="002B1F42">
                <w:rPr>
                  <w:rStyle w:val="Hyperlink"/>
                  <w:sz w:val="20"/>
                  <w:lang w:val="fr-CA"/>
                </w:rPr>
                <w:t>2019 ABQB 490</w:t>
              </w:r>
            </w:hyperlink>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color w:val="000000"/>
                <w:sz w:val="20"/>
                <w:shd w:val="clear" w:color="auto" w:fill="FFFFFF"/>
                <w:lang w:val="fr-CA"/>
              </w:rPr>
              <w:t>La demande sollicitant un jugement déclarant qu’il y a eu atteinte aux</w:t>
            </w:r>
            <w:r w:rsidRPr="002B1F42">
              <w:rPr>
                <w:sz w:val="20"/>
                <w:lang w:val="fr-CA"/>
              </w:rPr>
              <w:t xml:space="preserve"> droits prévus à l’art. 3 de la </w:t>
            </w:r>
            <w:r w:rsidRPr="002B1F42">
              <w:rPr>
                <w:i/>
                <w:sz w:val="20"/>
                <w:lang w:val="fr-CA"/>
              </w:rPr>
              <w:t xml:space="preserve">Charte </w:t>
            </w:r>
            <w:r w:rsidRPr="002B1F42">
              <w:rPr>
                <w:color w:val="000000"/>
                <w:sz w:val="20"/>
                <w:shd w:val="clear" w:color="auto" w:fill="FFFFFF"/>
                <w:lang w:val="fr-CA"/>
              </w:rPr>
              <w:t xml:space="preserve">lorsque les élections générales ont été déclenchées par le premier ministre de l’Alberta à l’extérieur de la date fixée pour la période électorale </w:t>
            </w:r>
            <w:r w:rsidRPr="002B1F42">
              <w:rPr>
                <w:sz w:val="20"/>
                <w:lang w:val="fr-CA"/>
              </w:rPr>
              <w:t>est rejetée; la demande sollicitant un jugement déclarant que l’art. 38.1 de l’</w:t>
            </w:r>
            <w:r w:rsidRPr="002B1F42">
              <w:rPr>
                <w:i/>
                <w:sz w:val="20"/>
                <w:lang w:val="fr-CA"/>
              </w:rPr>
              <w:t>Election Act</w:t>
            </w:r>
            <w:r w:rsidRPr="002B1F42">
              <w:rPr>
                <w:sz w:val="20"/>
                <w:lang w:val="fr-CA"/>
              </w:rPr>
              <w:t xml:space="preserve"> limite les pouvoirs conférés au premier ministre de l’Alberta de la façon suivante : [traduction</w:t>
            </w:r>
            <w:r w:rsidRPr="002B1F42">
              <w:rPr>
                <w:rFonts w:asciiTheme="minorBidi" w:hAnsiTheme="minorBidi"/>
                <w:sz w:val="20"/>
                <w:lang w:val="fr-CA"/>
              </w:rPr>
              <w:t>] « à moins qu'il soit absolument nécessaire</w:t>
            </w:r>
            <w:r w:rsidRPr="002B1F42">
              <w:rPr>
                <w:sz w:val="20"/>
                <w:lang w:val="fr-CA"/>
              </w:rPr>
              <w:t xml:space="preserve"> tout en préservant la confiance de l’assemblée législative, il est interdit au </w:t>
            </w:r>
            <w:r w:rsidRPr="002B1F42">
              <w:rPr>
                <w:color w:val="000000"/>
                <w:sz w:val="20"/>
                <w:shd w:val="clear" w:color="auto" w:fill="FFFFFF"/>
                <w:lang w:val="fr-CA"/>
              </w:rPr>
              <w:t>premier ministre et à un ministre de son cabinet de conseiller au l</w:t>
            </w:r>
            <w:r w:rsidRPr="002B1F42">
              <w:rPr>
                <w:sz w:val="20"/>
                <w:lang w:val="fr-CA"/>
              </w:rPr>
              <w:t xml:space="preserve">ieutenant-gouverneur de l’Alberta de dissoudre l’assemblée législative ou de solliciter d’une autre façon le déclenchement des élections générales à l’extérieur de la période électorale à date fixe », est rejetée. </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lastRenderedPageBreak/>
              <w:t>14 décembre 2020</w:t>
            </w:r>
          </w:p>
          <w:p w:rsidR="00BE30B4" w:rsidRPr="002B1F42" w:rsidRDefault="00BE30B4" w:rsidP="008F5BA9">
            <w:pPr>
              <w:jc w:val="both"/>
              <w:rPr>
                <w:sz w:val="20"/>
                <w:lang w:val="fr-CA"/>
              </w:rPr>
            </w:pPr>
            <w:r w:rsidRPr="002B1F42">
              <w:rPr>
                <w:sz w:val="20"/>
                <w:lang w:val="fr-CA"/>
              </w:rPr>
              <w:t>la Cour d’appel de l’Alberta (Edmonton)</w:t>
            </w:r>
          </w:p>
          <w:p w:rsidR="00BE30B4" w:rsidRPr="002B1F42" w:rsidRDefault="00BE30B4" w:rsidP="008F5BA9">
            <w:pPr>
              <w:jc w:val="both"/>
              <w:rPr>
                <w:sz w:val="20"/>
                <w:lang w:val="fr-CA"/>
              </w:rPr>
            </w:pPr>
            <w:r w:rsidRPr="002B1F42">
              <w:rPr>
                <w:sz w:val="20"/>
                <w:lang w:val="fr-CA"/>
              </w:rPr>
              <w:t>(juges Slatter. Schutz et Hughes)</w:t>
            </w:r>
          </w:p>
          <w:p w:rsidR="00BE30B4" w:rsidRPr="002B1F42" w:rsidRDefault="00BE30B4" w:rsidP="008F5BA9">
            <w:pPr>
              <w:jc w:val="both"/>
              <w:rPr>
                <w:sz w:val="20"/>
                <w:lang w:val="fr-CA"/>
              </w:rPr>
            </w:pPr>
            <w:r w:rsidRPr="002B1F42">
              <w:rPr>
                <w:sz w:val="20"/>
                <w:lang w:val="fr-CA"/>
              </w:rPr>
              <w:t>N</w:t>
            </w:r>
            <w:r w:rsidRPr="002B1F42">
              <w:rPr>
                <w:sz w:val="20"/>
                <w:vertAlign w:val="superscript"/>
                <w:lang w:val="fr-CA"/>
              </w:rPr>
              <w:t>o</w:t>
            </w:r>
            <w:r w:rsidRPr="002B1F42">
              <w:rPr>
                <w:sz w:val="20"/>
                <w:lang w:val="fr-CA"/>
              </w:rPr>
              <w:t xml:space="preserve"> de dossier : 1903</w:t>
            </w:r>
            <w:r w:rsidRPr="002B1F42">
              <w:rPr>
                <w:sz w:val="20"/>
                <w:lang w:val="fr-CA"/>
              </w:rPr>
              <w:noBreakHyphen/>
              <w:t>0193</w:t>
            </w:r>
            <w:r w:rsidRPr="002B1F42">
              <w:rPr>
                <w:sz w:val="20"/>
                <w:lang w:val="fr-CA"/>
              </w:rPr>
              <w:noBreakHyphen/>
              <w:t>A</w:t>
            </w:r>
          </w:p>
          <w:p w:rsidR="00BE30B4" w:rsidRPr="002B1F42" w:rsidRDefault="000152A9" w:rsidP="008F5BA9">
            <w:pPr>
              <w:jc w:val="both"/>
              <w:rPr>
                <w:sz w:val="20"/>
                <w:lang w:val="fr-CA"/>
              </w:rPr>
            </w:pPr>
            <w:hyperlink r:id="rId38" w:anchor="document" w:history="1">
              <w:r w:rsidR="00BE30B4" w:rsidRPr="002B1F42">
                <w:rPr>
                  <w:rStyle w:val="Hyperlink"/>
                  <w:sz w:val="20"/>
                  <w:lang w:val="fr-CA"/>
                </w:rPr>
                <w:t>2020 ABCA 462</w:t>
              </w:r>
            </w:hyperlink>
            <w:r w:rsidR="00BE30B4" w:rsidRPr="002B1F42">
              <w:rPr>
                <w:sz w:val="20"/>
                <w:lang w:val="fr-CA"/>
              </w:rPr>
              <w:t xml:space="preserve"> </w:t>
            </w:r>
          </w:p>
          <w:p w:rsidR="00BE30B4" w:rsidRPr="002B1F42" w:rsidRDefault="00BE30B4" w:rsidP="008F5BA9">
            <w:pPr>
              <w:jc w:val="both"/>
              <w:rPr>
                <w:sz w:val="20"/>
                <w:lang w:val="fr-CA"/>
              </w:rPr>
            </w:pP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L’appel est rejeté.</w:t>
            </w:r>
          </w:p>
          <w:p w:rsidR="00BE30B4" w:rsidRPr="002B1F42" w:rsidRDefault="00BE30B4" w:rsidP="008F5BA9">
            <w:pPr>
              <w:jc w:val="both"/>
              <w:rPr>
                <w:sz w:val="20"/>
                <w:lang w:val="fr-CA"/>
              </w:rPr>
            </w:pPr>
          </w:p>
        </w:tc>
      </w:tr>
      <w:tr w:rsidR="00BE30B4" w:rsidRPr="002B1F42" w:rsidTr="008F5BA9">
        <w:tc>
          <w:tcPr>
            <w:tcW w:w="2427" w:type="pct"/>
            <w:gridSpan w:val="2"/>
          </w:tcPr>
          <w:p w:rsidR="00BE30B4" w:rsidRPr="002B1F42" w:rsidRDefault="00BE30B4" w:rsidP="008F5BA9">
            <w:pPr>
              <w:jc w:val="both"/>
              <w:rPr>
                <w:sz w:val="20"/>
                <w:lang w:val="fr-CA"/>
              </w:rPr>
            </w:pPr>
            <w:r w:rsidRPr="002B1F42">
              <w:rPr>
                <w:sz w:val="20"/>
                <w:lang w:val="fr-CA"/>
              </w:rPr>
              <w:t>12 février 2021</w:t>
            </w:r>
          </w:p>
          <w:p w:rsidR="00BE30B4" w:rsidRPr="002B1F42" w:rsidRDefault="00BE30B4" w:rsidP="008F5BA9">
            <w:pPr>
              <w:jc w:val="both"/>
              <w:rPr>
                <w:sz w:val="20"/>
                <w:lang w:val="fr-CA"/>
              </w:rPr>
            </w:pPr>
            <w:r w:rsidRPr="002B1F42">
              <w:rPr>
                <w:sz w:val="20"/>
                <w:lang w:val="fr-CA"/>
              </w:rPr>
              <w:t>Cour suprême du Canada</w:t>
            </w:r>
          </w:p>
        </w:tc>
        <w:tc>
          <w:tcPr>
            <w:tcW w:w="243" w:type="pct"/>
          </w:tcPr>
          <w:p w:rsidR="00BE30B4" w:rsidRPr="002B1F42" w:rsidRDefault="00BE30B4" w:rsidP="008F5BA9">
            <w:pPr>
              <w:jc w:val="both"/>
              <w:rPr>
                <w:sz w:val="20"/>
                <w:lang w:val="fr-CA"/>
              </w:rPr>
            </w:pPr>
          </w:p>
        </w:tc>
        <w:tc>
          <w:tcPr>
            <w:tcW w:w="2330" w:type="pct"/>
          </w:tcPr>
          <w:p w:rsidR="00BE30B4" w:rsidRPr="002B1F42" w:rsidRDefault="00BE30B4" w:rsidP="008F5BA9">
            <w:pPr>
              <w:jc w:val="both"/>
              <w:rPr>
                <w:sz w:val="20"/>
                <w:lang w:val="fr-CA"/>
              </w:rPr>
            </w:pPr>
            <w:r w:rsidRPr="002B1F42">
              <w:rPr>
                <w:sz w:val="20"/>
                <w:lang w:val="fr-CA"/>
              </w:rPr>
              <w:t>La demande d’autorisation d’appel est présentée.</w:t>
            </w:r>
          </w:p>
          <w:p w:rsidR="00BE30B4" w:rsidRPr="002B1F42" w:rsidRDefault="00BE30B4" w:rsidP="008F5BA9">
            <w:pPr>
              <w:jc w:val="both"/>
              <w:rPr>
                <w:sz w:val="20"/>
                <w:lang w:val="fr-CA"/>
              </w:rPr>
            </w:pPr>
          </w:p>
        </w:tc>
      </w:tr>
    </w:tbl>
    <w:p w:rsidR="004B2E86" w:rsidRPr="002B1F42" w:rsidRDefault="004B2E86" w:rsidP="004B2E86">
      <w:pPr>
        <w:jc w:val="both"/>
        <w:rPr>
          <w:sz w:val="20"/>
          <w:szCs w:val="20"/>
          <w:lang w:val="fr-CA"/>
        </w:rPr>
      </w:pPr>
    </w:p>
    <w:p w:rsidR="00102792" w:rsidRPr="002B1F42" w:rsidRDefault="000152A9" w:rsidP="004B2E86">
      <w:pPr>
        <w:jc w:val="both"/>
        <w:rPr>
          <w:sz w:val="20"/>
          <w:szCs w:val="20"/>
          <w:lang w:val="fr-CA"/>
        </w:rPr>
      </w:pPr>
      <w:r w:rsidRPr="002B1F42">
        <w:rPr>
          <w:sz w:val="20"/>
          <w:szCs w:val="20"/>
        </w:rPr>
        <w:pict>
          <v:rect id="_x0000_i1046" style="width:2in;height:1pt" o:hrpct="0" o:hralign="center" o:hrstd="t" o:hrnoshade="t" o:hr="t" fillcolor="black" stroked="f"/>
        </w:pict>
      </w:r>
    </w:p>
    <w:p w:rsidR="00E06F20" w:rsidRPr="002B1F42" w:rsidRDefault="00E06F20" w:rsidP="00102792">
      <w:pPr>
        <w:jc w:val="both"/>
        <w:rPr>
          <w:sz w:val="20"/>
          <w:lang w:val="fr-CA"/>
        </w:rPr>
      </w:pPr>
    </w:p>
    <w:p w:rsidR="00890FEB" w:rsidRPr="002B1F42" w:rsidRDefault="00890FEB" w:rsidP="008D292F">
      <w:pPr>
        <w:rPr>
          <w:sz w:val="20"/>
          <w:szCs w:val="20"/>
          <w:lang w:val="fr-CA"/>
        </w:rPr>
      </w:pPr>
    </w:p>
    <w:p w:rsidR="00890FEB" w:rsidRPr="002B1F42" w:rsidRDefault="00890FEB" w:rsidP="008D292F">
      <w:pPr>
        <w:rPr>
          <w:b/>
          <w:sz w:val="20"/>
          <w:szCs w:val="20"/>
          <w:lang w:val="fr-CA"/>
        </w:rPr>
        <w:sectPr w:rsidR="00890FEB" w:rsidRPr="002B1F42"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93C38" w:rsidRPr="002B1F42" w:rsidRDefault="00DD0BDC" w:rsidP="00567602">
      <w:pPr>
        <w:pStyle w:val="Header1StyleE"/>
        <w:pBdr>
          <w:bottom w:val="single" w:sz="12" w:space="1" w:color="auto"/>
        </w:pBdr>
        <w:rPr>
          <w:lang w:val="fr-CA"/>
        </w:rPr>
      </w:pPr>
      <w:bookmarkStart w:id="5" w:name="_Toc73080429"/>
      <w:r w:rsidRPr="002B1F42">
        <w:rPr>
          <w:lang w:val="fr-CA"/>
        </w:rPr>
        <w:lastRenderedPageBreak/>
        <w:t>Motions</w:t>
      </w:r>
      <w:r w:rsidR="00271E1E" w:rsidRPr="002B1F42">
        <w:rPr>
          <w:lang w:val="fr-CA"/>
        </w:rPr>
        <w:t xml:space="preserve"> / </w:t>
      </w:r>
      <w:r w:rsidR="00693C38" w:rsidRPr="002B1F42">
        <w:rPr>
          <w:lang w:val="fr-CA"/>
        </w:rPr>
        <w:br/>
      </w:r>
      <w:r w:rsidRPr="002B1F42">
        <w:rPr>
          <w:lang w:val="fr-CA"/>
        </w:rPr>
        <w:t>Requêtes</w:t>
      </w:r>
      <w:bookmarkEnd w:id="5"/>
    </w:p>
    <w:p w:rsidR="00890FEB" w:rsidRPr="002B1F42" w:rsidRDefault="00890FEB" w:rsidP="00890FEB">
      <w:pPr>
        <w:rPr>
          <w:sz w:val="20"/>
          <w:szCs w:val="20"/>
          <w:lang w:val="fr-CA"/>
        </w:rPr>
      </w:pPr>
    </w:p>
    <w:p w:rsidR="008859F1" w:rsidRPr="002B1F42" w:rsidRDefault="007F6584" w:rsidP="008859F1">
      <w:pPr>
        <w:rPr>
          <w:b/>
          <w:sz w:val="20"/>
          <w:szCs w:val="20"/>
          <w:lang w:val="fr-CA"/>
        </w:rPr>
      </w:pPr>
      <w:r w:rsidRPr="002B1F42">
        <w:rPr>
          <w:b/>
          <w:sz w:val="20"/>
          <w:szCs w:val="20"/>
          <w:lang w:val="fr-CA"/>
        </w:rPr>
        <w:t>MAY</w:t>
      </w:r>
      <w:r w:rsidR="008859F1" w:rsidRPr="002B1F42">
        <w:rPr>
          <w:b/>
          <w:sz w:val="20"/>
          <w:szCs w:val="20"/>
          <w:lang w:val="fr-CA"/>
        </w:rPr>
        <w:t xml:space="preserve"> </w:t>
      </w:r>
      <w:r w:rsidR="00691D1D" w:rsidRPr="002B1F42">
        <w:rPr>
          <w:b/>
          <w:sz w:val="20"/>
          <w:szCs w:val="20"/>
          <w:lang w:val="fr-CA"/>
        </w:rPr>
        <w:t>1</w:t>
      </w:r>
      <w:r w:rsidRPr="002B1F42">
        <w:rPr>
          <w:b/>
          <w:sz w:val="20"/>
          <w:szCs w:val="20"/>
          <w:lang w:val="fr-CA"/>
        </w:rPr>
        <w:t>9</w:t>
      </w:r>
      <w:r w:rsidR="008859F1" w:rsidRPr="002B1F42">
        <w:rPr>
          <w:b/>
          <w:sz w:val="20"/>
          <w:szCs w:val="20"/>
          <w:lang w:val="fr-CA"/>
        </w:rPr>
        <w:t>, 20</w:t>
      </w:r>
      <w:r w:rsidR="005967EF" w:rsidRPr="002B1F42">
        <w:rPr>
          <w:b/>
          <w:sz w:val="20"/>
          <w:szCs w:val="20"/>
          <w:lang w:val="fr-CA"/>
        </w:rPr>
        <w:t>2</w:t>
      </w:r>
      <w:r w:rsidR="009B36BA" w:rsidRPr="002B1F42">
        <w:rPr>
          <w:b/>
          <w:sz w:val="20"/>
          <w:szCs w:val="20"/>
          <w:lang w:val="fr-CA"/>
        </w:rPr>
        <w:t>1</w:t>
      </w:r>
      <w:r w:rsidR="008859F1" w:rsidRPr="002B1F42">
        <w:rPr>
          <w:b/>
          <w:sz w:val="20"/>
          <w:szCs w:val="20"/>
          <w:lang w:val="fr-CA"/>
        </w:rPr>
        <w:t xml:space="preserve"> / LE </w:t>
      </w:r>
      <w:r w:rsidR="00691D1D" w:rsidRPr="002B1F42">
        <w:rPr>
          <w:b/>
          <w:sz w:val="20"/>
          <w:szCs w:val="20"/>
          <w:lang w:val="fr-CA"/>
        </w:rPr>
        <w:t>1</w:t>
      </w:r>
      <w:r w:rsidRPr="002B1F42">
        <w:rPr>
          <w:b/>
          <w:sz w:val="20"/>
          <w:szCs w:val="20"/>
          <w:lang w:val="fr-CA"/>
        </w:rPr>
        <w:t>9</w:t>
      </w:r>
      <w:r w:rsidR="008859F1" w:rsidRPr="002B1F42">
        <w:rPr>
          <w:b/>
          <w:sz w:val="20"/>
          <w:szCs w:val="20"/>
          <w:lang w:val="fr-CA"/>
        </w:rPr>
        <w:t xml:space="preserve"> </w:t>
      </w:r>
      <w:r w:rsidRPr="002B1F42">
        <w:rPr>
          <w:b/>
          <w:sz w:val="20"/>
          <w:szCs w:val="20"/>
          <w:lang w:val="fr-CA"/>
        </w:rPr>
        <w:t>MAI</w:t>
      </w:r>
      <w:r w:rsidR="008859F1" w:rsidRPr="002B1F42">
        <w:rPr>
          <w:b/>
          <w:sz w:val="20"/>
          <w:szCs w:val="20"/>
          <w:lang w:val="fr-CA"/>
        </w:rPr>
        <w:t xml:space="preserve"> 20</w:t>
      </w:r>
      <w:r w:rsidR="005967EF" w:rsidRPr="002B1F42">
        <w:rPr>
          <w:b/>
          <w:sz w:val="20"/>
          <w:szCs w:val="20"/>
          <w:lang w:val="fr-CA"/>
        </w:rPr>
        <w:t>2</w:t>
      </w:r>
      <w:r w:rsidR="009B36BA" w:rsidRPr="002B1F42">
        <w:rPr>
          <w:b/>
          <w:sz w:val="20"/>
          <w:szCs w:val="20"/>
          <w:lang w:val="fr-CA"/>
        </w:rPr>
        <w:t>1</w:t>
      </w:r>
    </w:p>
    <w:p w:rsidR="00102792" w:rsidRPr="002B1F4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B1F42" w:rsidTr="00691D1D">
        <w:tc>
          <w:tcPr>
            <w:tcW w:w="4410" w:type="dxa"/>
            <w:tcBorders>
              <w:top w:val="nil"/>
              <w:left w:val="nil"/>
              <w:bottom w:val="nil"/>
              <w:right w:val="nil"/>
            </w:tcBorders>
          </w:tcPr>
          <w:p w:rsidR="00D93A6C" w:rsidRPr="002B1F42" w:rsidRDefault="007F6584" w:rsidP="007F6584">
            <w:pPr>
              <w:jc w:val="both"/>
              <w:rPr>
                <w:rFonts w:cs="Times New Roman"/>
                <w:b/>
                <w:bCs/>
                <w:sz w:val="20"/>
                <w:szCs w:val="20"/>
                <w:lang w:val="en-US"/>
              </w:rPr>
            </w:pPr>
            <w:r w:rsidRPr="002B1F42">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D93A6C" w:rsidRPr="002B1F4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B1F42" w:rsidRDefault="00D93A6C" w:rsidP="00691D1D">
            <w:pPr>
              <w:jc w:val="both"/>
              <w:rPr>
                <w:rFonts w:cs="Times New Roman"/>
                <w:b/>
                <w:bCs/>
                <w:sz w:val="20"/>
                <w:szCs w:val="20"/>
                <w:lang w:val="fr-CA"/>
              </w:rPr>
            </w:pPr>
            <w:r w:rsidRPr="002B1F42">
              <w:rPr>
                <w:rFonts w:eastAsia="Times New Roman" w:cs="Times New Roman"/>
                <w:b/>
                <w:sz w:val="20"/>
                <w:szCs w:val="20"/>
                <w:lang w:val="fr-CA" w:eastAsia="en-CA"/>
              </w:rPr>
              <w:t>Requête</w:t>
            </w:r>
            <w:r w:rsidR="007F6584" w:rsidRPr="002B1F42">
              <w:rPr>
                <w:rFonts w:eastAsia="Times New Roman" w:cs="Times New Roman"/>
                <w:b/>
                <w:sz w:val="20"/>
                <w:szCs w:val="20"/>
                <w:lang w:val="fr-CA" w:eastAsia="en-CA"/>
              </w:rPr>
              <w:t>s</w:t>
            </w:r>
            <w:r w:rsidRPr="002B1F42">
              <w:rPr>
                <w:rFonts w:eastAsia="Times New Roman" w:cs="Times New Roman"/>
                <w:b/>
                <w:sz w:val="20"/>
                <w:szCs w:val="20"/>
                <w:lang w:val="fr-CA" w:eastAsia="en-CA"/>
              </w:rPr>
              <w:t xml:space="preserve"> </w:t>
            </w:r>
            <w:r w:rsidR="007F6584" w:rsidRPr="002B1F42">
              <w:rPr>
                <w:rFonts w:eastAsia="Times New Roman" w:cs="Times New Roman"/>
                <w:b/>
                <w:sz w:val="20"/>
                <w:szCs w:val="20"/>
                <w:lang w:val="fr-CA" w:eastAsia="en-CA"/>
              </w:rPr>
              <w:t>en autorisation d’intervenir</w:t>
            </w:r>
          </w:p>
        </w:tc>
      </w:tr>
    </w:tbl>
    <w:p w:rsidR="00D93A6C" w:rsidRPr="002B1F42" w:rsidRDefault="00D93A6C" w:rsidP="00102792">
      <w:pPr>
        <w:tabs>
          <w:tab w:val="left" w:pos="-1440"/>
          <w:tab w:val="left" w:pos="-720"/>
        </w:tabs>
        <w:jc w:val="both"/>
        <w:rPr>
          <w:rFonts w:eastAsia="Times New Roman" w:cs="Times New Roman"/>
          <w:sz w:val="20"/>
          <w:szCs w:val="20"/>
          <w:lang w:val="fr-CA" w:eastAsia="en-CA"/>
        </w:rPr>
      </w:pPr>
    </w:p>
    <w:p w:rsidR="00D93A6C" w:rsidRPr="002B1F42" w:rsidRDefault="00D93A6C" w:rsidP="00102792">
      <w:pPr>
        <w:tabs>
          <w:tab w:val="left" w:pos="-1440"/>
          <w:tab w:val="left" w:pos="-720"/>
        </w:tabs>
        <w:jc w:val="both"/>
        <w:rPr>
          <w:rFonts w:eastAsia="Times New Roman" w:cs="Times New Roman"/>
          <w:sz w:val="20"/>
          <w:szCs w:val="20"/>
          <w:lang w:val="fr-CA" w:eastAsia="en-CA"/>
        </w:rPr>
      </w:pPr>
    </w:p>
    <w:p w:rsidR="007F6584" w:rsidRPr="002B1F42" w:rsidRDefault="007F6584" w:rsidP="007F6584">
      <w:pPr>
        <w:rPr>
          <w:rFonts w:cs="Times New Roman"/>
          <w:b/>
          <w:bCs/>
          <w:sz w:val="20"/>
          <w:szCs w:val="20"/>
        </w:rPr>
      </w:pPr>
      <w:r w:rsidRPr="002B1F42">
        <w:rPr>
          <w:rFonts w:cs="Times New Roman"/>
          <w:b/>
          <w:bCs/>
          <w:sz w:val="20"/>
          <w:szCs w:val="20"/>
        </w:rPr>
        <w:t>MATTHEW STAIRS v. HER MAJESTY THE QUEEN</w:t>
      </w:r>
    </w:p>
    <w:p w:rsidR="007F6584" w:rsidRPr="002B1F42" w:rsidRDefault="007F6584" w:rsidP="007F6584">
      <w:pPr>
        <w:rPr>
          <w:rFonts w:cs="Times New Roman"/>
          <w:bCs/>
          <w:sz w:val="20"/>
          <w:szCs w:val="20"/>
        </w:rPr>
      </w:pPr>
      <w:r w:rsidRPr="002B1F42">
        <w:rPr>
          <w:rFonts w:cs="Times New Roman"/>
          <w:bCs/>
          <w:sz w:val="20"/>
          <w:szCs w:val="20"/>
        </w:rPr>
        <w:t>(Ont.) (39416)</w:t>
      </w:r>
    </w:p>
    <w:p w:rsidR="007F6584" w:rsidRPr="002B1F42" w:rsidRDefault="007F6584" w:rsidP="007F6584">
      <w:pPr>
        <w:rPr>
          <w:rFonts w:cs="Times New Roman"/>
          <w:b/>
          <w:bCs/>
          <w:sz w:val="20"/>
          <w:szCs w:val="20"/>
        </w:rPr>
      </w:pPr>
    </w:p>
    <w:p w:rsidR="007F6584" w:rsidRPr="002B1F42" w:rsidRDefault="007F6584" w:rsidP="007F6584">
      <w:pPr>
        <w:rPr>
          <w:rFonts w:cs="Times New Roman"/>
          <w:sz w:val="20"/>
          <w:szCs w:val="20"/>
        </w:rPr>
      </w:pPr>
      <w:r w:rsidRPr="002B1F42">
        <w:rPr>
          <w:rFonts w:cs="Times New Roman"/>
          <w:b/>
          <w:bCs/>
          <w:sz w:val="20"/>
          <w:szCs w:val="20"/>
          <w:u w:val="single"/>
        </w:rPr>
        <w:t>CÔTÉ J.</w:t>
      </w:r>
      <w:r w:rsidRPr="002B1F42">
        <w:rPr>
          <w:rFonts w:cs="Times New Roman"/>
          <w:b/>
          <w:bCs/>
          <w:sz w:val="20"/>
          <w:szCs w:val="20"/>
        </w:rPr>
        <w:t>:</w:t>
      </w:r>
    </w:p>
    <w:p w:rsidR="007F6584" w:rsidRPr="002B1F42" w:rsidRDefault="007F6584" w:rsidP="007F6584">
      <w:pPr>
        <w:rPr>
          <w:rFonts w:cs="Times New Roman"/>
          <w:sz w:val="20"/>
          <w:szCs w:val="20"/>
        </w:rPr>
      </w:pPr>
    </w:p>
    <w:p w:rsidR="007F6584" w:rsidRPr="002B1F42" w:rsidRDefault="007F6584" w:rsidP="007F6584">
      <w:pPr>
        <w:rPr>
          <w:rFonts w:cs="Times New Roman"/>
          <w:sz w:val="20"/>
          <w:szCs w:val="20"/>
        </w:rPr>
      </w:pPr>
      <w:r w:rsidRPr="002B1F42">
        <w:rPr>
          <w:rFonts w:cs="Times New Roman"/>
          <w:b/>
          <w:sz w:val="20"/>
          <w:szCs w:val="20"/>
        </w:rPr>
        <w:t xml:space="preserve">UPON APPLICATION </w:t>
      </w:r>
      <w:r w:rsidRPr="002B1F42">
        <w:rPr>
          <w:rFonts w:cs="Times New Roman"/>
          <w:sz w:val="20"/>
          <w:szCs w:val="20"/>
        </w:rPr>
        <w:t xml:space="preserve">by the Attorney General of Ontario and the Canadian Civil Liberties Association </w:t>
      </w:r>
      <w:r w:rsidRPr="002B1F42">
        <w:rPr>
          <w:rFonts w:cs="Times New Roman"/>
          <w:bCs/>
          <w:sz w:val="20"/>
          <w:szCs w:val="20"/>
        </w:rPr>
        <w:t>for leave to intervene in the above appeal;</w:t>
      </w:r>
    </w:p>
    <w:p w:rsidR="007F6584" w:rsidRPr="002B1F42" w:rsidRDefault="007F6584" w:rsidP="007F6584">
      <w:pPr>
        <w:rPr>
          <w:rFonts w:cs="Times New Roman"/>
          <w:sz w:val="20"/>
          <w:szCs w:val="20"/>
        </w:rPr>
      </w:pPr>
    </w:p>
    <w:p w:rsidR="007F6584" w:rsidRPr="002B1F42" w:rsidRDefault="007F6584" w:rsidP="007F6584">
      <w:pPr>
        <w:rPr>
          <w:rFonts w:cs="Times New Roman"/>
          <w:sz w:val="20"/>
          <w:szCs w:val="20"/>
        </w:rPr>
      </w:pPr>
      <w:r w:rsidRPr="002B1F42">
        <w:rPr>
          <w:rFonts w:cs="Times New Roman"/>
          <w:b/>
          <w:sz w:val="20"/>
          <w:szCs w:val="20"/>
        </w:rPr>
        <w:t>AND THE MATERIAL FILED</w:t>
      </w:r>
      <w:r w:rsidRPr="002B1F42">
        <w:rPr>
          <w:rFonts w:cs="Times New Roman"/>
          <w:sz w:val="20"/>
          <w:szCs w:val="20"/>
        </w:rPr>
        <w:t xml:space="preserve"> having been read;</w:t>
      </w:r>
    </w:p>
    <w:p w:rsidR="007F6584" w:rsidRPr="002B1F42" w:rsidRDefault="007F6584" w:rsidP="007F6584">
      <w:pPr>
        <w:rPr>
          <w:rFonts w:cs="Times New Roman"/>
          <w:sz w:val="20"/>
          <w:szCs w:val="20"/>
        </w:rPr>
      </w:pPr>
    </w:p>
    <w:p w:rsidR="007F6584" w:rsidRPr="002B1F42" w:rsidRDefault="007F6584" w:rsidP="007F6584">
      <w:pPr>
        <w:rPr>
          <w:rFonts w:cs="Times New Roman"/>
          <w:b/>
          <w:sz w:val="20"/>
          <w:szCs w:val="20"/>
        </w:rPr>
      </w:pPr>
      <w:r w:rsidRPr="002B1F42">
        <w:rPr>
          <w:rFonts w:cs="Times New Roman"/>
          <w:b/>
          <w:sz w:val="20"/>
          <w:szCs w:val="20"/>
        </w:rPr>
        <w:t>IT IS HEREBY ORDERED THAT:</w:t>
      </w:r>
    </w:p>
    <w:p w:rsidR="007F6584" w:rsidRPr="002B1F42" w:rsidRDefault="007F6584" w:rsidP="007F6584">
      <w:pPr>
        <w:rPr>
          <w:rFonts w:cs="Times New Roman"/>
          <w:b/>
          <w:sz w:val="20"/>
          <w:szCs w:val="20"/>
        </w:rPr>
      </w:pPr>
    </w:p>
    <w:p w:rsidR="007F6584" w:rsidRPr="002B1F42" w:rsidRDefault="007F6584" w:rsidP="007F6584">
      <w:pPr>
        <w:rPr>
          <w:rFonts w:cs="Times New Roman"/>
          <w:sz w:val="20"/>
          <w:szCs w:val="20"/>
        </w:rPr>
      </w:pPr>
      <w:r w:rsidRPr="002B1F42">
        <w:rPr>
          <w:rFonts w:cs="Times New Roman"/>
          <w:sz w:val="20"/>
          <w:szCs w:val="20"/>
        </w:rPr>
        <w:t>The motions for leave to intervene are granted.</w:t>
      </w:r>
    </w:p>
    <w:p w:rsidR="007F6584" w:rsidRPr="002B1F42" w:rsidRDefault="007F6584" w:rsidP="007F6584">
      <w:pPr>
        <w:rPr>
          <w:rFonts w:cs="Times New Roman"/>
          <w:sz w:val="20"/>
          <w:szCs w:val="20"/>
        </w:rPr>
      </w:pPr>
    </w:p>
    <w:p w:rsidR="007F6584" w:rsidRPr="002B1F42" w:rsidRDefault="007F6584" w:rsidP="007F6584">
      <w:pPr>
        <w:rPr>
          <w:rFonts w:cs="Times New Roman"/>
          <w:sz w:val="20"/>
          <w:szCs w:val="20"/>
        </w:rPr>
      </w:pPr>
      <w:r w:rsidRPr="002B1F42">
        <w:rPr>
          <w:rFonts w:cs="Times New Roman"/>
          <w:sz w:val="20"/>
          <w:szCs w:val="20"/>
        </w:rPr>
        <w:t xml:space="preserve">The said two (2) interveners shall be entitled to each serve and file a factum not to exceed ten (10) pages in length on or before June 30, 2021. </w:t>
      </w:r>
    </w:p>
    <w:p w:rsidR="007F6584" w:rsidRPr="002B1F42" w:rsidRDefault="007F6584" w:rsidP="007F6584">
      <w:pPr>
        <w:rPr>
          <w:rFonts w:cs="Times New Roman"/>
          <w:sz w:val="20"/>
          <w:szCs w:val="20"/>
        </w:rPr>
      </w:pPr>
    </w:p>
    <w:p w:rsidR="007F6584" w:rsidRPr="002B1F42" w:rsidRDefault="007F6584" w:rsidP="007F6584">
      <w:pPr>
        <w:spacing w:line="228" w:lineRule="auto"/>
        <w:rPr>
          <w:rFonts w:cs="Times New Roman"/>
          <w:sz w:val="20"/>
          <w:szCs w:val="20"/>
        </w:rPr>
      </w:pPr>
      <w:r w:rsidRPr="002B1F42">
        <w:rPr>
          <w:rFonts w:cs="Times New Roman"/>
          <w:sz w:val="20"/>
          <w:szCs w:val="20"/>
        </w:rPr>
        <w:t>The said two (2) interveners are each granted permission to present oral argument not exceeding five (5) minutes at the hearing of the appeal.</w:t>
      </w:r>
    </w:p>
    <w:p w:rsidR="007F6584" w:rsidRPr="002B1F42" w:rsidRDefault="007F6584" w:rsidP="007F6584">
      <w:pPr>
        <w:spacing w:line="228" w:lineRule="auto"/>
        <w:rPr>
          <w:rFonts w:cs="Times New Roman"/>
          <w:sz w:val="20"/>
          <w:szCs w:val="20"/>
        </w:rPr>
      </w:pPr>
    </w:p>
    <w:p w:rsidR="007F6584" w:rsidRPr="002B1F42" w:rsidRDefault="007F6584" w:rsidP="007F6584">
      <w:pPr>
        <w:rPr>
          <w:rFonts w:cs="Times New Roman"/>
          <w:b/>
          <w:sz w:val="20"/>
          <w:szCs w:val="20"/>
        </w:rPr>
      </w:pPr>
      <w:r w:rsidRPr="002B1F42">
        <w:rPr>
          <w:rFonts w:cs="Times New Roman"/>
          <w:b/>
          <w:sz w:val="20"/>
          <w:szCs w:val="20"/>
          <w:lang w:val="fr-CA"/>
        </w:rPr>
        <w:fldChar w:fldCharType="begin"/>
      </w:r>
      <w:r w:rsidRPr="002B1F42">
        <w:rPr>
          <w:rFonts w:cs="Times New Roman"/>
          <w:b/>
          <w:sz w:val="20"/>
          <w:szCs w:val="20"/>
        </w:rPr>
        <w:instrText xml:space="preserve"> SEQ CHAPTER \h \r 1</w:instrText>
      </w:r>
      <w:r w:rsidRPr="002B1F42">
        <w:rPr>
          <w:rFonts w:cs="Times New Roman"/>
          <w:b/>
          <w:sz w:val="20"/>
          <w:szCs w:val="20"/>
          <w:lang w:val="fr-CA"/>
        </w:rPr>
        <w:fldChar w:fldCharType="end"/>
      </w:r>
      <w:r w:rsidRPr="002B1F42">
        <w:rPr>
          <w:rFonts w:cs="Times New Roman"/>
          <w:b/>
          <w:sz w:val="20"/>
          <w:szCs w:val="20"/>
        </w:rPr>
        <w:t xml:space="preserve">The interveners are not entitled to raise new issues or to adduce further evidence or otherwise to supplement the record of the parties. </w:t>
      </w:r>
    </w:p>
    <w:p w:rsidR="007F6584" w:rsidRPr="002B1F42" w:rsidRDefault="007F6584" w:rsidP="007F6584">
      <w:pPr>
        <w:rPr>
          <w:rFonts w:cs="Times New Roman"/>
          <w:sz w:val="20"/>
          <w:szCs w:val="20"/>
        </w:rPr>
      </w:pPr>
    </w:p>
    <w:p w:rsidR="007F6584" w:rsidRPr="002B1F42" w:rsidRDefault="007F6584" w:rsidP="007F6584">
      <w:pPr>
        <w:rPr>
          <w:rFonts w:cs="Times New Roman"/>
          <w:sz w:val="20"/>
          <w:szCs w:val="20"/>
        </w:rPr>
      </w:pPr>
      <w:r w:rsidRPr="002B1F42">
        <w:rPr>
          <w:rFonts w:cs="Times New Roman"/>
          <w:sz w:val="20"/>
          <w:szCs w:val="20"/>
        </w:rPr>
        <w:t>Pursuant to Rule 59(1</w:t>
      </w:r>
      <w:proofErr w:type="gramStart"/>
      <w:r w:rsidRPr="002B1F42">
        <w:rPr>
          <w:rFonts w:cs="Times New Roman"/>
          <w:sz w:val="20"/>
          <w:szCs w:val="20"/>
        </w:rPr>
        <w:t>)(</w:t>
      </w:r>
      <w:proofErr w:type="gramEnd"/>
      <w:r w:rsidRPr="002B1F42">
        <w:rPr>
          <w:rFonts w:cs="Times New Roman"/>
          <w:i/>
          <w:iCs/>
          <w:sz w:val="20"/>
          <w:szCs w:val="20"/>
        </w:rPr>
        <w:t>a</w:t>
      </w:r>
      <w:r w:rsidRPr="002B1F42">
        <w:rPr>
          <w:rFonts w:cs="Times New Roman"/>
          <w:sz w:val="20"/>
          <w:szCs w:val="20"/>
        </w:rPr>
        <w:t xml:space="preserve">) of the </w:t>
      </w:r>
      <w:r w:rsidRPr="002B1F42">
        <w:rPr>
          <w:rFonts w:cs="Times New Roman"/>
          <w:i/>
          <w:iCs/>
          <w:sz w:val="20"/>
          <w:szCs w:val="20"/>
        </w:rPr>
        <w:t>Rules of the Supreme Court of Canada</w:t>
      </w:r>
      <w:r w:rsidRPr="002B1F42">
        <w:rPr>
          <w:rFonts w:cs="Times New Roman"/>
          <w:sz w:val="20"/>
          <w:szCs w:val="20"/>
        </w:rPr>
        <w:t>, the interveners shall pay to the appellant and the respondent any additional disbursements resulting from their intervention.</w:t>
      </w:r>
    </w:p>
    <w:p w:rsidR="00102792" w:rsidRPr="002B1F42" w:rsidRDefault="00102792" w:rsidP="00102792">
      <w:pPr>
        <w:spacing w:line="228" w:lineRule="auto"/>
        <w:rPr>
          <w:sz w:val="20"/>
        </w:rPr>
      </w:pPr>
    </w:p>
    <w:p w:rsidR="005967EF" w:rsidRPr="002B1F42" w:rsidRDefault="005967EF" w:rsidP="00102792">
      <w:pPr>
        <w:spacing w:line="228" w:lineRule="auto"/>
        <w:rPr>
          <w:sz w:val="20"/>
          <w:szCs w:val="20"/>
        </w:rPr>
      </w:pPr>
    </w:p>
    <w:p w:rsidR="00744F39" w:rsidRPr="002B1F42" w:rsidRDefault="00744F39" w:rsidP="00744F39">
      <w:pPr>
        <w:rPr>
          <w:rFonts w:cs="Times New Roman"/>
          <w:sz w:val="20"/>
          <w:szCs w:val="20"/>
          <w:lang w:val="fr-CA"/>
        </w:rPr>
      </w:pPr>
      <w:r w:rsidRPr="002B1F42">
        <w:rPr>
          <w:rFonts w:cs="Times New Roman"/>
          <w:b/>
          <w:sz w:val="20"/>
          <w:szCs w:val="20"/>
          <w:lang w:val="fr-CA"/>
        </w:rPr>
        <w:t>À LA SUITE DES DEMANDES</w:t>
      </w:r>
      <w:r w:rsidRPr="002B1F42">
        <w:rPr>
          <w:rFonts w:cs="Times New Roman"/>
          <w:sz w:val="20"/>
          <w:szCs w:val="20"/>
          <w:lang w:val="fr-CA"/>
        </w:rPr>
        <w:t xml:space="preserve"> présentées par le procureur général de l’Ontario et par l’Association canadienne des libertés civiles en vue d’intervenir dans l’appel;</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sz w:val="20"/>
          <w:szCs w:val="20"/>
          <w:lang w:val="fr-CA"/>
        </w:rPr>
      </w:pPr>
      <w:r w:rsidRPr="002B1F42">
        <w:rPr>
          <w:rFonts w:cs="Times New Roman"/>
          <w:b/>
          <w:sz w:val="20"/>
          <w:szCs w:val="20"/>
          <w:lang w:val="fr-CA"/>
        </w:rPr>
        <w:t>ET APRÈS EXAMEN</w:t>
      </w:r>
      <w:r w:rsidRPr="002B1F42">
        <w:rPr>
          <w:rFonts w:cs="Times New Roman"/>
          <w:sz w:val="20"/>
          <w:szCs w:val="20"/>
          <w:lang w:val="fr-CA"/>
        </w:rPr>
        <w:t xml:space="preserve"> des documents déposés;</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b/>
          <w:sz w:val="20"/>
          <w:szCs w:val="20"/>
          <w:lang w:val="fr-CA"/>
        </w:rPr>
      </w:pPr>
      <w:r w:rsidRPr="002B1F42">
        <w:rPr>
          <w:rFonts w:cs="Times New Roman"/>
          <w:b/>
          <w:sz w:val="20"/>
          <w:szCs w:val="20"/>
          <w:lang w:val="fr-CA"/>
        </w:rPr>
        <w:t>IL EST ORDONNÉ CE QUI SUIT :</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sz w:val="20"/>
          <w:szCs w:val="20"/>
          <w:lang w:val="fr-CA"/>
        </w:rPr>
      </w:pPr>
      <w:r w:rsidRPr="002B1F42">
        <w:rPr>
          <w:rFonts w:cs="Times New Roman"/>
          <w:sz w:val="20"/>
          <w:szCs w:val="20"/>
          <w:lang w:val="fr-CA"/>
        </w:rPr>
        <w:t>Les requêtes en autorisation d’intervenir sont accueillies.</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sz w:val="20"/>
          <w:szCs w:val="20"/>
          <w:lang w:val="fr-CA"/>
        </w:rPr>
      </w:pPr>
      <w:r w:rsidRPr="002B1F42">
        <w:rPr>
          <w:rFonts w:cs="Times New Roman"/>
          <w:sz w:val="20"/>
          <w:szCs w:val="20"/>
          <w:lang w:val="fr-CA"/>
        </w:rPr>
        <w:t>Les deux (2) intervenants pourront chacun signifier et déposer un mémoire d’au plus dix (10) pages au plus tard le 30 juin 2021.</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sz w:val="20"/>
          <w:szCs w:val="20"/>
          <w:lang w:val="fr-CA"/>
        </w:rPr>
      </w:pPr>
      <w:r w:rsidRPr="002B1F42">
        <w:rPr>
          <w:rFonts w:cs="Times New Roman"/>
          <w:sz w:val="20"/>
          <w:szCs w:val="20"/>
          <w:lang w:val="fr-CA"/>
        </w:rPr>
        <w:t>Les deux (2) intervenants sont autorisés à présenter chacun une plaidoirie orale d’au plus cinq (5) minutes lors de l’audition de l’appel.</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b/>
          <w:sz w:val="20"/>
          <w:szCs w:val="20"/>
          <w:lang w:val="fr-CA"/>
        </w:rPr>
      </w:pPr>
      <w:r w:rsidRPr="002B1F42">
        <w:rPr>
          <w:rFonts w:cs="Times New Roman"/>
          <w:b/>
          <w:sz w:val="20"/>
          <w:szCs w:val="20"/>
          <w:lang w:val="fr-CA"/>
        </w:rPr>
        <w:t>Les intervenants n’ont pas le droit de soulever de nouvelles questions, de produire d’autres éléments de preuve, ni de compléter de quelque autre façon le dossier des parties.</w:t>
      </w:r>
    </w:p>
    <w:p w:rsidR="00744F39" w:rsidRPr="002B1F42" w:rsidRDefault="00744F39" w:rsidP="00744F39">
      <w:pPr>
        <w:rPr>
          <w:rFonts w:cs="Times New Roman"/>
          <w:sz w:val="20"/>
          <w:szCs w:val="20"/>
          <w:lang w:val="fr-CA"/>
        </w:rPr>
      </w:pPr>
    </w:p>
    <w:p w:rsidR="00744F39" w:rsidRPr="002B1F42" w:rsidRDefault="00744F39" w:rsidP="00744F39">
      <w:pPr>
        <w:rPr>
          <w:rFonts w:cs="Times New Roman"/>
          <w:sz w:val="20"/>
          <w:szCs w:val="20"/>
          <w:lang w:val="fr-CA"/>
        </w:rPr>
      </w:pPr>
      <w:r w:rsidRPr="002B1F42">
        <w:rPr>
          <w:rFonts w:cs="Times New Roman"/>
          <w:sz w:val="20"/>
          <w:szCs w:val="20"/>
          <w:lang w:val="fr-CA"/>
        </w:rPr>
        <w:t>Conformément à l’alinéa 59(1)</w:t>
      </w:r>
      <w:r w:rsidRPr="002B1F42">
        <w:rPr>
          <w:rFonts w:cs="Times New Roman"/>
          <w:i/>
          <w:sz w:val="20"/>
          <w:szCs w:val="20"/>
          <w:lang w:val="fr-CA"/>
        </w:rPr>
        <w:t>a</w:t>
      </w:r>
      <w:r w:rsidRPr="002B1F42">
        <w:rPr>
          <w:rFonts w:cs="Times New Roman"/>
          <w:sz w:val="20"/>
          <w:szCs w:val="20"/>
          <w:lang w:val="fr-CA"/>
        </w:rPr>
        <w:t xml:space="preserve">) des </w:t>
      </w:r>
      <w:r w:rsidRPr="002B1F42">
        <w:rPr>
          <w:rFonts w:cs="Times New Roman"/>
          <w:i/>
          <w:sz w:val="20"/>
          <w:szCs w:val="20"/>
          <w:lang w:val="fr-CA"/>
        </w:rPr>
        <w:t>Règles de la Cour suprême du Canada</w:t>
      </w:r>
      <w:r w:rsidRPr="002B1F42">
        <w:rPr>
          <w:rFonts w:cs="Times New Roman"/>
          <w:sz w:val="20"/>
          <w:szCs w:val="20"/>
          <w:lang w:val="fr-CA"/>
        </w:rPr>
        <w:t>, les intervenants paieront à l’appelant et à l’intimée tous dépens supplémentaires résultant de leur intervention.</w:t>
      </w:r>
    </w:p>
    <w:p w:rsidR="00102792" w:rsidRPr="002B1F42" w:rsidRDefault="00102792" w:rsidP="00102792">
      <w:pPr>
        <w:spacing w:line="232" w:lineRule="auto"/>
        <w:rPr>
          <w:rFonts w:cs="Times New Roman"/>
          <w:sz w:val="20"/>
          <w:lang w:val="fr-CA"/>
        </w:rPr>
      </w:pPr>
    </w:p>
    <w:p w:rsidR="00890FEB" w:rsidRPr="002B1F42" w:rsidRDefault="000152A9" w:rsidP="00744F39">
      <w:pPr>
        <w:widowControl w:val="0"/>
        <w:rPr>
          <w:rFonts w:eastAsia="Times New Roman" w:cs="Times New Roman"/>
          <w:sz w:val="20"/>
          <w:szCs w:val="20"/>
          <w:lang w:val="fr-CA" w:eastAsia="en-CA"/>
        </w:rPr>
      </w:pPr>
      <w:r w:rsidRPr="002B1F42">
        <w:rPr>
          <w:rFonts w:eastAsia="Times New Roman" w:cs="Times New Roman"/>
          <w:sz w:val="20"/>
          <w:szCs w:val="20"/>
          <w:lang w:val="fr-CA" w:eastAsia="en-CA"/>
        </w:rPr>
        <w:pict>
          <v:rect id="_x0000_i1049" style="width:2in;height:1pt" o:hrpct="0" o:hralign="center" o:hrstd="t" o:hrnoshade="t" o:hr="t" fillcolor="black [3213]" stroked="f"/>
        </w:pict>
      </w:r>
    </w:p>
    <w:p w:rsidR="00831CA9" w:rsidRPr="002B1F42" w:rsidRDefault="00831CA9" w:rsidP="00831CA9">
      <w:pPr>
        <w:jc w:val="both"/>
        <w:rPr>
          <w:sz w:val="20"/>
          <w:szCs w:val="20"/>
          <w:lang w:val="fr-CA"/>
        </w:rPr>
        <w:sectPr w:rsidR="00831CA9" w:rsidRPr="002B1F42"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2B1F42" w:rsidRDefault="001434B9" w:rsidP="00567602">
      <w:pPr>
        <w:pStyle w:val="Header1StyleE"/>
        <w:pBdr>
          <w:bottom w:val="single" w:sz="12" w:space="1" w:color="auto"/>
        </w:pBdr>
        <w:rPr>
          <w:sz w:val="20"/>
          <w:lang w:val="en-US"/>
        </w:rPr>
      </w:pPr>
      <w:bookmarkStart w:id="6" w:name="_Toc73080430"/>
      <w:r w:rsidRPr="002B1F42">
        <w:lastRenderedPageBreak/>
        <w:t>Notices of appeal filed since the last issue</w:t>
      </w:r>
      <w:r w:rsidR="00271E1E" w:rsidRPr="002B1F42">
        <w:t xml:space="preserve"> / </w:t>
      </w:r>
      <w:r w:rsidR="00567602" w:rsidRPr="002B1F42">
        <w:br/>
      </w:r>
      <w:r w:rsidRPr="002B1F42">
        <w:rPr>
          <w:lang w:val="fr-CA"/>
        </w:rPr>
        <w:t>Avis d’appel déposés depuis la dernière parution</w:t>
      </w:r>
      <w:bookmarkEnd w:id="6"/>
    </w:p>
    <w:p w:rsidR="00FB1DB6" w:rsidRPr="002B1F4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B1F42" w:rsidTr="005F1ED8">
        <w:trPr>
          <w:cantSplit/>
        </w:trPr>
        <w:tc>
          <w:tcPr>
            <w:tcW w:w="2206" w:type="pct"/>
            <w:tcMar>
              <w:left w:w="0" w:type="dxa"/>
              <w:right w:w="0" w:type="dxa"/>
            </w:tcMar>
          </w:tcPr>
          <w:p w:rsidR="0086340B" w:rsidRPr="002B1F42" w:rsidRDefault="003A44A1" w:rsidP="005F1ED8">
            <w:pPr>
              <w:rPr>
                <w:sz w:val="20"/>
                <w:szCs w:val="20"/>
              </w:rPr>
            </w:pPr>
            <w:r w:rsidRPr="002B1F42">
              <w:rPr>
                <w:sz w:val="20"/>
                <w:szCs w:val="20"/>
              </w:rPr>
              <w:t>May</w:t>
            </w:r>
            <w:r w:rsidR="008859F1" w:rsidRPr="002B1F42">
              <w:rPr>
                <w:sz w:val="20"/>
                <w:szCs w:val="20"/>
              </w:rPr>
              <w:t xml:space="preserve"> </w:t>
            </w:r>
            <w:r w:rsidRPr="002B1F42">
              <w:rPr>
                <w:sz w:val="20"/>
                <w:szCs w:val="20"/>
              </w:rPr>
              <w:t>7</w:t>
            </w:r>
            <w:r w:rsidR="008859F1" w:rsidRPr="002B1F42">
              <w:rPr>
                <w:sz w:val="20"/>
                <w:szCs w:val="20"/>
              </w:rPr>
              <w:t>, 20</w:t>
            </w:r>
            <w:r w:rsidR="005967EF" w:rsidRPr="002B1F42">
              <w:rPr>
                <w:sz w:val="20"/>
                <w:szCs w:val="20"/>
              </w:rPr>
              <w:t>2</w:t>
            </w:r>
            <w:r w:rsidR="009B36BA" w:rsidRPr="002B1F42">
              <w:rPr>
                <w:sz w:val="20"/>
                <w:szCs w:val="20"/>
              </w:rPr>
              <w:t>1</w:t>
            </w:r>
          </w:p>
          <w:p w:rsidR="0034657E" w:rsidRPr="002B1F42" w:rsidRDefault="0034657E" w:rsidP="005F1ED8">
            <w:pPr>
              <w:rPr>
                <w:sz w:val="20"/>
                <w:szCs w:val="20"/>
              </w:rPr>
            </w:pPr>
          </w:p>
          <w:p w:rsidR="0086340B" w:rsidRPr="002B1F42" w:rsidRDefault="008B3E5E" w:rsidP="005F1ED8">
            <w:pPr>
              <w:rPr>
                <w:b/>
                <w:sz w:val="20"/>
                <w:szCs w:val="20"/>
              </w:rPr>
            </w:pPr>
            <w:r w:rsidRPr="002B1F42">
              <w:rPr>
                <w:b/>
                <w:sz w:val="20"/>
                <w:szCs w:val="20"/>
              </w:rPr>
              <w:t>Her Majesty the Queen</w:t>
            </w:r>
          </w:p>
          <w:p w:rsidR="0086340B" w:rsidRPr="002B1F42" w:rsidRDefault="0086340B" w:rsidP="005F1ED8">
            <w:pPr>
              <w:rPr>
                <w:sz w:val="20"/>
                <w:szCs w:val="20"/>
              </w:rPr>
            </w:pPr>
          </w:p>
          <w:p w:rsidR="0086340B" w:rsidRPr="002B1F42" w:rsidRDefault="0086340B" w:rsidP="005F1ED8">
            <w:pPr>
              <w:rPr>
                <w:b/>
                <w:sz w:val="20"/>
                <w:szCs w:val="20"/>
              </w:rPr>
            </w:pPr>
            <w:r w:rsidRPr="002B1F42">
              <w:rPr>
                <w:b/>
                <w:sz w:val="20"/>
                <w:szCs w:val="20"/>
              </w:rPr>
              <w:tab/>
              <w:t>v. (39</w:t>
            </w:r>
            <w:r w:rsidR="003A44A1" w:rsidRPr="002B1F42">
              <w:rPr>
                <w:b/>
                <w:sz w:val="20"/>
                <w:szCs w:val="20"/>
              </w:rPr>
              <w:t>654)</w:t>
            </w:r>
          </w:p>
          <w:p w:rsidR="0086340B" w:rsidRPr="002B1F42" w:rsidRDefault="0086340B" w:rsidP="005F1ED8">
            <w:pPr>
              <w:rPr>
                <w:sz w:val="20"/>
                <w:szCs w:val="20"/>
              </w:rPr>
            </w:pPr>
          </w:p>
          <w:p w:rsidR="0086340B" w:rsidRPr="002B1F42" w:rsidRDefault="008B3E5E" w:rsidP="005F1ED8">
            <w:pPr>
              <w:rPr>
                <w:b/>
                <w:sz w:val="20"/>
                <w:szCs w:val="20"/>
              </w:rPr>
            </w:pPr>
            <w:r w:rsidRPr="002B1F42">
              <w:rPr>
                <w:b/>
                <w:sz w:val="20"/>
                <w:szCs w:val="20"/>
              </w:rPr>
              <w:t>Anthony Raul Alas</w:t>
            </w:r>
            <w:r w:rsidR="0086340B" w:rsidRPr="002B1F42">
              <w:rPr>
                <w:b/>
                <w:sz w:val="20"/>
                <w:szCs w:val="20"/>
              </w:rPr>
              <w:t xml:space="preserve"> (</w:t>
            </w:r>
            <w:r w:rsidR="003A44A1" w:rsidRPr="002B1F42">
              <w:rPr>
                <w:b/>
                <w:sz w:val="20"/>
                <w:szCs w:val="20"/>
              </w:rPr>
              <w:t>Ont</w:t>
            </w:r>
            <w:r w:rsidR="0086340B" w:rsidRPr="002B1F42">
              <w:rPr>
                <w:b/>
                <w:sz w:val="20"/>
                <w:szCs w:val="20"/>
              </w:rPr>
              <w:t>.)</w:t>
            </w:r>
          </w:p>
          <w:p w:rsidR="0086340B" w:rsidRPr="002B1F42" w:rsidRDefault="0086340B" w:rsidP="005F1ED8">
            <w:pPr>
              <w:rPr>
                <w:sz w:val="20"/>
                <w:szCs w:val="20"/>
              </w:rPr>
            </w:pPr>
          </w:p>
          <w:p w:rsidR="0086340B" w:rsidRPr="002B1F42" w:rsidRDefault="0086340B" w:rsidP="005F1ED8">
            <w:pPr>
              <w:rPr>
                <w:sz w:val="20"/>
                <w:szCs w:val="20"/>
              </w:rPr>
            </w:pPr>
            <w:r w:rsidRPr="002B1F42">
              <w:rPr>
                <w:sz w:val="20"/>
                <w:szCs w:val="20"/>
              </w:rPr>
              <w:t>(</w:t>
            </w:r>
            <w:r w:rsidR="003A44A1" w:rsidRPr="002B1F42">
              <w:rPr>
                <w:sz w:val="20"/>
                <w:szCs w:val="20"/>
              </w:rPr>
              <w:t>As of Right</w:t>
            </w:r>
            <w:r w:rsidRPr="002B1F42">
              <w:rPr>
                <w:sz w:val="20"/>
                <w:szCs w:val="20"/>
              </w:rPr>
              <w:t>)</w:t>
            </w:r>
          </w:p>
          <w:p w:rsidR="0086340B" w:rsidRPr="002B1F42" w:rsidRDefault="0086340B" w:rsidP="005F1ED8">
            <w:pPr>
              <w:rPr>
                <w:sz w:val="20"/>
                <w:szCs w:val="20"/>
              </w:rPr>
            </w:pPr>
          </w:p>
          <w:p w:rsidR="0086340B" w:rsidRPr="002B1F42" w:rsidRDefault="000152A9" w:rsidP="005F1ED8">
            <w:pPr>
              <w:rPr>
                <w:sz w:val="20"/>
                <w:szCs w:val="20"/>
                <w:lang w:val="en-US"/>
              </w:rPr>
            </w:pPr>
            <w:r w:rsidRPr="002B1F42">
              <w:rPr>
                <w:sz w:val="20"/>
                <w:szCs w:val="20"/>
                <w:lang w:val="fr-CA"/>
              </w:rPr>
              <w:pict>
                <v:rect id="_x0000_i1052" style="width:106.1pt;height:1pt" o:hrpct="500" o:hrstd="t" o:hrnoshade="t" o:hr="t" fillcolor="black [3213]" stroked="f"/>
              </w:pict>
            </w:r>
          </w:p>
        </w:tc>
        <w:tc>
          <w:tcPr>
            <w:tcW w:w="588" w:type="pct"/>
          </w:tcPr>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p w:rsidR="0086340B" w:rsidRPr="002B1F42" w:rsidRDefault="0086340B" w:rsidP="005F1ED8">
            <w:pPr>
              <w:jc w:val="center"/>
              <w:rPr>
                <w:sz w:val="20"/>
                <w:szCs w:val="20"/>
              </w:rPr>
            </w:pPr>
          </w:p>
        </w:tc>
        <w:tc>
          <w:tcPr>
            <w:tcW w:w="2206" w:type="pct"/>
          </w:tcPr>
          <w:p w:rsidR="0086340B" w:rsidRPr="002B1F42" w:rsidRDefault="0086340B" w:rsidP="005F1ED8">
            <w:pPr>
              <w:rPr>
                <w:sz w:val="20"/>
                <w:szCs w:val="20"/>
              </w:rPr>
            </w:pPr>
          </w:p>
        </w:tc>
      </w:tr>
    </w:tbl>
    <w:p w:rsidR="008277C4" w:rsidRPr="002B1F42" w:rsidRDefault="008277C4" w:rsidP="00F40249">
      <w:pPr>
        <w:rPr>
          <w:sz w:val="20"/>
          <w:szCs w:val="20"/>
        </w:rPr>
      </w:pPr>
    </w:p>
    <w:p w:rsidR="008277C4" w:rsidRPr="002B1F42" w:rsidRDefault="008277C4" w:rsidP="00F40249">
      <w:pPr>
        <w:rPr>
          <w:sz w:val="20"/>
          <w:szCs w:val="20"/>
        </w:rPr>
      </w:pPr>
    </w:p>
    <w:p w:rsidR="0010587F" w:rsidRPr="002B1F42" w:rsidRDefault="0010587F" w:rsidP="00F40249">
      <w:pPr>
        <w:rPr>
          <w:sz w:val="20"/>
          <w:szCs w:val="20"/>
        </w:rPr>
      </w:pPr>
    </w:p>
    <w:p w:rsidR="00EB2B90" w:rsidRPr="002B1F42" w:rsidRDefault="00EB2B90" w:rsidP="00F40249">
      <w:pPr>
        <w:rPr>
          <w:sz w:val="20"/>
          <w:szCs w:val="20"/>
        </w:rPr>
        <w:sectPr w:rsidR="00EB2B90" w:rsidRPr="002B1F42"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2B1F42" w:rsidRDefault="001434B9" w:rsidP="00567602">
      <w:pPr>
        <w:pStyle w:val="Header1StyleE"/>
        <w:pBdr>
          <w:bottom w:val="single" w:sz="12" w:space="1" w:color="auto"/>
        </w:pBdr>
        <w:rPr>
          <w:lang w:val="fr-CA"/>
        </w:rPr>
      </w:pPr>
      <w:bookmarkStart w:id="7" w:name="_Toc73080431"/>
      <w:r w:rsidRPr="002B1F42">
        <w:rPr>
          <w:lang w:val="fr-CA"/>
        </w:rPr>
        <w:lastRenderedPageBreak/>
        <w:t>Pronouncements of reserved</w:t>
      </w:r>
      <w:r w:rsidR="00271E1E" w:rsidRPr="002B1F42">
        <w:rPr>
          <w:lang w:val="fr-CA"/>
        </w:rPr>
        <w:t xml:space="preserve"> appeals / </w:t>
      </w:r>
      <w:r w:rsidR="00567602" w:rsidRPr="002B1F42">
        <w:rPr>
          <w:lang w:val="fr-CA"/>
        </w:rPr>
        <w:br/>
      </w:r>
      <w:r w:rsidRPr="002B1F42">
        <w:rPr>
          <w:lang w:val="fr-CA"/>
        </w:rPr>
        <w:t>Jugements rendus sur les appels en délibéré</w:t>
      </w:r>
      <w:bookmarkEnd w:id="7"/>
    </w:p>
    <w:p w:rsidR="00FF6EEC" w:rsidRPr="002B1F42" w:rsidRDefault="00FF6EEC" w:rsidP="00FF6EEC">
      <w:pPr>
        <w:rPr>
          <w:sz w:val="20"/>
          <w:szCs w:val="20"/>
          <w:lang w:val="fr-CA"/>
        </w:rPr>
      </w:pPr>
    </w:p>
    <w:p w:rsidR="00102792" w:rsidRPr="002B1F42" w:rsidRDefault="00DF57B2" w:rsidP="00102792">
      <w:pPr>
        <w:rPr>
          <w:b/>
          <w:sz w:val="20"/>
          <w:szCs w:val="20"/>
          <w:lang w:val="fr-CA"/>
        </w:rPr>
      </w:pPr>
      <w:r w:rsidRPr="002B1F42">
        <w:rPr>
          <w:b/>
          <w:sz w:val="20"/>
          <w:szCs w:val="20"/>
          <w:lang w:val="fr-CA"/>
        </w:rPr>
        <w:t>MAY</w:t>
      </w:r>
      <w:r w:rsidR="00102792" w:rsidRPr="002B1F42">
        <w:rPr>
          <w:b/>
          <w:sz w:val="20"/>
          <w:szCs w:val="20"/>
          <w:lang w:val="fr-CA"/>
        </w:rPr>
        <w:t xml:space="preserve"> </w:t>
      </w:r>
      <w:r w:rsidR="00172473" w:rsidRPr="002B1F42">
        <w:rPr>
          <w:b/>
          <w:sz w:val="20"/>
          <w:szCs w:val="20"/>
          <w:lang w:val="fr-CA"/>
        </w:rPr>
        <w:t>2</w:t>
      </w:r>
      <w:r w:rsidR="007F6584" w:rsidRPr="002B1F42">
        <w:rPr>
          <w:b/>
          <w:sz w:val="20"/>
          <w:szCs w:val="20"/>
          <w:lang w:val="fr-CA"/>
        </w:rPr>
        <w:t>8</w:t>
      </w:r>
      <w:r w:rsidR="00102792" w:rsidRPr="002B1F42">
        <w:rPr>
          <w:b/>
          <w:sz w:val="20"/>
          <w:szCs w:val="20"/>
          <w:lang w:val="fr-CA"/>
        </w:rPr>
        <w:t xml:space="preserve">, </w:t>
      </w:r>
      <w:r w:rsidR="0034657E" w:rsidRPr="002B1F42">
        <w:rPr>
          <w:b/>
          <w:sz w:val="20"/>
          <w:szCs w:val="20"/>
          <w:lang w:val="fr-CA"/>
        </w:rPr>
        <w:t>20</w:t>
      </w:r>
      <w:r w:rsidR="00172473" w:rsidRPr="002B1F42">
        <w:rPr>
          <w:b/>
          <w:sz w:val="20"/>
          <w:szCs w:val="20"/>
          <w:lang w:val="fr-CA"/>
        </w:rPr>
        <w:t>2</w:t>
      </w:r>
      <w:r w:rsidR="009B36BA" w:rsidRPr="002B1F42">
        <w:rPr>
          <w:b/>
          <w:sz w:val="20"/>
          <w:szCs w:val="20"/>
          <w:lang w:val="fr-CA"/>
        </w:rPr>
        <w:t>1</w:t>
      </w:r>
      <w:r w:rsidR="00102792" w:rsidRPr="002B1F42">
        <w:rPr>
          <w:b/>
          <w:sz w:val="20"/>
          <w:szCs w:val="20"/>
          <w:lang w:val="fr-CA"/>
        </w:rPr>
        <w:t xml:space="preserve"> / LE </w:t>
      </w:r>
      <w:r w:rsidR="00172473" w:rsidRPr="002B1F42">
        <w:rPr>
          <w:b/>
          <w:sz w:val="20"/>
          <w:szCs w:val="20"/>
          <w:lang w:val="fr-CA"/>
        </w:rPr>
        <w:t>2</w:t>
      </w:r>
      <w:r w:rsidR="007F6584" w:rsidRPr="002B1F42">
        <w:rPr>
          <w:b/>
          <w:sz w:val="20"/>
          <w:szCs w:val="20"/>
          <w:lang w:val="fr-CA"/>
        </w:rPr>
        <w:t>8</w:t>
      </w:r>
      <w:r w:rsidR="00102792" w:rsidRPr="002B1F42">
        <w:rPr>
          <w:b/>
          <w:sz w:val="20"/>
          <w:szCs w:val="20"/>
          <w:lang w:val="fr-CA"/>
        </w:rPr>
        <w:t xml:space="preserve"> </w:t>
      </w:r>
      <w:r w:rsidRPr="002B1F42">
        <w:rPr>
          <w:b/>
          <w:sz w:val="20"/>
          <w:szCs w:val="20"/>
          <w:lang w:val="fr-CA"/>
        </w:rPr>
        <w:t>MAI</w:t>
      </w:r>
      <w:r w:rsidR="00102792" w:rsidRPr="002B1F42">
        <w:rPr>
          <w:b/>
          <w:sz w:val="20"/>
          <w:szCs w:val="20"/>
          <w:lang w:val="fr-CA"/>
        </w:rPr>
        <w:t xml:space="preserve"> </w:t>
      </w:r>
      <w:r w:rsidR="0034657E" w:rsidRPr="002B1F42">
        <w:rPr>
          <w:b/>
          <w:sz w:val="20"/>
          <w:szCs w:val="20"/>
          <w:lang w:val="fr-CA"/>
        </w:rPr>
        <w:t>20</w:t>
      </w:r>
      <w:r w:rsidR="00172473" w:rsidRPr="002B1F42">
        <w:rPr>
          <w:b/>
          <w:sz w:val="20"/>
          <w:szCs w:val="20"/>
          <w:lang w:val="fr-CA"/>
        </w:rPr>
        <w:t>2</w:t>
      </w:r>
      <w:r w:rsidR="009B36BA" w:rsidRPr="002B1F42">
        <w:rPr>
          <w:b/>
          <w:sz w:val="20"/>
          <w:szCs w:val="20"/>
          <w:lang w:val="fr-CA"/>
        </w:rPr>
        <w:t>1</w:t>
      </w:r>
    </w:p>
    <w:p w:rsidR="00102792" w:rsidRPr="002B1F42" w:rsidRDefault="00102792" w:rsidP="00102792">
      <w:pPr>
        <w:rPr>
          <w:sz w:val="20"/>
          <w:szCs w:val="20"/>
          <w:lang w:val="fr-CA"/>
        </w:rPr>
      </w:pPr>
    </w:p>
    <w:p w:rsidR="00102792" w:rsidRPr="002B1F42" w:rsidRDefault="00102792" w:rsidP="00102792">
      <w:pPr>
        <w:ind w:left="1440" w:hanging="1440"/>
        <w:jc w:val="both"/>
        <w:rPr>
          <w:rFonts w:eastAsia="Times New Roman" w:cs="Times New Roman"/>
          <w:color w:val="000000"/>
          <w:sz w:val="20"/>
          <w:szCs w:val="20"/>
          <w:lang w:val="fr-CA"/>
        </w:rPr>
      </w:pPr>
      <w:r w:rsidRPr="002B1F42">
        <w:rPr>
          <w:rFonts w:eastAsia="Times New Roman" w:cs="Times New Roman"/>
          <w:b/>
          <w:bCs/>
          <w:color w:val="000000"/>
          <w:sz w:val="20"/>
          <w:szCs w:val="20"/>
          <w:lang w:val="fr-CA"/>
        </w:rPr>
        <w:t>3</w:t>
      </w:r>
      <w:r w:rsidR="007F6584" w:rsidRPr="002B1F42">
        <w:rPr>
          <w:rFonts w:eastAsia="Times New Roman" w:cs="Times New Roman"/>
          <w:b/>
          <w:bCs/>
          <w:color w:val="000000"/>
          <w:sz w:val="20"/>
          <w:szCs w:val="20"/>
          <w:lang w:val="fr-CA"/>
        </w:rPr>
        <w:t>8755</w:t>
      </w:r>
      <w:r w:rsidR="00172473" w:rsidRPr="002B1F42">
        <w:rPr>
          <w:rFonts w:eastAsia="Times New Roman" w:cs="Times New Roman"/>
          <w:b/>
          <w:bCs/>
          <w:color w:val="000000"/>
          <w:sz w:val="20"/>
          <w:szCs w:val="20"/>
          <w:lang w:val="fr-CA"/>
        </w:rPr>
        <w:tab/>
      </w:r>
      <w:r w:rsidR="007F6584" w:rsidRPr="002B1F42">
        <w:rPr>
          <w:b/>
          <w:bCs/>
          <w:color w:val="000000"/>
          <w:sz w:val="20"/>
          <w:lang w:val="fr-CA"/>
        </w:rPr>
        <w:t xml:space="preserve">MédiaQMI inc. c. </w:t>
      </w:r>
      <w:r w:rsidR="00971DDD" w:rsidRPr="002B1F42">
        <w:rPr>
          <w:b/>
          <w:bCs/>
          <w:color w:val="000000"/>
          <w:sz w:val="20"/>
          <w:lang w:val="fr-CA"/>
        </w:rPr>
        <w:t>Magdi Kamel et Centre intégré universitaire de santé et de services sociaux de l’Ouest-de-l’Île-de-Montréal</w:t>
      </w:r>
      <w:r w:rsidR="007F6584" w:rsidRPr="002B1F42">
        <w:rPr>
          <w:b/>
          <w:bCs/>
          <w:color w:val="000000"/>
          <w:sz w:val="20"/>
          <w:lang w:val="fr-CA"/>
        </w:rPr>
        <w:t xml:space="preserve"> - et - </w:t>
      </w:r>
      <w:r w:rsidR="00971DDD" w:rsidRPr="002B1F42">
        <w:rPr>
          <w:b/>
          <w:bCs/>
          <w:color w:val="000000"/>
          <w:sz w:val="20"/>
          <w:lang w:val="fr-CA"/>
        </w:rPr>
        <w:t>Fédération professionnelle des journalistes du Québec, Société Radio-Canada, La Presse Inc. et Ad IDEM/Canadian Media Lawyer Association</w:t>
      </w:r>
      <w:r w:rsidR="00281DA2" w:rsidRPr="002B1F42">
        <w:rPr>
          <w:rFonts w:eastAsia="Times New Roman" w:cs="Times New Roman"/>
          <w:b/>
          <w:bCs/>
          <w:color w:val="000000"/>
          <w:sz w:val="20"/>
          <w:szCs w:val="20"/>
          <w:lang w:val="fr-CA"/>
        </w:rPr>
        <w:t xml:space="preserve"> </w:t>
      </w:r>
      <w:r w:rsidRPr="002B1F42">
        <w:rPr>
          <w:rFonts w:eastAsia="Times New Roman" w:cs="Times New Roman"/>
          <w:color w:val="000000"/>
          <w:sz w:val="20"/>
          <w:szCs w:val="20"/>
          <w:lang w:val="fr-CA"/>
        </w:rPr>
        <w:t>(</w:t>
      </w:r>
      <w:r w:rsidR="007F6584" w:rsidRPr="002B1F42">
        <w:rPr>
          <w:rFonts w:eastAsia="Times New Roman" w:cs="Times New Roman"/>
          <w:color w:val="000000"/>
          <w:sz w:val="20"/>
          <w:szCs w:val="20"/>
          <w:lang w:val="fr-CA"/>
        </w:rPr>
        <w:t>Qc</w:t>
      </w:r>
      <w:r w:rsidRPr="002B1F42">
        <w:rPr>
          <w:rFonts w:eastAsia="Times New Roman" w:cs="Times New Roman"/>
          <w:color w:val="000000"/>
          <w:sz w:val="20"/>
          <w:szCs w:val="20"/>
          <w:lang w:val="fr-CA"/>
        </w:rPr>
        <w:t>)</w:t>
      </w:r>
    </w:p>
    <w:p w:rsidR="00102792" w:rsidRPr="002B1F42" w:rsidRDefault="00102792" w:rsidP="00102792">
      <w:pPr>
        <w:ind w:left="1440"/>
        <w:jc w:val="both"/>
        <w:rPr>
          <w:rFonts w:eastAsia="Times New Roman" w:cs="Times New Roman"/>
          <w:color w:val="000000"/>
          <w:sz w:val="20"/>
          <w:szCs w:val="20"/>
          <w:lang w:val="fr-CA"/>
        </w:rPr>
      </w:pPr>
      <w:r w:rsidRPr="002B1F42">
        <w:rPr>
          <w:rFonts w:eastAsia="Times New Roman" w:cs="Times New Roman"/>
          <w:b/>
          <w:bCs/>
          <w:color w:val="000000"/>
          <w:sz w:val="20"/>
          <w:szCs w:val="20"/>
          <w:lang w:val="fr-CA"/>
        </w:rPr>
        <w:t>20</w:t>
      </w:r>
      <w:r w:rsidR="00172473" w:rsidRPr="002B1F42">
        <w:rPr>
          <w:rFonts w:eastAsia="Times New Roman" w:cs="Times New Roman"/>
          <w:b/>
          <w:bCs/>
          <w:color w:val="000000"/>
          <w:sz w:val="20"/>
          <w:szCs w:val="20"/>
          <w:lang w:val="fr-CA"/>
        </w:rPr>
        <w:t>2</w:t>
      </w:r>
      <w:r w:rsidR="009B36BA" w:rsidRPr="002B1F42">
        <w:rPr>
          <w:rFonts w:eastAsia="Times New Roman" w:cs="Times New Roman"/>
          <w:b/>
          <w:bCs/>
          <w:color w:val="000000"/>
          <w:sz w:val="20"/>
          <w:szCs w:val="20"/>
          <w:lang w:val="fr-CA"/>
        </w:rPr>
        <w:t>1</w:t>
      </w:r>
      <w:r w:rsidRPr="002B1F42">
        <w:rPr>
          <w:rFonts w:eastAsia="Times New Roman" w:cs="Times New Roman"/>
          <w:b/>
          <w:bCs/>
          <w:color w:val="000000"/>
          <w:sz w:val="20"/>
          <w:szCs w:val="20"/>
          <w:lang w:val="fr-CA"/>
        </w:rPr>
        <w:t xml:space="preserve"> SCC </w:t>
      </w:r>
      <w:r w:rsidR="007F6584" w:rsidRPr="002B1F42">
        <w:rPr>
          <w:rFonts w:eastAsia="Times New Roman" w:cs="Times New Roman"/>
          <w:b/>
          <w:bCs/>
          <w:color w:val="000000"/>
          <w:sz w:val="20"/>
          <w:szCs w:val="20"/>
          <w:lang w:val="fr-CA"/>
        </w:rPr>
        <w:t>23</w:t>
      </w:r>
      <w:r w:rsidRPr="002B1F42">
        <w:rPr>
          <w:rFonts w:eastAsia="Times New Roman" w:cs="Times New Roman"/>
          <w:b/>
          <w:bCs/>
          <w:color w:val="000000"/>
          <w:sz w:val="20"/>
          <w:szCs w:val="20"/>
          <w:lang w:val="fr-CA"/>
        </w:rPr>
        <w:t xml:space="preserve"> / 20</w:t>
      </w:r>
      <w:r w:rsidR="00172473" w:rsidRPr="002B1F42">
        <w:rPr>
          <w:rFonts w:eastAsia="Times New Roman" w:cs="Times New Roman"/>
          <w:b/>
          <w:bCs/>
          <w:color w:val="000000"/>
          <w:sz w:val="20"/>
          <w:szCs w:val="20"/>
          <w:lang w:val="fr-CA"/>
        </w:rPr>
        <w:t>2</w:t>
      </w:r>
      <w:r w:rsidR="009B36BA" w:rsidRPr="002B1F42">
        <w:rPr>
          <w:rFonts w:eastAsia="Times New Roman" w:cs="Times New Roman"/>
          <w:b/>
          <w:bCs/>
          <w:color w:val="000000"/>
          <w:sz w:val="20"/>
          <w:szCs w:val="20"/>
          <w:lang w:val="fr-CA"/>
        </w:rPr>
        <w:t>1</w:t>
      </w:r>
      <w:r w:rsidRPr="002B1F42">
        <w:rPr>
          <w:rFonts w:eastAsia="Times New Roman" w:cs="Times New Roman"/>
          <w:b/>
          <w:bCs/>
          <w:color w:val="000000"/>
          <w:sz w:val="20"/>
          <w:szCs w:val="20"/>
          <w:lang w:val="fr-CA"/>
        </w:rPr>
        <w:t xml:space="preserve"> CSC </w:t>
      </w:r>
      <w:r w:rsidR="007F6584" w:rsidRPr="002B1F42">
        <w:rPr>
          <w:rFonts w:eastAsia="Times New Roman" w:cs="Times New Roman"/>
          <w:b/>
          <w:bCs/>
          <w:color w:val="000000"/>
          <w:sz w:val="20"/>
          <w:szCs w:val="20"/>
          <w:lang w:val="fr-CA"/>
        </w:rPr>
        <w:t>23</w:t>
      </w:r>
    </w:p>
    <w:p w:rsidR="00102792" w:rsidRPr="002B1F42" w:rsidRDefault="00102792" w:rsidP="00102792">
      <w:pPr>
        <w:jc w:val="both"/>
        <w:rPr>
          <w:rFonts w:eastAsia="Times New Roman" w:cs="Times New Roman"/>
          <w:color w:val="000000"/>
          <w:sz w:val="20"/>
          <w:szCs w:val="20"/>
          <w:lang w:val="fr-CA"/>
        </w:rPr>
      </w:pPr>
    </w:p>
    <w:p w:rsidR="00102792" w:rsidRPr="002B1F42" w:rsidRDefault="00172473" w:rsidP="00102792">
      <w:pPr>
        <w:ind w:left="1440" w:hanging="1440"/>
        <w:rPr>
          <w:rFonts w:eastAsia="Times New Roman" w:cs="Times New Roman"/>
          <w:color w:val="000000"/>
          <w:sz w:val="20"/>
          <w:szCs w:val="20"/>
          <w:lang w:val="fr-CA"/>
        </w:rPr>
      </w:pPr>
      <w:r w:rsidRPr="002B1F42">
        <w:rPr>
          <w:rFonts w:eastAsia="Times New Roman" w:cs="Times New Roman"/>
          <w:color w:val="000000"/>
          <w:sz w:val="20"/>
          <w:szCs w:val="20"/>
          <w:lang w:val="fr-CA"/>
        </w:rPr>
        <w:t>Coram:</w:t>
      </w:r>
      <w:r w:rsidRPr="002B1F42">
        <w:rPr>
          <w:rFonts w:eastAsia="Times New Roman" w:cs="Times New Roman"/>
          <w:color w:val="000000"/>
          <w:sz w:val="20"/>
          <w:szCs w:val="20"/>
          <w:lang w:val="fr-CA"/>
        </w:rPr>
        <w:tab/>
      </w:r>
      <w:r w:rsidR="007F6584" w:rsidRPr="002B1F42">
        <w:rPr>
          <w:rFonts w:eastAsia="Times New Roman" w:cs="Times New Roman"/>
          <w:color w:val="000000"/>
          <w:sz w:val="20"/>
          <w:szCs w:val="20"/>
          <w:lang w:val="fr-CA"/>
        </w:rPr>
        <w:t>Le juge en chef Wagner et les juges Abella, Moldaver, Karakatsanis, Côté, Brown, Rowe, Martin et Kasirer</w:t>
      </w:r>
    </w:p>
    <w:p w:rsidR="00102792" w:rsidRPr="002B1F42" w:rsidRDefault="00102792" w:rsidP="00102792">
      <w:pPr>
        <w:ind w:left="1440" w:hanging="1440"/>
        <w:rPr>
          <w:rFonts w:eastAsia="Times New Roman" w:cs="Times New Roman"/>
          <w:color w:val="000000"/>
          <w:sz w:val="20"/>
          <w:szCs w:val="20"/>
          <w:lang w:val="fr-CA"/>
        </w:rPr>
      </w:pPr>
    </w:p>
    <w:p w:rsidR="007F6584" w:rsidRPr="002B1F42" w:rsidRDefault="00971DDD" w:rsidP="007F6584">
      <w:pPr>
        <w:jc w:val="both"/>
        <w:rPr>
          <w:rFonts w:eastAsia="Times New Roman" w:cs="Times New Roman"/>
          <w:color w:val="000000"/>
          <w:sz w:val="20"/>
          <w:szCs w:val="20"/>
          <w:lang w:val="fr-CA"/>
        </w:rPr>
      </w:pPr>
      <w:r w:rsidRPr="002B1F42">
        <w:rPr>
          <w:sz w:val="20"/>
          <w:szCs w:val="20"/>
          <w:lang w:val="fr-CA"/>
        </w:rPr>
        <w:t>L’appel interjeté contre l’arrêt de la Cour d’appel du Québec (Montréal), numéro 500-09-026931-170, 2019 QCCA 814, daté du 9 mai 2019, entendu le 12 novembre 2020, est rejeté avec dépens. Le juge en chef Wagner et les juges Rowe, Martin et Kasirer sont dissidents.</w:t>
      </w:r>
    </w:p>
    <w:p w:rsidR="007F6584" w:rsidRPr="002B1F42" w:rsidRDefault="007F6584" w:rsidP="00102792">
      <w:pPr>
        <w:ind w:left="1440" w:hanging="1440"/>
        <w:rPr>
          <w:rFonts w:eastAsia="Times New Roman" w:cs="Times New Roman"/>
          <w:color w:val="000000"/>
          <w:sz w:val="20"/>
          <w:szCs w:val="20"/>
          <w:lang w:val="fr-CA"/>
        </w:rPr>
      </w:pPr>
    </w:p>
    <w:p w:rsidR="00971DDD" w:rsidRPr="002B1F42" w:rsidRDefault="00971DDD" w:rsidP="00971DDD">
      <w:pPr>
        <w:jc w:val="both"/>
        <w:rPr>
          <w:sz w:val="20"/>
          <w:szCs w:val="20"/>
          <w:lang w:val="en-US"/>
        </w:rPr>
      </w:pPr>
      <w:r w:rsidRPr="002B1F42">
        <w:rPr>
          <w:sz w:val="20"/>
          <w:szCs w:val="20"/>
        </w:rPr>
        <w:t xml:space="preserve">The appeal from the judgment of the </w:t>
      </w:r>
      <w:r w:rsidRPr="002B1F42">
        <w:rPr>
          <w:sz w:val="20"/>
          <w:szCs w:val="20"/>
          <w:lang w:val="en-US"/>
        </w:rPr>
        <w:t>Court of Appeal of Quebec (Montréal)</w:t>
      </w:r>
      <w:r w:rsidRPr="002B1F42">
        <w:rPr>
          <w:sz w:val="20"/>
          <w:szCs w:val="20"/>
        </w:rPr>
        <w:t xml:space="preserve">, Number </w:t>
      </w:r>
      <w:r w:rsidRPr="002B1F42">
        <w:rPr>
          <w:sz w:val="20"/>
          <w:szCs w:val="20"/>
          <w:lang w:val="en-US"/>
        </w:rPr>
        <w:t>500-09-026931-170</w:t>
      </w:r>
      <w:r w:rsidRPr="002B1F42">
        <w:rPr>
          <w:sz w:val="20"/>
          <w:szCs w:val="20"/>
        </w:rPr>
        <w:t xml:space="preserve">, </w:t>
      </w:r>
      <w:r w:rsidRPr="002B1F42">
        <w:rPr>
          <w:sz w:val="20"/>
          <w:szCs w:val="20"/>
          <w:lang w:val="en-US"/>
        </w:rPr>
        <w:t xml:space="preserve">2019 QCCA 814, </w:t>
      </w:r>
      <w:r w:rsidRPr="002B1F42">
        <w:rPr>
          <w:sz w:val="20"/>
          <w:szCs w:val="20"/>
        </w:rPr>
        <w:t xml:space="preserve">dated </w:t>
      </w:r>
      <w:r w:rsidRPr="002B1F42">
        <w:rPr>
          <w:sz w:val="20"/>
          <w:szCs w:val="20"/>
          <w:lang w:val="en-US"/>
        </w:rPr>
        <w:t>May 9, 2019</w:t>
      </w:r>
      <w:r w:rsidRPr="002B1F42">
        <w:rPr>
          <w:sz w:val="20"/>
          <w:szCs w:val="20"/>
        </w:rPr>
        <w:t xml:space="preserve">, heard on </w:t>
      </w:r>
      <w:r w:rsidRPr="002B1F42">
        <w:rPr>
          <w:sz w:val="20"/>
          <w:szCs w:val="20"/>
          <w:lang w:val="en-US"/>
        </w:rPr>
        <w:t>November 12, 2020</w:t>
      </w:r>
      <w:r w:rsidRPr="002B1F42">
        <w:rPr>
          <w:sz w:val="20"/>
          <w:szCs w:val="20"/>
        </w:rPr>
        <w:t xml:space="preserve">, is dismissed with costs. </w:t>
      </w:r>
      <w:r w:rsidRPr="002B1F42">
        <w:rPr>
          <w:sz w:val="20"/>
          <w:szCs w:val="20"/>
          <w:lang w:val="en-US"/>
        </w:rPr>
        <w:t>Wagner C.J. and Rowe, Martin and Kasirer JJ. dissent.</w:t>
      </w:r>
    </w:p>
    <w:p w:rsidR="00102792" w:rsidRPr="002B1F42" w:rsidRDefault="00102792" w:rsidP="00102792">
      <w:pPr>
        <w:rPr>
          <w:sz w:val="20"/>
          <w:szCs w:val="20"/>
          <w:lang w:val="en-US"/>
        </w:rPr>
      </w:pPr>
    </w:p>
    <w:p w:rsidR="00102792" w:rsidRPr="002B1F42" w:rsidRDefault="000152A9" w:rsidP="00102792">
      <w:pPr>
        <w:rPr>
          <w:sz w:val="20"/>
          <w:szCs w:val="20"/>
          <w:lang w:val="fr-CA"/>
        </w:rPr>
      </w:pPr>
      <w:hyperlink r:id="rId57" w:history="1">
        <w:r w:rsidR="00506BE1" w:rsidRPr="002B1F42">
          <w:rPr>
            <w:rStyle w:val="Hyperlink"/>
            <w:sz w:val="20"/>
            <w:szCs w:val="20"/>
            <w:lang w:val="fr-CA"/>
          </w:rPr>
          <w:t xml:space="preserve">LINK TO </w:t>
        </w:r>
        <w:r w:rsidR="00D82BFF" w:rsidRPr="002B1F42">
          <w:rPr>
            <w:rStyle w:val="Hyperlink"/>
            <w:sz w:val="20"/>
            <w:szCs w:val="20"/>
            <w:lang w:val="fr-CA"/>
          </w:rPr>
          <w:t>REASONS</w:t>
        </w:r>
      </w:hyperlink>
      <w:r w:rsidR="00102792" w:rsidRPr="002B1F42">
        <w:rPr>
          <w:sz w:val="20"/>
          <w:szCs w:val="20"/>
          <w:lang w:val="fr-CA"/>
        </w:rPr>
        <w:t xml:space="preserve"> / </w:t>
      </w:r>
      <w:hyperlink r:id="rId58" w:history="1">
        <w:r w:rsidR="00D82BFF" w:rsidRPr="002B1F42">
          <w:rPr>
            <w:rStyle w:val="Hyperlink"/>
            <w:sz w:val="20"/>
            <w:szCs w:val="20"/>
            <w:lang w:val="fr-CA"/>
          </w:rPr>
          <w:t>LIEN VERS LES MOTIFS</w:t>
        </w:r>
      </w:hyperlink>
    </w:p>
    <w:p w:rsidR="00102792" w:rsidRPr="002B1F42" w:rsidRDefault="00102792" w:rsidP="00102792">
      <w:pPr>
        <w:rPr>
          <w:sz w:val="20"/>
          <w:szCs w:val="20"/>
          <w:lang w:val="fr-CA"/>
        </w:rPr>
      </w:pPr>
    </w:p>
    <w:p w:rsidR="00D004FC" w:rsidRPr="002B1F42" w:rsidRDefault="000152A9" w:rsidP="00102792">
      <w:pPr>
        <w:jc w:val="both"/>
        <w:rPr>
          <w:rFonts w:cs="Times New Roman"/>
          <w:b/>
          <w:sz w:val="20"/>
          <w:szCs w:val="20"/>
        </w:rPr>
      </w:pPr>
      <w:r w:rsidRPr="002B1F42">
        <w:rPr>
          <w:b/>
          <w:sz w:val="20"/>
          <w:szCs w:val="20"/>
        </w:rPr>
        <w:pict>
          <v:rect id="_x0000_i1055" style="width:144.3pt;height:1pt" o:hrpct="300" o:hralign="center" o:hrstd="t" o:hrnoshade="t" o:hr="t" fillcolor="black [3213]" stroked="f"/>
        </w:pict>
      </w:r>
    </w:p>
    <w:p w:rsidR="00D004FC" w:rsidRPr="002B1F42" w:rsidRDefault="00D004FC" w:rsidP="00D004FC">
      <w:pPr>
        <w:jc w:val="both"/>
        <w:rPr>
          <w:rFonts w:cs="Times New Roman"/>
          <w:sz w:val="20"/>
          <w:szCs w:val="20"/>
        </w:rPr>
      </w:pPr>
    </w:p>
    <w:p w:rsidR="00281DA2" w:rsidRPr="002B1F42" w:rsidRDefault="00281DA2" w:rsidP="00D004FC">
      <w:pPr>
        <w:jc w:val="both"/>
        <w:rPr>
          <w:rFonts w:cs="Times New Roman"/>
          <w:sz w:val="20"/>
          <w:szCs w:val="20"/>
        </w:rPr>
      </w:pPr>
    </w:p>
    <w:p w:rsidR="0056248C" w:rsidRPr="002B1F42" w:rsidRDefault="0056248C" w:rsidP="00091BA6">
      <w:pPr>
        <w:rPr>
          <w:sz w:val="20"/>
          <w:szCs w:val="20"/>
          <w:lang w:val="fr-CA"/>
        </w:rPr>
      </w:pPr>
    </w:p>
    <w:p w:rsidR="00102926" w:rsidRPr="002B1F42" w:rsidRDefault="00102926" w:rsidP="00782AE4">
      <w:pPr>
        <w:jc w:val="both"/>
        <w:rPr>
          <w:sz w:val="20"/>
          <w:szCs w:val="20"/>
        </w:rPr>
        <w:sectPr w:rsidR="00102926" w:rsidRPr="002B1F42"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113336" w:rsidRPr="002B1F42"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2B1F42">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B1F42"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DECEMBER – DÉCEMBRE</w:t>
            </w:r>
          </w:p>
        </w:tc>
      </w:tr>
      <w:tr w:rsidR="00113336" w:rsidRPr="002B1F42"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4"/>
                <w:szCs w:val="14"/>
                <w:lang w:val="fr-FR"/>
              </w:rPr>
            </w:pPr>
            <w:r w:rsidRPr="002B1F42">
              <w:rPr>
                <w:rFonts w:ascii="Arial" w:hAnsi="Arial" w:cs="Arial"/>
                <w:b/>
                <w:sz w:val="14"/>
                <w:szCs w:val="14"/>
                <w:lang w:val="fr-FR"/>
              </w:rPr>
              <w:t>S</w:t>
            </w:r>
          </w:p>
          <w:p w:rsidR="00113336" w:rsidRPr="002B1F42" w:rsidRDefault="00113336" w:rsidP="009B36BA">
            <w:pPr>
              <w:tabs>
                <w:tab w:val="center" w:pos="5220"/>
                <w:tab w:val="right" w:pos="10440"/>
              </w:tabs>
              <w:jc w:val="center"/>
              <w:rPr>
                <w:rFonts w:ascii="Arial" w:hAnsi="Arial" w:cs="Arial"/>
                <w:b/>
                <w:sz w:val="14"/>
                <w:szCs w:val="14"/>
                <w:lang w:val="fr-FR"/>
              </w:rPr>
            </w:pPr>
            <w:r w:rsidRPr="002B1F4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T</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W</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T</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F</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T</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W</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T</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F</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S</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M</w:t>
            </w:r>
          </w:p>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lang w:val="fr-FR"/>
              </w:rPr>
            </w:pPr>
            <w:r w:rsidRPr="002B1F42">
              <w:rPr>
                <w:rFonts w:ascii="Arial" w:hAnsi="Arial" w:cs="Arial"/>
                <w:b/>
                <w:sz w:val="13"/>
                <w:szCs w:val="13"/>
                <w:lang w:val="fr-FR"/>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r>
      <w:tr w:rsidR="00113336" w:rsidRPr="002B1F42"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b/>
                <w:sz w:val="13"/>
                <w:szCs w:val="13"/>
              </w:rPr>
              <w:t>CC</w:t>
            </w:r>
            <w:r w:rsidRPr="002B1F42">
              <w:rPr>
                <w:rFonts w:ascii="Arial" w:hAnsi="Arial" w:cs="Arial"/>
                <w:sz w:val="13"/>
                <w:szCs w:val="13"/>
              </w:rPr>
              <w:t xml:space="preserve"> </w:t>
            </w:r>
          </w:p>
          <w:p w:rsidR="00113336" w:rsidRPr="002B1F42" w:rsidRDefault="00113336" w:rsidP="009B36BA">
            <w:pPr>
              <w:jc w:val="center"/>
              <w:rPr>
                <w:rFonts w:ascii="Arial" w:hAnsi="Arial" w:cs="Arial"/>
                <w:sz w:val="13"/>
                <w:szCs w:val="13"/>
              </w:rPr>
            </w:pPr>
            <w:r w:rsidRPr="002B1F4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5</w:t>
            </w:r>
          </w:p>
        </w:tc>
      </w:tr>
      <w:tr w:rsidR="00113336" w:rsidRPr="002B1F42"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B1F42" w:rsidRDefault="00113336"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113336" w:rsidP="00113336">
            <w:pPr>
              <w:jc w:val="center"/>
              <w:rPr>
                <w:rFonts w:ascii="Arial" w:hAnsi="Arial" w:cs="Arial"/>
                <w:sz w:val="13"/>
                <w:szCs w:val="13"/>
              </w:rPr>
            </w:pPr>
            <w:r w:rsidRPr="002B1F42">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H</w:t>
            </w:r>
          </w:p>
          <w:p w:rsidR="00113336" w:rsidRPr="002B1F42" w:rsidRDefault="00113336" w:rsidP="009B36BA">
            <w:pPr>
              <w:jc w:val="center"/>
              <w:rPr>
                <w:rFonts w:ascii="Arial" w:hAnsi="Arial" w:cs="Arial"/>
                <w:sz w:val="13"/>
                <w:szCs w:val="13"/>
              </w:rPr>
            </w:pPr>
            <w:r w:rsidRPr="002B1F42">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113336">
            <w:pPr>
              <w:jc w:val="center"/>
              <w:rPr>
                <w:rFonts w:ascii="Arial" w:hAnsi="Arial" w:cs="Arial"/>
                <w:sz w:val="13"/>
                <w:szCs w:val="13"/>
              </w:rPr>
            </w:pPr>
            <w:r w:rsidRPr="002B1F4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12</w:t>
            </w:r>
          </w:p>
        </w:tc>
      </w:tr>
      <w:tr w:rsidR="00B4618C" w:rsidRPr="002B1F42"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B1F42" w:rsidRDefault="00113336" w:rsidP="009B36BA">
            <w:pPr>
              <w:jc w:val="center"/>
              <w:rPr>
                <w:rFonts w:ascii="Arial" w:hAnsi="Arial" w:cs="Arial"/>
                <w:b/>
                <w:sz w:val="13"/>
                <w:szCs w:val="13"/>
              </w:rPr>
            </w:pPr>
            <w:r w:rsidRPr="002B1F42">
              <w:rPr>
                <w:rFonts w:ascii="Arial" w:hAnsi="Arial" w:cs="Arial"/>
                <w:b/>
                <w:sz w:val="13"/>
                <w:szCs w:val="13"/>
              </w:rPr>
              <w:t>H</w:t>
            </w:r>
          </w:p>
          <w:p w:rsidR="00113336" w:rsidRPr="002B1F42" w:rsidRDefault="00113336" w:rsidP="00113336">
            <w:pPr>
              <w:jc w:val="center"/>
              <w:rPr>
                <w:rFonts w:ascii="Arial" w:hAnsi="Arial" w:cs="Arial"/>
                <w:sz w:val="13"/>
                <w:szCs w:val="13"/>
              </w:rPr>
            </w:pPr>
            <w:r w:rsidRPr="002B1F42">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19</w:t>
            </w:r>
          </w:p>
        </w:tc>
      </w:tr>
      <w:tr w:rsidR="00113336" w:rsidRPr="002B1F42"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9B36BA">
            <w:pPr>
              <w:jc w:val="center"/>
              <w:rPr>
                <w:rFonts w:ascii="Arial" w:hAnsi="Arial" w:cs="Arial"/>
                <w:sz w:val="13"/>
                <w:szCs w:val="13"/>
              </w:rPr>
            </w:pPr>
            <w:r w:rsidRPr="002B1F4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H</w:t>
            </w:r>
          </w:p>
          <w:p w:rsidR="00113336" w:rsidRPr="002B1F42" w:rsidRDefault="005B2EA9" w:rsidP="009B36BA">
            <w:pPr>
              <w:jc w:val="center"/>
              <w:rPr>
                <w:rFonts w:ascii="Arial" w:hAnsi="Arial" w:cs="Arial"/>
                <w:sz w:val="13"/>
                <w:szCs w:val="13"/>
              </w:rPr>
            </w:pPr>
            <w:r w:rsidRPr="002B1F42">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26</w:t>
            </w:r>
          </w:p>
        </w:tc>
      </w:tr>
      <w:tr w:rsidR="00113336" w:rsidRPr="002B1F42"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B1F42" w:rsidRDefault="00113336" w:rsidP="00113336">
            <w:pPr>
              <w:jc w:val="center"/>
              <w:rPr>
                <w:rFonts w:ascii="Arial" w:hAnsi="Arial" w:cs="Arial"/>
                <w:sz w:val="13"/>
                <w:szCs w:val="13"/>
              </w:rPr>
            </w:pPr>
            <w:r w:rsidRPr="002B1F4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r w:rsidRPr="002B1F4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B1F42" w:rsidRDefault="005B2EA9" w:rsidP="009B36BA">
            <w:pPr>
              <w:jc w:val="center"/>
              <w:rPr>
                <w:rFonts w:ascii="Arial" w:hAnsi="Arial" w:cs="Arial"/>
                <w:sz w:val="13"/>
                <w:szCs w:val="13"/>
              </w:rPr>
            </w:pPr>
            <w:r w:rsidRPr="002B1F42">
              <w:rPr>
                <w:rFonts w:ascii="Arial" w:hAnsi="Arial" w:cs="Arial"/>
                <w:b/>
                <w:sz w:val="13"/>
                <w:szCs w:val="13"/>
              </w:rPr>
              <w:t>CC</w:t>
            </w:r>
          </w:p>
          <w:p w:rsidR="00113336" w:rsidRPr="002B1F42" w:rsidRDefault="00113336" w:rsidP="009B36BA">
            <w:pPr>
              <w:jc w:val="center"/>
              <w:rPr>
                <w:rFonts w:ascii="Arial" w:hAnsi="Arial" w:cs="Arial"/>
                <w:sz w:val="13"/>
                <w:szCs w:val="13"/>
              </w:rPr>
            </w:pPr>
            <w:r w:rsidRPr="002B1F42">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H</w:t>
            </w:r>
          </w:p>
          <w:p w:rsidR="00113336" w:rsidRPr="002B1F42" w:rsidRDefault="005B2EA9" w:rsidP="009B36BA">
            <w:pPr>
              <w:jc w:val="center"/>
              <w:rPr>
                <w:rFonts w:ascii="Arial" w:hAnsi="Arial" w:cs="Arial"/>
                <w:sz w:val="13"/>
                <w:szCs w:val="13"/>
              </w:rPr>
            </w:pPr>
            <w:r w:rsidRPr="002B1F42">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r>
    </w:tbl>
    <w:p w:rsidR="00113336" w:rsidRPr="002B1F42" w:rsidRDefault="00113336" w:rsidP="00113336">
      <w:pPr>
        <w:tabs>
          <w:tab w:val="center" w:pos="5220"/>
          <w:tab w:val="right" w:pos="10440"/>
        </w:tabs>
        <w:jc w:val="center"/>
        <w:rPr>
          <w:rFonts w:ascii="Arial" w:hAnsi="Arial" w:cs="Arial"/>
          <w:sz w:val="22"/>
        </w:rPr>
      </w:pPr>
      <w:r w:rsidRPr="002B1F42">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B1F4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MARCH – MARS</w:t>
            </w:r>
          </w:p>
        </w:tc>
      </w:tr>
      <w:tr w:rsidR="00113336" w:rsidRPr="002B1F42"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r>
      <w:tr w:rsidR="00113336" w:rsidRPr="002B1F42"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H</w:t>
            </w:r>
          </w:p>
          <w:p w:rsidR="00113336" w:rsidRPr="002B1F42" w:rsidRDefault="005B2EA9" w:rsidP="009B36BA">
            <w:pPr>
              <w:jc w:val="center"/>
              <w:rPr>
                <w:rFonts w:ascii="Arial" w:hAnsi="Arial" w:cs="Arial"/>
                <w:sz w:val="13"/>
                <w:szCs w:val="13"/>
              </w:rPr>
            </w:pPr>
            <w:r w:rsidRPr="002B1F42">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6</w:t>
            </w:r>
          </w:p>
        </w:tc>
      </w:tr>
      <w:tr w:rsidR="00113336" w:rsidRPr="002B1F4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5B2EA9" w:rsidP="009B36BA">
            <w:pPr>
              <w:jc w:val="center"/>
              <w:rPr>
                <w:rFonts w:ascii="Arial" w:hAnsi="Arial" w:cs="Arial"/>
                <w:sz w:val="13"/>
                <w:szCs w:val="13"/>
              </w:rPr>
            </w:pPr>
            <w:r w:rsidRPr="002B1F4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13</w:t>
            </w:r>
          </w:p>
        </w:tc>
      </w:tr>
      <w:tr w:rsidR="00113336" w:rsidRPr="002B1F4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B1F42" w:rsidRDefault="005B2EA9"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5B2EA9" w:rsidP="009B36BA">
            <w:pPr>
              <w:jc w:val="center"/>
              <w:rPr>
                <w:rFonts w:ascii="Arial" w:hAnsi="Arial" w:cs="Arial"/>
                <w:sz w:val="13"/>
                <w:szCs w:val="13"/>
              </w:rPr>
            </w:pPr>
            <w:r w:rsidRPr="002B1F4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D04577" w:rsidP="009B36BA">
            <w:pPr>
              <w:jc w:val="center"/>
              <w:rPr>
                <w:rFonts w:ascii="Arial" w:hAnsi="Arial" w:cs="Arial"/>
                <w:sz w:val="13"/>
                <w:szCs w:val="13"/>
              </w:rPr>
            </w:pPr>
            <w:r w:rsidRPr="002B1F4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20</w:t>
            </w:r>
          </w:p>
        </w:tc>
      </w:tr>
      <w:tr w:rsidR="00113336" w:rsidRPr="002B1F4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27</w:t>
            </w:r>
          </w:p>
        </w:tc>
      </w:tr>
      <w:tr w:rsidR="00113336" w:rsidRPr="002B1F42"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B1F42" w:rsidRDefault="005B2EA9" w:rsidP="005B2EA9">
            <w:pPr>
              <w:rPr>
                <w:rFonts w:ascii="Arial" w:hAnsi="Arial" w:cs="Arial"/>
                <w:sz w:val="13"/>
                <w:szCs w:val="13"/>
              </w:rPr>
            </w:pPr>
            <w:r w:rsidRPr="002B1F42">
              <w:rPr>
                <w:rFonts w:ascii="Arial" w:hAnsi="Arial" w:cs="Arial"/>
                <w:sz w:val="13"/>
                <w:szCs w:val="13"/>
              </w:rPr>
              <w:t xml:space="preserve">24 </w:t>
            </w:r>
            <w:r w:rsidRPr="002B1F42">
              <w:rPr>
                <w:rFonts w:ascii="Arial" w:hAnsi="Arial" w:cs="Arial"/>
                <w:sz w:val="13"/>
                <w:szCs w:val="13"/>
                <w:lang w:val="en-US"/>
              </w:rPr>
              <w:t>/</w:t>
            </w:r>
          </w:p>
          <w:p w:rsidR="00113336" w:rsidRPr="002B1F42" w:rsidRDefault="005B2EA9" w:rsidP="005B2EA9">
            <w:pPr>
              <w:jc w:val="center"/>
              <w:rPr>
                <w:rFonts w:ascii="Arial" w:hAnsi="Arial" w:cs="Arial"/>
                <w:sz w:val="13"/>
                <w:szCs w:val="13"/>
              </w:rPr>
            </w:pPr>
            <w:r w:rsidRPr="002B1F42">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B1F42" w:rsidRDefault="005B2EA9" w:rsidP="009B36BA">
            <w:pPr>
              <w:jc w:val="center"/>
              <w:rPr>
                <w:rFonts w:ascii="Arial" w:hAnsi="Arial" w:cs="Arial"/>
                <w:sz w:val="13"/>
                <w:szCs w:val="13"/>
              </w:rPr>
            </w:pPr>
            <w:r w:rsidRPr="002B1F4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r>
      <w:tr w:rsidR="00113336" w:rsidRPr="002B1F4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JUNE – JUIN</w:t>
            </w:r>
          </w:p>
        </w:tc>
      </w:tr>
      <w:tr w:rsidR="00113336" w:rsidRPr="002B1F42"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r>
      <w:tr w:rsidR="00113336" w:rsidRPr="002B1F4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H</w:t>
            </w:r>
          </w:p>
          <w:p w:rsidR="00113336" w:rsidRPr="002B1F42" w:rsidRDefault="00D04577" w:rsidP="009B36BA">
            <w:pPr>
              <w:jc w:val="center"/>
              <w:rPr>
                <w:rFonts w:ascii="Arial" w:hAnsi="Arial" w:cs="Arial"/>
                <w:sz w:val="13"/>
                <w:szCs w:val="13"/>
              </w:rPr>
            </w:pPr>
            <w:r w:rsidRPr="002B1F42">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5</w:t>
            </w:r>
          </w:p>
        </w:tc>
      </w:tr>
      <w:tr w:rsidR="00113336" w:rsidRPr="002B1F42"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H</w:t>
            </w:r>
          </w:p>
          <w:p w:rsidR="00113336" w:rsidRPr="002B1F42" w:rsidRDefault="00D04577" w:rsidP="009B36BA">
            <w:pPr>
              <w:jc w:val="center"/>
              <w:rPr>
                <w:rFonts w:ascii="Arial" w:hAnsi="Arial" w:cs="Arial"/>
                <w:sz w:val="13"/>
                <w:szCs w:val="13"/>
              </w:rPr>
            </w:pPr>
            <w:r w:rsidRPr="002B1F42">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D04577" w:rsidP="009B36BA">
            <w:pPr>
              <w:jc w:val="center"/>
              <w:rPr>
                <w:rFonts w:ascii="Arial" w:hAnsi="Arial" w:cs="Arial"/>
                <w:sz w:val="13"/>
                <w:szCs w:val="13"/>
              </w:rPr>
            </w:pPr>
            <w:r w:rsidRPr="002B1F4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12</w:t>
            </w:r>
          </w:p>
        </w:tc>
      </w:tr>
      <w:tr w:rsidR="00113336" w:rsidRPr="002B1F4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D04577" w:rsidP="009B36BA">
            <w:pPr>
              <w:jc w:val="center"/>
              <w:rPr>
                <w:rFonts w:ascii="Arial" w:hAnsi="Arial" w:cs="Arial"/>
                <w:sz w:val="13"/>
                <w:szCs w:val="13"/>
              </w:rPr>
            </w:pPr>
            <w:r w:rsidRPr="002B1F42">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B1F42" w:rsidRDefault="00D04577" w:rsidP="009B36BA">
            <w:pPr>
              <w:jc w:val="center"/>
              <w:rPr>
                <w:rFonts w:ascii="Arial" w:hAnsi="Arial" w:cs="Arial"/>
                <w:b/>
                <w:sz w:val="13"/>
                <w:szCs w:val="13"/>
              </w:rPr>
            </w:pPr>
            <w:r w:rsidRPr="002B1F42">
              <w:rPr>
                <w:rFonts w:ascii="Arial" w:hAnsi="Arial" w:cs="Arial"/>
                <w:b/>
                <w:sz w:val="13"/>
                <w:szCs w:val="13"/>
              </w:rPr>
              <w:t>CC</w:t>
            </w:r>
          </w:p>
          <w:p w:rsidR="00113336" w:rsidRPr="002B1F42" w:rsidRDefault="00D04577" w:rsidP="009B36BA">
            <w:pPr>
              <w:jc w:val="center"/>
              <w:rPr>
                <w:rFonts w:ascii="Arial" w:hAnsi="Arial" w:cs="Arial"/>
                <w:sz w:val="13"/>
                <w:szCs w:val="13"/>
              </w:rPr>
            </w:pPr>
            <w:r w:rsidRPr="002B1F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19</w:t>
            </w:r>
          </w:p>
        </w:tc>
      </w:tr>
      <w:tr w:rsidR="00113336" w:rsidRPr="002B1F42"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26</w:t>
            </w:r>
          </w:p>
        </w:tc>
      </w:tr>
      <w:tr w:rsidR="00113336" w:rsidRPr="002B1F42"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b/>
                <w:sz w:val="13"/>
                <w:szCs w:val="13"/>
              </w:rPr>
            </w:pPr>
            <w:r w:rsidRPr="002B1F42">
              <w:rPr>
                <w:rFonts w:ascii="Arial" w:hAnsi="Arial" w:cs="Arial"/>
                <w:b/>
                <w:sz w:val="13"/>
                <w:szCs w:val="13"/>
              </w:rPr>
              <w:t>H</w:t>
            </w:r>
          </w:p>
          <w:p w:rsidR="00113336" w:rsidRPr="002B1F42" w:rsidRDefault="00D04577" w:rsidP="00D04577">
            <w:pPr>
              <w:jc w:val="center"/>
              <w:rPr>
                <w:rFonts w:ascii="Arial" w:hAnsi="Arial" w:cs="Arial"/>
                <w:sz w:val="13"/>
                <w:szCs w:val="13"/>
              </w:rPr>
            </w:pPr>
            <w:r w:rsidRPr="002B1F42">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B1F42" w:rsidRDefault="00D04577" w:rsidP="00D04577">
            <w:pPr>
              <w:jc w:val="center"/>
              <w:rPr>
                <w:rFonts w:ascii="Arial" w:hAnsi="Arial" w:cs="Arial"/>
                <w:sz w:val="13"/>
                <w:szCs w:val="13"/>
              </w:rPr>
            </w:pPr>
            <w:r w:rsidRPr="002B1F4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D04577" w:rsidP="009B36BA">
            <w:pPr>
              <w:jc w:val="center"/>
              <w:rPr>
                <w:rFonts w:ascii="Arial" w:hAnsi="Arial" w:cs="Arial"/>
                <w:sz w:val="13"/>
                <w:szCs w:val="13"/>
              </w:rPr>
            </w:pPr>
            <w:r w:rsidRPr="002B1F42">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r>
      <w:tr w:rsidR="00D04577" w:rsidRPr="002B1F42"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B1F42"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r w:rsidRPr="002B1F42">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r w:rsidRPr="002B1F42">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B1F42"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B1F42"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B1F42" w:rsidRDefault="00D04577" w:rsidP="009B36BA">
            <w:pPr>
              <w:jc w:val="center"/>
              <w:rPr>
                <w:rFonts w:ascii="Arial" w:hAnsi="Arial" w:cs="Arial"/>
                <w:sz w:val="13"/>
                <w:szCs w:val="13"/>
              </w:rPr>
            </w:pPr>
          </w:p>
        </w:tc>
      </w:tr>
      <w:tr w:rsidR="00113336" w:rsidRPr="002B1F4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SEPTEMBER – SEPTEMBRE</w:t>
            </w:r>
          </w:p>
        </w:tc>
      </w:tr>
      <w:tr w:rsidR="00113336" w:rsidRPr="002B1F42"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6"/>
                <w:szCs w:val="16"/>
              </w:rPr>
            </w:pPr>
            <w:r w:rsidRPr="002B1F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B1F4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W</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T</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F</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p w:rsidR="00113336" w:rsidRPr="002B1F42" w:rsidRDefault="00113336" w:rsidP="009B36BA">
            <w:pPr>
              <w:tabs>
                <w:tab w:val="center" w:pos="5220"/>
                <w:tab w:val="right" w:pos="10440"/>
              </w:tabs>
              <w:jc w:val="center"/>
              <w:rPr>
                <w:rFonts w:ascii="Arial" w:hAnsi="Arial" w:cs="Arial"/>
                <w:b/>
                <w:sz w:val="13"/>
                <w:szCs w:val="13"/>
              </w:rPr>
            </w:pPr>
            <w:r w:rsidRPr="002B1F42">
              <w:rPr>
                <w:rFonts w:ascii="Arial" w:hAnsi="Arial" w:cs="Arial"/>
                <w:b/>
                <w:sz w:val="13"/>
                <w:szCs w:val="13"/>
              </w:rPr>
              <w:t>S</w:t>
            </w:r>
          </w:p>
        </w:tc>
      </w:tr>
      <w:tr w:rsidR="00113336" w:rsidRPr="002B1F4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H</w:t>
            </w:r>
          </w:p>
          <w:p w:rsidR="00113336" w:rsidRPr="002B1F42" w:rsidRDefault="00A067B5" w:rsidP="009B36BA">
            <w:pPr>
              <w:jc w:val="center"/>
              <w:rPr>
                <w:rFonts w:ascii="Arial" w:hAnsi="Arial" w:cs="Arial"/>
                <w:sz w:val="13"/>
                <w:szCs w:val="13"/>
              </w:rPr>
            </w:pPr>
            <w:r w:rsidRPr="002B1F4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H</w:t>
            </w:r>
          </w:p>
          <w:p w:rsidR="00113336" w:rsidRPr="002B1F42" w:rsidRDefault="00A067B5" w:rsidP="009B36BA">
            <w:pPr>
              <w:jc w:val="center"/>
              <w:rPr>
                <w:rFonts w:ascii="Arial" w:hAnsi="Arial" w:cs="Arial"/>
                <w:sz w:val="13"/>
                <w:szCs w:val="13"/>
              </w:rPr>
            </w:pPr>
            <w:r w:rsidRPr="002B1F42">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4</w:t>
            </w:r>
          </w:p>
        </w:tc>
      </w:tr>
      <w:tr w:rsidR="00113336" w:rsidRPr="002B1F4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H</w:t>
            </w:r>
          </w:p>
          <w:p w:rsidR="00113336" w:rsidRPr="002B1F42" w:rsidRDefault="00A067B5" w:rsidP="009B36BA">
            <w:pPr>
              <w:jc w:val="center"/>
              <w:rPr>
                <w:rFonts w:ascii="Arial" w:hAnsi="Arial" w:cs="Arial"/>
                <w:sz w:val="13"/>
                <w:szCs w:val="13"/>
              </w:rPr>
            </w:pPr>
            <w:r w:rsidRPr="002B1F42">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RH</w:t>
            </w:r>
          </w:p>
          <w:p w:rsidR="00113336" w:rsidRPr="002B1F42" w:rsidRDefault="00A067B5" w:rsidP="009B36BA">
            <w:pPr>
              <w:jc w:val="center"/>
              <w:rPr>
                <w:rFonts w:ascii="Arial" w:hAnsi="Arial" w:cs="Arial"/>
                <w:sz w:val="13"/>
                <w:szCs w:val="13"/>
              </w:rPr>
            </w:pPr>
            <w:r w:rsidRPr="002B1F42">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RH</w:t>
            </w:r>
          </w:p>
          <w:p w:rsidR="00113336" w:rsidRPr="002B1F42" w:rsidRDefault="00A067B5" w:rsidP="009B36BA">
            <w:pPr>
              <w:jc w:val="center"/>
              <w:rPr>
                <w:rFonts w:ascii="Arial" w:hAnsi="Arial" w:cs="Arial"/>
                <w:sz w:val="13"/>
                <w:szCs w:val="13"/>
              </w:rPr>
            </w:pPr>
            <w:r w:rsidRPr="002B1F42">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11</w:t>
            </w:r>
          </w:p>
        </w:tc>
      </w:tr>
      <w:tr w:rsidR="00113336" w:rsidRPr="002B1F4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B1F42" w:rsidRDefault="00A067B5" w:rsidP="009B36BA">
            <w:pPr>
              <w:jc w:val="center"/>
              <w:rPr>
                <w:rFonts w:ascii="Arial" w:hAnsi="Arial" w:cs="Arial"/>
                <w:b/>
                <w:sz w:val="13"/>
                <w:szCs w:val="13"/>
              </w:rPr>
            </w:pPr>
            <w:r w:rsidRPr="002B1F42">
              <w:rPr>
                <w:rFonts w:ascii="Arial" w:hAnsi="Arial" w:cs="Arial"/>
                <w:b/>
                <w:sz w:val="13"/>
                <w:szCs w:val="13"/>
              </w:rPr>
              <w:t>YK</w:t>
            </w:r>
          </w:p>
          <w:p w:rsidR="00113336" w:rsidRPr="002B1F42" w:rsidRDefault="00A067B5" w:rsidP="009B36BA">
            <w:pPr>
              <w:jc w:val="center"/>
              <w:rPr>
                <w:rFonts w:ascii="Arial" w:hAnsi="Arial" w:cs="Arial"/>
                <w:sz w:val="13"/>
                <w:szCs w:val="13"/>
              </w:rPr>
            </w:pPr>
            <w:r w:rsidRPr="002B1F42">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18</w:t>
            </w:r>
          </w:p>
        </w:tc>
      </w:tr>
      <w:tr w:rsidR="00113336" w:rsidRPr="002B1F4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25</w:t>
            </w:r>
          </w:p>
        </w:tc>
      </w:tr>
      <w:tr w:rsidR="00113336" w:rsidRPr="002B1F42"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B1F42" w:rsidRDefault="00A067B5" w:rsidP="00A067B5">
            <w:pPr>
              <w:jc w:val="center"/>
              <w:rPr>
                <w:rFonts w:ascii="Arial" w:hAnsi="Arial" w:cs="Arial"/>
                <w:sz w:val="13"/>
                <w:szCs w:val="13"/>
              </w:rPr>
            </w:pPr>
            <w:r w:rsidRPr="002B1F4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A067B5">
            <w:pPr>
              <w:jc w:val="center"/>
              <w:rPr>
                <w:rFonts w:ascii="Arial" w:hAnsi="Arial" w:cs="Arial"/>
                <w:sz w:val="13"/>
                <w:szCs w:val="13"/>
              </w:rPr>
            </w:pPr>
            <w:r w:rsidRPr="002B1F4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A067B5">
            <w:pPr>
              <w:jc w:val="center"/>
              <w:rPr>
                <w:rFonts w:ascii="Arial" w:hAnsi="Arial" w:cs="Arial"/>
                <w:sz w:val="13"/>
                <w:szCs w:val="13"/>
              </w:rPr>
            </w:pPr>
            <w:r w:rsidRPr="002B1F4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B1F42"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B1F4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A067B5" w:rsidP="009B36BA">
            <w:pPr>
              <w:jc w:val="center"/>
              <w:rPr>
                <w:rFonts w:ascii="Arial" w:hAnsi="Arial" w:cs="Arial"/>
                <w:sz w:val="13"/>
                <w:szCs w:val="13"/>
              </w:rPr>
            </w:pPr>
            <w:r w:rsidRPr="002B1F4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B1F42" w:rsidRDefault="00113336" w:rsidP="009B36BA">
            <w:pPr>
              <w:jc w:val="center"/>
              <w:rPr>
                <w:rFonts w:ascii="Arial" w:hAnsi="Arial" w:cs="Arial"/>
                <w:sz w:val="13"/>
                <w:szCs w:val="13"/>
              </w:rPr>
            </w:pPr>
          </w:p>
        </w:tc>
      </w:tr>
    </w:tbl>
    <w:p w:rsidR="00113336" w:rsidRPr="002B1F42"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B1F42" w:rsidTr="00B4618C">
        <w:trPr>
          <w:trHeight w:val="445"/>
        </w:trPr>
        <w:tc>
          <w:tcPr>
            <w:tcW w:w="1890" w:type="dxa"/>
            <w:tcBorders>
              <w:top w:val="nil"/>
              <w:left w:val="nil"/>
              <w:bottom w:val="nil"/>
              <w:right w:val="single" w:sz="4" w:space="0" w:color="000000" w:themeColor="text1"/>
            </w:tcBorders>
            <w:vAlign w:val="center"/>
            <w:hideMark/>
          </w:tcPr>
          <w:p w:rsidR="00113336" w:rsidRPr="002B1F42" w:rsidRDefault="00113336" w:rsidP="009B36BA">
            <w:pPr>
              <w:rPr>
                <w:rFonts w:ascii="Arial" w:hAnsi="Arial" w:cs="Arial"/>
                <w:b/>
                <w:sz w:val="13"/>
                <w:szCs w:val="13"/>
              </w:rPr>
            </w:pPr>
            <w:r w:rsidRPr="002B1F42">
              <w:rPr>
                <w:rFonts w:ascii="Arial" w:hAnsi="Arial" w:cs="Arial"/>
                <w:b/>
                <w:sz w:val="13"/>
                <w:szCs w:val="13"/>
              </w:rPr>
              <w:t>Sitting of the Court /</w:t>
            </w:r>
          </w:p>
          <w:p w:rsidR="00113336" w:rsidRPr="002B1F42" w:rsidRDefault="00113336" w:rsidP="009B36BA">
            <w:pPr>
              <w:rPr>
                <w:rFonts w:ascii="Arial" w:hAnsi="Arial" w:cs="Arial"/>
                <w:b/>
                <w:sz w:val="13"/>
                <w:szCs w:val="13"/>
              </w:rPr>
            </w:pPr>
            <w:r w:rsidRPr="002B1F42">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B1F42"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B1F42" w:rsidRDefault="00113336" w:rsidP="009B36BA">
            <w:pPr>
              <w:tabs>
                <w:tab w:val="left" w:pos="203"/>
              </w:tabs>
              <w:spacing w:after="120"/>
              <w:rPr>
                <w:rFonts w:ascii="Arial" w:hAnsi="Arial" w:cs="Arial"/>
                <w:b/>
                <w:sz w:val="13"/>
                <w:szCs w:val="13"/>
                <w:lang w:val="fr-CA"/>
              </w:rPr>
            </w:pPr>
            <w:r w:rsidRPr="002B1F42">
              <w:rPr>
                <w:rFonts w:ascii="Arial" w:hAnsi="Arial" w:cs="Arial"/>
                <w:b/>
                <w:sz w:val="13"/>
                <w:szCs w:val="13"/>
                <w:lang w:val="fr-CA"/>
              </w:rPr>
              <w:t>18</w:t>
            </w:r>
            <w:r w:rsidRPr="002B1F42">
              <w:rPr>
                <w:rFonts w:ascii="Arial" w:hAnsi="Arial" w:cs="Arial"/>
                <w:b/>
                <w:sz w:val="13"/>
                <w:szCs w:val="13"/>
                <w:lang w:val="fr-CA"/>
              </w:rPr>
              <w:tab/>
              <w:t xml:space="preserve"> sitting weeks / semaines séances de la Cour</w:t>
            </w:r>
          </w:p>
          <w:p w:rsidR="00113336" w:rsidRPr="002B1F42" w:rsidRDefault="00113336" w:rsidP="00B4618C">
            <w:pPr>
              <w:tabs>
                <w:tab w:val="left" w:pos="203"/>
              </w:tabs>
              <w:rPr>
                <w:rFonts w:ascii="Arial" w:hAnsi="Arial" w:cs="Arial"/>
                <w:b/>
                <w:sz w:val="13"/>
                <w:szCs w:val="13"/>
                <w:lang w:val="fr-CA"/>
              </w:rPr>
            </w:pPr>
            <w:r w:rsidRPr="002B1F42">
              <w:rPr>
                <w:rFonts w:ascii="Arial" w:hAnsi="Arial" w:cs="Arial"/>
                <w:b/>
                <w:sz w:val="13"/>
                <w:szCs w:val="13"/>
                <w:lang w:val="fr-CA"/>
              </w:rPr>
              <w:t>8</w:t>
            </w:r>
            <w:r w:rsidR="00B4618C" w:rsidRPr="002B1F42">
              <w:rPr>
                <w:rFonts w:ascii="Arial" w:hAnsi="Arial" w:cs="Arial"/>
                <w:b/>
                <w:sz w:val="13"/>
                <w:szCs w:val="13"/>
                <w:lang w:val="fr-CA"/>
              </w:rPr>
              <w:t>8</w:t>
            </w:r>
            <w:r w:rsidRPr="002B1F42">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B1F42" w:rsidRDefault="00113336" w:rsidP="009B36BA">
            <w:pPr>
              <w:spacing w:after="120"/>
              <w:rPr>
                <w:rFonts w:ascii="Arial" w:hAnsi="Arial" w:cs="Arial"/>
                <w:b/>
                <w:sz w:val="13"/>
                <w:szCs w:val="13"/>
                <w:lang w:val="fr-FR"/>
              </w:rPr>
            </w:pPr>
            <w:r w:rsidRPr="002B1F42">
              <w:rPr>
                <w:rFonts w:ascii="Arial" w:hAnsi="Arial" w:cs="Arial"/>
                <w:b/>
                <w:sz w:val="13"/>
                <w:szCs w:val="13"/>
                <w:lang w:val="fr-FR"/>
              </w:rPr>
              <w:t>Rosh Hashanah / Nouvel An juif</w:t>
            </w:r>
          </w:p>
          <w:p w:rsidR="00113336" w:rsidRPr="002B1F42" w:rsidRDefault="00113336" w:rsidP="00B4618C">
            <w:pPr>
              <w:rPr>
                <w:rFonts w:ascii="Arial" w:hAnsi="Arial" w:cs="Arial"/>
                <w:b/>
                <w:sz w:val="13"/>
                <w:szCs w:val="13"/>
                <w:lang w:val="fr-CA"/>
              </w:rPr>
            </w:pPr>
            <w:r w:rsidRPr="002B1F42">
              <w:rPr>
                <w:rFonts w:ascii="Arial" w:hAnsi="Arial" w:cs="Arial"/>
                <w:b/>
                <w:sz w:val="13"/>
                <w:szCs w:val="13"/>
                <w:lang w:val="fr-FR"/>
              </w:rPr>
              <w:t>Yom Kippur / Yom Kippour</w:t>
            </w:r>
          </w:p>
        </w:tc>
        <w:tc>
          <w:tcPr>
            <w:tcW w:w="567" w:type="dxa"/>
            <w:hideMark/>
          </w:tcPr>
          <w:p w:rsidR="00113336" w:rsidRPr="002B1F42" w:rsidRDefault="00113336" w:rsidP="009B36BA">
            <w:pPr>
              <w:spacing w:after="120"/>
              <w:jc w:val="center"/>
              <w:rPr>
                <w:rFonts w:ascii="Arial" w:hAnsi="Arial" w:cs="Arial"/>
                <w:b/>
                <w:sz w:val="13"/>
                <w:szCs w:val="13"/>
                <w:lang w:val="fr-CA"/>
              </w:rPr>
            </w:pPr>
            <w:r w:rsidRPr="002B1F42">
              <w:rPr>
                <w:rFonts w:ascii="Arial" w:hAnsi="Arial" w:cs="Arial"/>
                <w:b/>
                <w:sz w:val="13"/>
                <w:szCs w:val="13"/>
                <w:lang w:val="fr-CA"/>
              </w:rPr>
              <w:t>RH</w:t>
            </w:r>
          </w:p>
          <w:p w:rsidR="00113336" w:rsidRPr="002B1F42" w:rsidRDefault="00113336" w:rsidP="009B36BA">
            <w:pPr>
              <w:jc w:val="center"/>
              <w:rPr>
                <w:rFonts w:ascii="Arial" w:hAnsi="Arial" w:cs="Arial"/>
                <w:b/>
                <w:sz w:val="13"/>
                <w:szCs w:val="13"/>
                <w:lang w:val="fr-CA"/>
              </w:rPr>
            </w:pPr>
            <w:r w:rsidRPr="002B1F42">
              <w:rPr>
                <w:rFonts w:ascii="Arial" w:hAnsi="Arial" w:cs="Arial"/>
                <w:b/>
                <w:sz w:val="13"/>
                <w:szCs w:val="13"/>
                <w:lang w:val="fr-CA"/>
              </w:rPr>
              <w:t>YK</w:t>
            </w:r>
          </w:p>
        </w:tc>
      </w:tr>
      <w:tr w:rsidR="00113336" w:rsidRPr="002B1F42" w:rsidTr="00B4618C">
        <w:trPr>
          <w:trHeight w:val="390"/>
        </w:trPr>
        <w:tc>
          <w:tcPr>
            <w:tcW w:w="1890" w:type="dxa"/>
            <w:tcBorders>
              <w:top w:val="nil"/>
              <w:left w:val="nil"/>
              <w:bottom w:val="nil"/>
              <w:right w:val="double" w:sz="4" w:space="0" w:color="auto"/>
            </w:tcBorders>
            <w:vAlign w:val="center"/>
            <w:hideMark/>
          </w:tcPr>
          <w:p w:rsidR="00113336" w:rsidRPr="002B1F42" w:rsidRDefault="00113336" w:rsidP="009B36BA">
            <w:pPr>
              <w:spacing w:before="60"/>
              <w:rPr>
                <w:rFonts w:ascii="Arial" w:hAnsi="Arial" w:cs="Arial"/>
                <w:b/>
                <w:sz w:val="13"/>
                <w:szCs w:val="13"/>
                <w:lang w:val="fr-CA"/>
              </w:rPr>
            </w:pPr>
            <w:r w:rsidRPr="002B1F42">
              <w:rPr>
                <w:rFonts w:ascii="Arial" w:hAnsi="Arial" w:cs="Arial"/>
                <w:b/>
                <w:sz w:val="13"/>
                <w:szCs w:val="13"/>
                <w:lang w:val="fr-CA"/>
              </w:rPr>
              <w:t>Court conference /</w:t>
            </w:r>
          </w:p>
          <w:p w:rsidR="00113336" w:rsidRPr="002B1F42" w:rsidRDefault="00113336" w:rsidP="009B36BA">
            <w:pPr>
              <w:rPr>
                <w:rFonts w:ascii="Arial" w:hAnsi="Arial" w:cs="Arial"/>
                <w:b/>
                <w:sz w:val="13"/>
                <w:szCs w:val="13"/>
                <w:lang w:val="fr-CA"/>
              </w:rPr>
            </w:pPr>
            <w:r w:rsidRPr="002B1F42">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B1F42" w:rsidRDefault="00113336" w:rsidP="009B36BA">
            <w:pPr>
              <w:jc w:val="center"/>
              <w:rPr>
                <w:rFonts w:ascii="Arial" w:hAnsi="Arial" w:cs="Arial"/>
                <w:b/>
                <w:sz w:val="13"/>
                <w:szCs w:val="13"/>
                <w:lang w:val="fr-FR"/>
              </w:rPr>
            </w:pPr>
            <w:r w:rsidRPr="002B1F42">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B1F42" w:rsidRDefault="00113336" w:rsidP="009B36BA">
            <w:pPr>
              <w:tabs>
                <w:tab w:val="left" w:pos="203"/>
              </w:tabs>
              <w:spacing w:before="120"/>
              <w:rPr>
                <w:rFonts w:ascii="Arial" w:hAnsi="Arial" w:cs="Arial"/>
                <w:b/>
                <w:sz w:val="13"/>
                <w:szCs w:val="13"/>
                <w:lang w:val="fr-CA"/>
              </w:rPr>
            </w:pPr>
            <w:r w:rsidRPr="002B1F42">
              <w:rPr>
                <w:rFonts w:ascii="Arial" w:hAnsi="Arial" w:cs="Arial"/>
                <w:b/>
                <w:sz w:val="13"/>
                <w:szCs w:val="13"/>
                <w:lang w:val="fr-CA"/>
              </w:rPr>
              <w:t>9</w:t>
            </w:r>
            <w:r w:rsidRPr="002B1F42">
              <w:rPr>
                <w:rFonts w:ascii="Arial" w:hAnsi="Arial" w:cs="Arial"/>
                <w:b/>
                <w:sz w:val="13"/>
                <w:szCs w:val="13"/>
                <w:lang w:val="fr-CA"/>
              </w:rPr>
              <w:tab/>
              <w:t>Court conference days /</w:t>
            </w:r>
          </w:p>
          <w:p w:rsidR="00113336" w:rsidRPr="002B1F42" w:rsidRDefault="00113336" w:rsidP="00B4618C">
            <w:pPr>
              <w:tabs>
                <w:tab w:val="left" w:pos="203"/>
              </w:tabs>
              <w:rPr>
                <w:rFonts w:ascii="Arial" w:hAnsi="Arial" w:cs="Arial"/>
                <w:b/>
                <w:sz w:val="13"/>
                <w:szCs w:val="13"/>
                <w:lang w:val="fr-CA"/>
              </w:rPr>
            </w:pPr>
            <w:r w:rsidRPr="002B1F42">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B1F42" w:rsidRDefault="00113336" w:rsidP="009B36BA">
            <w:pPr>
              <w:rPr>
                <w:rFonts w:ascii="Arial" w:hAnsi="Arial" w:cs="Arial"/>
                <w:b/>
                <w:sz w:val="13"/>
                <w:szCs w:val="13"/>
                <w:lang w:val="fr-CA"/>
              </w:rPr>
            </w:pPr>
          </w:p>
        </w:tc>
        <w:tc>
          <w:tcPr>
            <w:tcW w:w="567" w:type="dxa"/>
          </w:tcPr>
          <w:p w:rsidR="00113336" w:rsidRPr="002B1F42"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B1F42" w:rsidRDefault="00113336" w:rsidP="009B36BA">
            <w:pPr>
              <w:rPr>
                <w:rFonts w:ascii="Arial" w:hAnsi="Arial" w:cs="Arial"/>
                <w:b/>
                <w:sz w:val="13"/>
                <w:szCs w:val="13"/>
              </w:rPr>
            </w:pPr>
            <w:r w:rsidRPr="002B1F42">
              <w:rPr>
                <w:rFonts w:ascii="Arial" w:hAnsi="Arial" w:cs="Arial"/>
                <w:b/>
                <w:sz w:val="13"/>
                <w:szCs w:val="13"/>
              </w:rPr>
              <w:t xml:space="preserve">Holiday / </w:t>
            </w:r>
            <w:r w:rsidRPr="002B1F42">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B1F42" w:rsidRDefault="00113336" w:rsidP="009B36BA">
            <w:pPr>
              <w:jc w:val="center"/>
              <w:rPr>
                <w:rFonts w:ascii="Arial" w:hAnsi="Arial" w:cs="Arial"/>
                <w:b/>
                <w:sz w:val="13"/>
                <w:szCs w:val="13"/>
              </w:rPr>
            </w:pPr>
            <w:r w:rsidRPr="002B1F42">
              <w:rPr>
                <w:rFonts w:ascii="Arial" w:hAnsi="Arial" w:cs="Arial"/>
                <w:b/>
                <w:sz w:val="13"/>
                <w:szCs w:val="13"/>
              </w:rPr>
              <w:t>H</w:t>
            </w:r>
          </w:p>
        </w:tc>
        <w:tc>
          <w:tcPr>
            <w:tcW w:w="3524" w:type="dxa"/>
            <w:tcBorders>
              <w:top w:val="nil"/>
              <w:left w:val="double" w:sz="4" w:space="0" w:color="auto"/>
              <w:bottom w:val="nil"/>
              <w:right w:val="nil"/>
            </w:tcBorders>
            <w:hideMark/>
          </w:tcPr>
          <w:p w:rsidR="00113336" w:rsidRPr="002B1F42" w:rsidRDefault="00B4618C" w:rsidP="009B36BA">
            <w:pPr>
              <w:tabs>
                <w:tab w:val="left" w:pos="203"/>
              </w:tabs>
              <w:spacing w:before="120"/>
              <w:rPr>
                <w:rFonts w:ascii="Arial" w:hAnsi="Arial" w:cs="Arial"/>
                <w:b/>
                <w:sz w:val="13"/>
                <w:szCs w:val="13"/>
              </w:rPr>
            </w:pPr>
            <w:r w:rsidRPr="002B1F42">
              <w:rPr>
                <w:rFonts w:ascii="Arial" w:hAnsi="Arial" w:cs="Arial"/>
                <w:b/>
                <w:sz w:val="13"/>
                <w:szCs w:val="13"/>
              </w:rPr>
              <w:t>2</w:t>
            </w:r>
            <w:r w:rsidR="00113336" w:rsidRPr="002B1F42">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2B1F42">
              <w:rPr>
                <w:rFonts w:ascii="Arial" w:hAnsi="Arial" w:cs="Arial"/>
                <w:b/>
                <w:sz w:val="13"/>
                <w:szCs w:val="13"/>
              </w:rPr>
              <w:tab/>
            </w:r>
            <w:r w:rsidRPr="002B1F42">
              <w:rPr>
                <w:rFonts w:ascii="Arial" w:hAnsi="Arial" w:cs="Arial"/>
                <w:b/>
                <w:sz w:val="13"/>
                <w:szCs w:val="13"/>
                <w:lang w:val="fr-CA"/>
              </w:rPr>
              <w:t>jours fériés durant les séances</w:t>
            </w:r>
            <w:bookmarkStart w:id="10" w:name="_GoBack"/>
            <w:bookmarkEnd w:id="10"/>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A9" w:rsidRDefault="000152A9" w:rsidP="00A87207">
      <w:r>
        <w:separator/>
      </w:r>
    </w:p>
  </w:endnote>
  <w:endnote w:type="continuationSeparator" w:id="0">
    <w:p w:rsidR="000152A9" w:rsidRDefault="000152A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rsidP="00A87207">
    <w:pPr>
      <w:pStyle w:val="Footer"/>
    </w:pPr>
    <w:r>
      <w:pict>
        <v:rect id="_x0000_i1031" style="width:480.95pt;height:1pt" o:hralign="center" o:hrstd="t" o:hrnoshade="t" o:hr="t" fillcolor="black [3213]" stroked="f"/>
      </w:pict>
    </w:r>
  </w:p>
  <w:p w:rsidR="000152A9" w:rsidRPr="00B7374B" w:rsidRDefault="000152A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B1F4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0152A9" w:rsidRDefault="000152A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Footer"/>
      <w:rPr>
        <w:lang w:val="fr-CA"/>
      </w:rPr>
    </w:pPr>
    <w:r>
      <w:rPr>
        <w:lang w:val="fr-CA"/>
      </w:rPr>
      <w:pict>
        <v:rect id="_x0000_i1054" style="width:480.95pt;height:1pt" o:hralign="center" o:hrstd="t" o:hrnoshade="t" o:hr="t" fillcolor="black [3213]" stroked="f"/>
      </w:pict>
    </w:r>
  </w:p>
  <w:p w:rsidR="000152A9" w:rsidRDefault="000152A9" w:rsidP="00EB2B90">
    <w:pPr>
      <w:tabs>
        <w:tab w:val="center" w:pos="4680"/>
      </w:tabs>
    </w:pPr>
    <w:r>
      <w:tab/>
      <w:t xml:space="preserve">- </w:t>
    </w:r>
    <w:r>
      <w:fldChar w:fldCharType="begin"/>
    </w:r>
    <w:r>
      <w:instrText xml:space="preserve"> PAGE   \* MERGEFORMAT </w:instrText>
    </w:r>
    <w:r>
      <w:fldChar w:fldCharType="separate"/>
    </w:r>
    <w:r w:rsidR="002B1F42">
      <w:rPr>
        <w:noProof/>
      </w:rPr>
      <w:t>16</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52A9" w:rsidRDefault="000152A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0152A9" w:rsidRDefault="000152A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rsidP="00782AE4">
    <w:pPr>
      <w:tabs>
        <w:tab w:val="center" w:pos="4680"/>
      </w:tabs>
    </w:pPr>
    <w:r>
      <w:pict>
        <v:rect id="_x0000_i1057" style="width:480.95pt;height:1pt" o:hralign="center" o:hrstd="t" o:hrnoshade="t" o:hr="t" fillcolor="black [3213]" stroked="f"/>
      </w:pict>
    </w:r>
  </w:p>
  <w:p w:rsidR="000152A9" w:rsidRDefault="000152A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B1F42">
      <w:rPr>
        <w:noProof/>
        <w:szCs w:val="24"/>
      </w:rPr>
      <w:t>17</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Pr="00924065" w:rsidRDefault="000152A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rsidP="00755F22">
    <w:pPr>
      <w:tabs>
        <w:tab w:val="left" w:pos="-1440"/>
        <w:tab w:val="left" w:pos="-720"/>
      </w:tabs>
    </w:pPr>
    <w:r>
      <w:pict>
        <v:rect id="_x0000_i1032" style="width:480.95pt;height:1pt" o:hralign="center" o:hrstd="t" o:hrnoshade="t" o:hr="t" fillcolor="black [3213]" stroked="f"/>
      </w:pict>
    </w:r>
  </w:p>
  <w:p w:rsidR="000152A9" w:rsidRPr="00954D22" w:rsidRDefault="000152A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B1F42">
      <w:rPr>
        <w:noProof/>
        <w:szCs w:val="24"/>
      </w:rPr>
      <w:t>1</w:t>
    </w:r>
    <w:r>
      <w:rPr>
        <w:szCs w:val="24"/>
      </w:rPr>
      <w:fldChar w:fldCharType="end"/>
    </w:r>
    <w:r w:rsidRPr="00954D22">
      <w:rPr>
        <w:szCs w:val="24"/>
      </w:rPr>
      <w:t xml:space="preserve"> -</w:t>
    </w:r>
  </w:p>
  <w:p w:rsidR="000152A9" w:rsidRDefault="00015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52A9" w:rsidRDefault="000152A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0152A9" w:rsidRPr="0009648D" w:rsidRDefault="000152A9" w:rsidP="00ED7E83">
    <w:pPr>
      <w:tabs>
        <w:tab w:val="center" w:pos="4680"/>
      </w:tabs>
    </w:pPr>
    <w:r>
      <w:tab/>
    </w:r>
    <w:r w:rsidRPr="0009648D">
      <w:t xml:space="preserve">- </w:t>
    </w:r>
    <w:r>
      <w:fldChar w:fldCharType="begin"/>
    </w:r>
    <w:r>
      <w:instrText xml:space="preserve"> PAGE   \* MERGEFORMAT </w:instrText>
    </w:r>
    <w:r>
      <w:fldChar w:fldCharType="separate"/>
    </w:r>
    <w:r w:rsidR="002B1F42">
      <w:rPr>
        <w:noProof/>
      </w:rPr>
      <w:t>14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Footer"/>
      <w:rPr>
        <w:lang w:val="fr-CA"/>
      </w:rPr>
    </w:pPr>
    <w:r>
      <w:rPr>
        <w:lang w:val="fr-CA"/>
      </w:rPr>
      <w:pict>
        <v:rect id="_x0000_i1048" style="width:480.95pt;height:1pt" o:hralign="center" o:hrstd="t" o:hrnoshade="t" o:hr="t" fillcolor="black [3213]" stroked="f"/>
      </w:pict>
    </w:r>
  </w:p>
  <w:p w:rsidR="000152A9" w:rsidRDefault="000152A9" w:rsidP="00245129">
    <w:pPr>
      <w:tabs>
        <w:tab w:val="center" w:pos="4680"/>
      </w:tabs>
    </w:pPr>
    <w:r>
      <w:tab/>
    </w:r>
    <w:r w:rsidRPr="0009648D">
      <w:t xml:space="preserve">- </w:t>
    </w:r>
    <w:r>
      <w:fldChar w:fldCharType="begin"/>
    </w:r>
    <w:r>
      <w:instrText xml:space="preserve"> PAGE   \* MERGEFORMAT </w:instrText>
    </w:r>
    <w:r>
      <w:fldChar w:fldCharType="separate"/>
    </w:r>
    <w:r w:rsidR="002B1F42">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52A9" w:rsidRDefault="000152A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rsidP="00755F22">
    <w:pPr>
      <w:tabs>
        <w:tab w:val="left" w:pos="-1440"/>
        <w:tab w:val="left" w:pos="-720"/>
      </w:tabs>
    </w:pPr>
    <w:r>
      <w:pict>
        <v:rect id="_x0000_i1050" style="width:480.95pt;height:1pt" o:hralign="center" o:hrstd="t" o:hrnoshade="t" o:hr="t" fillcolor="black [3213]" stroked="f"/>
      </w:pict>
    </w:r>
  </w:p>
  <w:p w:rsidR="000152A9" w:rsidRDefault="000152A9" w:rsidP="00EB2B90">
    <w:pPr>
      <w:tabs>
        <w:tab w:val="center" w:pos="4680"/>
      </w:tabs>
    </w:pPr>
    <w:r>
      <w:tab/>
      <w:t xml:space="preserve">- </w:t>
    </w:r>
    <w:r>
      <w:fldChar w:fldCharType="begin"/>
    </w:r>
    <w:r>
      <w:instrText xml:space="preserve"> PAGE   \* MERGEFORMAT </w:instrText>
    </w:r>
    <w:r>
      <w:fldChar w:fldCharType="separate"/>
    </w:r>
    <w:r>
      <w:rPr>
        <w:noProof/>
      </w:rPr>
      <w:t>15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rsidP="00EB2B90">
    <w:pPr>
      <w:tabs>
        <w:tab w:val="center" w:pos="4680"/>
      </w:tabs>
    </w:pPr>
    <w:r>
      <w:pict>
        <v:rect id="_x0000_i1051" style="width:480.95pt;height:1pt" o:hralign="center" o:hrstd="t" o:hrnoshade="t" o:hr="t" fillcolor="black [3213]" stroked="f"/>
      </w:pict>
    </w:r>
  </w:p>
  <w:p w:rsidR="000152A9" w:rsidRPr="0031432F" w:rsidRDefault="000152A9" w:rsidP="00EB2B90">
    <w:pPr>
      <w:tabs>
        <w:tab w:val="center" w:pos="4680"/>
      </w:tabs>
    </w:pPr>
    <w:r>
      <w:tab/>
      <w:t xml:space="preserve">- </w:t>
    </w:r>
    <w:r>
      <w:fldChar w:fldCharType="begin"/>
    </w:r>
    <w:r>
      <w:instrText xml:space="preserve"> PAGE   \* MERGEFORMAT </w:instrText>
    </w:r>
    <w:r>
      <w:fldChar w:fldCharType="separate"/>
    </w:r>
    <w:r w:rsidR="002B1F42">
      <w:rPr>
        <w:noProof/>
      </w:rPr>
      <w:t>15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52A9" w:rsidRDefault="000152A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A9" w:rsidRDefault="000152A9" w:rsidP="00A87207">
      <w:r>
        <w:separator/>
      </w:r>
    </w:p>
  </w:footnote>
  <w:footnote w:type="continuationSeparator" w:id="0">
    <w:p w:rsidR="000152A9" w:rsidRDefault="000152A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152A9" w:rsidRPr="0044776A" w:rsidTr="00245129">
      <w:tc>
        <w:tcPr>
          <w:tcW w:w="4290" w:type="dxa"/>
          <w:tcMar>
            <w:left w:w="0" w:type="dxa"/>
            <w:right w:w="0" w:type="dxa"/>
          </w:tcMar>
        </w:tcPr>
        <w:p w:rsidR="000152A9" w:rsidRPr="00D31809" w:rsidRDefault="000152A9" w:rsidP="00D31809">
          <w:pPr>
            <w:keepNext/>
            <w:keepLines/>
            <w:rPr>
              <w:sz w:val="20"/>
              <w:szCs w:val="20"/>
              <w:lang w:val="en-US"/>
            </w:rPr>
          </w:pPr>
          <w:r w:rsidRPr="00D31809">
            <w:rPr>
              <w:sz w:val="20"/>
              <w:szCs w:val="20"/>
              <w:lang w:val="en-US"/>
            </w:rPr>
            <w:t>Applications for leave to appeal filed</w:t>
          </w:r>
        </w:p>
        <w:p w:rsidR="000152A9" w:rsidRPr="00D31809" w:rsidRDefault="000152A9" w:rsidP="00D31809">
          <w:pPr>
            <w:keepNext/>
            <w:keepLines/>
            <w:rPr>
              <w:sz w:val="20"/>
              <w:szCs w:val="20"/>
            </w:rPr>
          </w:pPr>
        </w:p>
      </w:tc>
      <w:tc>
        <w:tcPr>
          <w:tcW w:w="1200" w:type="dxa"/>
          <w:tcMar>
            <w:left w:w="0" w:type="dxa"/>
            <w:right w:w="0" w:type="dxa"/>
          </w:tcMar>
        </w:tcPr>
        <w:p w:rsidR="000152A9" w:rsidRPr="00D31809" w:rsidRDefault="000152A9" w:rsidP="002E2327">
          <w:pPr>
            <w:keepNext/>
            <w:keepLines/>
            <w:tabs>
              <w:tab w:val="left" w:pos="-1440"/>
              <w:tab w:val="left" w:pos="-720"/>
            </w:tabs>
            <w:jc w:val="center"/>
            <w:rPr>
              <w:sz w:val="20"/>
              <w:szCs w:val="20"/>
            </w:rPr>
          </w:pPr>
        </w:p>
      </w:tc>
      <w:tc>
        <w:tcPr>
          <w:tcW w:w="4320" w:type="dxa"/>
          <w:tcMar>
            <w:left w:w="0" w:type="dxa"/>
            <w:right w:w="0" w:type="dxa"/>
          </w:tcMar>
        </w:tcPr>
        <w:p w:rsidR="000152A9" w:rsidRPr="00D31809" w:rsidRDefault="000152A9" w:rsidP="002E2327">
          <w:pPr>
            <w:keepLines/>
            <w:rPr>
              <w:sz w:val="20"/>
              <w:szCs w:val="20"/>
              <w:lang w:val="fr-CA"/>
            </w:rPr>
          </w:pPr>
          <w:r w:rsidRPr="00D31809">
            <w:rPr>
              <w:sz w:val="20"/>
              <w:szCs w:val="20"/>
              <w:lang w:val="fr-CA"/>
            </w:rPr>
            <w:t>Demandes d’autorisation d’appel déposées</w:t>
          </w:r>
        </w:p>
      </w:tc>
    </w:tr>
  </w:tbl>
  <w:p w:rsidR="000152A9" w:rsidRDefault="000152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152A9" w:rsidRPr="00154325" w:rsidTr="00245129">
      <w:tc>
        <w:tcPr>
          <w:tcW w:w="4200" w:type="dxa"/>
          <w:tcMar>
            <w:left w:w="0" w:type="dxa"/>
            <w:right w:w="0" w:type="dxa"/>
          </w:tcMar>
        </w:tcPr>
        <w:p w:rsidR="000152A9" w:rsidRPr="00F40249" w:rsidRDefault="000152A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152A9" w:rsidRDefault="000152A9" w:rsidP="00102926">
          <w:pPr>
            <w:keepNext/>
            <w:keepLines/>
            <w:tabs>
              <w:tab w:val="left" w:pos="-1440"/>
              <w:tab w:val="left" w:pos="-720"/>
            </w:tabs>
            <w:jc w:val="center"/>
            <w:rPr>
              <w:sz w:val="20"/>
              <w:szCs w:val="20"/>
            </w:rPr>
          </w:pPr>
        </w:p>
        <w:p w:rsidR="000152A9" w:rsidRDefault="000152A9" w:rsidP="00102926">
          <w:pPr>
            <w:keepNext/>
            <w:keepLines/>
            <w:tabs>
              <w:tab w:val="left" w:pos="-1440"/>
              <w:tab w:val="left" w:pos="-720"/>
            </w:tabs>
            <w:jc w:val="center"/>
            <w:rPr>
              <w:sz w:val="20"/>
              <w:szCs w:val="20"/>
            </w:rPr>
          </w:pPr>
        </w:p>
        <w:p w:rsidR="000152A9" w:rsidRPr="00F40249" w:rsidRDefault="000152A9" w:rsidP="00102926">
          <w:pPr>
            <w:keepNext/>
            <w:keepLines/>
            <w:tabs>
              <w:tab w:val="left" w:pos="-1440"/>
              <w:tab w:val="left" w:pos="-720"/>
            </w:tabs>
            <w:jc w:val="center"/>
            <w:rPr>
              <w:sz w:val="20"/>
              <w:szCs w:val="20"/>
            </w:rPr>
          </w:pPr>
        </w:p>
      </w:tc>
      <w:tc>
        <w:tcPr>
          <w:tcW w:w="4230" w:type="dxa"/>
          <w:tcMar>
            <w:left w:w="0" w:type="dxa"/>
            <w:right w:w="0" w:type="dxa"/>
          </w:tcMar>
        </w:tcPr>
        <w:p w:rsidR="000152A9" w:rsidRPr="00F40249" w:rsidRDefault="000152A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152A9" w:rsidRPr="00B01A03" w:rsidRDefault="000152A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152A9">
      <w:tc>
        <w:tcPr>
          <w:tcW w:w="423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152A9"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152A9" w:rsidRPr="00782AE4" w:rsidTr="00245129">
      <w:tc>
        <w:tcPr>
          <w:tcW w:w="4230" w:type="dxa"/>
          <w:tcMar>
            <w:left w:w="0" w:type="dxa"/>
            <w:right w:w="0" w:type="dxa"/>
          </w:tcMar>
        </w:tcPr>
        <w:p w:rsidR="000152A9" w:rsidRPr="00782AE4" w:rsidRDefault="000152A9" w:rsidP="00102926">
          <w:pPr>
            <w:keepNext/>
            <w:keepLines/>
            <w:tabs>
              <w:tab w:val="left" w:pos="-1440"/>
              <w:tab w:val="left" w:pos="-720"/>
            </w:tabs>
            <w:rPr>
              <w:sz w:val="20"/>
              <w:szCs w:val="20"/>
            </w:rPr>
          </w:pPr>
          <w:r w:rsidRPr="00782AE4">
            <w:rPr>
              <w:sz w:val="20"/>
              <w:szCs w:val="20"/>
            </w:rPr>
            <w:t xml:space="preserve">HEADNOTES OF RECENT </w:t>
          </w:r>
        </w:p>
        <w:p w:rsidR="000152A9" w:rsidRPr="00782AE4"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152A9" w:rsidRDefault="000152A9" w:rsidP="00102926">
          <w:pPr>
            <w:keepNext/>
            <w:keepLines/>
            <w:tabs>
              <w:tab w:val="left" w:pos="-1440"/>
              <w:tab w:val="left" w:pos="-720"/>
            </w:tabs>
            <w:jc w:val="center"/>
            <w:rPr>
              <w:sz w:val="20"/>
              <w:szCs w:val="20"/>
            </w:rPr>
          </w:pPr>
        </w:p>
        <w:p w:rsidR="000152A9" w:rsidRDefault="000152A9" w:rsidP="00102926">
          <w:pPr>
            <w:keepNext/>
            <w:keepLines/>
            <w:tabs>
              <w:tab w:val="left" w:pos="-1440"/>
              <w:tab w:val="left" w:pos="-720"/>
            </w:tabs>
            <w:jc w:val="center"/>
            <w:rPr>
              <w:sz w:val="20"/>
              <w:szCs w:val="20"/>
            </w:rPr>
          </w:pPr>
        </w:p>
        <w:p w:rsidR="000152A9" w:rsidRPr="00782AE4" w:rsidRDefault="000152A9" w:rsidP="00102926">
          <w:pPr>
            <w:keepNext/>
            <w:keepLines/>
            <w:tabs>
              <w:tab w:val="left" w:pos="-1440"/>
              <w:tab w:val="left" w:pos="-720"/>
            </w:tabs>
            <w:jc w:val="center"/>
            <w:rPr>
              <w:sz w:val="20"/>
              <w:szCs w:val="20"/>
            </w:rPr>
          </w:pPr>
        </w:p>
      </w:tc>
      <w:tc>
        <w:tcPr>
          <w:tcW w:w="4080" w:type="dxa"/>
          <w:tcMar>
            <w:left w:w="0" w:type="dxa"/>
            <w:right w:w="0" w:type="dxa"/>
          </w:tcMar>
        </w:tcPr>
        <w:p w:rsidR="000152A9" w:rsidRPr="00102926"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152A9" w:rsidRPr="00782AE4" w:rsidRDefault="000152A9" w:rsidP="00102926">
          <w:pPr>
            <w:keepLines/>
            <w:tabs>
              <w:tab w:val="left" w:pos="-1440"/>
              <w:tab w:val="left" w:pos="-720"/>
            </w:tabs>
            <w:rPr>
              <w:sz w:val="20"/>
              <w:szCs w:val="20"/>
            </w:rPr>
          </w:pPr>
          <w:r w:rsidRPr="00102926">
            <w:rPr>
              <w:sz w:val="20"/>
              <w:szCs w:val="20"/>
              <w:lang w:val="fr-CA"/>
            </w:rPr>
            <w:t>RÉCENTS</w:t>
          </w:r>
        </w:p>
      </w:tc>
    </w:tr>
  </w:tbl>
  <w:p w:rsidR="000152A9" w:rsidRDefault="000152A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152A9" w:rsidRPr="00154325">
      <w:tc>
        <w:tcPr>
          <w:tcW w:w="420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152A9"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52A9" w:rsidRPr="00FF6BA5"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152A9" w:rsidRPr="00FF6BA5"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152A9" w:rsidRPr="00FF6BA5"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152A9" w:rsidRPr="00FF6BA5"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152A9" w:rsidRPr="00154325" w:rsidTr="00245129">
      <w:tc>
        <w:tcPr>
          <w:tcW w:w="4200" w:type="dxa"/>
          <w:tcMar>
            <w:left w:w="0" w:type="dxa"/>
            <w:right w:w="0" w:type="dxa"/>
          </w:tcMar>
        </w:tcPr>
        <w:p w:rsidR="000152A9" w:rsidRPr="00634F42" w:rsidRDefault="000152A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0152A9" w:rsidRPr="00755F22" w:rsidRDefault="000152A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52A9" w:rsidRPr="00755F22" w:rsidRDefault="000152A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152A9" w:rsidRPr="00755F22"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0152A9" w:rsidRPr="00FF6BA5" w:rsidRDefault="000152A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152A9">
      <w:tc>
        <w:tcPr>
          <w:tcW w:w="423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152A9"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52A9"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152A9">
      <w:trPr>
        <w:gridAfter w:val="2"/>
        <w:wAfter w:w="5250" w:type="dxa"/>
      </w:trPr>
      <w:tc>
        <w:tcPr>
          <w:tcW w:w="4230" w:type="dxa"/>
          <w:tcMar>
            <w:left w:w="0" w:type="dxa"/>
            <w:right w:w="0" w:type="dxa"/>
          </w:tcMar>
        </w:tcPr>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152A9"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152A9" w:rsidRPr="00755F22" w:rsidTr="00245129">
      <w:tc>
        <w:tcPr>
          <w:tcW w:w="4230" w:type="dxa"/>
          <w:tcMar>
            <w:left w:w="0" w:type="dxa"/>
            <w:right w:w="0" w:type="dxa"/>
          </w:tcMar>
        </w:tcPr>
        <w:p w:rsidR="000152A9" w:rsidRPr="00755F22" w:rsidRDefault="000152A9" w:rsidP="00831CA9">
          <w:pPr>
            <w:keepNext/>
            <w:keepLines/>
            <w:rPr>
              <w:sz w:val="20"/>
              <w:szCs w:val="20"/>
            </w:rPr>
          </w:pPr>
          <w:r w:rsidRPr="00755F22">
            <w:rPr>
              <w:sz w:val="20"/>
              <w:szCs w:val="20"/>
            </w:rPr>
            <w:t>Motions</w:t>
          </w:r>
        </w:p>
      </w:tc>
      <w:tc>
        <w:tcPr>
          <w:tcW w:w="1170" w:type="dxa"/>
          <w:tcMar>
            <w:left w:w="0" w:type="dxa"/>
            <w:right w:w="0" w:type="dxa"/>
          </w:tcMar>
        </w:tcPr>
        <w:p w:rsidR="000152A9" w:rsidRPr="00755F22" w:rsidRDefault="000152A9" w:rsidP="00831CA9">
          <w:pPr>
            <w:keepLines/>
            <w:jc w:val="center"/>
            <w:rPr>
              <w:sz w:val="20"/>
              <w:szCs w:val="20"/>
            </w:rPr>
          </w:pPr>
        </w:p>
        <w:p w:rsidR="000152A9" w:rsidRPr="00755F22" w:rsidRDefault="000152A9" w:rsidP="00831CA9">
          <w:pPr>
            <w:keepLines/>
            <w:tabs>
              <w:tab w:val="left" w:pos="-1440"/>
              <w:tab w:val="left" w:pos="-720"/>
            </w:tabs>
            <w:jc w:val="center"/>
            <w:rPr>
              <w:sz w:val="20"/>
              <w:szCs w:val="20"/>
            </w:rPr>
          </w:pPr>
        </w:p>
      </w:tc>
      <w:tc>
        <w:tcPr>
          <w:tcW w:w="4080" w:type="dxa"/>
          <w:tcMar>
            <w:left w:w="0" w:type="dxa"/>
            <w:right w:w="0" w:type="dxa"/>
          </w:tcMar>
        </w:tcPr>
        <w:p w:rsidR="000152A9" w:rsidRPr="00BA6468" w:rsidRDefault="000152A9" w:rsidP="00BA6468">
          <w:pPr>
            <w:keepLines/>
            <w:rPr>
              <w:sz w:val="20"/>
              <w:szCs w:val="20"/>
              <w:lang w:val="fr-CA"/>
            </w:rPr>
          </w:pPr>
          <w:r w:rsidRPr="00BA6468">
            <w:rPr>
              <w:sz w:val="20"/>
              <w:szCs w:val="20"/>
              <w:lang w:val="fr-CA"/>
            </w:rPr>
            <w:t>Requêtes</w:t>
          </w:r>
        </w:p>
      </w:tc>
    </w:tr>
  </w:tbl>
  <w:p w:rsidR="000152A9" w:rsidRDefault="000152A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9" w:rsidRDefault="000152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152A9" w:rsidRPr="00154325">
      <w:tc>
        <w:tcPr>
          <w:tcW w:w="420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152A9" w:rsidRDefault="000152A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52A9" w:rsidRPr="00B01A03" w:rsidRDefault="000152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152A9" w:rsidRPr="00B01A03"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152A9" w:rsidRPr="00B01A03" w:rsidRDefault="0001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FC"/>
    <w:rsid w:val="00002704"/>
    <w:rsid w:val="000152A9"/>
    <w:rsid w:val="00020DC3"/>
    <w:rsid w:val="0003223B"/>
    <w:rsid w:val="000327B2"/>
    <w:rsid w:val="00033A57"/>
    <w:rsid w:val="00036988"/>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4325"/>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1F42"/>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A44A1"/>
    <w:rsid w:val="003B3977"/>
    <w:rsid w:val="003D49B1"/>
    <w:rsid w:val="003E1D4C"/>
    <w:rsid w:val="003E5F3E"/>
    <w:rsid w:val="00406121"/>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0E3C"/>
    <w:rsid w:val="006E1CB0"/>
    <w:rsid w:val="006E283C"/>
    <w:rsid w:val="006F350F"/>
    <w:rsid w:val="00717608"/>
    <w:rsid w:val="00727571"/>
    <w:rsid w:val="00732DB7"/>
    <w:rsid w:val="0074238B"/>
    <w:rsid w:val="00744F39"/>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7F6584"/>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3E5E"/>
    <w:rsid w:val="008C2318"/>
    <w:rsid w:val="008C2D9E"/>
    <w:rsid w:val="008D085E"/>
    <w:rsid w:val="008D292F"/>
    <w:rsid w:val="008D3D4B"/>
    <w:rsid w:val="008D7CE4"/>
    <w:rsid w:val="008E03DC"/>
    <w:rsid w:val="008F5BA9"/>
    <w:rsid w:val="00902E51"/>
    <w:rsid w:val="009058B9"/>
    <w:rsid w:val="00924065"/>
    <w:rsid w:val="00930B8A"/>
    <w:rsid w:val="00930D68"/>
    <w:rsid w:val="00932DB4"/>
    <w:rsid w:val="00941A4B"/>
    <w:rsid w:val="00946242"/>
    <w:rsid w:val="0095096B"/>
    <w:rsid w:val="00955827"/>
    <w:rsid w:val="00957556"/>
    <w:rsid w:val="00961C83"/>
    <w:rsid w:val="00970CD3"/>
    <w:rsid w:val="00971DDD"/>
    <w:rsid w:val="009723FA"/>
    <w:rsid w:val="00984546"/>
    <w:rsid w:val="009921E9"/>
    <w:rsid w:val="00996510"/>
    <w:rsid w:val="009A75CF"/>
    <w:rsid w:val="009B19FC"/>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0B4"/>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57B2"/>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E1942"/>
    <w:rsid w:val="00EF4B63"/>
    <w:rsid w:val="00F0068D"/>
    <w:rsid w:val="00F0576D"/>
    <w:rsid w:val="00F138C1"/>
    <w:rsid w:val="00F14E6D"/>
    <w:rsid w:val="00F15CEB"/>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38525524">
      <w:bodyDiv w:val="1"/>
      <w:marLeft w:val="0"/>
      <w:marRight w:val="0"/>
      <w:marTop w:val="0"/>
      <w:marBottom w:val="0"/>
      <w:divBdr>
        <w:top w:val="none" w:sz="0" w:space="0" w:color="auto"/>
        <w:left w:val="none" w:sz="0" w:space="0" w:color="auto"/>
        <w:bottom w:val="none" w:sz="0" w:space="0" w:color="auto"/>
        <w:right w:val="none" w:sz="0" w:space="0" w:color="auto"/>
      </w:divBdr>
      <w:divsChild>
        <w:div w:id="262537393">
          <w:marLeft w:val="0"/>
          <w:marRight w:val="0"/>
          <w:marTop w:val="0"/>
          <w:marBottom w:val="0"/>
          <w:divBdr>
            <w:top w:val="none" w:sz="0" w:space="0" w:color="auto"/>
            <w:left w:val="none" w:sz="0" w:space="0" w:color="auto"/>
            <w:bottom w:val="none" w:sz="0" w:space="0" w:color="auto"/>
            <w:right w:val="none" w:sz="0" w:space="0" w:color="auto"/>
          </w:divBdr>
          <w:divsChild>
            <w:div w:id="1415782015">
              <w:marLeft w:val="-225"/>
              <w:marRight w:val="-225"/>
              <w:marTop w:val="0"/>
              <w:marBottom w:val="0"/>
              <w:divBdr>
                <w:top w:val="none" w:sz="0" w:space="0" w:color="auto"/>
                <w:left w:val="none" w:sz="0" w:space="0" w:color="auto"/>
                <w:bottom w:val="none" w:sz="0" w:space="0" w:color="auto"/>
                <w:right w:val="none" w:sz="0" w:space="0" w:color="auto"/>
              </w:divBdr>
              <w:divsChild>
                <w:div w:id="1219705065">
                  <w:marLeft w:val="0"/>
                  <w:marRight w:val="0"/>
                  <w:marTop w:val="0"/>
                  <w:marBottom w:val="0"/>
                  <w:divBdr>
                    <w:top w:val="none" w:sz="0" w:space="0" w:color="auto"/>
                    <w:left w:val="none" w:sz="0" w:space="0" w:color="auto"/>
                    <w:bottom w:val="none" w:sz="0" w:space="0" w:color="auto"/>
                    <w:right w:val="none" w:sz="0" w:space="0" w:color="auto"/>
                  </w:divBdr>
                  <w:divsChild>
                    <w:div w:id="303848963">
                      <w:marLeft w:val="0"/>
                      <w:marRight w:val="0"/>
                      <w:marTop w:val="0"/>
                      <w:marBottom w:val="0"/>
                      <w:divBdr>
                        <w:top w:val="none" w:sz="0" w:space="0" w:color="auto"/>
                        <w:left w:val="none" w:sz="0" w:space="0" w:color="auto"/>
                        <w:bottom w:val="none" w:sz="0" w:space="0" w:color="auto"/>
                        <w:right w:val="none" w:sz="0" w:space="0" w:color="auto"/>
                      </w:divBdr>
                      <w:divsChild>
                        <w:div w:id="888371512">
                          <w:marLeft w:val="0"/>
                          <w:marRight w:val="0"/>
                          <w:marTop w:val="0"/>
                          <w:marBottom w:val="0"/>
                          <w:divBdr>
                            <w:top w:val="none" w:sz="0" w:space="0" w:color="auto"/>
                            <w:left w:val="none" w:sz="0" w:space="0" w:color="auto"/>
                            <w:bottom w:val="none" w:sz="0" w:space="0" w:color="auto"/>
                            <w:right w:val="none" w:sz="0" w:space="0" w:color="auto"/>
                          </w:divBdr>
                          <w:divsChild>
                            <w:div w:id="1146972956">
                              <w:marLeft w:val="0"/>
                              <w:marRight w:val="0"/>
                              <w:marTop w:val="0"/>
                              <w:marBottom w:val="0"/>
                              <w:divBdr>
                                <w:top w:val="none" w:sz="0" w:space="0" w:color="auto"/>
                                <w:left w:val="none" w:sz="0" w:space="0" w:color="auto"/>
                                <w:bottom w:val="none" w:sz="0" w:space="0" w:color="auto"/>
                                <w:right w:val="none" w:sz="0" w:space="0" w:color="auto"/>
                              </w:divBdr>
                              <w:divsChild>
                                <w:div w:id="1985695961">
                                  <w:marLeft w:val="0"/>
                                  <w:marRight w:val="0"/>
                                  <w:marTop w:val="0"/>
                                  <w:marBottom w:val="0"/>
                                  <w:divBdr>
                                    <w:top w:val="none" w:sz="0" w:space="0" w:color="auto"/>
                                    <w:left w:val="none" w:sz="0" w:space="0" w:color="auto"/>
                                    <w:bottom w:val="none" w:sz="0" w:space="0" w:color="auto"/>
                                    <w:right w:val="none" w:sz="0" w:space="0" w:color="auto"/>
                                  </w:divBdr>
                                  <w:divsChild>
                                    <w:div w:id="1840777697">
                                      <w:marLeft w:val="0"/>
                                      <w:marRight w:val="0"/>
                                      <w:marTop w:val="0"/>
                                      <w:marBottom w:val="0"/>
                                      <w:divBdr>
                                        <w:top w:val="none" w:sz="0" w:space="0" w:color="auto"/>
                                        <w:left w:val="none" w:sz="0" w:space="0" w:color="auto"/>
                                        <w:bottom w:val="none" w:sz="0" w:space="0" w:color="auto"/>
                                        <w:right w:val="none" w:sz="0" w:space="0" w:color="auto"/>
                                      </w:divBdr>
                                      <w:divsChild>
                                        <w:div w:id="1469782638">
                                          <w:marLeft w:val="225"/>
                                          <w:marRight w:val="0"/>
                                          <w:marTop w:val="0"/>
                                          <w:marBottom w:val="0"/>
                                          <w:divBdr>
                                            <w:top w:val="none" w:sz="0" w:space="0" w:color="auto"/>
                                            <w:left w:val="none" w:sz="0" w:space="0" w:color="auto"/>
                                            <w:bottom w:val="none" w:sz="0" w:space="0" w:color="auto"/>
                                            <w:right w:val="none" w:sz="0" w:space="0" w:color="auto"/>
                                          </w:divBdr>
                                          <w:divsChild>
                                            <w:div w:id="95949417">
                                              <w:marLeft w:val="0"/>
                                              <w:marRight w:val="0"/>
                                              <w:marTop w:val="60"/>
                                              <w:marBottom w:val="60"/>
                                              <w:divBdr>
                                                <w:top w:val="none" w:sz="0" w:space="0" w:color="auto"/>
                                                <w:left w:val="none" w:sz="0" w:space="0" w:color="auto"/>
                                                <w:bottom w:val="none" w:sz="0" w:space="0" w:color="auto"/>
                                                <w:right w:val="none" w:sz="0" w:space="0" w:color="auto"/>
                                              </w:divBdr>
                                              <w:divsChild>
                                                <w:div w:id="1024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0/2020bcca313/2020bcca313.html?autocompleteStr=ca46370&amp;autocompletePos=1" TargetMode="External"/><Relationship Id="rId26" Type="http://schemas.openxmlformats.org/officeDocument/2006/relationships/hyperlink" Target="https://www.canlii.org/en/ab/abca/doc/2020/2020abca453/2020abca453.html?resultIndex=1" TargetMode="External"/><Relationship Id="rId39" Type="http://schemas.openxmlformats.org/officeDocument/2006/relationships/header" Target="header3.xml"/><Relationship Id="rId21" Type="http://schemas.openxmlformats.org/officeDocument/2006/relationships/hyperlink" Target="https://www.canlii.org/en/qc/qccs/doc/2019/2019qccs354/2019qccs354.html" TargetMode="External"/><Relationship Id="rId34" Type="http://schemas.openxmlformats.org/officeDocument/2006/relationships/hyperlink" Target="https://www.canlii.org/en/ab/abqb/doc/2019/2019abqb490/2019abqb490.html"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eader" Target="header11.xml"/><Relationship Id="rId63" Type="http://schemas.openxmlformats.org/officeDocument/2006/relationships/header" Target="header1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fr/qc/qcca/doc/2020/2020qcca1712/2020qcca1712.html?resultIndex=2" TargetMode="External"/><Relationship Id="rId29" Type="http://schemas.openxmlformats.org/officeDocument/2006/relationships/hyperlink" Target="https://www.canlii.org/en/ns/nsca/doc/2020/2020nsca78/2020nsca78.html?autocompleteStr=2020%20NSCA%2078&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20/2020qcca1585/2020qcca1585.html" TargetMode="External"/><Relationship Id="rId32" Type="http://schemas.openxmlformats.org/officeDocument/2006/relationships/hyperlink" Target="https://www.canlii.org/en/ab/abca/doc/2020/2020abca430/2020abca430.html?resultIndex=1" TargetMode="External"/><Relationship Id="rId37" Type="http://schemas.openxmlformats.org/officeDocument/2006/relationships/hyperlink" Target="https://www.canlii.org/en/ab/abqb/doc/2019/2019abqb490/2019abqb490.html"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yperlink" Target="https://decisions.scc-csc.ca/scc-csc/scc-csc/fr/item/18904/index.do" TargetMode="Externa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canlii.org/fr/qc/qcca/doc/2020/2020qcca1712/2020qcca1712.html?resultIndex=2" TargetMode="External"/><Relationship Id="rId23" Type="http://schemas.openxmlformats.org/officeDocument/2006/relationships/hyperlink" Target="https://www.canlii.org/fr/qc/qccs/doc/2019/2019qccs354/2019qccs354.html" TargetMode="External"/><Relationship Id="rId28" Type="http://schemas.openxmlformats.org/officeDocument/2006/relationships/hyperlink" Target="https://www.canlii.org/en/ab/abca/doc/2020/2020abca453/2020abca453.html?resultIndex=1" TargetMode="External"/><Relationship Id="rId36" Type="http://schemas.openxmlformats.org/officeDocument/2006/relationships/hyperlink" Target="https://www.canlii.org/en/ab/abqb/doc/2015/2015abqb226/2015abqb226.html" TargetMode="External"/><Relationship Id="rId49" Type="http://schemas.openxmlformats.org/officeDocument/2006/relationships/header" Target="header8.xml"/><Relationship Id="rId57" Type="http://schemas.openxmlformats.org/officeDocument/2006/relationships/hyperlink" Target="https://decisions.scc-csc.ca/scc-csc/scc-csc/en/item/18904/index.do" TargetMode="External"/><Relationship Id="rId61"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yperlink" Target="https://www.canlii.org/en/bc/bcsc/doc/2019/2019bcsc1446/2019bcsc1446.html" TargetMode="External"/><Relationship Id="rId31" Type="http://schemas.openxmlformats.org/officeDocument/2006/relationships/hyperlink" Target="https://www.canlii.org/en/ab/abca/doc/2020/2020abca430/2020abca430.html?resultIndex=1"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qc/qcca/doc/2020/2020qcca1585/2020qcca1585.html" TargetMode="External"/><Relationship Id="rId27" Type="http://schemas.openxmlformats.org/officeDocument/2006/relationships/hyperlink" Target="https://www.canlii.org/en/ab/abqb/doc/2019/2019abqb44/2019abqb44.html?resultIndex=1" TargetMode="External"/><Relationship Id="rId30" Type="http://schemas.openxmlformats.org/officeDocument/2006/relationships/hyperlink" Target="https://www.canlii.org/en/ns/nsca/doc/2020/2020nsca78/2020nsca78.html?autocompleteStr=2020%20NSCA%2078&amp;autocompletePos=1" TargetMode="External"/><Relationship Id="rId35" Type="http://schemas.openxmlformats.org/officeDocument/2006/relationships/hyperlink" Target="https://www.canlii.org/en/ab/abca/doc/2020/2020abca462/2020abca462.html?searchUrlHash=AAAAAQAORW5nZWwgUHJlbnRpY2UAAAAAAQ&amp;resultIndex=1"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19/2019bcsc1446/2019bcsc1446.html" TargetMode="External"/><Relationship Id="rId25" Type="http://schemas.openxmlformats.org/officeDocument/2006/relationships/hyperlink" Target="https://www.canlii.org/en/ab/abqb/doc/2019/2019abqb44/2019abqb44.html?resultIndex=1" TargetMode="External"/><Relationship Id="rId33" Type="http://schemas.openxmlformats.org/officeDocument/2006/relationships/hyperlink" Target="https://www.canlii.org/en/ab/abqb/doc/2015/2015abqb226/2015abqb226.html" TargetMode="External"/><Relationship Id="rId38" Type="http://schemas.openxmlformats.org/officeDocument/2006/relationships/hyperlink" Target="https://www.canlii.org/en/ab/abca/doc/2020/2020abca462/2020abca462.html?searchUrlHash=AAAAAQAORW5nZWwgUHJlbnRpY2UAAAAAAQ&amp;resultIndex=1" TargetMode="External"/><Relationship Id="rId46" Type="http://schemas.openxmlformats.org/officeDocument/2006/relationships/header" Target="header7.xm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yperlink" Target="https://www.canlii.org/en/bc/bcca/doc/2020/2020bcca313/2020bcca313.html?autocompleteStr=ca46370&amp;autocompletePos=1" TargetMode="External"/><Relationship Id="rId41" Type="http://schemas.openxmlformats.org/officeDocument/2006/relationships/footer" Target="footer3.xml"/><Relationship Id="rId54" Type="http://schemas.openxmlformats.org/officeDocument/2006/relationships/footer" Target="footer10.xml"/><Relationship Id="rId6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6F14-EC24-4298-B719-B09571B7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20</Pages>
  <Words>6980</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2021-05-17T18:18:00Z</dcterms:created>
  <dcterms:modified xsi:type="dcterms:W3CDTF">2021-05-28T12:41:00Z</dcterms:modified>
</cp:coreProperties>
</file>