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764541" w:rsidTr="00F138C1">
        <w:tc>
          <w:tcPr>
            <w:tcW w:w="9648" w:type="dxa"/>
            <w:gridSpan w:val="3"/>
          </w:tcPr>
          <w:p w:rsidR="008C2D9E" w:rsidRPr="00764541" w:rsidRDefault="008C2D9E" w:rsidP="00F138C1">
            <w:pPr>
              <w:tabs>
                <w:tab w:val="left" w:pos="6075"/>
              </w:tabs>
              <w:jc w:val="center"/>
              <w:rPr>
                <w:b/>
                <w:sz w:val="32"/>
                <w:szCs w:val="32"/>
                <w:lang w:val="fr-CA"/>
              </w:rPr>
            </w:pPr>
            <w:r w:rsidRPr="00764541">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764541" w:rsidRDefault="008C2D9E" w:rsidP="00F138C1">
            <w:pPr>
              <w:tabs>
                <w:tab w:val="left" w:pos="6075"/>
              </w:tabs>
              <w:jc w:val="center"/>
              <w:rPr>
                <w:b/>
                <w:sz w:val="32"/>
                <w:szCs w:val="32"/>
                <w:lang w:val="fr-CA"/>
              </w:rPr>
            </w:pPr>
          </w:p>
        </w:tc>
      </w:tr>
      <w:tr w:rsidR="00F138C1" w:rsidRPr="00764541" w:rsidTr="00F138C1">
        <w:tc>
          <w:tcPr>
            <w:tcW w:w="4599" w:type="dxa"/>
            <w:tcMar>
              <w:top w:w="284" w:type="dxa"/>
            </w:tcMar>
          </w:tcPr>
          <w:p w:rsidR="00F138C1" w:rsidRPr="00764541" w:rsidRDefault="00F138C1" w:rsidP="00F138C1">
            <w:pPr>
              <w:tabs>
                <w:tab w:val="left" w:pos="6075"/>
              </w:tabs>
              <w:jc w:val="center"/>
              <w:rPr>
                <w:b/>
                <w:sz w:val="32"/>
                <w:szCs w:val="32"/>
              </w:rPr>
            </w:pPr>
            <w:r w:rsidRPr="00764541">
              <w:rPr>
                <w:b/>
                <w:sz w:val="32"/>
                <w:szCs w:val="32"/>
              </w:rPr>
              <w:t>SUPREME COURT OF CANADA</w:t>
            </w:r>
          </w:p>
        </w:tc>
        <w:tc>
          <w:tcPr>
            <w:tcW w:w="483" w:type="dxa"/>
          </w:tcPr>
          <w:p w:rsidR="00F138C1" w:rsidRPr="00764541" w:rsidRDefault="00F138C1" w:rsidP="00F138C1">
            <w:pPr>
              <w:tabs>
                <w:tab w:val="left" w:pos="6075"/>
              </w:tabs>
              <w:jc w:val="center"/>
              <w:rPr>
                <w:sz w:val="32"/>
                <w:szCs w:val="32"/>
              </w:rPr>
            </w:pPr>
          </w:p>
        </w:tc>
        <w:tc>
          <w:tcPr>
            <w:tcW w:w="4566" w:type="dxa"/>
            <w:tcMar>
              <w:top w:w="284" w:type="dxa"/>
            </w:tcMar>
          </w:tcPr>
          <w:p w:rsidR="00F138C1" w:rsidRPr="00764541" w:rsidRDefault="00F138C1" w:rsidP="00F138C1">
            <w:pPr>
              <w:tabs>
                <w:tab w:val="left" w:pos="6075"/>
              </w:tabs>
              <w:jc w:val="center"/>
              <w:rPr>
                <w:b/>
                <w:sz w:val="32"/>
                <w:szCs w:val="32"/>
                <w:lang w:val="fr-CA"/>
              </w:rPr>
            </w:pPr>
            <w:r w:rsidRPr="00764541">
              <w:rPr>
                <w:b/>
                <w:sz w:val="32"/>
                <w:szCs w:val="32"/>
                <w:lang w:val="fr-CA"/>
              </w:rPr>
              <w:t>COUR SUPRÊME DU CANADA</w:t>
            </w:r>
          </w:p>
        </w:tc>
      </w:tr>
      <w:tr w:rsidR="00F138C1" w:rsidRPr="00764541" w:rsidTr="00F138C1">
        <w:tc>
          <w:tcPr>
            <w:tcW w:w="4599" w:type="dxa"/>
            <w:tcMar>
              <w:top w:w="567" w:type="dxa"/>
            </w:tcMar>
          </w:tcPr>
          <w:p w:rsidR="00F138C1" w:rsidRPr="00764541" w:rsidRDefault="00F138C1" w:rsidP="00F138C1">
            <w:pPr>
              <w:tabs>
                <w:tab w:val="left" w:pos="6075"/>
              </w:tabs>
              <w:jc w:val="center"/>
              <w:rPr>
                <w:sz w:val="28"/>
                <w:szCs w:val="28"/>
              </w:rPr>
            </w:pPr>
            <w:r w:rsidRPr="00764541">
              <w:rPr>
                <w:sz w:val="28"/>
                <w:szCs w:val="28"/>
              </w:rPr>
              <w:t>BULLETIN OF</w:t>
            </w:r>
            <w:r w:rsidRPr="00764541">
              <w:rPr>
                <w:sz w:val="28"/>
                <w:szCs w:val="28"/>
              </w:rPr>
              <w:br/>
              <w:t xml:space="preserve"> PROCEEDINGS</w:t>
            </w:r>
          </w:p>
        </w:tc>
        <w:tc>
          <w:tcPr>
            <w:tcW w:w="483" w:type="dxa"/>
          </w:tcPr>
          <w:p w:rsidR="00F138C1" w:rsidRPr="00764541" w:rsidRDefault="00F138C1" w:rsidP="00F138C1">
            <w:pPr>
              <w:tabs>
                <w:tab w:val="left" w:pos="6075"/>
              </w:tabs>
            </w:pPr>
          </w:p>
        </w:tc>
        <w:tc>
          <w:tcPr>
            <w:tcW w:w="4566" w:type="dxa"/>
            <w:tcMar>
              <w:top w:w="567" w:type="dxa"/>
            </w:tcMar>
          </w:tcPr>
          <w:p w:rsidR="00F138C1" w:rsidRPr="00764541" w:rsidRDefault="00F138C1" w:rsidP="00F138C1">
            <w:pPr>
              <w:tabs>
                <w:tab w:val="left" w:pos="6075"/>
              </w:tabs>
              <w:jc w:val="center"/>
              <w:rPr>
                <w:sz w:val="28"/>
                <w:szCs w:val="28"/>
                <w:lang w:val="fr-CA"/>
              </w:rPr>
            </w:pPr>
            <w:r w:rsidRPr="00764541">
              <w:rPr>
                <w:sz w:val="28"/>
                <w:szCs w:val="28"/>
                <w:lang w:val="fr-CA"/>
              </w:rPr>
              <w:t>BULLETIN DES</w:t>
            </w:r>
            <w:r w:rsidRPr="00764541">
              <w:rPr>
                <w:sz w:val="28"/>
                <w:szCs w:val="28"/>
                <w:lang w:val="fr-CA"/>
              </w:rPr>
              <w:br/>
              <w:t xml:space="preserve"> PROCÉDURES</w:t>
            </w:r>
          </w:p>
        </w:tc>
      </w:tr>
      <w:tr w:rsidR="00F138C1" w:rsidRPr="00764541" w:rsidTr="00F138C1">
        <w:tc>
          <w:tcPr>
            <w:tcW w:w="4599" w:type="dxa"/>
            <w:tcMar>
              <w:top w:w="567" w:type="dxa"/>
            </w:tcMar>
          </w:tcPr>
          <w:p w:rsidR="00F138C1" w:rsidRPr="00764541" w:rsidRDefault="00F138C1" w:rsidP="00F138C1">
            <w:pPr>
              <w:tabs>
                <w:tab w:val="left" w:pos="6075"/>
              </w:tabs>
              <w:jc w:val="both"/>
              <w:rPr>
                <w:rFonts w:ascii="Arial" w:hAnsi="Arial" w:cs="Arial"/>
                <w:i/>
                <w:sz w:val="20"/>
                <w:szCs w:val="20"/>
              </w:rPr>
            </w:pPr>
            <w:r w:rsidRPr="00764541">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764541"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764541" w:rsidRDefault="00F138C1" w:rsidP="00F138C1">
            <w:pPr>
              <w:tabs>
                <w:tab w:val="left" w:pos="6075"/>
              </w:tabs>
              <w:jc w:val="both"/>
              <w:rPr>
                <w:rFonts w:ascii="Arial" w:hAnsi="Arial" w:cs="Arial"/>
                <w:i/>
                <w:sz w:val="20"/>
                <w:szCs w:val="20"/>
                <w:lang w:val="fr-CA"/>
              </w:rPr>
            </w:pPr>
            <w:r w:rsidRPr="00764541">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764541" w:rsidTr="00F138C1">
        <w:tc>
          <w:tcPr>
            <w:tcW w:w="4599" w:type="dxa"/>
            <w:tcMar>
              <w:top w:w="567" w:type="dxa"/>
            </w:tcMar>
          </w:tcPr>
          <w:p w:rsidR="00F138C1" w:rsidRPr="00764541" w:rsidRDefault="00F138C1" w:rsidP="00F138C1">
            <w:pPr>
              <w:tabs>
                <w:tab w:val="left" w:pos="6075"/>
              </w:tabs>
              <w:jc w:val="both"/>
              <w:rPr>
                <w:rFonts w:ascii="Arial" w:hAnsi="Arial" w:cs="Arial"/>
                <w:i/>
                <w:sz w:val="20"/>
                <w:szCs w:val="20"/>
              </w:rPr>
            </w:pPr>
            <w:r w:rsidRPr="00764541">
              <w:rPr>
                <w:rFonts w:ascii="Arial" w:hAnsi="Arial" w:cs="Arial"/>
                <w:i/>
                <w:sz w:val="20"/>
                <w:szCs w:val="20"/>
              </w:rPr>
              <w:t>During Court sessions, the Bulletin is usually issued weekly.</w:t>
            </w:r>
          </w:p>
        </w:tc>
        <w:tc>
          <w:tcPr>
            <w:tcW w:w="483" w:type="dxa"/>
          </w:tcPr>
          <w:p w:rsidR="00F138C1" w:rsidRPr="00764541"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764541" w:rsidRDefault="00F138C1" w:rsidP="00F138C1">
            <w:pPr>
              <w:tabs>
                <w:tab w:val="left" w:pos="6075"/>
              </w:tabs>
              <w:jc w:val="both"/>
              <w:rPr>
                <w:rFonts w:ascii="Arial" w:hAnsi="Arial" w:cs="Arial"/>
                <w:i/>
                <w:sz w:val="20"/>
                <w:szCs w:val="20"/>
                <w:lang w:val="fr-CA"/>
              </w:rPr>
            </w:pPr>
            <w:r w:rsidRPr="00764541">
              <w:rPr>
                <w:rFonts w:ascii="Arial" w:hAnsi="Arial" w:cs="Arial"/>
                <w:i/>
                <w:sz w:val="20"/>
                <w:szCs w:val="20"/>
                <w:lang w:val="fr-CA"/>
              </w:rPr>
              <w:t>Le Bulletin paraît en principe toutes les semaines pendant les sessions de la Cour.</w:t>
            </w:r>
          </w:p>
        </w:tc>
      </w:tr>
      <w:tr w:rsidR="00F138C1" w:rsidRPr="00764541" w:rsidTr="00F138C1">
        <w:tc>
          <w:tcPr>
            <w:tcW w:w="4599" w:type="dxa"/>
            <w:tcMar>
              <w:top w:w="567" w:type="dxa"/>
            </w:tcMar>
          </w:tcPr>
          <w:p w:rsidR="00F138C1" w:rsidRPr="00764541" w:rsidRDefault="00F138C1" w:rsidP="00F138C1">
            <w:pPr>
              <w:tabs>
                <w:tab w:val="left" w:pos="6075"/>
              </w:tabs>
              <w:jc w:val="both"/>
              <w:rPr>
                <w:rFonts w:ascii="Arial" w:hAnsi="Arial" w:cs="Arial"/>
                <w:i/>
                <w:sz w:val="20"/>
                <w:szCs w:val="20"/>
              </w:rPr>
            </w:pPr>
            <w:r w:rsidRPr="00764541">
              <w:rPr>
                <w:rFonts w:ascii="Arial" w:hAnsi="Arial" w:cs="Arial"/>
                <w:i/>
                <w:sz w:val="20"/>
                <w:szCs w:val="20"/>
              </w:rPr>
              <w:fldChar w:fldCharType="begin"/>
            </w:r>
            <w:r w:rsidRPr="00764541">
              <w:rPr>
                <w:rFonts w:ascii="Arial" w:hAnsi="Arial" w:cs="Arial"/>
                <w:i/>
                <w:sz w:val="20"/>
                <w:szCs w:val="20"/>
              </w:rPr>
              <w:instrText xml:space="preserve"> SEQ CHAPTER \h \r 1</w:instrText>
            </w:r>
            <w:r w:rsidRPr="00764541">
              <w:rPr>
                <w:rFonts w:ascii="Arial" w:hAnsi="Arial" w:cs="Arial"/>
                <w:i/>
                <w:sz w:val="20"/>
                <w:szCs w:val="20"/>
              </w:rPr>
              <w:fldChar w:fldCharType="end"/>
            </w:r>
            <w:r w:rsidRPr="00764541">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764541"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764541" w:rsidRDefault="00F138C1" w:rsidP="00F138C1">
            <w:pPr>
              <w:tabs>
                <w:tab w:val="left" w:pos="6075"/>
              </w:tabs>
              <w:jc w:val="both"/>
              <w:rPr>
                <w:rFonts w:ascii="Arial" w:hAnsi="Arial" w:cs="Arial"/>
                <w:i/>
                <w:sz w:val="20"/>
                <w:szCs w:val="20"/>
                <w:lang w:val="fr-CA"/>
              </w:rPr>
            </w:pPr>
            <w:r w:rsidRPr="00764541">
              <w:rPr>
                <w:rFonts w:ascii="Arial" w:hAnsi="Arial" w:cs="Arial"/>
                <w:i/>
                <w:sz w:val="20"/>
                <w:szCs w:val="20"/>
                <w:lang w:val="fr-CA"/>
              </w:rPr>
              <w:fldChar w:fldCharType="begin"/>
            </w:r>
            <w:r w:rsidRPr="00764541">
              <w:rPr>
                <w:rFonts w:ascii="Arial" w:hAnsi="Arial" w:cs="Arial"/>
                <w:i/>
                <w:sz w:val="20"/>
                <w:szCs w:val="20"/>
                <w:lang w:val="fr-CA"/>
              </w:rPr>
              <w:instrText xml:space="preserve"> SEQ CHAPTER \h \r 1</w:instrText>
            </w:r>
            <w:r w:rsidRPr="00764541">
              <w:rPr>
                <w:rFonts w:ascii="Arial" w:hAnsi="Arial" w:cs="Arial"/>
                <w:i/>
                <w:sz w:val="20"/>
                <w:szCs w:val="20"/>
                <w:lang w:val="fr-CA"/>
              </w:rPr>
              <w:fldChar w:fldCharType="end"/>
            </w:r>
            <w:r w:rsidRPr="00764541">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764541" w:rsidTr="00F138C1">
        <w:tc>
          <w:tcPr>
            <w:tcW w:w="4599" w:type="dxa"/>
            <w:tcMar>
              <w:top w:w="567" w:type="dxa"/>
            </w:tcMar>
          </w:tcPr>
          <w:p w:rsidR="00F138C1" w:rsidRPr="00764541" w:rsidRDefault="00F138C1" w:rsidP="00F138C1">
            <w:pPr>
              <w:tabs>
                <w:tab w:val="left" w:pos="6075"/>
              </w:tabs>
              <w:jc w:val="both"/>
              <w:rPr>
                <w:rFonts w:ascii="Arial" w:hAnsi="Arial" w:cs="Arial"/>
                <w:i/>
                <w:sz w:val="20"/>
                <w:szCs w:val="20"/>
              </w:rPr>
            </w:pPr>
            <w:r w:rsidRPr="00764541">
              <w:rPr>
                <w:rFonts w:ascii="Arial" w:hAnsi="Arial" w:cs="Arial"/>
                <w:i/>
                <w:sz w:val="20"/>
                <w:szCs w:val="20"/>
                <w:lang w:val="en-US"/>
              </w:rPr>
              <w:t>Please c</w:t>
            </w:r>
            <w:r w:rsidRPr="00764541">
              <w:rPr>
                <w:rFonts w:ascii="Arial" w:hAnsi="Arial" w:cs="Arial"/>
                <w:i/>
                <w:sz w:val="20"/>
                <w:szCs w:val="20"/>
              </w:rPr>
              <w:t xml:space="preserve">onsult the Supreme Court of Canada website at </w:t>
            </w:r>
            <w:hyperlink r:id="rId9" w:history="1">
              <w:r w:rsidRPr="00764541">
                <w:rPr>
                  <w:rStyle w:val="Hyperlink"/>
                  <w:rFonts w:ascii="Arial" w:hAnsi="Arial" w:cs="Arial"/>
                  <w:i/>
                  <w:sz w:val="20"/>
                  <w:szCs w:val="20"/>
                </w:rPr>
                <w:t>www.scc-csc.ca</w:t>
              </w:r>
            </w:hyperlink>
            <w:r w:rsidRPr="00764541">
              <w:rPr>
                <w:rFonts w:ascii="Arial" w:hAnsi="Arial" w:cs="Arial"/>
                <w:i/>
                <w:sz w:val="20"/>
                <w:szCs w:val="20"/>
              </w:rPr>
              <w:t xml:space="preserve"> for more information.</w:t>
            </w:r>
          </w:p>
        </w:tc>
        <w:tc>
          <w:tcPr>
            <w:tcW w:w="483" w:type="dxa"/>
          </w:tcPr>
          <w:p w:rsidR="00F138C1" w:rsidRPr="00764541"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764541" w:rsidRDefault="00F138C1" w:rsidP="00F138C1">
            <w:pPr>
              <w:tabs>
                <w:tab w:val="left" w:pos="6075"/>
              </w:tabs>
              <w:jc w:val="both"/>
              <w:rPr>
                <w:rFonts w:ascii="Arial" w:hAnsi="Arial" w:cs="Arial"/>
                <w:i/>
                <w:sz w:val="20"/>
                <w:szCs w:val="20"/>
                <w:lang w:val="fr-CA"/>
              </w:rPr>
            </w:pPr>
            <w:r w:rsidRPr="00764541">
              <w:rPr>
                <w:rFonts w:ascii="Arial" w:hAnsi="Arial" w:cs="Arial"/>
                <w:i/>
                <w:sz w:val="20"/>
                <w:szCs w:val="20"/>
                <w:lang w:val="fr-CA"/>
              </w:rPr>
              <w:t xml:space="preserve">Pour de plus amples informations, veuillez consulter le site Web de la Cour suprême du Canada à l’adresse suivante : </w:t>
            </w:r>
            <w:hyperlink r:id="rId10" w:history="1">
              <w:r w:rsidRPr="00764541">
                <w:rPr>
                  <w:rStyle w:val="Hyperlink"/>
                  <w:rFonts w:ascii="Arial" w:hAnsi="Arial" w:cs="Arial"/>
                  <w:i/>
                  <w:sz w:val="20"/>
                  <w:szCs w:val="20"/>
                  <w:lang w:val="fr-CA"/>
                </w:rPr>
                <w:t>www.scc-csc.ca</w:t>
              </w:r>
            </w:hyperlink>
            <w:r w:rsidRPr="00764541">
              <w:rPr>
                <w:rFonts w:ascii="Arial" w:hAnsi="Arial" w:cs="Arial"/>
                <w:i/>
                <w:sz w:val="20"/>
                <w:szCs w:val="20"/>
                <w:lang w:val="fr-CA"/>
              </w:rPr>
              <w:t xml:space="preserve"> </w:t>
            </w:r>
          </w:p>
        </w:tc>
      </w:tr>
    </w:tbl>
    <w:p w:rsidR="00F138C1" w:rsidRPr="00764541"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764541" w:rsidTr="00F138C1">
        <w:tc>
          <w:tcPr>
            <w:tcW w:w="2250" w:type="pct"/>
            <w:tcBorders>
              <w:top w:val="single" w:sz="4" w:space="0" w:color="auto"/>
            </w:tcBorders>
            <w:tcMar>
              <w:top w:w="284" w:type="dxa"/>
              <w:bottom w:w="284" w:type="dxa"/>
            </w:tcMar>
          </w:tcPr>
          <w:p w:rsidR="00F138C1" w:rsidRPr="00764541" w:rsidRDefault="009B36BA" w:rsidP="00667169">
            <w:pPr>
              <w:tabs>
                <w:tab w:val="left" w:pos="6075"/>
              </w:tabs>
              <w:rPr>
                <w:rFonts w:ascii="Arial" w:hAnsi="Arial" w:cs="Arial"/>
                <w:i/>
                <w:sz w:val="20"/>
                <w:szCs w:val="20"/>
              </w:rPr>
            </w:pPr>
            <w:r w:rsidRPr="00764541">
              <w:rPr>
                <w:lang w:val="fr-CA"/>
              </w:rPr>
              <w:t>J</w:t>
            </w:r>
            <w:r w:rsidR="00667169" w:rsidRPr="00764541">
              <w:rPr>
                <w:lang w:val="fr-CA"/>
              </w:rPr>
              <w:t>uly</w:t>
            </w:r>
            <w:r w:rsidR="00F138C1" w:rsidRPr="00764541">
              <w:rPr>
                <w:lang w:val="fr-CA"/>
              </w:rPr>
              <w:t xml:space="preserve"> </w:t>
            </w:r>
            <w:r w:rsidR="00667169" w:rsidRPr="00764541">
              <w:rPr>
                <w:lang w:val="fr-CA"/>
              </w:rPr>
              <w:t>30</w:t>
            </w:r>
            <w:r w:rsidR="00F138C1" w:rsidRPr="00764541">
              <w:rPr>
                <w:lang w:val="fr-CA"/>
              </w:rPr>
              <w:t>, 20</w:t>
            </w:r>
            <w:r w:rsidRPr="00764541">
              <w:rPr>
                <w:lang w:val="fr-CA"/>
              </w:rPr>
              <w:t>21</w:t>
            </w:r>
          </w:p>
        </w:tc>
        <w:tc>
          <w:tcPr>
            <w:tcW w:w="500" w:type="pct"/>
            <w:tcBorders>
              <w:top w:val="single" w:sz="4" w:space="0" w:color="auto"/>
            </w:tcBorders>
            <w:tcMar>
              <w:top w:w="284" w:type="dxa"/>
              <w:bottom w:w="284" w:type="dxa"/>
            </w:tcMar>
          </w:tcPr>
          <w:p w:rsidR="00F138C1" w:rsidRPr="00764541" w:rsidRDefault="00F138C1" w:rsidP="00764541">
            <w:pPr>
              <w:tabs>
                <w:tab w:val="left" w:pos="6075"/>
              </w:tabs>
              <w:jc w:val="center"/>
              <w:rPr>
                <w:rFonts w:ascii="Arial" w:hAnsi="Arial" w:cs="Arial"/>
                <w:i/>
                <w:sz w:val="20"/>
                <w:szCs w:val="20"/>
              </w:rPr>
            </w:pPr>
            <w:r w:rsidRPr="00764541">
              <w:rPr>
                <w:lang w:val="fr-CA"/>
              </w:rPr>
              <w:t xml:space="preserve">1 - </w:t>
            </w:r>
            <w:r w:rsidR="00ED6F37" w:rsidRPr="00764541">
              <w:rPr>
                <w:lang w:val="fr-CA"/>
              </w:rPr>
              <w:t>2</w:t>
            </w:r>
            <w:r w:rsidR="00764541" w:rsidRPr="00764541">
              <w:rPr>
                <w:lang w:val="fr-CA"/>
              </w:rPr>
              <w:t>3</w:t>
            </w:r>
          </w:p>
        </w:tc>
        <w:tc>
          <w:tcPr>
            <w:tcW w:w="2250" w:type="pct"/>
            <w:tcBorders>
              <w:top w:val="single" w:sz="4" w:space="0" w:color="auto"/>
            </w:tcBorders>
            <w:tcMar>
              <w:top w:w="284" w:type="dxa"/>
              <w:bottom w:w="284" w:type="dxa"/>
            </w:tcMar>
          </w:tcPr>
          <w:p w:rsidR="00F138C1" w:rsidRPr="00764541" w:rsidRDefault="00F138C1" w:rsidP="00667169">
            <w:pPr>
              <w:tabs>
                <w:tab w:val="left" w:pos="6075"/>
              </w:tabs>
              <w:jc w:val="right"/>
              <w:rPr>
                <w:rFonts w:ascii="Arial" w:hAnsi="Arial" w:cs="Arial"/>
                <w:i/>
                <w:sz w:val="20"/>
                <w:szCs w:val="20"/>
                <w:lang w:val="fr-CA"/>
              </w:rPr>
            </w:pPr>
            <w:r w:rsidRPr="00764541">
              <w:rPr>
                <w:lang w:val="fr-CA"/>
              </w:rPr>
              <w:t xml:space="preserve">Le </w:t>
            </w:r>
            <w:r w:rsidR="00667169" w:rsidRPr="00764541">
              <w:rPr>
                <w:lang w:val="fr-CA"/>
              </w:rPr>
              <w:t>30</w:t>
            </w:r>
            <w:r w:rsidRPr="00764541">
              <w:rPr>
                <w:lang w:val="fr-CA"/>
              </w:rPr>
              <w:t xml:space="preserve"> </w:t>
            </w:r>
            <w:r w:rsidR="00667169" w:rsidRPr="00764541">
              <w:rPr>
                <w:lang w:val="fr-CA"/>
              </w:rPr>
              <w:t>juillet</w:t>
            </w:r>
            <w:r w:rsidRPr="00764541">
              <w:rPr>
                <w:lang w:val="fr-CA"/>
              </w:rPr>
              <w:t xml:space="preserve"> 202</w:t>
            </w:r>
            <w:r w:rsidR="009B36BA" w:rsidRPr="00764541">
              <w:rPr>
                <w:lang w:val="fr-CA"/>
              </w:rPr>
              <w:t>1</w:t>
            </w:r>
          </w:p>
        </w:tc>
      </w:tr>
      <w:tr w:rsidR="00F138C1" w:rsidRPr="00764541" w:rsidTr="00F138C1">
        <w:tc>
          <w:tcPr>
            <w:tcW w:w="2250" w:type="pct"/>
            <w:tcBorders>
              <w:bottom w:val="single" w:sz="4" w:space="0" w:color="auto"/>
            </w:tcBorders>
            <w:tcMar>
              <w:top w:w="284" w:type="dxa"/>
              <w:bottom w:w="284" w:type="dxa"/>
            </w:tcMar>
          </w:tcPr>
          <w:p w:rsidR="00F138C1" w:rsidRPr="00764541" w:rsidRDefault="00F138C1" w:rsidP="009B36BA">
            <w:pPr>
              <w:tabs>
                <w:tab w:val="left" w:pos="6075"/>
              </w:tabs>
              <w:rPr>
                <w:rFonts w:ascii="Arial" w:hAnsi="Arial" w:cs="Arial"/>
                <w:i/>
                <w:sz w:val="20"/>
                <w:szCs w:val="20"/>
              </w:rPr>
            </w:pPr>
            <w:r w:rsidRPr="00764541">
              <w:rPr>
                <w:sz w:val="18"/>
                <w:szCs w:val="18"/>
                <w:lang w:val="en-US"/>
              </w:rPr>
              <w:t>© Supreme Court of Canada (202</w:t>
            </w:r>
            <w:r w:rsidR="009B36BA" w:rsidRPr="00764541">
              <w:rPr>
                <w:sz w:val="18"/>
                <w:szCs w:val="18"/>
                <w:lang w:val="en-US"/>
              </w:rPr>
              <w:t>1</w:t>
            </w:r>
            <w:r w:rsidRPr="00764541">
              <w:rPr>
                <w:sz w:val="18"/>
                <w:szCs w:val="18"/>
                <w:lang w:val="en-US"/>
              </w:rPr>
              <w:t>)</w:t>
            </w:r>
            <w:r w:rsidRPr="00764541">
              <w:rPr>
                <w:sz w:val="18"/>
                <w:szCs w:val="18"/>
                <w:lang w:val="en-US"/>
              </w:rPr>
              <w:br/>
              <w:t>ISSN 1918-8358 (Online)</w:t>
            </w:r>
          </w:p>
        </w:tc>
        <w:tc>
          <w:tcPr>
            <w:tcW w:w="500" w:type="pct"/>
            <w:tcBorders>
              <w:bottom w:val="single" w:sz="4" w:space="0" w:color="auto"/>
            </w:tcBorders>
            <w:tcMar>
              <w:top w:w="284" w:type="dxa"/>
              <w:bottom w:w="284" w:type="dxa"/>
            </w:tcMar>
          </w:tcPr>
          <w:p w:rsidR="00F138C1" w:rsidRPr="00764541"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764541" w:rsidRDefault="00F138C1" w:rsidP="009B36BA">
            <w:pPr>
              <w:tabs>
                <w:tab w:val="left" w:pos="6075"/>
              </w:tabs>
              <w:jc w:val="right"/>
              <w:rPr>
                <w:rFonts w:ascii="Arial" w:hAnsi="Arial" w:cs="Arial"/>
                <w:i/>
                <w:sz w:val="20"/>
                <w:szCs w:val="20"/>
                <w:lang w:val="fr-CA"/>
              </w:rPr>
            </w:pPr>
            <w:r w:rsidRPr="00764541">
              <w:rPr>
                <w:sz w:val="18"/>
                <w:szCs w:val="18"/>
                <w:lang w:val="fr-CA"/>
              </w:rPr>
              <w:t>© Cour suprême du Canada (202</w:t>
            </w:r>
            <w:r w:rsidR="009B36BA" w:rsidRPr="00764541">
              <w:rPr>
                <w:sz w:val="18"/>
                <w:szCs w:val="18"/>
                <w:lang w:val="fr-CA"/>
              </w:rPr>
              <w:t>1</w:t>
            </w:r>
            <w:r w:rsidRPr="00764541">
              <w:rPr>
                <w:sz w:val="18"/>
                <w:szCs w:val="18"/>
                <w:lang w:val="fr-CA"/>
              </w:rPr>
              <w:t>)</w:t>
            </w:r>
            <w:r w:rsidRPr="00764541">
              <w:rPr>
                <w:sz w:val="18"/>
                <w:szCs w:val="18"/>
                <w:lang w:val="fr-CA"/>
              </w:rPr>
              <w:br/>
              <w:t>ISSN 1918-8358 (En ligne)</w:t>
            </w:r>
          </w:p>
        </w:tc>
      </w:tr>
    </w:tbl>
    <w:p w:rsidR="0030050B" w:rsidRPr="00764541" w:rsidRDefault="0030050B" w:rsidP="00F138C1">
      <w:pPr>
        <w:tabs>
          <w:tab w:val="left" w:pos="6075"/>
        </w:tabs>
        <w:rPr>
          <w:lang w:val="fr-CA"/>
        </w:rPr>
      </w:pPr>
    </w:p>
    <w:p w:rsidR="00560DF1" w:rsidRPr="00764541" w:rsidRDefault="00560DF1" w:rsidP="0095096B">
      <w:pPr>
        <w:tabs>
          <w:tab w:val="right" w:pos="9360"/>
        </w:tabs>
        <w:rPr>
          <w:lang w:val="fr-CA"/>
        </w:rPr>
      </w:pPr>
    </w:p>
    <w:p w:rsidR="00F138C1" w:rsidRPr="00764541"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764541" w:rsidRDefault="00DC6B2E" w:rsidP="00693C38">
          <w:pPr>
            <w:pStyle w:val="Title"/>
            <w:jc w:val="center"/>
            <w:rPr>
              <w:rFonts w:ascii="Times New Roman" w:hAnsi="Times New Roman" w:cs="Times New Roman"/>
              <w:b/>
              <w:sz w:val="24"/>
              <w:szCs w:val="28"/>
              <w:lang w:val="fr-CA"/>
            </w:rPr>
          </w:pPr>
          <w:r w:rsidRPr="00764541">
            <w:rPr>
              <w:rFonts w:ascii="Times New Roman" w:hAnsi="Times New Roman" w:cs="Times New Roman"/>
              <w:b/>
              <w:sz w:val="24"/>
              <w:szCs w:val="28"/>
              <w:lang w:val="fr-CA"/>
            </w:rPr>
            <w:t>Contents</w:t>
          </w:r>
        </w:p>
        <w:p w:rsidR="00693C38" w:rsidRPr="00764541" w:rsidRDefault="00DC6B2E" w:rsidP="00693C38">
          <w:pPr>
            <w:jc w:val="center"/>
            <w:rPr>
              <w:b/>
              <w:szCs w:val="28"/>
              <w:lang w:val="fr-CA"/>
            </w:rPr>
          </w:pPr>
          <w:r w:rsidRPr="00764541">
            <w:rPr>
              <w:b/>
              <w:szCs w:val="28"/>
              <w:lang w:val="fr-CA"/>
            </w:rPr>
            <w:t>Table des matières</w:t>
          </w:r>
        </w:p>
        <w:p w:rsidR="00693C38" w:rsidRPr="00764541" w:rsidRDefault="00693C38" w:rsidP="00693C38">
          <w:pPr>
            <w:rPr>
              <w:lang w:val="fr-CA"/>
            </w:rPr>
          </w:pPr>
        </w:p>
        <w:p w:rsidR="00764541" w:rsidRPr="00764541" w:rsidRDefault="00DC6B2E">
          <w:pPr>
            <w:pStyle w:val="TOC1"/>
            <w:tabs>
              <w:tab w:val="right" w:leader="dot" w:pos="9638"/>
            </w:tabs>
            <w:rPr>
              <w:rFonts w:asciiTheme="minorHAnsi" w:eastAsiaTheme="minorEastAsia" w:hAnsiTheme="minorHAnsi"/>
              <w:noProof/>
              <w:sz w:val="22"/>
              <w:lang w:val="en-US"/>
            </w:rPr>
          </w:pPr>
          <w:r w:rsidRPr="00764541">
            <w:rPr>
              <w:b/>
              <w:bCs/>
              <w:noProof/>
            </w:rPr>
            <w:fldChar w:fldCharType="begin"/>
          </w:r>
          <w:r w:rsidRPr="00764541">
            <w:rPr>
              <w:b/>
              <w:bCs/>
              <w:noProof/>
            </w:rPr>
            <w:instrText xml:space="preserve"> TOC \o "1-3" \h \z \u </w:instrText>
          </w:r>
          <w:r w:rsidRPr="00764541">
            <w:rPr>
              <w:b/>
              <w:bCs/>
              <w:noProof/>
            </w:rPr>
            <w:fldChar w:fldCharType="separate"/>
          </w:r>
          <w:hyperlink w:anchor="_Toc78462327" w:history="1">
            <w:r w:rsidR="00764541" w:rsidRPr="00764541">
              <w:rPr>
                <w:rStyle w:val="Hyperlink"/>
                <w:noProof/>
                <w:lang w:val="fr-CA"/>
              </w:rPr>
              <w:t>Applications for leave to appeal filed /  Demandes d’autorisation d’appel déposées</w:t>
            </w:r>
            <w:r w:rsidR="00764541" w:rsidRPr="00764541">
              <w:rPr>
                <w:noProof/>
                <w:webHidden/>
              </w:rPr>
              <w:tab/>
            </w:r>
            <w:r w:rsidR="00764541" w:rsidRPr="00764541">
              <w:rPr>
                <w:noProof/>
                <w:webHidden/>
              </w:rPr>
              <w:fldChar w:fldCharType="begin"/>
            </w:r>
            <w:r w:rsidR="00764541" w:rsidRPr="00764541">
              <w:rPr>
                <w:noProof/>
                <w:webHidden/>
              </w:rPr>
              <w:instrText xml:space="preserve"> PAGEREF _Toc78462327 \h </w:instrText>
            </w:r>
            <w:r w:rsidR="00764541" w:rsidRPr="00764541">
              <w:rPr>
                <w:noProof/>
                <w:webHidden/>
              </w:rPr>
            </w:r>
            <w:r w:rsidR="00764541" w:rsidRPr="00764541">
              <w:rPr>
                <w:noProof/>
                <w:webHidden/>
              </w:rPr>
              <w:fldChar w:fldCharType="separate"/>
            </w:r>
            <w:r w:rsidR="00764541" w:rsidRPr="00764541">
              <w:rPr>
                <w:noProof/>
                <w:webHidden/>
              </w:rPr>
              <w:t>1</w:t>
            </w:r>
            <w:r w:rsidR="00764541" w:rsidRPr="00764541">
              <w:rPr>
                <w:noProof/>
                <w:webHidden/>
              </w:rPr>
              <w:fldChar w:fldCharType="end"/>
            </w:r>
          </w:hyperlink>
        </w:p>
        <w:p w:rsidR="00764541" w:rsidRPr="00764541" w:rsidRDefault="00764541">
          <w:pPr>
            <w:pStyle w:val="TOC1"/>
            <w:tabs>
              <w:tab w:val="right" w:leader="dot" w:pos="9638"/>
            </w:tabs>
            <w:rPr>
              <w:rFonts w:asciiTheme="minorHAnsi" w:eastAsiaTheme="minorEastAsia" w:hAnsiTheme="minorHAnsi"/>
              <w:noProof/>
              <w:sz w:val="22"/>
              <w:lang w:val="en-US"/>
            </w:rPr>
          </w:pPr>
          <w:hyperlink w:anchor="_Toc78462328" w:history="1">
            <w:r w:rsidRPr="00764541">
              <w:rPr>
                <w:rStyle w:val="Hyperlink"/>
                <w:noProof/>
                <w:lang w:val="fr-CA"/>
              </w:rPr>
              <w:t>Judgments on applications for leave /  Jugements rendus sur les demandes d’autorisation</w:t>
            </w:r>
            <w:r w:rsidRPr="00764541">
              <w:rPr>
                <w:noProof/>
                <w:webHidden/>
              </w:rPr>
              <w:tab/>
            </w:r>
            <w:r w:rsidRPr="00764541">
              <w:rPr>
                <w:noProof/>
                <w:webHidden/>
              </w:rPr>
              <w:fldChar w:fldCharType="begin"/>
            </w:r>
            <w:r w:rsidRPr="00764541">
              <w:rPr>
                <w:noProof/>
                <w:webHidden/>
              </w:rPr>
              <w:instrText xml:space="preserve"> PAGEREF _Toc78462328 \h </w:instrText>
            </w:r>
            <w:r w:rsidRPr="00764541">
              <w:rPr>
                <w:noProof/>
                <w:webHidden/>
              </w:rPr>
            </w:r>
            <w:r w:rsidRPr="00764541">
              <w:rPr>
                <w:noProof/>
                <w:webHidden/>
              </w:rPr>
              <w:fldChar w:fldCharType="separate"/>
            </w:r>
            <w:r w:rsidRPr="00764541">
              <w:rPr>
                <w:noProof/>
                <w:webHidden/>
              </w:rPr>
              <w:t>4</w:t>
            </w:r>
            <w:r w:rsidRPr="00764541">
              <w:rPr>
                <w:noProof/>
                <w:webHidden/>
              </w:rPr>
              <w:fldChar w:fldCharType="end"/>
            </w:r>
          </w:hyperlink>
        </w:p>
        <w:p w:rsidR="00764541" w:rsidRPr="00764541" w:rsidRDefault="00764541">
          <w:pPr>
            <w:pStyle w:val="TOC1"/>
            <w:tabs>
              <w:tab w:val="right" w:leader="dot" w:pos="9638"/>
            </w:tabs>
            <w:rPr>
              <w:rFonts w:asciiTheme="minorHAnsi" w:eastAsiaTheme="minorEastAsia" w:hAnsiTheme="minorHAnsi"/>
              <w:noProof/>
              <w:sz w:val="22"/>
              <w:lang w:val="en-US"/>
            </w:rPr>
          </w:pPr>
          <w:hyperlink w:anchor="_Toc78462329" w:history="1">
            <w:r w:rsidRPr="00764541">
              <w:rPr>
                <w:rStyle w:val="Hyperlink"/>
                <w:noProof/>
                <w:lang w:val="fr-CA"/>
              </w:rPr>
              <w:t>Motions /  Requêtes</w:t>
            </w:r>
            <w:r w:rsidRPr="00764541">
              <w:rPr>
                <w:noProof/>
                <w:webHidden/>
              </w:rPr>
              <w:tab/>
            </w:r>
            <w:r w:rsidRPr="00764541">
              <w:rPr>
                <w:noProof/>
                <w:webHidden/>
              </w:rPr>
              <w:fldChar w:fldCharType="begin"/>
            </w:r>
            <w:r w:rsidRPr="00764541">
              <w:rPr>
                <w:noProof/>
                <w:webHidden/>
              </w:rPr>
              <w:instrText xml:space="preserve"> PAGEREF _Toc78462329 \h </w:instrText>
            </w:r>
            <w:r w:rsidRPr="00764541">
              <w:rPr>
                <w:noProof/>
                <w:webHidden/>
              </w:rPr>
            </w:r>
            <w:r w:rsidRPr="00764541">
              <w:rPr>
                <w:noProof/>
                <w:webHidden/>
              </w:rPr>
              <w:fldChar w:fldCharType="separate"/>
            </w:r>
            <w:r w:rsidRPr="00764541">
              <w:rPr>
                <w:noProof/>
                <w:webHidden/>
              </w:rPr>
              <w:t>18</w:t>
            </w:r>
            <w:r w:rsidRPr="00764541">
              <w:rPr>
                <w:noProof/>
                <w:webHidden/>
              </w:rPr>
              <w:fldChar w:fldCharType="end"/>
            </w:r>
          </w:hyperlink>
        </w:p>
        <w:p w:rsidR="00764541" w:rsidRPr="00764541" w:rsidRDefault="00764541">
          <w:pPr>
            <w:pStyle w:val="TOC1"/>
            <w:tabs>
              <w:tab w:val="right" w:leader="dot" w:pos="9638"/>
            </w:tabs>
            <w:rPr>
              <w:rFonts w:asciiTheme="minorHAnsi" w:eastAsiaTheme="minorEastAsia" w:hAnsiTheme="minorHAnsi"/>
              <w:noProof/>
              <w:sz w:val="22"/>
              <w:lang w:val="en-US"/>
            </w:rPr>
          </w:pPr>
          <w:hyperlink w:anchor="_Toc78462330" w:history="1">
            <w:r w:rsidRPr="00764541">
              <w:rPr>
                <w:rStyle w:val="Hyperlink"/>
                <w:noProof/>
                <w:lang w:val="fr-CA"/>
              </w:rPr>
              <w:t>Pronouncements of reserved appeals /  Jugements rendus sur les appels en délibéré</w:t>
            </w:r>
            <w:r w:rsidRPr="00764541">
              <w:rPr>
                <w:noProof/>
                <w:webHidden/>
              </w:rPr>
              <w:tab/>
            </w:r>
            <w:r w:rsidRPr="00764541">
              <w:rPr>
                <w:noProof/>
                <w:webHidden/>
              </w:rPr>
              <w:fldChar w:fldCharType="begin"/>
            </w:r>
            <w:r w:rsidRPr="00764541">
              <w:rPr>
                <w:noProof/>
                <w:webHidden/>
              </w:rPr>
              <w:instrText xml:space="preserve"> PAGEREF _Toc78462330 \h </w:instrText>
            </w:r>
            <w:r w:rsidRPr="00764541">
              <w:rPr>
                <w:noProof/>
                <w:webHidden/>
              </w:rPr>
            </w:r>
            <w:r w:rsidRPr="00764541">
              <w:rPr>
                <w:noProof/>
                <w:webHidden/>
              </w:rPr>
              <w:fldChar w:fldCharType="separate"/>
            </w:r>
            <w:r w:rsidRPr="00764541">
              <w:rPr>
                <w:noProof/>
                <w:webHidden/>
              </w:rPr>
              <w:t>20</w:t>
            </w:r>
            <w:r w:rsidRPr="00764541">
              <w:rPr>
                <w:noProof/>
                <w:webHidden/>
              </w:rPr>
              <w:fldChar w:fldCharType="end"/>
            </w:r>
          </w:hyperlink>
        </w:p>
        <w:p w:rsidR="00764541" w:rsidRPr="00764541" w:rsidRDefault="00764541">
          <w:pPr>
            <w:pStyle w:val="TOC1"/>
            <w:tabs>
              <w:tab w:val="right" w:leader="dot" w:pos="9638"/>
            </w:tabs>
            <w:rPr>
              <w:rFonts w:asciiTheme="minorHAnsi" w:eastAsiaTheme="minorEastAsia" w:hAnsiTheme="minorHAnsi"/>
              <w:noProof/>
              <w:sz w:val="22"/>
              <w:lang w:val="en-US"/>
            </w:rPr>
          </w:pPr>
          <w:hyperlink w:anchor="_Toc78462331" w:history="1">
            <w:r w:rsidRPr="00764541">
              <w:rPr>
                <w:rStyle w:val="Hyperlink"/>
                <w:noProof/>
                <w:lang w:val="fr-CA"/>
              </w:rPr>
              <w:t>Supreme Court Reports /  Recueil des arrêts de la Cour suprême</w:t>
            </w:r>
            <w:r w:rsidRPr="00764541">
              <w:rPr>
                <w:noProof/>
                <w:webHidden/>
              </w:rPr>
              <w:tab/>
            </w:r>
            <w:r w:rsidRPr="00764541">
              <w:rPr>
                <w:noProof/>
                <w:webHidden/>
              </w:rPr>
              <w:fldChar w:fldCharType="begin"/>
            </w:r>
            <w:r w:rsidRPr="00764541">
              <w:rPr>
                <w:noProof/>
                <w:webHidden/>
              </w:rPr>
              <w:instrText xml:space="preserve"> PAGEREF _Toc78462331 \h </w:instrText>
            </w:r>
            <w:r w:rsidRPr="00764541">
              <w:rPr>
                <w:noProof/>
                <w:webHidden/>
              </w:rPr>
            </w:r>
            <w:r w:rsidRPr="00764541">
              <w:rPr>
                <w:noProof/>
                <w:webHidden/>
              </w:rPr>
              <w:fldChar w:fldCharType="separate"/>
            </w:r>
            <w:r w:rsidRPr="00764541">
              <w:rPr>
                <w:noProof/>
                <w:webHidden/>
              </w:rPr>
              <w:t>22</w:t>
            </w:r>
            <w:r w:rsidRPr="00764541">
              <w:rPr>
                <w:noProof/>
                <w:webHidden/>
              </w:rPr>
              <w:fldChar w:fldCharType="end"/>
            </w:r>
          </w:hyperlink>
        </w:p>
        <w:p w:rsidR="00560DF1" w:rsidRPr="00764541" w:rsidRDefault="00DC6B2E">
          <w:r w:rsidRPr="00764541">
            <w:rPr>
              <w:b/>
              <w:bCs/>
              <w:noProof/>
              <w:sz w:val="20"/>
            </w:rPr>
            <w:fldChar w:fldCharType="end"/>
          </w:r>
        </w:p>
      </w:sdtContent>
    </w:sdt>
    <w:p w:rsidR="00560DF1" w:rsidRPr="00764541"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764541" w:rsidTr="00F138C1">
        <w:trPr>
          <w:jc w:val="center"/>
        </w:trPr>
        <w:tc>
          <w:tcPr>
            <w:tcW w:w="9638" w:type="dxa"/>
          </w:tcPr>
          <w:p w:rsidR="00F138C1" w:rsidRPr="00764541" w:rsidRDefault="00F138C1" w:rsidP="00F138C1">
            <w:pPr>
              <w:keepNext/>
              <w:tabs>
                <w:tab w:val="right" w:pos="9360"/>
              </w:tabs>
              <w:spacing w:after="120"/>
              <w:jc w:val="center"/>
              <w:rPr>
                <w:szCs w:val="24"/>
              </w:rPr>
            </w:pPr>
            <w:r w:rsidRPr="00764541">
              <w:rPr>
                <w:szCs w:val="24"/>
              </w:rPr>
              <w:t>NOTICE</w:t>
            </w:r>
          </w:p>
          <w:p w:rsidR="00F138C1" w:rsidRPr="00764541" w:rsidRDefault="00F138C1" w:rsidP="00F138C1">
            <w:pPr>
              <w:keepNext/>
              <w:tabs>
                <w:tab w:val="right" w:pos="9360"/>
              </w:tabs>
              <w:spacing w:after="120"/>
              <w:jc w:val="both"/>
              <w:rPr>
                <w:szCs w:val="24"/>
              </w:rPr>
            </w:pPr>
            <w:r w:rsidRPr="00764541">
              <w:rPr>
                <w:szCs w:val="24"/>
              </w:rPr>
              <w:t>Case summaries included in the Bulletin are prepared by the Office of the Registrar of the Supreme Court of Canada (Law Branch) for information purposes only.</w:t>
            </w:r>
          </w:p>
          <w:p w:rsidR="00F138C1" w:rsidRPr="00764541" w:rsidRDefault="00F138C1" w:rsidP="00F138C1">
            <w:pPr>
              <w:keepNext/>
              <w:tabs>
                <w:tab w:val="right" w:pos="9360"/>
              </w:tabs>
              <w:spacing w:after="120"/>
              <w:jc w:val="center"/>
              <w:rPr>
                <w:szCs w:val="24"/>
                <w:lang w:val="fr-CA"/>
              </w:rPr>
            </w:pPr>
            <w:r w:rsidRPr="00764541">
              <w:rPr>
                <w:szCs w:val="24"/>
                <w:lang w:val="fr-CA"/>
              </w:rPr>
              <w:t>AVIS</w:t>
            </w:r>
          </w:p>
          <w:p w:rsidR="00F138C1" w:rsidRPr="00764541" w:rsidRDefault="00F138C1" w:rsidP="00F138C1">
            <w:pPr>
              <w:keepNext/>
              <w:tabs>
                <w:tab w:val="right" w:pos="9360"/>
              </w:tabs>
              <w:spacing w:after="120"/>
              <w:jc w:val="both"/>
              <w:rPr>
                <w:sz w:val="20"/>
                <w:szCs w:val="20"/>
                <w:lang w:val="fr-CA"/>
              </w:rPr>
            </w:pPr>
            <w:r w:rsidRPr="00764541">
              <w:rPr>
                <w:szCs w:val="24"/>
                <w:lang w:val="fr-CA"/>
              </w:rPr>
              <w:t>Les résumés des causes publiés dans le bulletin sont préparés par le Bureau du registraire (Direction générale du droit) uniquement à titre d’information.</w:t>
            </w:r>
          </w:p>
        </w:tc>
      </w:tr>
    </w:tbl>
    <w:p w:rsidR="00F138C1" w:rsidRPr="00764541" w:rsidRDefault="00F138C1" w:rsidP="00F138C1">
      <w:pPr>
        <w:tabs>
          <w:tab w:val="right" w:pos="9360"/>
        </w:tabs>
        <w:rPr>
          <w:lang w:val="fr-CA"/>
        </w:rPr>
      </w:pPr>
    </w:p>
    <w:p w:rsidR="00F138C1" w:rsidRPr="00764541" w:rsidRDefault="00F138C1" w:rsidP="00F138C1">
      <w:pPr>
        <w:tabs>
          <w:tab w:val="right" w:pos="9360"/>
        </w:tabs>
        <w:rPr>
          <w:lang w:val="fr-CA"/>
        </w:rPr>
      </w:pPr>
    </w:p>
    <w:p w:rsidR="00C01FCB" w:rsidRPr="00764541" w:rsidRDefault="00C01FCB" w:rsidP="0095096B">
      <w:pPr>
        <w:tabs>
          <w:tab w:val="right" w:pos="9360"/>
        </w:tabs>
        <w:rPr>
          <w:lang w:val="fr-CA"/>
        </w:rPr>
      </w:pPr>
    </w:p>
    <w:p w:rsidR="00A87207" w:rsidRPr="00764541" w:rsidRDefault="00A87207" w:rsidP="0095096B">
      <w:pPr>
        <w:tabs>
          <w:tab w:val="right" w:pos="9360"/>
        </w:tabs>
        <w:rPr>
          <w:lang w:val="fr-CA"/>
        </w:rPr>
        <w:sectPr w:rsidR="00A87207" w:rsidRPr="00764541" w:rsidSect="0044776A">
          <w:pgSz w:w="12240" w:h="15840"/>
          <w:pgMar w:top="720" w:right="1152" w:bottom="1080" w:left="1440" w:header="706" w:footer="706" w:gutter="0"/>
          <w:cols w:space="708"/>
          <w:titlePg/>
          <w:docGrid w:linePitch="360"/>
        </w:sectPr>
      </w:pPr>
    </w:p>
    <w:p w:rsidR="00560DF1" w:rsidRPr="00764541" w:rsidRDefault="00DD0BDC" w:rsidP="00567602">
      <w:pPr>
        <w:pStyle w:val="Header1StyleE"/>
        <w:pBdr>
          <w:bottom w:val="single" w:sz="12" w:space="1" w:color="auto"/>
        </w:pBdr>
        <w:rPr>
          <w:lang w:val="fr-CA"/>
        </w:rPr>
      </w:pPr>
      <w:bookmarkStart w:id="0" w:name="_Toc78462327"/>
      <w:r w:rsidRPr="00764541">
        <w:rPr>
          <w:lang w:val="fr-CA"/>
        </w:rPr>
        <w:lastRenderedPageBreak/>
        <w:t>Applications for leave to appeal filed</w:t>
      </w:r>
      <w:r w:rsidR="00271E1E" w:rsidRPr="00764541">
        <w:rPr>
          <w:lang w:val="fr-CA"/>
        </w:rPr>
        <w:t xml:space="preserve"> / </w:t>
      </w:r>
      <w:r w:rsidR="00727571" w:rsidRPr="00764541">
        <w:rPr>
          <w:lang w:val="fr-CA"/>
        </w:rPr>
        <w:br/>
      </w:r>
      <w:r w:rsidRPr="00764541">
        <w:rPr>
          <w:lang w:val="fr-CA"/>
        </w:rPr>
        <w:t>Demandes d’autorisation d’appel déposées</w:t>
      </w:r>
      <w:bookmarkEnd w:id="0"/>
    </w:p>
    <w:p w:rsidR="00F138C1" w:rsidRPr="00764541"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764541" w:rsidTr="00F138C1">
        <w:tc>
          <w:tcPr>
            <w:tcW w:w="4239" w:type="dxa"/>
            <w:shd w:val="clear" w:color="auto" w:fill="auto"/>
          </w:tcPr>
          <w:p w:rsidR="00F138C1" w:rsidRPr="00764541" w:rsidRDefault="00155BD8" w:rsidP="00F138C1">
            <w:pPr>
              <w:rPr>
                <w:sz w:val="20"/>
                <w:szCs w:val="20"/>
                <w:lang w:val="en-US"/>
              </w:rPr>
            </w:pPr>
            <w:r w:rsidRPr="00764541">
              <w:rPr>
                <w:b/>
                <w:sz w:val="20"/>
                <w:szCs w:val="20"/>
                <w:lang w:val="en-US"/>
              </w:rPr>
              <w:t>M.L.R. and F.A.M., parents of "Infant A"</w:t>
            </w:r>
          </w:p>
          <w:p w:rsidR="00155BD8" w:rsidRPr="00764541" w:rsidRDefault="00F138C1" w:rsidP="00F138C1">
            <w:pPr>
              <w:tabs>
                <w:tab w:val="left" w:pos="-1440"/>
                <w:tab w:val="left" w:pos="-720"/>
              </w:tabs>
              <w:rPr>
                <w:sz w:val="20"/>
                <w:szCs w:val="20"/>
                <w:lang w:val="en-US"/>
              </w:rPr>
            </w:pPr>
            <w:r w:rsidRPr="00764541">
              <w:rPr>
                <w:sz w:val="20"/>
                <w:szCs w:val="20"/>
                <w:lang w:val="en-US"/>
              </w:rPr>
              <w:tab/>
            </w:r>
            <w:r w:rsidR="00155BD8" w:rsidRPr="00764541">
              <w:rPr>
                <w:sz w:val="20"/>
                <w:szCs w:val="20"/>
                <w:lang w:val="en-US"/>
              </w:rPr>
              <w:t xml:space="preserve">M.L.R. and F.A.M., parents of "Infant </w:t>
            </w:r>
          </w:p>
          <w:p w:rsidR="00F138C1" w:rsidRPr="00764541" w:rsidRDefault="00155BD8" w:rsidP="00F138C1">
            <w:pPr>
              <w:tabs>
                <w:tab w:val="left" w:pos="-1440"/>
                <w:tab w:val="left" w:pos="-720"/>
              </w:tabs>
              <w:rPr>
                <w:sz w:val="20"/>
                <w:szCs w:val="20"/>
                <w:lang w:val="en-US"/>
              </w:rPr>
            </w:pPr>
            <w:r w:rsidRPr="00764541">
              <w:rPr>
                <w:sz w:val="20"/>
                <w:szCs w:val="20"/>
                <w:lang w:val="en-US"/>
              </w:rPr>
              <w:tab/>
              <w:t>A"</w:t>
            </w:r>
          </w:p>
          <w:p w:rsidR="00EC6816" w:rsidRPr="00764541" w:rsidRDefault="00EC6816" w:rsidP="00F138C1">
            <w:pPr>
              <w:tabs>
                <w:tab w:val="left" w:pos="-1440"/>
                <w:tab w:val="left" w:pos="-720"/>
              </w:tabs>
              <w:rPr>
                <w:sz w:val="20"/>
                <w:szCs w:val="20"/>
                <w:lang w:val="en-US"/>
              </w:rPr>
            </w:pPr>
          </w:p>
          <w:p w:rsidR="00F138C1" w:rsidRPr="00764541" w:rsidRDefault="00F138C1" w:rsidP="00F138C1">
            <w:pPr>
              <w:tabs>
                <w:tab w:val="left" w:pos="-1440"/>
                <w:tab w:val="left" w:pos="-720"/>
              </w:tabs>
              <w:rPr>
                <w:sz w:val="20"/>
                <w:szCs w:val="20"/>
                <w:lang w:val="en-US"/>
              </w:rPr>
            </w:pPr>
            <w:r w:rsidRPr="00764541">
              <w:rPr>
                <w:sz w:val="20"/>
                <w:szCs w:val="20"/>
                <w:lang w:val="en-US"/>
              </w:rPr>
              <w:tab/>
              <w:t>v. (39</w:t>
            </w:r>
            <w:r w:rsidR="00155BD8" w:rsidRPr="00764541">
              <w:rPr>
                <w:sz w:val="20"/>
                <w:szCs w:val="20"/>
                <w:lang w:val="en-US"/>
              </w:rPr>
              <w:t>729</w:t>
            </w:r>
            <w:r w:rsidRPr="00764541">
              <w:rPr>
                <w:sz w:val="20"/>
                <w:szCs w:val="20"/>
                <w:lang w:val="en-US"/>
              </w:rPr>
              <w:t>)</w:t>
            </w:r>
          </w:p>
          <w:p w:rsidR="00F138C1" w:rsidRPr="00764541" w:rsidRDefault="00F138C1" w:rsidP="00F138C1">
            <w:pPr>
              <w:tabs>
                <w:tab w:val="left" w:pos="-1440"/>
                <w:tab w:val="left" w:pos="-720"/>
              </w:tabs>
              <w:rPr>
                <w:sz w:val="20"/>
                <w:szCs w:val="20"/>
                <w:lang w:val="en-US"/>
              </w:rPr>
            </w:pPr>
          </w:p>
          <w:p w:rsidR="00F138C1" w:rsidRPr="00764541" w:rsidRDefault="00155BD8" w:rsidP="00F138C1">
            <w:pPr>
              <w:tabs>
                <w:tab w:val="left" w:pos="-1440"/>
                <w:tab w:val="left" w:pos="-720"/>
              </w:tabs>
              <w:rPr>
                <w:b/>
                <w:sz w:val="20"/>
                <w:szCs w:val="20"/>
                <w:lang w:val="en-US"/>
              </w:rPr>
            </w:pPr>
            <w:r w:rsidRPr="00764541">
              <w:rPr>
                <w:b/>
                <w:sz w:val="20"/>
                <w:szCs w:val="20"/>
                <w:lang w:val="en-US"/>
              </w:rPr>
              <w:t xml:space="preserve">Her Majesty the Queen as represented by the Ministry of Education, et al. </w:t>
            </w:r>
            <w:r w:rsidR="00F138C1" w:rsidRPr="00764541">
              <w:rPr>
                <w:b/>
                <w:sz w:val="20"/>
                <w:szCs w:val="20"/>
                <w:lang w:val="en-US"/>
              </w:rPr>
              <w:t>(</w:t>
            </w:r>
            <w:r w:rsidRPr="00764541">
              <w:rPr>
                <w:b/>
                <w:sz w:val="20"/>
                <w:szCs w:val="20"/>
                <w:lang w:val="en-US"/>
              </w:rPr>
              <w:t>B.C</w:t>
            </w:r>
            <w:r w:rsidR="00F138C1" w:rsidRPr="00764541">
              <w:rPr>
                <w:b/>
                <w:sz w:val="20"/>
                <w:szCs w:val="20"/>
                <w:lang w:val="en-US"/>
              </w:rPr>
              <w:t>.)</w:t>
            </w:r>
          </w:p>
          <w:p w:rsidR="00F138C1" w:rsidRPr="00764541" w:rsidRDefault="00F138C1" w:rsidP="00F138C1">
            <w:pPr>
              <w:tabs>
                <w:tab w:val="left" w:pos="-1440"/>
                <w:tab w:val="left" w:pos="-720"/>
              </w:tabs>
              <w:rPr>
                <w:sz w:val="20"/>
                <w:szCs w:val="20"/>
                <w:lang w:val="en-US"/>
              </w:rPr>
            </w:pPr>
            <w:r w:rsidRPr="00764541">
              <w:rPr>
                <w:sz w:val="20"/>
                <w:szCs w:val="20"/>
                <w:lang w:val="en-US"/>
              </w:rPr>
              <w:tab/>
            </w:r>
            <w:r w:rsidR="00155BD8" w:rsidRPr="00764541">
              <w:rPr>
                <w:sz w:val="20"/>
                <w:szCs w:val="20"/>
                <w:lang w:val="en-US"/>
              </w:rPr>
              <w:t>Penner, Jonathan G.</w:t>
            </w:r>
          </w:p>
          <w:p w:rsidR="00F138C1" w:rsidRPr="00764541" w:rsidRDefault="00F138C1" w:rsidP="00F138C1">
            <w:pPr>
              <w:tabs>
                <w:tab w:val="left" w:pos="-1440"/>
                <w:tab w:val="left" w:pos="-720"/>
              </w:tabs>
              <w:rPr>
                <w:sz w:val="20"/>
                <w:szCs w:val="20"/>
              </w:rPr>
            </w:pPr>
            <w:r w:rsidRPr="00764541">
              <w:rPr>
                <w:sz w:val="20"/>
                <w:szCs w:val="20"/>
                <w:lang w:val="en-US"/>
              </w:rPr>
              <w:tab/>
            </w:r>
            <w:r w:rsidR="00155BD8" w:rsidRPr="00764541">
              <w:rPr>
                <w:sz w:val="20"/>
                <w:szCs w:val="20"/>
              </w:rPr>
              <w:t>Attorney General of British Columbia</w:t>
            </w:r>
          </w:p>
          <w:p w:rsidR="00F138C1" w:rsidRPr="00764541" w:rsidRDefault="00F138C1" w:rsidP="00F138C1">
            <w:pPr>
              <w:tabs>
                <w:tab w:val="left" w:pos="-1440"/>
                <w:tab w:val="left" w:pos="-720"/>
              </w:tabs>
              <w:rPr>
                <w:sz w:val="20"/>
                <w:szCs w:val="20"/>
              </w:rPr>
            </w:pPr>
          </w:p>
          <w:p w:rsidR="00F138C1" w:rsidRPr="00764541" w:rsidRDefault="00F138C1" w:rsidP="00F138C1">
            <w:pPr>
              <w:rPr>
                <w:sz w:val="20"/>
                <w:szCs w:val="20"/>
              </w:rPr>
            </w:pPr>
            <w:r w:rsidRPr="00764541">
              <w:rPr>
                <w:sz w:val="20"/>
                <w:szCs w:val="20"/>
              </w:rPr>
              <w:t xml:space="preserve">FILING DATE: </w:t>
            </w:r>
            <w:r w:rsidR="00DA1D48" w:rsidRPr="00764541">
              <w:rPr>
                <w:sz w:val="20"/>
                <w:szCs w:val="20"/>
              </w:rPr>
              <w:t>J</w:t>
            </w:r>
            <w:r w:rsidR="00155BD8" w:rsidRPr="00764541">
              <w:rPr>
                <w:sz w:val="20"/>
                <w:szCs w:val="20"/>
              </w:rPr>
              <w:t>uly</w:t>
            </w:r>
            <w:r w:rsidRPr="00764541">
              <w:rPr>
                <w:sz w:val="20"/>
                <w:szCs w:val="20"/>
              </w:rPr>
              <w:t xml:space="preserve"> </w:t>
            </w:r>
            <w:r w:rsidR="00155BD8" w:rsidRPr="00764541">
              <w:rPr>
                <w:sz w:val="20"/>
                <w:szCs w:val="20"/>
              </w:rPr>
              <w:t>1</w:t>
            </w:r>
            <w:r w:rsidR="00DA1D48" w:rsidRPr="00764541">
              <w:rPr>
                <w:sz w:val="20"/>
                <w:szCs w:val="20"/>
              </w:rPr>
              <w:t>6</w:t>
            </w:r>
            <w:r w:rsidRPr="00764541">
              <w:rPr>
                <w:sz w:val="20"/>
                <w:szCs w:val="20"/>
              </w:rPr>
              <w:t>, 20</w:t>
            </w:r>
            <w:r w:rsidR="00DA1D48" w:rsidRPr="00764541">
              <w:rPr>
                <w:sz w:val="20"/>
                <w:szCs w:val="20"/>
              </w:rPr>
              <w:t>2</w:t>
            </w:r>
            <w:r w:rsidR="00EC6816" w:rsidRPr="00764541">
              <w:rPr>
                <w:sz w:val="20"/>
                <w:szCs w:val="20"/>
              </w:rPr>
              <w:t>1</w:t>
            </w:r>
          </w:p>
          <w:p w:rsidR="004B2E86" w:rsidRPr="00764541" w:rsidRDefault="004B2E86" w:rsidP="00F138C1">
            <w:pPr>
              <w:rPr>
                <w:sz w:val="20"/>
                <w:szCs w:val="20"/>
              </w:rPr>
            </w:pPr>
          </w:p>
          <w:p w:rsidR="00F138C1" w:rsidRPr="00764541" w:rsidRDefault="00764541" w:rsidP="00F138C1">
            <w:pPr>
              <w:rPr>
                <w:sz w:val="20"/>
                <w:szCs w:val="20"/>
              </w:rPr>
            </w:pPr>
            <w:r w:rsidRPr="00764541">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764541" w:rsidRDefault="00F138C1" w:rsidP="00F138C1">
            <w:pPr>
              <w:jc w:val="center"/>
              <w:rPr>
                <w:sz w:val="20"/>
                <w:szCs w:val="20"/>
              </w:rPr>
            </w:pPr>
          </w:p>
          <w:p w:rsidR="00F138C1" w:rsidRPr="00764541" w:rsidRDefault="00F138C1" w:rsidP="00F138C1">
            <w:pPr>
              <w:jc w:val="center"/>
              <w:rPr>
                <w:sz w:val="20"/>
                <w:szCs w:val="20"/>
              </w:rPr>
            </w:pPr>
          </w:p>
          <w:p w:rsidR="00F138C1" w:rsidRPr="00764541" w:rsidRDefault="00F138C1" w:rsidP="00F138C1">
            <w:pPr>
              <w:jc w:val="center"/>
              <w:rPr>
                <w:sz w:val="20"/>
                <w:szCs w:val="20"/>
              </w:rPr>
            </w:pPr>
          </w:p>
          <w:p w:rsidR="00F138C1" w:rsidRPr="00764541" w:rsidRDefault="00F138C1" w:rsidP="00F138C1">
            <w:pPr>
              <w:jc w:val="center"/>
              <w:rPr>
                <w:sz w:val="20"/>
                <w:szCs w:val="20"/>
              </w:rPr>
            </w:pPr>
          </w:p>
          <w:p w:rsidR="00F138C1" w:rsidRPr="00764541" w:rsidRDefault="00F138C1" w:rsidP="00F138C1">
            <w:pPr>
              <w:jc w:val="center"/>
              <w:rPr>
                <w:sz w:val="20"/>
                <w:szCs w:val="20"/>
              </w:rPr>
            </w:pPr>
          </w:p>
          <w:p w:rsidR="00F138C1" w:rsidRPr="00764541" w:rsidRDefault="00F138C1" w:rsidP="00F138C1">
            <w:pPr>
              <w:jc w:val="center"/>
              <w:rPr>
                <w:sz w:val="20"/>
                <w:szCs w:val="20"/>
              </w:rPr>
            </w:pPr>
          </w:p>
          <w:p w:rsidR="00F138C1" w:rsidRPr="00764541" w:rsidRDefault="00F138C1" w:rsidP="00F138C1">
            <w:pPr>
              <w:jc w:val="center"/>
              <w:rPr>
                <w:sz w:val="20"/>
                <w:szCs w:val="20"/>
              </w:rPr>
            </w:pPr>
          </w:p>
          <w:p w:rsidR="00F138C1" w:rsidRPr="00764541" w:rsidRDefault="00F138C1" w:rsidP="00F138C1">
            <w:pPr>
              <w:jc w:val="center"/>
              <w:rPr>
                <w:sz w:val="20"/>
                <w:szCs w:val="20"/>
              </w:rPr>
            </w:pPr>
          </w:p>
          <w:p w:rsidR="00155BD8" w:rsidRPr="00764541" w:rsidRDefault="00155BD8" w:rsidP="00F138C1">
            <w:pPr>
              <w:jc w:val="center"/>
              <w:rPr>
                <w:sz w:val="20"/>
                <w:szCs w:val="20"/>
              </w:rPr>
            </w:pPr>
          </w:p>
          <w:p w:rsidR="00F138C1" w:rsidRPr="00764541" w:rsidRDefault="00F138C1" w:rsidP="00F138C1">
            <w:pPr>
              <w:jc w:val="center"/>
              <w:rPr>
                <w:sz w:val="20"/>
                <w:szCs w:val="20"/>
              </w:rPr>
            </w:pPr>
          </w:p>
          <w:p w:rsidR="00F138C1" w:rsidRPr="00764541" w:rsidRDefault="00F138C1" w:rsidP="00F138C1">
            <w:pPr>
              <w:jc w:val="center"/>
              <w:rPr>
                <w:sz w:val="20"/>
                <w:szCs w:val="20"/>
              </w:rPr>
            </w:pPr>
          </w:p>
          <w:p w:rsidR="00F138C1" w:rsidRPr="00764541" w:rsidRDefault="00F138C1" w:rsidP="00F138C1">
            <w:pPr>
              <w:jc w:val="center"/>
              <w:rPr>
                <w:sz w:val="20"/>
                <w:szCs w:val="20"/>
              </w:rPr>
            </w:pPr>
          </w:p>
          <w:p w:rsidR="00F138C1" w:rsidRPr="00764541" w:rsidRDefault="00F138C1" w:rsidP="00F138C1">
            <w:pPr>
              <w:jc w:val="center"/>
              <w:rPr>
                <w:sz w:val="20"/>
                <w:szCs w:val="20"/>
              </w:rPr>
            </w:pPr>
          </w:p>
          <w:p w:rsidR="004B2E86" w:rsidRPr="00764541" w:rsidRDefault="004B2E86" w:rsidP="00F138C1">
            <w:pPr>
              <w:jc w:val="center"/>
              <w:rPr>
                <w:sz w:val="20"/>
                <w:szCs w:val="20"/>
              </w:rPr>
            </w:pPr>
          </w:p>
          <w:p w:rsidR="00F138C1" w:rsidRPr="00764541" w:rsidRDefault="00F138C1" w:rsidP="00F138C1">
            <w:pPr>
              <w:jc w:val="center"/>
              <w:rPr>
                <w:sz w:val="20"/>
                <w:szCs w:val="20"/>
              </w:rPr>
            </w:pPr>
          </w:p>
        </w:tc>
        <w:tc>
          <w:tcPr>
            <w:tcW w:w="4239" w:type="dxa"/>
            <w:shd w:val="clear" w:color="auto" w:fill="auto"/>
          </w:tcPr>
          <w:p w:rsidR="00F138C1" w:rsidRPr="00764541" w:rsidRDefault="00155BD8" w:rsidP="00F138C1">
            <w:pPr>
              <w:rPr>
                <w:b/>
                <w:sz w:val="20"/>
                <w:szCs w:val="20"/>
                <w:lang w:val="en-US"/>
              </w:rPr>
            </w:pPr>
            <w:r w:rsidRPr="00764541">
              <w:rPr>
                <w:b/>
                <w:sz w:val="20"/>
                <w:szCs w:val="20"/>
                <w:lang w:val="en-US"/>
              </w:rPr>
              <w:t>Zulfiqar Ali</w:t>
            </w:r>
          </w:p>
          <w:p w:rsidR="00F138C1" w:rsidRPr="00764541" w:rsidRDefault="00F138C1" w:rsidP="00F138C1">
            <w:pPr>
              <w:tabs>
                <w:tab w:val="left" w:pos="-1440"/>
                <w:tab w:val="left" w:pos="-720"/>
              </w:tabs>
              <w:rPr>
                <w:sz w:val="20"/>
                <w:szCs w:val="20"/>
                <w:lang w:val="en-US"/>
              </w:rPr>
            </w:pPr>
            <w:r w:rsidRPr="00764541">
              <w:rPr>
                <w:sz w:val="20"/>
                <w:szCs w:val="20"/>
                <w:lang w:val="en-US"/>
              </w:rPr>
              <w:tab/>
            </w:r>
            <w:r w:rsidR="00155BD8" w:rsidRPr="00764541">
              <w:rPr>
                <w:sz w:val="20"/>
                <w:szCs w:val="20"/>
                <w:lang w:val="en-US"/>
              </w:rPr>
              <w:t>Zulfiqar Ali</w:t>
            </w:r>
          </w:p>
          <w:p w:rsidR="00F138C1" w:rsidRPr="00764541" w:rsidRDefault="00F138C1" w:rsidP="00F138C1">
            <w:pPr>
              <w:tabs>
                <w:tab w:val="left" w:pos="-1440"/>
                <w:tab w:val="left" w:pos="-720"/>
              </w:tabs>
              <w:rPr>
                <w:sz w:val="20"/>
                <w:szCs w:val="20"/>
                <w:lang w:val="en-US"/>
              </w:rPr>
            </w:pPr>
          </w:p>
          <w:p w:rsidR="00F138C1" w:rsidRPr="00764541" w:rsidRDefault="00F138C1" w:rsidP="00F138C1">
            <w:pPr>
              <w:tabs>
                <w:tab w:val="left" w:pos="-1440"/>
                <w:tab w:val="left" w:pos="-720"/>
              </w:tabs>
              <w:rPr>
                <w:sz w:val="20"/>
                <w:szCs w:val="20"/>
                <w:lang w:val="en-US"/>
              </w:rPr>
            </w:pPr>
            <w:r w:rsidRPr="00764541">
              <w:rPr>
                <w:sz w:val="20"/>
                <w:szCs w:val="20"/>
                <w:lang w:val="en-US"/>
              </w:rPr>
              <w:tab/>
            </w:r>
            <w:r w:rsidR="00155BD8" w:rsidRPr="00764541">
              <w:rPr>
                <w:sz w:val="20"/>
                <w:szCs w:val="20"/>
                <w:lang w:val="en-US"/>
              </w:rPr>
              <w:t>v</w:t>
            </w:r>
            <w:r w:rsidRPr="00764541">
              <w:rPr>
                <w:sz w:val="20"/>
                <w:szCs w:val="20"/>
                <w:lang w:val="en-US"/>
              </w:rPr>
              <w:t>. (39</w:t>
            </w:r>
            <w:r w:rsidR="00155BD8" w:rsidRPr="00764541">
              <w:rPr>
                <w:sz w:val="20"/>
                <w:szCs w:val="20"/>
                <w:lang w:val="en-US"/>
              </w:rPr>
              <w:t>730</w:t>
            </w:r>
            <w:r w:rsidRPr="00764541">
              <w:rPr>
                <w:sz w:val="20"/>
                <w:szCs w:val="20"/>
                <w:lang w:val="en-US"/>
              </w:rPr>
              <w:t>)</w:t>
            </w:r>
          </w:p>
          <w:p w:rsidR="00F138C1" w:rsidRPr="00764541" w:rsidRDefault="00F138C1" w:rsidP="00F138C1">
            <w:pPr>
              <w:tabs>
                <w:tab w:val="left" w:pos="-1440"/>
                <w:tab w:val="left" w:pos="-720"/>
              </w:tabs>
              <w:rPr>
                <w:sz w:val="20"/>
                <w:szCs w:val="20"/>
                <w:lang w:val="en-US"/>
              </w:rPr>
            </w:pPr>
          </w:p>
          <w:p w:rsidR="00F138C1" w:rsidRPr="00764541" w:rsidRDefault="00155BD8" w:rsidP="00F138C1">
            <w:pPr>
              <w:tabs>
                <w:tab w:val="left" w:pos="-1440"/>
                <w:tab w:val="left" w:pos="-720"/>
              </w:tabs>
              <w:rPr>
                <w:b/>
                <w:sz w:val="20"/>
                <w:szCs w:val="20"/>
                <w:lang w:val="en-US"/>
              </w:rPr>
            </w:pPr>
            <w:r w:rsidRPr="00764541">
              <w:rPr>
                <w:b/>
                <w:sz w:val="20"/>
                <w:szCs w:val="20"/>
                <w:lang w:val="en-US"/>
              </w:rPr>
              <w:t>Her Majesty the Queen</w:t>
            </w:r>
            <w:r w:rsidR="00F138C1" w:rsidRPr="00764541">
              <w:rPr>
                <w:sz w:val="20"/>
                <w:szCs w:val="20"/>
                <w:lang w:val="en-US"/>
              </w:rPr>
              <w:t xml:space="preserve"> </w:t>
            </w:r>
            <w:r w:rsidR="00F138C1" w:rsidRPr="00764541">
              <w:rPr>
                <w:b/>
                <w:sz w:val="20"/>
                <w:szCs w:val="20"/>
                <w:lang w:val="en-US"/>
              </w:rPr>
              <w:t>(</w:t>
            </w:r>
            <w:r w:rsidRPr="00764541">
              <w:rPr>
                <w:b/>
                <w:sz w:val="20"/>
                <w:szCs w:val="20"/>
                <w:lang w:val="en-US"/>
              </w:rPr>
              <w:t>Ont.</w:t>
            </w:r>
            <w:r w:rsidR="00F138C1" w:rsidRPr="00764541">
              <w:rPr>
                <w:b/>
                <w:sz w:val="20"/>
                <w:szCs w:val="20"/>
                <w:lang w:val="en-US"/>
              </w:rPr>
              <w:t>)</w:t>
            </w:r>
          </w:p>
          <w:p w:rsidR="00F138C1" w:rsidRPr="00764541" w:rsidRDefault="00F138C1" w:rsidP="00F138C1">
            <w:pPr>
              <w:tabs>
                <w:tab w:val="left" w:pos="-1440"/>
                <w:tab w:val="left" w:pos="-720"/>
              </w:tabs>
              <w:rPr>
                <w:sz w:val="20"/>
                <w:szCs w:val="20"/>
                <w:lang w:val="en-US"/>
              </w:rPr>
            </w:pPr>
            <w:r w:rsidRPr="00764541">
              <w:rPr>
                <w:sz w:val="20"/>
                <w:szCs w:val="20"/>
                <w:lang w:val="en-US"/>
              </w:rPr>
              <w:tab/>
            </w:r>
            <w:r w:rsidR="00155BD8" w:rsidRPr="00764541">
              <w:rPr>
                <w:sz w:val="20"/>
                <w:szCs w:val="20"/>
                <w:lang w:val="en-US"/>
              </w:rPr>
              <w:t>Rivers, E. Nicole</w:t>
            </w:r>
          </w:p>
          <w:p w:rsidR="00F138C1" w:rsidRPr="00764541" w:rsidRDefault="00F138C1" w:rsidP="00F138C1">
            <w:pPr>
              <w:tabs>
                <w:tab w:val="left" w:pos="-1440"/>
                <w:tab w:val="left" w:pos="-720"/>
              </w:tabs>
              <w:rPr>
                <w:sz w:val="20"/>
                <w:szCs w:val="20"/>
                <w:lang w:val="en-US"/>
              </w:rPr>
            </w:pPr>
            <w:r w:rsidRPr="00764541">
              <w:rPr>
                <w:sz w:val="20"/>
                <w:szCs w:val="20"/>
                <w:lang w:val="en-US"/>
              </w:rPr>
              <w:tab/>
            </w:r>
            <w:r w:rsidR="00155BD8" w:rsidRPr="00764541">
              <w:rPr>
                <w:sz w:val="20"/>
                <w:szCs w:val="20"/>
                <w:lang w:val="en-US"/>
              </w:rPr>
              <w:t>Attorney General of Ontario</w:t>
            </w:r>
          </w:p>
          <w:p w:rsidR="00F138C1" w:rsidRPr="00764541" w:rsidRDefault="00F138C1" w:rsidP="00F138C1">
            <w:pPr>
              <w:tabs>
                <w:tab w:val="left" w:pos="-1440"/>
                <w:tab w:val="left" w:pos="-720"/>
              </w:tabs>
              <w:rPr>
                <w:sz w:val="20"/>
                <w:szCs w:val="20"/>
                <w:lang w:val="en-US"/>
              </w:rPr>
            </w:pPr>
          </w:p>
          <w:p w:rsidR="00155BD8" w:rsidRPr="00764541" w:rsidRDefault="00155BD8" w:rsidP="00155BD8">
            <w:pPr>
              <w:rPr>
                <w:sz w:val="20"/>
                <w:szCs w:val="20"/>
              </w:rPr>
            </w:pPr>
            <w:r w:rsidRPr="00764541">
              <w:rPr>
                <w:sz w:val="20"/>
                <w:szCs w:val="20"/>
              </w:rPr>
              <w:t>FILING DATE: July 19, 2021</w:t>
            </w:r>
          </w:p>
          <w:p w:rsidR="004B2E86" w:rsidRPr="00764541" w:rsidRDefault="004B2E86" w:rsidP="00F138C1">
            <w:pPr>
              <w:rPr>
                <w:sz w:val="20"/>
                <w:szCs w:val="20"/>
                <w:lang w:val="fr-CA"/>
              </w:rPr>
            </w:pPr>
          </w:p>
          <w:p w:rsidR="00F138C1" w:rsidRPr="00764541" w:rsidRDefault="00764541" w:rsidP="00F138C1">
            <w:pPr>
              <w:rPr>
                <w:sz w:val="20"/>
                <w:szCs w:val="20"/>
                <w:lang w:val="fr-CA"/>
              </w:rPr>
            </w:pPr>
            <w:r w:rsidRPr="00764541">
              <w:rPr>
                <w:sz w:val="20"/>
                <w:szCs w:val="20"/>
                <w:lang w:val="fr-CA"/>
              </w:rPr>
              <w:pict>
                <v:rect id="_x0000_i1026" style="width:108pt;height:1pt" o:hrpct="0" o:hrstd="t" o:hrnoshade="t" o:hr="t" fillcolor="black [3213]" stroked="f"/>
              </w:pict>
            </w:r>
          </w:p>
        </w:tc>
      </w:tr>
      <w:tr w:rsidR="00F138C1" w:rsidRPr="00764541" w:rsidTr="00F138C1">
        <w:tc>
          <w:tcPr>
            <w:tcW w:w="4239" w:type="dxa"/>
            <w:shd w:val="clear" w:color="auto" w:fill="auto"/>
          </w:tcPr>
          <w:p w:rsidR="00F138C1" w:rsidRPr="00764541" w:rsidRDefault="00155BD8" w:rsidP="009B36BA">
            <w:pPr>
              <w:tabs>
                <w:tab w:val="left" w:pos="-1440"/>
                <w:tab w:val="left" w:pos="-720"/>
              </w:tabs>
              <w:rPr>
                <w:b/>
                <w:sz w:val="20"/>
                <w:szCs w:val="20"/>
                <w:lang w:val="en-US"/>
              </w:rPr>
            </w:pPr>
            <w:r w:rsidRPr="00764541">
              <w:rPr>
                <w:b/>
                <w:sz w:val="20"/>
                <w:szCs w:val="20"/>
                <w:lang w:val="en-US"/>
              </w:rPr>
              <w:t>Kyle Brown</w:t>
            </w:r>
          </w:p>
          <w:p w:rsidR="00F138C1" w:rsidRPr="00764541" w:rsidRDefault="00F138C1" w:rsidP="00F138C1">
            <w:pPr>
              <w:keepNext/>
              <w:keepLines/>
              <w:tabs>
                <w:tab w:val="left" w:pos="-1440"/>
                <w:tab w:val="left" w:pos="-720"/>
              </w:tabs>
              <w:rPr>
                <w:sz w:val="20"/>
                <w:szCs w:val="20"/>
                <w:lang w:val="en-US"/>
              </w:rPr>
            </w:pPr>
            <w:r w:rsidRPr="00764541">
              <w:rPr>
                <w:sz w:val="20"/>
                <w:szCs w:val="20"/>
                <w:lang w:val="en-US"/>
              </w:rPr>
              <w:tab/>
            </w:r>
            <w:r w:rsidR="00155BD8" w:rsidRPr="00764541">
              <w:rPr>
                <w:sz w:val="20"/>
                <w:szCs w:val="20"/>
                <w:lang w:val="en-US"/>
              </w:rPr>
              <w:t>Hogan, Derek</w:t>
            </w:r>
          </w:p>
          <w:p w:rsidR="00155BD8" w:rsidRPr="00764541" w:rsidRDefault="00F138C1" w:rsidP="00F138C1">
            <w:pPr>
              <w:keepNext/>
              <w:keepLines/>
              <w:tabs>
                <w:tab w:val="left" w:pos="-1440"/>
                <w:tab w:val="left" w:pos="-720"/>
              </w:tabs>
              <w:rPr>
                <w:sz w:val="20"/>
                <w:szCs w:val="20"/>
                <w:lang w:val="en-US"/>
              </w:rPr>
            </w:pPr>
            <w:r w:rsidRPr="00764541">
              <w:rPr>
                <w:sz w:val="20"/>
                <w:szCs w:val="20"/>
                <w:lang w:val="en-US"/>
              </w:rPr>
              <w:tab/>
            </w:r>
            <w:r w:rsidR="00155BD8" w:rsidRPr="00764541">
              <w:rPr>
                <w:sz w:val="20"/>
                <w:szCs w:val="20"/>
                <w:lang w:val="en-US"/>
              </w:rPr>
              <w:t xml:space="preserve">Newfoundland and Labrador Legal Aid </w:t>
            </w:r>
          </w:p>
          <w:p w:rsidR="00F138C1" w:rsidRPr="00764541" w:rsidRDefault="00155BD8" w:rsidP="00F138C1">
            <w:pPr>
              <w:keepNext/>
              <w:keepLines/>
              <w:tabs>
                <w:tab w:val="left" w:pos="-1440"/>
                <w:tab w:val="left" w:pos="-720"/>
              </w:tabs>
              <w:rPr>
                <w:sz w:val="20"/>
                <w:szCs w:val="20"/>
                <w:lang w:val="en-US"/>
              </w:rPr>
            </w:pPr>
            <w:r w:rsidRPr="00764541">
              <w:rPr>
                <w:sz w:val="20"/>
                <w:szCs w:val="20"/>
                <w:lang w:val="en-US"/>
              </w:rPr>
              <w:tab/>
              <w:t>Commission</w:t>
            </w:r>
          </w:p>
          <w:p w:rsidR="00F138C1" w:rsidRPr="00764541" w:rsidRDefault="00F138C1" w:rsidP="00F138C1">
            <w:pPr>
              <w:keepNext/>
              <w:keepLines/>
              <w:tabs>
                <w:tab w:val="left" w:pos="-1440"/>
                <w:tab w:val="left" w:pos="-720"/>
              </w:tabs>
              <w:rPr>
                <w:sz w:val="20"/>
                <w:szCs w:val="20"/>
                <w:lang w:val="en-US"/>
              </w:rPr>
            </w:pPr>
          </w:p>
          <w:p w:rsidR="00F138C1" w:rsidRPr="00764541" w:rsidRDefault="00F138C1" w:rsidP="00F138C1">
            <w:pPr>
              <w:keepNext/>
              <w:keepLines/>
              <w:tabs>
                <w:tab w:val="left" w:pos="-1440"/>
                <w:tab w:val="left" w:pos="-720"/>
              </w:tabs>
              <w:rPr>
                <w:sz w:val="20"/>
                <w:szCs w:val="20"/>
                <w:lang w:val="en-US"/>
              </w:rPr>
            </w:pPr>
            <w:r w:rsidRPr="00764541">
              <w:rPr>
                <w:sz w:val="20"/>
                <w:szCs w:val="20"/>
                <w:lang w:val="en-US"/>
              </w:rPr>
              <w:tab/>
              <w:t>v. (39</w:t>
            </w:r>
            <w:r w:rsidR="00155BD8" w:rsidRPr="00764541">
              <w:rPr>
                <w:sz w:val="20"/>
                <w:szCs w:val="20"/>
                <w:lang w:val="en-US"/>
              </w:rPr>
              <w:t>73</w:t>
            </w:r>
            <w:r w:rsidRPr="00764541">
              <w:rPr>
                <w:sz w:val="20"/>
                <w:szCs w:val="20"/>
                <w:lang w:val="en-US"/>
              </w:rPr>
              <w:t>1)</w:t>
            </w:r>
          </w:p>
          <w:p w:rsidR="00F138C1" w:rsidRPr="00764541" w:rsidRDefault="00F138C1" w:rsidP="00F138C1">
            <w:pPr>
              <w:keepNext/>
              <w:keepLines/>
              <w:tabs>
                <w:tab w:val="left" w:pos="-1440"/>
                <w:tab w:val="left" w:pos="-720"/>
              </w:tabs>
              <w:rPr>
                <w:sz w:val="20"/>
                <w:szCs w:val="20"/>
                <w:lang w:val="en-US"/>
              </w:rPr>
            </w:pPr>
          </w:p>
          <w:p w:rsidR="00F138C1" w:rsidRPr="00764541" w:rsidRDefault="00155BD8" w:rsidP="00F138C1">
            <w:pPr>
              <w:keepNext/>
              <w:keepLines/>
              <w:tabs>
                <w:tab w:val="left" w:pos="-1440"/>
                <w:tab w:val="left" w:pos="-720"/>
              </w:tabs>
              <w:rPr>
                <w:b/>
                <w:sz w:val="20"/>
                <w:szCs w:val="20"/>
                <w:lang w:val="en-US"/>
              </w:rPr>
            </w:pPr>
            <w:r w:rsidRPr="00764541">
              <w:rPr>
                <w:b/>
                <w:sz w:val="20"/>
                <w:szCs w:val="20"/>
                <w:lang w:val="en-US"/>
              </w:rPr>
              <w:t>Her Majesty the Queen</w:t>
            </w:r>
            <w:r w:rsidR="00F138C1" w:rsidRPr="00764541">
              <w:rPr>
                <w:b/>
                <w:sz w:val="20"/>
                <w:szCs w:val="20"/>
                <w:lang w:val="en-US"/>
              </w:rPr>
              <w:t xml:space="preserve"> (</w:t>
            </w:r>
            <w:r w:rsidRPr="00764541">
              <w:rPr>
                <w:b/>
                <w:sz w:val="20"/>
                <w:szCs w:val="20"/>
                <w:lang w:val="en-US"/>
              </w:rPr>
              <w:t>N</w:t>
            </w:r>
            <w:r w:rsidR="00F138C1" w:rsidRPr="00764541">
              <w:rPr>
                <w:b/>
                <w:sz w:val="20"/>
                <w:szCs w:val="20"/>
                <w:lang w:val="en-US"/>
              </w:rPr>
              <w:t>.</w:t>
            </w:r>
            <w:r w:rsidRPr="00764541">
              <w:rPr>
                <w:b/>
                <w:sz w:val="20"/>
                <w:szCs w:val="20"/>
                <w:lang w:val="en-US"/>
              </w:rPr>
              <w:t>L</w:t>
            </w:r>
            <w:r w:rsidR="00F138C1" w:rsidRPr="00764541">
              <w:rPr>
                <w:b/>
                <w:sz w:val="20"/>
                <w:szCs w:val="20"/>
                <w:lang w:val="en-US"/>
              </w:rPr>
              <w:t>.)</w:t>
            </w:r>
          </w:p>
          <w:p w:rsidR="00F138C1" w:rsidRPr="00764541" w:rsidRDefault="00F138C1" w:rsidP="00F138C1">
            <w:pPr>
              <w:keepNext/>
              <w:keepLines/>
              <w:tabs>
                <w:tab w:val="left" w:pos="-1440"/>
                <w:tab w:val="left" w:pos="-720"/>
              </w:tabs>
              <w:rPr>
                <w:sz w:val="20"/>
                <w:szCs w:val="20"/>
                <w:lang w:val="en-US"/>
              </w:rPr>
            </w:pPr>
            <w:r w:rsidRPr="00764541">
              <w:rPr>
                <w:sz w:val="20"/>
                <w:szCs w:val="20"/>
                <w:lang w:val="en-US"/>
              </w:rPr>
              <w:tab/>
            </w:r>
            <w:r w:rsidR="00155BD8" w:rsidRPr="00764541">
              <w:rPr>
                <w:sz w:val="20"/>
                <w:szCs w:val="20"/>
                <w:lang w:val="en-US"/>
              </w:rPr>
              <w:t>Patten, Shawn I.</w:t>
            </w:r>
          </w:p>
          <w:p w:rsidR="00F138C1" w:rsidRPr="00764541" w:rsidRDefault="00F138C1" w:rsidP="00F138C1">
            <w:pPr>
              <w:keepNext/>
              <w:keepLines/>
              <w:tabs>
                <w:tab w:val="left" w:pos="-1440"/>
                <w:tab w:val="left" w:pos="-720"/>
              </w:tabs>
              <w:rPr>
                <w:sz w:val="20"/>
                <w:szCs w:val="20"/>
                <w:lang w:val="en-US"/>
              </w:rPr>
            </w:pPr>
            <w:r w:rsidRPr="00764541">
              <w:rPr>
                <w:sz w:val="20"/>
                <w:szCs w:val="20"/>
                <w:lang w:val="en-US"/>
              </w:rPr>
              <w:tab/>
            </w:r>
            <w:r w:rsidR="00155BD8" w:rsidRPr="00764541">
              <w:rPr>
                <w:sz w:val="20"/>
                <w:szCs w:val="20"/>
                <w:lang w:val="en-US"/>
              </w:rPr>
              <w:t>Special Prosecutions Office</w:t>
            </w:r>
          </w:p>
          <w:p w:rsidR="00F138C1" w:rsidRPr="00764541" w:rsidRDefault="00F138C1" w:rsidP="00F138C1">
            <w:pPr>
              <w:keepNext/>
              <w:keepLines/>
              <w:tabs>
                <w:tab w:val="left" w:pos="-1440"/>
                <w:tab w:val="left" w:pos="-720"/>
              </w:tabs>
              <w:rPr>
                <w:sz w:val="20"/>
                <w:szCs w:val="20"/>
                <w:lang w:val="en-US"/>
              </w:rPr>
            </w:pPr>
          </w:p>
          <w:p w:rsidR="00155BD8" w:rsidRPr="00764541" w:rsidRDefault="00155BD8" w:rsidP="00155BD8">
            <w:pPr>
              <w:rPr>
                <w:sz w:val="20"/>
                <w:szCs w:val="20"/>
              </w:rPr>
            </w:pPr>
            <w:r w:rsidRPr="00764541">
              <w:rPr>
                <w:sz w:val="20"/>
                <w:szCs w:val="20"/>
              </w:rPr>
              <w:t>FILING DATE: July 19, 2021</w:t>
            </w:r>
          </w:p>
          <w:p w:rsidR="004B2E86" w:rsidRPr="00764541" w:rsidRDefault="004B2E86" w:rsidP="00F138C1">
            <w:pPr>
              <w:rPr>
                <w:sz w:val="20"/>
                <w:szCs w:val="20"/>
                <w:lang w:val="fr-CA"/>
              </w:rPr>
            </w:pPr>
          </w:p>
          <w:p w:rsidR="00F138C1" w:rsidRPr="00764541" w:rsidRDefault="00764541" w:rsidP="00F138C1">
            <w:pPr>
              <w:rPr>
                <w:sz w:val="20"/>
                <w:szCs w:val="20"/>
                <w:lang w:val="en-US"/>
              </w:rPr>
            </w:pPr>
            <w:r w:rsidRPr="00764541">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764541" w:rsidRDefault="00F138C1" w:rsidP="00F138C1">
            <w:pPr>
              <w:jc w:val="center"/>
              <w:rPr>
                <w:sz w:val="20"/>
                <w:szCs w:val="20"/>
                <w:lang w:val="en-US"/>
              </w:rPr>
            </w:pPr>
          </w:p>
          <w:p w:rsidR="00F138C1" w:rsidRPr="00764541" w:rsidRDefault="00F138C1" w:rsidP="00F138C1">
            <w:pPr>
              <w:jc w:val="center"/>
              <w:rPr>
                <w:sz w:val="20"/>
                <w:szCs w:val="20"/>
                <w:lang w:val="en-US"/>
              </w:rPr>
            </w:pPr>
          </w:p>
          <w:p w:rsidR="00F138C1" w:rsidRPr="00764541" w:rsidRDefault="00F138C1" w:rsidP="00F138C1">
            <w:pPr>
              <w:jc w:val="center"/>
              <w:rPr>
                <w:sz w:val="20"/>
                <w:szCs w:val="20"/>
                <w:lang w:val="en-US"/>
              </w:rPr>
            </w:pPr>
          </w:p>
          <w:p w:rsidR="00F138C1" w:rsidRPr="00764541" w:rsidRDefault="00F138C1" w:rsidP="00F138C1">
            <w:pPr>
              <w:jc w:val="center"/>
              <w:rPr>
                <w:sz w:val="20"/>
                <w:szCs w:val="20"/>
                <w:lang w:val="en-US"/>
              </w:rPr>
            </w:pPr>
          </w:p>
          <w:p w:rsidR="00F138C1" w:rsidRPr="00764541" w:rsidRDefault="00F138C1" w:rsidP="00F138C1">
            <w:pPr>
              <w:jc w:val="center"/>
              <w:rPr>
                <w:sz w:val="20"/>
                <w:szCs w:val="20"/>
                <w:lang w:val="en-US"/>
              </w:rPr>
            </w:pPr>
          </w:p>
          <w:p w:rsidR="00F138C1" w:rsidRPr="00764541" w:rsidRDefault="00F138C1" w:rsidP="00F138C1">
            <w:pPr>
              <w:jc w:val="center"/>
              <w:rPr>
                <w:sz w:val="20"/>
                <w:szCs w:val="20"/>
                <w:lang w:val="en-US"/>
              </w:rPr>
            </w:pPr>
          </w:p>
          <w:p w:rsidR="00F138C1" w:rsidRPr="00764541" w:rsidRDefault="00F138C1" w:rsidP="00F138C1">
            <w:pPr>
              <w:jc w:val="center"/>
              <w:rPr>
                <w:sz w:val="20"/>
                <w:szCs w:val="20"/>
                <w:lang w:val="en-US"/>
              </w:rPr>
            </w:pPr>
          </w:p>
          <w:p w:rsidR="00F138C1" w:rsidRPr="00764541" w:rsidRDefault="00F138C1" w:rsidP="00F138C1">
            <w:pPr>
              <w:jc w:val="center"/>
              <w:rPr>
                <w:sz w:val="20"/>
                <w:szCs w:val="20"/>
                <w:lang w:val="en-US"/>
              </w:rPr>
            </w:pPr>
          </w:p>
          <w:p w:rsidR="00F138C1" w:rsidRPr="00764541" w:rsidRDefault="00F138C1" w:rsidP="00F138C1">
            <w:pPr>
              <w:jc w:val="center"/>
              <w:rPr>
                <w:sz w:val="20"/>
                <w:szCs w:val="20"/>
                <w:lang w:val="en-US"/>
              </w:rPr>
            </w:pPr>
          </w:p>
          <w:p w:rsidR="00F138C1" w:rsidRPr="00764541" w:rsidRDefault="00F138C1" w:rsidP="00F138C1">
            <w:pPr>
              <w:jc w:val="center"/>
              <w:rPr>
                <w:sz w:val="20"/>
                <w:szCs w:val="20"/>
                <w:lang w:val="en-US"/>
              </w:rPr>
            </w:pPr>
          </w:p>
          <w:p w:rsidR="00F138C1" w:rsidRPr="00764541" w:rsidRDefault="00F138C1" w:rsidP="00F138C1">
            <w:pPr>
              <w:jc w:val="center"/>
              <w:rPr>
                <w:sz w:val="20"/>
                <w:szCs w:val="20"/>
                <w:lang w:val="en-US"/>
              </w:rPr>
            </w:pPr>
          </w:p>
          <w:p w:rsidR="00F138C1" w:rsidRPr="00764541" w:rsidRDefault="00F138C1" w:rsidP="00F138C1">
            <w:pPr>
              <w:jc w:val="center"/>
              <w:rPr>
                <w:sz w:val="20"/>
                <w:szCs w:val="20"/>
                <w:lang w:val="en-US"/>
              </w:rPr>
            </w:pPr>
          </w:p>
          <w:p w:rsidR="00F138C1" w:rsidRPr="00764541" w:rsidRDefault="00F138C1" w:rsidP="00F138C1">
            <w:pPr>
              <w:jc w:val="center"/>
              <w:rPr>
                <w:sz w:val="20"/>
                <w:szCs w:val="20"/>
                <w:lang w:val="en-US"/>
              </w:rPr>
            </w:pPr>
          </w:p>
          <w:p w:rsidR="00F138C1" w:rsidRPr="00764541" w:rsidRDefault="00F138C1" w:rsidP="00F138C1">
            <w:pPr>
              <w:jc w:val="center"/>
              <w:rPr>
                <w:sz w:val="20"/>
                <w:szCs w:val="20"/>
                <w:lang w:val="en-US"/>
              </w:rPr>
            </w:pPr>
          </w:p>
          <w:p w:rsidR="004B2E86" w:rsidRPr="00764541" w:rsidRDefault="004B2E86" w:rsidP="00F138C1">
            <w:pPr>
              <w:jc w:val="center"/>
              <w:rPr>
                <w:sz w:val="20"/>
                <w:szCs w:val="20"/>
                <w:lang w:val="en-US"/>
              </w:rPr>
            </w:pPr>
          </w:p>
        </w:tc>
        <w:tc>
          <w:tcPr>
            <w:tcW w:w="4239" w:type="dxa"/>
            <w:shd w:val="clear" w:color="auto" w:fill="auto"/>
          </w:tcPr>
          <w:p w:rsidR="00F138C1" w:rsidRPr="00764541" w:rsidRDefault="00597CAD" w:rsidP="00F138C1">
            <w:pPr>
              <w:rPr>
                <w:b/>
                <w:sz w:val="20"/>
                <w:szCs w:val="20"/>
                <w:lang w:val="fr-CA"/>
              </w:rPr>
            </w:pPr>
            <w:r w:rsidRPr="00764541">
              <w:rPr>
                <w:b/>
                <w:sz w:val="20"/>
                <w:szCs w:val="20"/>
                <w:lang w:val="fr-CA"/>
              </w:rPr>
              <w:t>Ramzi Daniel</w:t>
            </w:r>
          </w:p>
          <w:p w:rsidR="00F138C1" w:rsidRPr="00764541" w:rsidRDefault="00F138C1" w:rsidP="00F138C1">
            <w:pPr>
              <w:tabs>
                <w:tab w:val="left" w:pos="-1440"/>
                <w:tab w:val="left" w:pos="-720"/>
              </w:tabs>
              <w:rPr>
                <w:sz w:val="20"/>
                <w:szCs w:val="20"/>
                <w:lang w:val="fr-CA"/>
              </w:rPr>
            </w:pPr>
            <w:r w:rsidRPr="00764541">
              <w:rPr>
                <w:sz w:val="20"/>
                <w:szCs w:val="20"/>
                <w:lang w:val="fr-CA"/>
              </w:rPr>
              <w:tab/>
            </w:r>
            <w:r w:rsidR="00597CAD" w:rsidRPr="00764541">
              <w:rPr>
                <w:sz w:val="20"/>
                <w:szCs w:val="20"/>
                <w:lang w:val="fr-CA"/>
              </w:rPr>
              <w:t>Ramzi Daniel</w:t>
            </w:r>
          </w:p>
          <w:p w:rsidR="00F138C1" w:rsidRPr="00764541" w:rsidRDefault="00F138C1" w:rsidP="00F138C1">
            <w:pPr>
              <w:tabs>
                <w:tab w:val="left" w:pos="-1440"/>
                <w:tab w:val="left" w:pos="-720"/>
              </w:tabs>
              <w:rPr>
                <w:sz w:val="20"/>
                <w:szCs w:val="20"/>
                <w:lang w:val="fr-CA"/>
              </w:rPr>
            </w:pPr>
          </w:p>
          <w:p w:rsidR="00F138C1" w:rsidRPr="00764541" w:rsidRDefault="00F138C1" w:rsidP="00F138C1">
            <w:pPr>
              <w:tabs>
                <w:tab w:val="left" w:pos="-1440"/>
                <w:tab w:val="left" w:pos="-720"/>
              </w:tabs>
              <w:rPr>
                <w:sz w:val="20"/>
                <w:szCs w:val="20"/>
                <w:lang w:val="fr-CA"/>
              </w:rPr>
            </w:pPr>
            <w:r w:rsidRPr="00764541">
              <w:rPr>
                <w:sz w:val="20"/>
                <w:szCs w:val="20"/>
                <w:lang w:val="fr-CA"/>
              </w:rPr>
              <w:tab/>
            </w:r>
            <w:r w:rsidR="00597CAD" w:rsidRPr="00764541">
              <w:rPr>
                <w:sz w:val="20"/>
                <w:szCs w:val="20"/>
                <w:lang w:val="fr-CA"/>
              </w:rPr>
              <w:t>v</w:t>
            </w:r>
            <w:r w:rsidRPr="00764541">
              <w:rPr>
                <w:sz w:val="20"/>
                <w:szCs w:val="20"/>
                <w:lang w:val="fr-CA"/>
              </w:rPr>
              <w:t>. (397</w:t>
            </w:r>
            <w:r w:rsidR="00597CAD" w:rsidRPr="00764541">
              <w:rPr>
                <w:sz w:val="20"/>
                <w:szCs w:val="20"/>
                <w:lang w:val="fr-CA"/>
              </w:rPr>
              <w:t>3</w:t>
            </w:r>
            <w:r w:rsidRPr="00764541">
              <w:rPr>
                <w:sz w:val="20"/>
                <w:szCs w:val="20"/>
                <w:lang w:val="fr-CA"/>
              </w:rPr>
              <w:t>2)</w:t>
            </w:r>
          </w:p>
          <w:p w:rsidR="00F138C1" w:rsidRPr="00764541" w:rsidRDefault="00F138C1" w:rsidP="00F138C1">
            <w:pPr>
              <w:tabs>
                <w:tab w:val="left" w:pos="-1440"/>
                <w:tab w:val="left" w:pos="-720"/>
              </w:tabs>
              <w:rPr>
                <w:sz w:val="20"/>
                <w:szCs w:val="20"/>
                <w:lang w:val="fr-CA"/>
              </w:rPr>
            </w:pPr>
          </w:p>
          <w:p w:rsidR="00F138C1" w:rsidRPr="00764541" w:rsidRDefault="00597CAD" w:rsidP="00F138C1">
            <w:pPr>
              <w:tabs>
                <w:tab w:val="left" w:pos="-1440"/>
                <w:tab w:val="left" w:pos="-720"/>
              </w:tabs>
              <w:rPr>
                <w:b/>
                <w:sz w:val="20"/>
                <w:szCs w:val="20"/>
                <w:lang w:val="fr-CA"/>
              </w:rPr>
            </w:pPr>
            <w:r w:rsidRPr="00764541">
              <w:rPr>
                <w:b/>
                <w:sz w:val="20"/>
                <w:szCs w:val="20"/>
                <w:lang w:val="fr-CA"/>
              </w:rPr>
              <w:t xml:space="preserve">Ville de Mont-Saint-Hilaire, et al. </w:t>
            </w:r>
            <w:r w:rsidR="00F138C1" w:rsidRPr="00764541">
              <w:rPr>
                <w:b/>
                <w:sz w:val="20"/>
                <w:szCs w:val="20"/>
                <w:lang w:val="fr-CA"/>
              </w:rPr>
              <w:t>(</w:t>
            </w:r>
            <w:r w:rsidRPr="00764541">
              <w:rPr>
                <w:b/>
                <w:sz w:val="20"/>
                <w:szCs w:val="20"/>
                <w:lang w:val="fr-CA"/>
              </w:rPr>
              <w:t>Que.</w:t>
            </w:r>
            <w:r w:rsidR="00F138C1" w:rsidRPr="00764541">
              <w:rPr>
                <w:b/>
                <w:sz w:val="20"/>
                <w:szCs w:val="20"/>
                <w:lang w:val="fr-CA"/>
              </w:rPr>
              <w:t>)</w:t>
            </w:r>
          </w:p>
          <w:p w:rsidR="00F138C1" w:rsidRPr="00764541" w:rsidRDefault="00F138C1" w:rsidP="00F138C1">
            <w:pPr>
              <w:tabs>
                <w:tab w:val="left" w:pos="-1440"/>
                <w:tab w:val="left" w:pos="-720"/>
              </w:tabs>
              <w:rPr>
                <w:sz w:val="20"/>
                <w:szCs w:val="20"/>
                <w:lang w:val="fr-CA"/>
              </w:rPr>
            </w:pPr>
            <w:r w:rsidRPr="00764541">
              <w:rPr>
                <w:sz w:val="20"/>
                <w:szCs w:val="20"/>
                <w:lang w:val="fr-CA"/>
              </w:rPr>
              <w:tab/>
            </w:r>
            <w:r w:rsidR="00597CAD" w:rsidRPr="00764541">
              <w:rPr>
                <w:sz w:val="20"/>
                <w:szCs w:val="20"/>
                <w:lang w:val="fr-CA"/>
              </w:rPr>
              <w:t>Cadrin, Steve</w:t>
            </w:r>
          </w:p>
          <w:p w:rsidR="00F138C1" w:rsidRPr="00764541" w:rsidRDefault="00F138C1" w:rsidP="00F138C1">
            <w:pPr>
              <w:tabs>
                <w:tab w:val="left" w:pos="-1440"/>
                <w:tab w:val="left" w:pos="-720"/>
              </w:tabs>
              <w:rPr>
                <w:sz w:val="20"/>
                <w:szCs w:val="20"/>
                <w:lang w:val="fr-CA"/>
              </w:rPr>
            </w:pPr>
            <w:r w:rsidRPr="00764541">
              <w:rPr>
                <w:sz w:val="20"/>
                <w:szCs w:val="20"/>
                <w:lang w:val="fr-CA"/>
              </w:rPr>
              <w:tab/>
            </w:r>
            <w:r w:rsidR="00597CAD" w:rsidRPr="00764541">
              <w:rPr>
                <w:sz w:val="20"/>
                <w:szCs w:val="20"/>
                <w:lang w:val="fr-CA"/>
              </w:rPr>
              <w:t>Dufresne Hébert Comeau</w:t>
            </w:r>
          </w:p>
          <w:p w:rsidR="00F138C1" w:rsidRPr="00764541" w:rsidRDefault="00F138C1" w:rsidP="00F138C1">
            <w:pPr>
              <w:tabs>
                <w:tab w:val="left" w:pos="-1440"/>
                <w:tab w:val="left" w:pos="-720"/>
              </w:tabs>
              <w:rPr>
                <w:sz w:val="20"/>
                <w:szCs w:val="20"/>
                <w:lang w:val="fr-CA"/>
              </w:rPr>
            </w:pPr>
          </w:p>
          <w:p w:rsidR="00597CAD" w:rsidRPr="00764541" w:rsidRDefault="00597CAD" w:rsidP="00597CAD">
            <w:pPr>
              <w:rPr>
                <w:sz w:val="20"/>
                <w:szCs w:val="20"/>
              </w:rPr>
            </w:pPr>
            <w:r w:rsidRPr="00764541">
              <w:rPr>
                <w:sz w:val="20"/>
                <w:szCs w:val="20"/>
              </w:rPr>
              <w:t>FILING DATE: July 20, 2021</w:t>
            </w:r>
          </w:p>
          <w:p w:rsidR="004B2E86" w:rsidRPr="00764541" w:rsidRDefault="004B2E86" w:rsidP="00F138C1">
            <w:pPr>
              <w:rPr>
                <w:sz w:val="20"/>
                <w:szCs w:val="20"/>
                <w:lang w:val="fr-CA"/>
              </w:rPr>
            </w:pPr>
          </w:p>
          <w:p w:rsidR="00F138C1" w:rsidRPr="00764541" w:rsidRDefault="00764541" w:rsidP="00F138C1">
            <w:pPr>
              <w:rPr>
                <w:sz w:val="20"/>
                <w:szCs w:val="20"/>
                <w:lang w:val="en-US"/>
              </w:rPr>
            </w:pPr>
            <w:r w:rsidRPr="00764541">
              <w:rPr>
                <w:sz w:val="20"/>
                <w:szCs w:val="20"/>
                <w:lang w:val="fr-CA"/>
              </w:rPr>
              <w:pict>
                <v:rect id="_x0000_i1028" style="width:108pt;height:1pt" o:hrpct="0" o:hrstd="t" o:hrnoshade="t" o:hr="t" fillcolor="black [3213]" stroked="f"/>
              </w:pict>
            </w:r>
          </w:p>
        </w:tc>
      </w:tr>
      <w:tr w:rsidR="00F138C1" w:rsidRPr="00764541" w:rsidTr="00F138C1">
        <w:tc>
          <w:tcPr>
            <w:tcW w:w="4239" w:type="dxa"/>
            <w:shd w:val="clear" w:color="auto" w:fill="auto"/>
          </w:tcPr>
          <w:p w:rsidR="00597CAD" w:rsidRPr="00764541" w:rsidRDefault="00597CAD" w:rsidP="00597CAD">
            <w:pPr>
              <w:rPr>
                <w:b/>
                <w:sz w:val="20"/>
                <w:szCs w:val="20"/>
                <w:lang w:val="fr-CA"/>
              </w:rPr>
            </w:pPr>
            <w:r w:rsidRPr="00764541">
              <w:rPr>
                <w:b/>
                <w:sz w:val="20"/>
                <w:szCs w:val="20"/>
                <w:lang w:val="fr-CA"/>
              </w:rPr>
              <w:t>Ramzi Daniel</w:t>
            </w:r>
          </w:p>
          <w:p w:rsidR="00597CAD" w:rsidRPr="00764541" w:rsidRDefault="00597CAD" w:rsidP="00597CAD">
            <w:pPr>
              <w:tabs>
                <w:tab w:val="left" w:pos="-1440"/>
                <w:tab w:val="left" w:pos="-720"/>
              </w:tabs>
              <w:rPr>
                <w:sz w:val="20"/>
                <w:szCs w:val="20"/>
                <w:lang w:val="fr-CA"/>
              </w:rPr>
            </w:pPr>
            <w:r w:rsidRPr="00764541">
              <w:rPr>
                <w:sz w:val="20"/>
                <w:szCs w:val="20"/>
                <w:lang w:val="fr-CA"/>
              </w:rPr>
              <w:tab/>
              <w:t>Ramzi Daniel</w:t>
            </w:r>
          </w:p>
          <w:p w:rsidR="00EC6816" w:rsidRPr="00764541" w:rsidRDefault="00EC6816" w:rsidP="00DA1D48">
            <w:pPr>
              <w:tabs>
                <w:tab w:val="left" w:pos="-1440"/>
                <w:tab w:val="left" w:pos="-720"/>
              </w:tabs>
              <w:rPr>
                <w:sz w:val="20"/>
                <w:szCs w:val="20"/>
                <w:lang w:val="fr-CA"/>
              </w:rPr>
            </w:pPr>
          </w:p>
          <w:p w:rsidR="00DA1D48" w:rsidRPr="00764541" w:rsidRDefault="00DA1D48" w:rsidP="00DA1D48">
            <w:pPr>
              <w:tabs>
                <w:tab w:val="left" w:pos="-1440"/>
                <w:tab w:val="left" w:pos="-720"/>
              </w:tabs>
              <w:rPr>
                <w:sz w:val="20"/>
                <w:szCs w:val="20"/>
                <w:lang w:val="fr-CA"/>
              </w:rPr>
            </w:pPr>
            <w:r w:rsidRPr="00764541">
              <w:rPr>
                <w:sz w:val="20"/>
                <w:szCs w:val="20"/>
                <w:lang w:val="fr-CA"/>
              </w:rPr>
              <w:tab/>
              <w:t>v. (39</w:t>
            </w:r>
            <w:r w:rsidR="00597CAD" w:rsidRPr="00764541">
              <w:rPr>
                <w:sz w:val="20"/>
                <w:szCs w:val="20"/>
                <w:lang w:val="fr-CA"/>
              </w:rPr>
              <w:t>733</w:t>
            </w:r>
            <w:r w:rsidRPr="00764541">
              <w:rPr>
                <w:sz w:val="20"/>
                <w:szCs w:val="20"/>
                <w:lang w:val="fr-CA"/>
              </w:rPr>
              <w:t>)</w:t>
            </w:r>
          </w:p>
          <w:p w:rsidR="00DA1D48" w:rsidRPr="00764541" w:rsidRDefault="00DA1D48" w:rsidP="00DA1D48">
            <w:pPr>
              <w:tabs>
                <w:tab w:val="left" w:pos="-1440"/>
                <w:tab w:val="left" w:pos="-720"/>
              </w:tabs>
              <w:rPr>
                <w:sz w:val="20"/>
                <w:szCs w:val="20"/>
                <w:lang w:val="fr-CA"/>
              </w:rPr>
            </w:pPr>
          </w:p>
          <w:p w:rsidR="00597CAD" w:rsidRPr="00764541" w:rsidRDefault="00597CAD" w:rsidP="00597CAD">
            <w:pPr>
              <w:tabs>
                <w:tab w:val="left" w:pos="-1440"/>
                <w:tab w:val="left" w:pos="-720"/>
              </w:tabs>
              <w:rPr>
                <w:b/>
                <w:sz w:val="20"/>
                <w:szCs w:val="20"/>
                <w:lang w:val="fr-CA"/>
              </w:rPr>
            </w:pPr>
            <w:r w:rsidRPr="00764541">
              <w:rPr>
                <w:b/>
                <w:sz w:val="20"/>
                <w:szCs w:val="20"/>
                <w:lang w:val="fr-CA"/>
              </w:rPr>
              <w:t>Ville de Mont-Saint-Hilaire, et al. (Que.)</w:t>
            </w:r>
          </w:p>
          <w:p w:rsidR="00597CAD" w:rsidRPr="00764541" w:rsidRDefault="00DA1D48" w:rsidP="00597CAD">
            <w:pPr>
              <w:tabs>
                <w:tab w:val="left" w:pos="-1440"/>
                <w:tab w:val="left" w:pos="-720"/>
              </w:tabs>
              <w:rPr>
                <w:sz w:val="20"/>
                <w:szCs w:val="20"/>
                <w:lang w:val="fr-CA"/>
              </w:rPr>
            </w:pPr>
            <w:r w:rsidRPr="00764541">
              <w:rPr>
                <w:sz w:val="20"/>
                <w:szCs w:val="20"/>
                <w:lang w:val="fr-CA"/>
              </w:rPr>
              <w:tab/>
            </w:r>
            <w:r w:rsidR="00597CAD" w:rsidRPr="00764541">
              <w:rPr>
                <w:sz w:val="20"/>
                <w:szCs w:val="20"/>
                <w:lang w:val="fr-CA"/>
              </w:rPr>
              <w:t>Cadrin, Steve</w:t>
            </w:r>
          </w:p>
          <w:p w:rsidR="00597CAD" w:rsidRPr="00764541" w:rsidRDefault="00597CAD" w:rsidP="00597CAD">
            <w:pPr>
              <w:tabs>
                <w:tab w:val="left" w:pos="-1440"/>
                <w:tab w:val="left" w:pos="-720"/>
              </w:tabs>
              <w:rPr>
                <w:sz w:val="20"/>
                <w:szCs w:val="20"/>
                <w:lang w:val="fr-CA"/>
              </w:rPr>
            </w:pPr>
            <w:r w:rsidRPr="00764541">
              <w:rPr>
                <w:sz w:val="20"/>
                <w:szCs w:val="20"/>
                <w:lang w:val="fr-CA"/>
              </w:rPr>
              <w:tab/>
              <w:t>Dufresne Hébert Comeau</w:t>
            </w:r>
          </w:p>
          <w:p w:rsidR="00DA1D48" w:rsidRPr="00764541" w:rsidRDefault="00DA1D48" w:rsidP="00DA1D48">
            <w:pPr>
              <w:tabs>
                <w:tab w:val="left" w:pos="-1440"/>
                <w:tab w:val="left" w:pos="-720"/>
              </w:tabs>
              <w:rPr>
                <w:sz w:val="20"/>
                <w:szCs w:val="20"/>
                <w:lang w:val="fr-CA"/>
              </w:rPr>
            </w:pPr>
          </w:p>
          <w:p w:rsidR="00597CAD" w:rsidRPr="00764541" w:rsidRDefault="00597CAD" w:rsidP="00597CAD">
            <w:pPr>
              <w:rPr>
                <w:sz w:val="20"/>
                <w:szCs w:val="20"/>
              </w:rPr>
            </w:pPr>
            <w:r w:rsidRPr="00764541">
              <w:rPr>
                <w:sz w:val="20"/>
                <w:szCs w:val="20"/>
              </w:rPr>
              <w:t>FILING DATE: July 20, 2021</w:t>
            </w:r>
          </w:p>
          <w:p w:rsidR="00DA1D48" w:rsidRPr="00764541" w:rsidRDefault="00DA1D48" w:rsidP="00DA1D48">
            <w:pPr>
              <w:rPr>
                <w:sz w:val="20"/>
                <w:szCs w:val="20"/>
              </w:rPr>
            </w:pPr>
          </w:p>
          <w:p w:rsidR="00F138C1" w:rsidRPr="00764541" w:rsidRDefault="00764541" w:rsidP="00DA1D48">
            <w:pPr>
              <w:rPr>
                <w:sz w:val="20"/>
                <w:szCs w:val="20"/>
                <w:lang w:val="en-US"/>
              </w:rPr>
            </w:pPr>
            <w:r w:rsidRPr="00764541">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764541" w:rsidRDefault="00F138C1" w:rsidP="00F138C1">
            <w:pPr>
              <w:jc w:val="center"/>
              <w:rPr>
                <w:sz w:val="20"/>
                <w:szCs w:val="20"/>
                <w:lang w:val="en-US"/>
              </w:rPr>
            </w:pPr>
          </w:p>
          <w:p w:rsidR="00DA1D48" w:rsidRPr="00764541" w:rsidRDefault="00DA1D48" w:rsidP="00F138C1">
            <w:pPr>
              <w:jc w:val="center"/>
              <w:rPr>
                <w:sz w:val="20"/>
                <w:szCs w:val="20"/>
                <w:lang w:val="en-US"/>
              </w:rPr>
            </w:pPr>
          </w:p>
          <w:p w:rsidR="00DA1D48" w:rsidRPr="00764541" w:rsidRDefault="00DA1D48" w:rsidP="00F138C1">
            <w:pPr>
              <w:jc w:val="center"/>
              <w:rPr>
                <w:sz w:val="20"/>
                <w:szCs w:val="20"/>
                <w:lang w:val="en-US"/>
              </w:rPr>
            </w:pPr>
          </w:p>
          <w:p w:rsidR="00DA1D48" w:rsidRPr="00764541" w:rsidRDefault="00DA1D48" w:rsidP="00F138C1">
            <w:pPr>
              <w:jc w:val="center"/>
              <w:rPr>
                <w:sz w:val="20"/>
                <w:szCs w:val="20"/>
                <w:lang w:val="en-US"/>
              </w:rPr>
            </w:pPr>
          </w:p>
          <w:p w:rsidR="00DA1D48" w:rsidRPr="00764541" w:rsidRDefault="00DA1D48" w:rsidP="00F138C1">
            <w:pPr>
              <w:jc w:val="center"/>
              <w:rPr>
                <w:sz w:val="20"/>
                <w:szCs w:val="20"/>
                <w:lang w:val="en-US"/>
              </w:rPr>
            </w:pPr>
          </w:p>
          <w:p w:rsidR="00DA1D48" w:rsidRPr="00764541" w:rsidRDefault="00DA1D48" w:rsidP="00F138C1">
            <w:pPr>
              <w:jc w:val="center"/>
              <w:rPr>
                <w:sz w:val="20"/>
                <w:szCs w:val="20"/>
                <w:lang w:val="en-US"/>
              </w:rPr>
            </w:pPr>
          </w:p>
          <w:p w:rsidR="00DA1D48" w:rsidRPr="00764541" w:rsidRDefault="00DA1D48" w:rsidP="00F138C1">
            <w:pPr>
              <w:jc w:val="center"/>
              <w:rPr>
                <w:sz w:val="20"/>
                <w:szCs w:val="20"/>
                <w:lang w:val="en-US"/>
              </w:rPr>
            </w:pPr>
          </w:p>
          <w:p w:rsidR="00DA1D48" w:rsidRPr="00764541" w:rsidRDefault="00DA1D48" w:rsidP="00F138C1">
            <w:pPr>
              <w:jc w:val="center"/>
              <w:rPr>
                <w:sz w:val="20"/>
                <w:szCs w:val="20"/>
                <w:lang w:val="en-US"/>
              </w:rPr>
            </w:pPr>
          </w:p>
          <w:p w:rsidR="00DA1D48" w:rsidRPr="00764541" w:rsidRDefault="00DA1D48" w:rsidP="00F138C1">
            <w:pPr>
              <w:jc w:val="center"/>
              <w:rPr>
                <w:sz w:val="20"/>
                <w:szCs w:val="20"/>
                <w:lang w:val="en-US"/>
              </w:rPr>
            </w:pPr>
          </w:p>
          <w:p w:rsidR="00E05C30" w:rsidRPr="00764541" w:rsidRDefault="00E05C30" w:rsidP="00F138C1">
            <w:pPr>
              <w:jc w:val="center"/>
              <w:rPr>
                <w:sz w:val="20"/>
                <w:szCs w:val="20"/>
                <w:lang w:val="en-US"/>
              </w:rPr>
            </w:pPr>
          </w:p>
          <w:p w:rsidR="00E05C30" w:rsidRPr="00764541" w:rsidRDefault="00E05C30" w:rsidP="00F138C1">
            <w:pPr>
              <w:jc w:val="center"/>
              <w:rPr>
                <w:sz w:val="20"/>
                <w:szCs w:val="20"/>
                <w:lang w:val="en-US"/>
              </w:rPr>
            </w:pPr>
          </w:p>
          <w:p w:rsidR="00DA1D48" w:rsidRPr="00764541" w:rsidRDefault="00DA1D48" w:rsidP="00F138C1">
            <w:pPr>
              <w:jc w:val="center"/>
              <w:rPr>
                <w:sz w:val="20"/>
                <w:szCs w:val="20"/>
                <w:lang w:val="en-US"/>
              </w:rPr>
            </w:pPr>
          </w:p>
          <w:p w:rsidR="00DA1D48" w:rsidRPr="00764541" w:rsidRDefault="00DA1D48" w:rsidP="00F138C1">
            <w:pPr>
              <w:jc w:val="center"/>
              <w:rPr>
                <w:sz w:val="20"/>
                <w:szCs w:val="20"/>
                <w:lang w:val="en-US"/>
              </w:rPr>
            </w:pPr>
          </w:p>
          <w:p w:rsidR="00DA1D48" w:rsidRPr="00764541" w:rsidRDefault="00DA1D48" w:rsidP="00F138C1">
            <w:pPr>
              <w:jc w:val="center"/>
              <w:rPr>
                <w:sz w:val="20"/>
                <w:szCs w:val="20"/>
                <w:lang w:val="en-US"/>
              </w:rPr>
            </w:pPr>
          </w:p>
          <w:p w:rsidR="00DA1D48" w:rsidRPr="00764541" w:rsidRDefault="00DA1D48" w:rsidP="00F138C1">
            <w:pPr>
              <w:jc w:val="center"/>
              <w:rPr>
                <w:sz w:val="20"/>
                <w:szCs w:val="20"/>
                <w:lang w:val="en-US"/>
              </w:rPr>
            </w:pPr>
          </w:p>
          <w:p w:rsidR="00DA1D48" w:rsidRPr="00764541" w:rsidRDefault="00DA1D48" w:rsidP="00F138C1">
            <w:pPr>
              <w:jc w:val="center"/>
              <w:rPr>
                <w:sz w:val="20"/>
                <w:szCs w:val="20"/>
                <w:lang w:val="en-US"/>
              </w:rPr>
            </w:pPr>
          </w:p>
        </w:tc>
        <w:tc>
          <w:tcPr>
            <w:tcW w:w="4239" w:type="dxa"/>
            <w:shd w:val="clear" w:color="auto" w:fill="auto"/>
          </w:tcPr>
          <w:p w:rsidR="00DA1D48" w:rsidRPr="00764541" w:rsidRDefault="00E05C30" w:rsidP="00DA1D48">
            <w:pPr>
              <w:rPr>
                <w:b/>
                <w:sz w:val="20"/>
                <w:szCs w:val="20"/>
                <w:lang w:val="fr-CA"/>
              </w:rPr>
            </w:pPr>
            <w:r w:rsidRPr="00764541">
              <w:rPr>
                <w:b/>
                <w:sz w:val="20"/>
                <w:szCs w:val="20"/>
                <w:lang w:val="fr-CA"/>
              </w:rPr>
              <w:t>D.W. Conley, et al.</w:t>
            </w:r>
          </w:p>
          <w:p w:rsidR="00DA1D48" w:rsidRPr="00764541" w:rsidRDefault="00DA1D48" w:rsidP="00DA1D48">
            <w:pPr>
              <w:tabs>
                <w:tab w:val="left" w:pos="-1440"/>
                <w:tab w:val="left" w:pos="-720"/>
              </w:tabs>
              <w:rPr>
                <w:sz w:val="20"/>
                <w:szCs w:val="20"/>
                <w:lang w:val="fr-CA"/>
              </w:rPr>
            </w:pPr>
            <w:r w:rsidRPr="00764541">
              <w:rPr>
                <w:sz w:val="20"/>
                <w:szCs w:val="20"/>
                <w:lang w:val="fr-CA"/>
              </w:rPr>
              <w:tab/>
            </w:r>
            <w:r w:rsidR="00E05C30" w:rsidRPr="00764541">
              <w:rPr>
                <w:sz w:val="20"/>
                <w:szCs w:val="20"/>
                <w:lang w:val="fr-CA"/>
              </w:rPr>
              <w:t>Cruz, Darryl A.</w:t>
            </w:r>
          </w:p>
          <w:p w:rsidR="00DA1D48" w:rsidRPr="00764541" w:rsidRDefault="00DA1D48" w:rsidP="00DA1D48">
            <w:pPr>
              <w:tabs>
                <w:tab w:val="left" w:pos="-1440"/>
                <w:tab w:val="left" w:pos="-720"/>
              </w:tabs>
              <w:rPr>
                <w:sz w:val="20"/>
                <w:szCs w:val="20"/>
                <w:lang w:val="fr-CA"/>
              </w:rPr>
            </w:pPr>
            <w:r w:rsidRPr="00764541">
              <w:rPr>
                <w:sz w:val="20"/>
                <w:szCs w:val="20"/>
                <w:lang w:val="fr-CA"/>
              </w:rPr>
              <w:tab/>
            </w:r>
            <w:r w:rsidR="00E05C30" w:rsidRPr="00764541">
              <w:rPr>
                <w:sz w:val="20"/>
                <w:szCs w:val="20"/>
                <w:lang w:val="fr-CA"/>
              </w:rPr>
              <w:t>McCarthy Tétrault LLP</w:t>
            </w:r>
          </w:p>
          <w:p w:rsidR="00DA1D48" w:rsidRPr="00764541" w:rsidRDefault="00DA1D48" w:rsidP="00DA1D48">
            <w:pPr>
              <w:tabs>
                <w:tab w:val="left" w:pos="-1440"/>
                <w:tab w:val="left" w:pos="-720"/>
              </w:tabs>
              <w:rPr>
                <w:sz w:val="20"/>
                <w:szCs w:val="20"/>
                <w:lang w:val="fr-CA"/>
              </w:rPr>
            </w:pPr>
          </w:p>
          <w:p w:rsidR="00DA1D48" w:rsidRPr="00764541" w:rsidRDefault="00DA1D48" w:rsidP="00DA1D48">
            <w:pPr>
              <w:tabs>
                <w:tab w:val="left" w:pos="-1440"/>
                <w:tab w:val="left" w:pos="-720"/>
              </w:tabs>
              <w:rPr>
                <w:sz w:val="20"/>
                <w:szCs w:val="20"/>
                <w:lang w:val="en-US"/>
              </w:rPr>
            </w:pPr>
            <w:r w:rsidRPr="00764541">
              <w:rPr>
                <w:sz w:val="20"/>
                <w:szCs w:val="20"/>
                <w:lang w:val="fr-CA"/>
              </w:rPr>
              <w:tab/>
            </w:r>
            <w:r w:rsidR="00E05C30" w:rsidRPr="00764541">
              <w:rPr>
                <w:sz w:val="20"/>
                <w:szCs w:val="20"/>
                <w:lang w:val="en-US"/>
              </w:rPr>
              <w:t>v</w:t>
            </w:r>
            <w:r w:rsidRPr="00764541">
              <w:rPr>
                <w:sz w:val="20"/>
                <w:szCs w:val="20"/>
                <w:lang w:val="en-US"/>
              </w:rPr>
              <w:t>. (39</w:t>
            </w:r>
            <w:r w:rsidR="00E05C30" w:rsidRPr="00764541">
              <w:rPr>
                <w:sz w:val="20"/>
                <w:szCs w:val="20"/>
                <w:lang w:val="en-US"/>
              </w:rPr>
              <w:t>734</w:t>
            </w:r>
            <w:r w:rsidRPr="00764541">
              <w:rPr>
                <w:sz w:val="20"/>
                <w:szCs w:val="20"/>
                <w:lang w:val="en-US"/>
              </w:rPr>
              <w:t>)</w:t>
            </w:r>
          </w:p>
          <w:p w:rsidR="00DA1D48" w:rsidRPr="00764541" w:rsidRDefault="00DA1D48" w:rsidP="00DA1D48">
            <w:pPr>
              <w:tabs>
                <w:tab w:val="left" w:pos="-1440"/>
                <w:tab w:val="left" w:pos="-720"/>
              </w:tabs>
              <w:rPr>
                <w:sz w:val="20"/>
                <w:szCs w:val="20"/>
                <w:lang w:val="en-US"/>
              </w:rPr>
            </w:pPr>
          </w:p>
          <w:p w:rsidR="00DA1D48" w:rsidRPr="00764541" w:rsidRDefault="00E05C30" w:rsidP="00DA1D48">
            <w:pPr>
              <w:tabs>
                <w:tab w:val="left" w:pos="-1440"/>
                <w:tab w:val="left" w:pos="-720"/>
              </w:tabs>
              <w:rPr>
                <w:b/>
                <w:sz w:val="20"/>
                <w:szCs w:val="20"/>
                <w:lang w:val="fr-CA"/>
              </w:rPr>
            </w:pPr>
            <w:r w:rsidRPr="00764541">
              <w:rPr>
                <w:b/>
                <w:sz w:val="20"/>
                <w:szCs w:val="20"/>
                <w:lang w:val="en-US"/>
              </w:rPr>
              <w:t xml:space="preserve">Cole Parliament, an incapable by his Litigation Guardian, Kimberly York, John Parliament, et al. </w:t>
            </w:r>
            <w:r w:rsidR="00DA1D48" w:rsidRPr="00764541">
              <w:rPr>
                <w:b/>
                <w:sz w:val="20"/>
                <w:szCs w:val="20"/>
                <w:lang w:val="fr-CA"/>
              </w:rPr>
              <w:t>(</w:t>
            </w:r>
            <w:r w:rsidRPr="00764541">
              <w:rPr>
                <w:b/>
                <w:sz w:val="20"/>
                <w:szCs w:val="20"/>
                <w:lang w:val="fr-CA"/>
              </w:rPr>
              <w:t>Ont.</w:t>
            </w:r>
            <w:r w:rsidR="00DA1D48" w:rsidRPr="00764541">
              <w:rPr>
                <w:b/>
                <w:sz w:val="20"/>
                <w:szCs w:val="20"/>
                <w:lang w:val="fr-CA"/>
              </w:rPr>
              <w:t>)</w:t>
            </w:r>
          </w:p>
          <w:p w:rsidR="00DA1D48" w:rsidRPr="00764541" w:rsidRDefault="00DA1D48" w:rsidP="00DA1D48">
            <w:pPr>
              <w:tabs>
                <w:tab w:val="left" w:pos="-1440"/>
                <w:tab w:val="left" w:pos="-720"/>
              </w:tabs>
              <w:rPr>
                <w:sz w:val="20"/>
                <w:szCs w:val="20"/>
                <w:lang w:val="fr-CA"/>
              </w:rPr>
            </w:pPr>
            <w:r w:rsidRPr="00764541">
              <w:rPr>
                <w:sz w:val="20"/>
                <w:szCs w:val="20"/>
                <w:lang w:val="fr-CA"/>
              </w:rPr>
              <w:tab/>
            </w:r>
            <w:r w:rsidR="00E05C30" w:rsidRPr="00764541">
              <w:rPr>
                <w:sz w:val="20"/>
                <w:szCs w:val="20"/>
                <w:lang w:val="fr-CA"/>
              </w:rPr>
              <w:t>MacKenzie, Gavin</w:t>
            </w:r>
          </w:p>
          <w:p w:rsidR="00DA1D48" w:rsidRPr="00764541" w:rsidRDefault="00DA1D48" w:rsidP="00DA1D48">
            <w:pPr>
              <w:tabs>
                <w:tab w:val="left" w:pos="-1440"/>
                <w:tab w:val="left" w:pos="-720"/>
              </w:tabs>
              <w:rPr>
                <w:sz w:val="20"/>
                <w:szCs w:val="20"/>
                <w:lang w:val="fr-CA"/>
              </w:rPr>
            </w:pPr>
            <w:r w:rsidRPr="00764541">
              <w:rPr>
                <w:sz w:val="20"/>
                <w:szCs w:val="20"/>
                <w:lang w:val="fr-CA"/>
              </w:rPr>
              <w:tab/>
            </w:r>
            <w:r w:rsidR="00E05C30" w:rsidRPr="00764541">
              <w:rPr>
                <w:sz w:val="20"/>
                <w:szCs w:val="20"/>
                <w:lang w:val="fr-CA"/>
              </w:rPr>
              <w:t>MacKenzie Barristers</w:t>
            </w:r>
          </w:p>
          <w:p w:rsidR="00DA1D48" w:rsidRPr="00764541" w:rsidRDefault="00DA1D48" w:rsidP="00DA1D48">
            <w:pPr>
              <w:tabs>
                <w:tab w:val="left" w:pos="-1440"/>
                <w:tab w:val="left" w:pos="-720"/>
              </w:tabs>
              <w:rPr>
                <w:sz w:val="20"/>
                <w:szCs w:val="20"/>
                <w:lang w:val="fr-CA"/>
              </w:rPr>
            </w:pPr>
          </w:p>
          <w:p w:rsidR="00E05C30" w:rsidRPr="00764541" w:rsidRDefault="00E05C30" w:rsidP="00E05C30">
            <w:pPr>
              <w:rPr>
                <w:sz w:val="20"/>
                <w:szCs w:val="20"/>
              </w:rPr>
            </w:pPr>
            <w:r w:rsidRPr="00764541">
              <w:rPr>
                <w:sz w:val="20"/>
                <w:szCs w:val="20"/>
              </w:rPr>
              <w:t>FILING DATE: July 20, 2021</w:t>
            </w:r>
          </w:p>
          <w:p w:rsidR="00DA1D48" w:rsidRPr="00764541" w:rsidRDefault="00DA1D48" w:rsidP="00DA1D48">
            <w:pPr>
              <w:rPr>
                <w:sz w:val="20"/>
                <w:szCs w:val="20"/>
                <w:lang w:val="fr-CA"/>
              </w:rPr>
            </w:pPr>
          </w:p>
          <w:p w:rsidR="00F138C1" w:rsidRPr="00764541" w:rsidRDefault="00764541" w:rsidP="00DA1D48">
            <w:pPr>
              <w:rPr>
                <w:sz w:val="20"/>
                <w:szCs w:val="20"/>
                <w:lang w:val="fr-CA"/>
              </w:rPr>
            </w:pPr>
            <w:r w:rsidRPr="00764541">
              <w:rPr>
                <w:sz w:val="20"/>
                <w:szCs w:val="20"/>
                <w:lang w:val="fr-CA"/>
              </w:rPr>
              <w:pict>
                <v:rect id="_x0000_i1030" style="width:108pt;height:1pt" o:hrpct="0" o:hrstd="t" o:hrnoshade="t" o:hr="t" fillcolor="black [3213]" stroked="f"/>
              </w:pict>
            </w:r>
          </w:p>
        </w:tc>
      </w:tr>
    </w:tbl>
    <w:p w:rsidR="00155BD8" w:rsidRPr="00764541" w:rsidRDefault="00155BD8">
      <w:r w:rsidRPr="00764541">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155BD8" w:rsidRPr="00764541" w:rsidTr="00F138C1">
        <w:tc>
          <w:tcPr>
            <w:tcW w:w="4239" w:type="dxa"/>
            <w:shd w:val="clear" w:color="auto" w:fill="auto"/>
          </w:tcPr>
          <w:p w:rsidR="00155BD8" w:rsidRPr="00764541" w:rsidRDefault="00E05C30" w:rsidP="00155BD8">
            <w:pPr>
              <w:rPr>
                <w:sz w:val="20"/>
                <w:szCs w:val="20"/>
                <w:lang w:val="en-US"/>
              </w:rPr>
            </w:pPr>
            <w:r w:rsidRPr="00764541">
              <w:rPr>
                <w:b/>
                <w:sz w:val="20"/>
                <w:szCs w:val="20"/>
                <w:lang w:val="en-US"/>
              </w:rPr>
              <w:t>William Edward Adams</w:t>
            </w:r>
          </w:p>
          <w:p w:rsidR="00155BD8" w:rsidRPr="00764541" w:rsidRDefault="00155BD8" w:rsidP="00155BD8">
            <w:pPr>
              <w:tabs>
                <w:tab w:val="left" w:pos="-1440"/>
                <w:tab w:val="left" w:pos="-720"/>
              </w:tabs>
              <w:rPr>
                <w:sz w:val="20"/>
                <w:szCs w:val="20"/>
                <w:lang w:val="en-US"/>
              </w:rPr>
            </w:pPr>
            <w:r w:rsidRPr="00764541">
              <w:rPr>
                <w:sz w:val="20"/>
                <w:szCs w:val="20"/>
                <w:lang w:val="en-US"/>
              </w:rPr>
              <w:tab/>
            </w:r>
            <w:r w:rsidR="00E05C30" w:rsidRPr="00764541">
              <w:rPr>
                <w:sz w:val="20"/>
                <w:szCs w:val="20"/>
                <w:lang w:val="en-US"/>
              </w:rPr>
              <w:t>William Edward Adams</w:t>
            </w:r>
          </w:p>
          <w:p w:rsidR="00155BD8" w:rsidRPr="00764541" w:rsidRDefault="00155BD8" w:rsidP="00155BD8">
            <w:pPr>
              <w:tabs>
                <w:tab w:val="left" w:pos="-1440"/>
                <w:tab w:val="left" w:pos="-720"/>
              </w:tabs>
              <w:rPr>
                <w:sz w:val="20"/>
                <w:szCs w:val="20"/>
                <w:lang w:val="en-US"/>
              </w:rPr>
            </w:pPr>
          </w:p>
          <w:p w:rsidR="00155BD8" w:rsidRPr="00764541" w:rsidRDefault="00155BD8" w:rsidP="00155BD8">
            <w:pPr>
              <w:tabs>
                <w:tab w:val="left" w:pos="-1440"/>
                <w:tab w:val="left" w:pos="-720"/>
              </w:tabs>
              <w:rPr>
                <w:sz w:val="20"/>
                <w:szCs w:val="20"/>
                <w:lang w:val="en-US"/>
              </w:rPr>
            </w:pPr>
            <w:r w:rsidRPr="00764541">
              <w:rPr>
                <w:sz w:val="20"/>
                <w:szCs w:val="20"/>
                <w:lang w:val="en-US"/>
              </w:rPr>
              <w:tab/>
              <w:t>v. (39</w:t>
            </w:r>
            <w:r w:rsidR="00E05C30" w:rsidRPr="00764541">
              <w:rPr>
                <w:sz w:val="20"/>
                <w:szCs w:val="20"/>
                <w:lang w:val="en-US"/>
              </w:rPr>
              <w:t>735</w:t>
            </w:r>
            <w:r w:rsidRPr="00764541">
              <w:rPr>
                <w:sz w:val="20"/>
                <w:szCs w:val="20"/>
                <w:lang w:val="en-US"/>
              </w:rPr>
              <w:t>)</w:t>
            </w:r>
          </w:p>
          <w:p w:rsidR="00155BD8" w:rsidRPr="00764541" w:rsidRDefault="00155BD8" w:rsidP="00155BD8">
            <w:pPr>
              <w:tabs>
                <w:tab w:val="left" w:pos="-1440"/>
                <w:tab w:val="left" w:pos="-720"/>
              </w:tabs>
              <w:rPr>
                <w:sz w:val="20"/>
                <w:szCs w:val="20"/>
                <w:lang w:val="en-US"/>
              </w:rPr>
            </w:pPr>
          </w:p>
          <w:p w:rsidR="00155BD8" w:rsidRPr="00764541" w:rsidRDefault="00E05C30" w:rsidP="00155BD8">
            <w:pPr>
              <w:tabs>
                <w:tab w:val="left" w:pos="-1440"/>
                <w:tab w:val="left" w:pos="-720"/>
              </w:tabs>
              <w:rPr>
                <w:b/>
                <w:sz w:val="20"/>
                <w:szCs w:val="20"/>
                <w:lang w:val="en-US"/>
              </w:rPr>
            </w:pPr>
            <w:r w:rsidRPr="00764541">
              <w:rPr>
                <w:b/>
                <w:sz w:val="20"/>
                <w:szCs w:val="20"/>
                <w:lang w:val="en-US"/>
              </w:rPr>
              <w:t>Her Majesty the Queen</w:t>
            </w:r>
            <w:r w:rsidR="00155BD8" w:rsidRPr="00764541">
              <w:rPr>
                <w:b/>
                <w:sz w:val="20"/>
                <w:szCs w:val="20"/>
                <w:lang w:val="en-US"/>
              </w:rPr>
              <w:t xml:space="preserve"> (</w:t>
            </w:r>
            <w:r w:rsidRPr="00764541">
              <w:rPr>
                <w:b/>
                <w:sz w:val="20"/>
                <w:szCs w:val="20"/>
                <w:lang w:val="en-US"/>
              </w:rPr>
              <w:t>F.C</w:t>
            </w:r>
            <w:r w:rsidR="00155BD8" w:rsidRPr="00764541">
              <w:rPr>
                <w:b/>
                <w:sz w:val="20"/>
                <w:szCs w:val="20"/>
                <w:lang w:val="en-US"/>
              </w:rPr>
              <w:t>.)</w:t>
            </w:r>
          </w:p>
          <w:p w:rsidR="00155BD8" w:rsidRPr="00764541" w:rsidRDefault="00155BD8" w:rsidP="00155BD8">
            <w:pPr>
              <w:tabs>
                <w:tab w:val="left" w:pos="-1440"/>
                <w:tab w:val="left" w:pos="-720"/>
              </w:tabs>
              <w:rPr>
                <w:sz w:val="20"/>
                <w:szCs w:val="20"/>
                <w:lang w:val="en-US"/>
              </w:rPr>
            </w:pPr>
            <w:r w:rsidRPr="00764541">
              <w:rPr>
                <w:sz w:val="20"/>
                <w:szCs w:val="20"/>
                <w:lang w:val="en-US"/>
              </w:rPr>
              <w:tab/>
            </w:r>
            <w:r w:rsidR="00E05C30" w:rsidRPr="00764541">
              <w:rPr>
                <w:sz w:val="20"/>
                <w:szCs w:val="20"/>
                <w:lang w:val="en-US"/>
              </w:rPr>
              <w:t>Drouin, Nathalie G.</w:t>
            </w:r>
          </w:p>
          <w:p w:rsidR="00155BD8" w:rsidRPr="00764541" w:rsidRDefault="00155BD8" w:rsidP="00155BD8">
            <w:pPr>
              <w:tabs>
                <w:tab w:val="left" w:pos="-1440"/>
                <w:tab w:val="left" w:pos="-720"/>
              </w:tabs>
              <w:rPr>
                <w:sz w:val="20"/>
                <w:szCs w:val="20"/>
              </w:rPr>
            </w:pPr>
            <w:r w:rsidRPr="00764541">
              <w:rPr>
                <w:sz w:val="20"/>
                <w:szCs w:val="20"/>
                <w:lang w:val="en-US"/>
              </w:rPr>
              <w:tab/>
            </w:r>
            <w:r w:rsidR="00E05C30" w:rsidRPr="00764541">
              <w:rPr>
                <w:sz w:val="20"/>
                <w:szCs w:val="20"/>
              </w:rPr>
              <w:t>Deputy Attorney General of Canada</w:t>
            </w:r>
          </w:p>
          <w:p w:rsidR="00155BD8" w:rsidRPr="00764541" w:rsidRDefault="00155BD8" w:rsidP="00155BD8">
            <w:pPr>
              <w:tabs>
                <w:tab w:val="left" w:pos="-1440"/>
                <w:tab w:val="left" w:pos="-720"/>
              </w:tabs>
              <w:rPr>
                <w:sz w:val="20"/>
                <w:szCs w:val="20"/>
              </w:rPr>
            </w:pPr>
          </w:p>
          <w:p w:rsidR="00E05C30" w:rsidRPr="00764541" w:rsidRDefault="00E05C30" w:rsidP="00E05C30">
            <w:pPr>
              <w:rPr>
                <w:sz w:val="20"/>
                <w:szCs w:val="20"/>
              </w:rPr>
            </w:pPr>
            <w:r w:rsidRPr="00764541">
              <w:rPr>
                <w:sz w:val="20"/>
                <w:szCs w:val="20"/>
              </w:rPr>
              <w:t>FILING DATE: July 20, 2021</w:t>
            </w:r>
          </w:p>
          <w:p w:rsidR="00155BD8" w:rsidRPr="00764541" w:rsidRDefault="00155BD8" w:rsidP="00155BD8">
            <w:pPr>
              <w:rPr>
                <w:sz w:val="20"/>
                <w:szCs w:val="20"/>
              </w:rPr>
            </w:pPr>
          </w:p>
          <w:p w:rsidR="00155BD8" w:rsidRPr="00764541" w:rsidRDefault="00764541" w:rsidP="00155BD8">
            <w:pPr>
              <w:rPr>
                <w:b/>
                <w:sz w:val="20"/>
                <w:szCs w:val="20"/>
                <w:lang w:val="en-US"/>
              </w:rPr>
            </w:pPr>
            <w:r w:rsidRPr="00764541">
              <w:rPr>
                <w:sz w:val="20"/>
                <w:szCs w:val="20"/>
                <w:lang w:val="fr-CA"/>
              </w:rPr>
              <w:pict>
                <v:rect id="_x0000_i1031" style="width:108pt;height:1pt" o:hrpct="0" o:hrstd="t" o:hrnoshade="t" o:hr="t" fillcolor="black [3213]" stroked="f"/>
              </w:pict>
            </w:r>
          </w:p>
        </w:tc>
        <w:tc>
          <w:tcPr>
            <w:tcW w:w="1141" w:type="dxa"/>
            <w:shd w:val="clear" w:color="auto" w:fill="auto"/>
          </w:tcPr>
          <w:p w:rsidR="00155BD8" w:rsidRPr="00764541" w:rsidRDefault="00155BD8" w:rsidP="00F138C1">
            <w:pPr>
              <w:jc w:val="center"/>
              <w:rPr>
                <w:sz w:val="20"/>
                <w:szCs w:val="20"/>
                <w:lang w:val="en-US"/>
              </w:rPr>
            </w:pPr>
          </w:p>
          <w:p w:rsidR="00155BD8" w:rsidRPr="00764541" w:rsidRDefault="00155BD8" w:rsidP="00F138C1">
            <w:pPr>
              <w:jc w:val="center"/>
              <w:rPr>
                <w:sz w:val="20"/>
                <w:szCs w:val="20"/>
                <w:lang w:val="en-US"/>
              </w:rPr>
            </w:pPr>
          </w:p>
          <w:p w:rsidR="00155BD8" w:rsidRPr="00764541" w:rsidRDefault="00155BD8" w:rsidP="00F138C1">
            <w:pPr>
              <w:jc w:val="center"/>
              <w:rPr>
                <w:sz w:val="20"/>
                <w:szCs w:val="20"/>
                <w:lang w:val="en-US"/>
              </w:rPr>
            </w:pPr>
          </w:p>
          <w:p w:rsidR="00155BD8" w:rsidRPr="00764541" w:rsidRDefault="00155BD8" w:rsidP="00F138C1">
            <w:pPr>
              <w:jc w:val="center"/>
              <w:rPr>
                <w:sz w:val="20"/>
                <w:szCs w:val="20"/>
                <w:lang w:val="en-US"/>
              </w:rPr>
            </w:pPr>
          </w:p>
          <w:p w:rsidR="00155BD8" w:rsidRPr="00764541" w:rsidRDefault="00155BD8" w:rsidP="00F138C1">
            <w:pPr>
              <w:jc w:val="center"/>
              <w:rPr>
                <w:sz w:val="20"/>
                <w:szCs w:val="20"/>
                <w:lang w:val="en-US"/>
              </w:rPr>
            </w:pPr>
          </w:p>
          <w:p w:rsidR="00155BD8" w:rsidRPr="00764541" w:rsidRDefault="00155BD8" w:rsidP="00F138C1">
            <w:pPr>
              <w:jc w:val="center"/>
              <w:rPr>
                <w:sz w:val="20"/>
                <w:szCs w:val="20"/>
                <w:lang w:val="en-US"/>
              </w:rPr>
            </w:pPr>
          </w:p>
          <w:p w:rsidR="00155BD8" w:rsidRPr="00764541" w:rsidRDefault="00155BD8" w:rsidP="00F138C1">
            <w:pPr>
              <w:jc w:val="center"/>
              <w:rPr>
                <w:sz w:val="20"/>
                <w:szCs w:val="20"/>
                <w:lang w:val="en-US"/>
              </w:rPr>
            </w:pPr>
          </w:p>
          <w:p w:rsidR="00155BD8" w:rsidRPr="00764541" w:rsidRDefault="00155BD8" w:rsidP="00F138C1">
            <w:pPr>
              <w:jc w:val="center"/>
              <w:rPr>
                <w:sz w:val="20"/>
                <w:szCs w:val="20"/>
                <w:lang w:val="en-US"/>
              </w:rPr>
            </w:pPr>
          </w:p>
          <w:p w:rsidR="00155BD8" w:rsidRPr="00764541" w:rsidRDefault="00155BD8" w:rsidP="00F138C1">
            <w:pPr>
              <w:jc w:val="center"/>
              <w:rPr>
                <w:sz w:val="20"/>
                <w:szCs w:val="20"/>
                <w:lang w:val="en-US"/>
              </w:rPr>
            </w:pPr>
          </w:p>
          <w:p w:rsidR="00155BD8" w:rsidRPr="00764541" w:rsidRDefault="00155BD8" w:rsidP="00F138C1">
            <w:pPr>
              <w:jc w:val="center"/>
              <w:rPr>
                <w:sz w:val="20"/>
                <w:szCs w:val="20"/>
                <w:lang w:val="en-US"/>
              </w:rPr>
            </w:pPr>
          </w:p>
          <w:p w:rsidR="00155BD8" w:rsidRPr="00764541" w:rsidRDefault="00155BD8" w:rsidP="00F138C1">
            <w:pPr>
              <w:jc w:val="center"/>
              <w:rPr>
                <w:sz w:val="20"/>
                <w:szCs w:val="20"/>
                <w:lang w:val="en-US"/>
              </w:rPr>
            </w:pPr>
          </w:p>
          <w:p w:rsidR="00155BD8" w:rsidRPr="00764541" w:rsidRDefault="00155BD8" w:rsidP="00F138C1">
            <w:pPr>
              <w:jc w:val="center"/>
              <w:rPr>
                <w:sz w:val="20"/>
                <w:szCs w:val="20"/>
                <w:lang w:val="en-US"/>
              </w:rPr>
            </w:pPr>
          </w:p>
          <w:p w:rsidR="00155BD8" w:rsidRPr="00764541" w:rsidRDefault="00155BD8" w:rsidP="00F138C1">
            <w:pPr>
              <w:jc w:val="center"/>
              <w:rPr>
                <w:sz w:val="20"/>
                <w:szCs w:val="20"/>
                <w:lang w:val="en-US"/>
              </w:rPr>
            </w:pPr>
          </w:p>
        </w:tc>
        <w:tc>
          <w:tcPr>
            <w:tcW w:w="4239" w:type="dxa"/>
            <w:shd w:val="clear" w:color="auto" w:fill="auto"/>
          </w:tcPr>
          <w:p w:rsidR="00155BD8" w:rsidRPr="00764541" w:rsidRDefault="00E05C30" w:rsidP="00155BD8">
            <w:pPr>
              <w:rPr>
                <w:sz w:val="20"/>
                <w:szCs w:val="20"/>
                <w:lang w:val="en-US"/>
              </w:rPr>
            </w:pPr>
            <w:r w:rsidRPr="00764541">
              <w:rPr>
                <w:b/>
                <w:sz w:val="20"/>
                <w:szCs w:val="20"/>
                <w:lang w:val="en-US"/>
              </w:rPr>
              <w:t>Mokua Gichuru</w:t>
            </w:r>
          </w:p>
          <w:p w:rsidR="00155BD8" w:rsidRPr="00764541" w:rsidRDefault="00155BD8" w:rsidP="00155BD8">
            <w:pPr>
              <w:tabs>
                <w:tab w:val="left" w:pos="-1440"/>
                <w:tab w:val="left" w:pos="-720"/>
              </w:tabs>
              <w:rPr>
                <w:sz w:val="20"/>
                <w:szCs w:val="20"/>
                <w:lang w:val="en-US"/>
              </w:rPr>
            </w:pPr>
            <w:r w:rsidRPr="00764541">
              <w:rPr>
                <w:sz w:val="20"/>
                <w:szCs w:val="20"/>
                <w:lang w:val="en-US"/>
              </w:rPr>
              <w:tab/>
            </w:r>
            <w:r w:rsidR="00E05C30" w:rsidRPr="00764541">
              <w:rPr>
                <w:sz w:val="20"/>
                <w:szCs w:val="20"/>
                <w:lang w:val="en-US"/>
              </w:rPr>
              <w:t>Mokua Gichuru</w:t>
            </w:r>
          </w:p>
          <w:p w:rsidR="00155BD8" w:rsidRPr="00764541" w:rsidRDefault="00155BD8" w:rsidP="00155BD8">
            <w:pPr>
              <w:tabs>
                <w:tab w:val="left" w:pos="-1440"/>
                <w:tab w:val="left" w:pos="-720"/>
              </w:tabs>
              <w:rPr>
                <w:sz w:val="20"/>
                <w:szCs w:val="20"/>
                <w:lang w:val="en-US"/>
              </w:rPr>
            </w:pPr>
          </w:p>
          <w:p w:rsidR="00155BD8" w:rsidRPr="00764541" w:rsidRDefault="00155BD8" w:rsidP="00155BD8">
            <w:pPr>
              <w:tabs>
                <w:tab w:val="left" w:pos="-1440"/>
                <w:tab w:val="left" w:pos="-720"/>
              </w:tabs>
              <w:rPr>
                <w:sz w:val="20"/>
                <w:szCs w:val="20"/>
                <w:lang w:val="en-US"/>
              </w:rPr>
            </w:pPr>
            <w:r w:rsidRPr="00764541">
              <w:rPr>
                <w:sz w:val="20"/>
                <w:szCs w:val="20"/>
                <w:lang w:val="en-US"/>
              </w:rPr>
              <w:tab/>
              <w:t>v. (39</w:t>
            </w:r>
            <w:r w:rsidR="00E05C30" w:rsidRPr="00764541">
              <w:rPr>
                <w:sz w:val="20"/>
                <w:szCs w:val="20"/>
                <w:lang w:val="en-US"/>
              </w:rPr>
              <w:t>736</w:t>
            </w:r>
            <w:r w:rsidRPr="00764541">
              <w:rPr>
                <w:sz w:val="20"/>
                <w:szCs w:val="20"/>
                <w:lang w:val="en-US"/>
              </w:rPr>
              <w:t>)</w:t>
            </w:r>
          </w:p>
          <w:p w:rsidR="00155BD8" w:rsidRPr="00764541" w:rsidRDefault="00155BD8" w:rsidP="00155BD8">
            <w:pPr>
              <w:tabs>
                <w:tab w:val="left" w:pos="-1440"/>
                <w:tab w:val="left" w:pos="-720"/>
              </w:tabs>
              <w:rPr>
                <w:sz w:val="20"/>
                <w:szCs w:val="20"/>
                <w:lang w:val="en-US"/>
              </w:rPr>
            </w:pPr>
          </w:p>
          <w:p w:rsidR="00155BD8" w:rsidRPr="00764541" w:rsidRDefault="00E05C30" w:rsidP="00155BD8">
            <w:pPr>
              <w:tabs>
                <w:tab w:val="left" w:pos="-1440"/>
                <w:tab w:val="left" w:pos="-720"/>
              </w:tabs>
              <w:rPr>
                <w:b/>
                <w:sz w:val="20"/>
                <w:szCs w:val="20"/>
                <w:lang w:val="en-US"/>
              </w:rPr>
            </w:pPr>
            <w:r w:rsidRPr="00764541">
              <w:rPr>
                <w:b/>
                <w:sz w:val="20"/>
                <w:szCs w:val="20"/>
                <w:lang w:val="en-US"/>
              </w:rPr>
              <w:t xml:space="preserve">Henry, Graham </w:t>
            </w:r>
            <w:r w:rsidR="00155BD8" w:rsidRPr="00764541">
              <w:rPr>
                <w:b/>
                <w:sz w:val="20"/>
                <w:szCs w:val="20"/>
                <w:lang w:val="en-US"/>
              </w:rPr>
              <w:t>(</w:t>
            </w:r>
            <w:r w:rsidRPr="00764541">
              <w:rPr>
                <w:b/>
                <w:sz w:val="20"/>
                <w:szCs w:val="20"/>
                <w:lang w:val="en-US"/>
              </w:rPr>
              <w:t>B.C</w:t>
            </w:r>
            <w:r w:rsidR="00155BD8" w:rsidRPr="00764541">
              <w:rPr>
                <w:b/>
                <w:sz w:val="20"/>
                <w:szCs w:val="20"/>
                <w:lang w:val="en-US"/>
              </w:rPr>
              <w:t>.)</w:t>
            </w:r>
          </w:p>
          <w:p w:rsidR="00155BD8" w:rsidRPr="00764541" w:rsidRDefault="00155BD8" w:rsidP="00155BD8">
            <w:pPr>
              <w:tabs>
                <w:tab w:val="left" w:pos="-1440"/>
                <w:tab w:val="left" w:pos="-720"/>
              </w:tabs>
              <w:rPr>
                <w:sz w:val="20"/>
                <w:szCs w:val="20"/>
                <w:lang w:val="en-US"/>
              </w:rPr>
            </w:pPr>
            <w:r w:rsidRPr="00764541">
              <w:rPr>
                <w:sz w:val="20"/>
                <w:szCs w:val="20"/>
                <w:lang w:val="en-US"/>
              </w:rPr>
              <w:tab/>
            </w:r>
            <w:r w:rsidR="00E05C30" w:rsidRPr="00764541">
              <w:rPr>
                <w:sz w:val="20"/>
                <w:szCs w:val="20"/>
                <w:lang w:val="en-US"/>
              </w:rPr>
              <w:t>Henry, Graham</w:t>
            </w:r>
          </w:p>
          <w:p w:rsidR="00155BD8" w:rsidRPr="00764541" w:rsidRDefault="00155BD8" w:rsidP="00155BD8">
            <w:pPr>
              <w:tabs>
                <w:tab w:val="left" w:pos="-1440"/>
                <w:tab w:val="left" w:pos="-720"/>
              </w:tabs>
              <w:rPr>
                <w:sz w:val="20"/>
                <w:szCs w:val="20"/>
              </w:rPr>
            </w:pPr>
            <w:r w:rsidRPr="00764541">
              <w:rPr>
                <w:sz w:val="20"/>
                <w:szCs w:val="20"/>
                <w:lang w:val="en-US"/>
              </w:rPr>
              <w:tab/>
            </w:r>
            <w:r w:rsidR="00E05C30" w:rsidRPr="00764541">
              <w:rPr>
                <w:sz w:val="20"/>
                <w:szCs w:val="20"/>
              </w:rPr>
              <w:t>Singleton Urquhart Reynolds Vogel</w:t>
            </w:r>
          </w:p>
          <w:p w:rsidR="00155BD8" w:rsidRPr="00764541" w:rsidRDefault="00155BD8" w:rsidP="00155BD8">
            <w:pPr>
              <w:tabs>
                <w:tab w:val="left" w:pos="-1440"/>
                <w:tab w:val="left" w:pos="-720"/>
              </w:tabs>
              <w:rPr>
                <w:sz w:val="20"/>
                <w:szCs w:val="20"/>
              </w:rPr>
            </w:pPr>
          </w:p>
          <w:p w:rsidR="00E05C30" w:rsidRPr="00764541" w:rsidRDefault="00E05C30" w:rsidP="00E05C30">
            <w:pPr>
              <w:rPr>
                <w:sz w:val="20"/>
                <w:szCs w:val="20"/>
              </w:rPr>
            </w:pPr>
            <w:r w:rsidRPr="00764541">
              <w:rPr>
                <w:sz w:val="20"/>
                <w:szCs w:val="20"/>
              </w:rPr>
              <w:t>FILING DATE: July 20, 2021</w:t>
            </w:r>
          </w:p>
          <w:p w:rsidR="00155BD8" w:rsidRPr="00764541" w:rsidRDefault="00155BD8" w:rsidP="00155BD8">
            <w:pPr>
              <w:rPr>
                <w:sz w:val="20"/>
                <w:szCs w:val="20"/>
              </w:rPr>
            </w:pPr>
          </w:p>
          <w:p w:rsidR="00155BD8" w:rsidRPr="00764541" w:rsidRDefault="00764541" w:rsidP="00155BD8">
            <w:pPr>
              <w:rPr>
                <w:b/>
                <w:sz w:val="20"/>
                <w:szCs w:val="20"/>
                <w:lang w:val="fr-CA"/>
              </w:rPr>
            </w:pPr>
            <w:r w:rsidRPr="00764541">
              <w:rPr>
                <w:sz w:val="20"/>
                <w:szCs w:val="20"/>
                <w:lang w:val="fr-CA"/>
              </w:rPr>
              <w:pict>
                <v:rect id="_x0000_i1032" style="width:108pt;height:1pt" o:hrpct="0" o:hrstd="t" o:hrnoshade="t" o:hr="t" fillcolor="black [3213]" stroked="f"/>
              </w:pict>
            </w:r>
          </w:p>
        </w:tc>
      </w:tr>
      <w:tr w:rsidR="009C7E26" w:rsidRPr="00764541" w:rsidTr="00F138C1">
        <w:tc>
          <w:tcPr>
            <w:tcW w:w="4239" w:type="dxa"/>
            <w:shd w:val="clear" w:color="auto" w:fill="auto"/>
          </w:tcPr>
          <w:p w:rsidR="009C7E26" w:rsidRPr="00764541" w:rsidRDefault="00A86401" w:rsidP="009C7E26">
            <w:pPr>
              <w:rPr>
                <w:sz w:val="20"/>
                <w:szCs w:val="20"/>
                <w:lang w:val="en-US"/>
              </w:rPr>
            </w:pPr>
            <w:r w:rsidRPr="00764541">
              <w:rPr>
                <w:b/>
                <w:sz w:val="20"/>
                <w:szCs w:val="20"/>
                <w:lang w:val="en-US"/>
              </w:rPr>
              <w:t>C.W.A.W.</w:t>
            </w:r>
          </w:p>
          <w:p w:rsidR="009C7E26" w:rsidRPr="00764541" w:rsidRDefault="009C7E26" w:rsidP="009C7E26">
            <w:pPr>
              <w:tabs>
                <w:tab w:val="left" w:pos="-1440"/>
                <w:tab w:val="left" w:pos="-720"/>
              </w:tabs>
              <w:rPr>
                <w:sz w:val="20"/>
                <w:szCs w:val="20"/>
                <w:lang w:val="en-US"/>
              </w:rPr>
            </w:pPr>
            <w:r w:rsidRPr="00764541">
              <w:rPr>
                <w:sz w:val="20"/>
                <w:szCs w:val="20"/>
                <w:lang w:val="en-US"/>
              </w:rPr>
              <w:tab/>
            </w:r>
            <w:r w:rsidR="00A86401" w:rsidRPr="00764541">
              <w:rPr>
                <w:sz w:val="20"/>
                <w:szCs w:val="20"/>
                <w:lang w:val="en-US"/>
              </w:rPr>
              <w:t>Owens, Michael W.</w:t>
            </w:r>
          </w:p>
          <w:p w:rsidR="00A86401" w:rsidRPr="00764541" w:rsidRDefault="00A86401" w:rsidP="00A86401">
            <w:pPr>
              <w:tabs>
                <w:tab w:val="left" w:pos="-1440"/>
                <w:tab w:val="left" w:pos="-720"/>
              </w:tabs>
              <w:rPr>
                <w:sz w:val="20"/>
                <w:szCs w:val="20"/>
                <w:lang w:val="en-US"/>
              </w:rPr>
            </w:pPr>
            <w:r w:rsidRPr="00764541">
              <w:rPr>
                <w:sz w:val="20"/>
                <w:szCs w:val="20"/>
                <w:lang w:val="en-US"/>
              </w:rPr>
              <w:tab/>
              <w:t>Michael W. Owens Legal P.C. Ltd.</w:t>
            </w:r>
          </w:p>
          <w:p w:rsidR="009C7E26" w:rsidRPr="00764541" w:rsidRDefault="009C7E26" w:rsidP="009C7E26">
            <w:pPr>
              <w:tabs>
                <w:tab w:val="left" w:pos="-1440"/>
                <w:tab w:val="left" w:pos="-720"/>
              </w:tabs>
              <w:rPr>
                <w:sz w:val="20"/>
                <w:szCs w:val="20"/>
                <w:lang w:val="en-US"/>
              </w:rPr>
            </w:pPr>
          </w:p>
          <w:p w:rsidR="009C7E26" w:rsidRPr="00764541" w:rsidRDefault="009C7E26" w:rsidP="009C7E26">
            <w:pPr>
              <w:tabs>
                <w:tab w:val="left" w:pos="-1440"/>
                <w:tab w:val="left" w:pos="-720"/>
              </w:tabs>
              <w:rPr>
                <w:sz w:val="20"/>
                <w:szCs w:val="20"/>
                <w:lang w:val="en-US"/>
              </w:rPr>
            </w:pPr>
            <w:r w:rsidRPr="00764541">
              <w:rPr>
                <w:sz w:val="20"/>
                <w:szCs w:val="20"/>
                <w:lang w:val="en-US"/>
              </w:rPr>
              <w:tab/>
              <w:t>v. (397</w:t>
            </w:r>
            <w:r w:rsidR="00A86401" w:rsidRPr="00764541">
              <w:rPr>
                <w:sz w:val="20"/>
                <w:szCs w:val="20"/>
                <w:lang w:val="en-US"/>
              </w:rPr>
              <w:t>27</w:t>
            </w:r>
            <w:r w:rsidRPr="00764541">
              <w:rPr>
                <w:sz w:val="20"/>
                <w:szCs w:val="20"/>
                <w:lang w:val="en-US"/>
              </w:rPr>
              <w:t>)</w:t>
            </w:r>
          </w:p>
          <w:p w:rsidR="009C7E26" w:rsidRPr="00764541" w:rsidRDefault="009C7E26" w:rsidP="009C7E26">
            <w:pPr>
              <w:tabs>
                <w:tab w:val="left" w:pos="-1440"/>
                <w:tab w:val="left" w:pos="-720"/>
              </w:tabs>
              <w:rPr>
                <w:sz w:val="20"/>
                <w:szCs w:val="20"/>
                <w:lang w:val="en-US"/>
              </w:rPr>
            </w:pPr>
          </w:p>
          <w:p w:rsidR="009C7E26" w:rsidRPr="00764541" w:rsidRDefault="009C7E26" w:rsidP="009C7E26">
            <w:pPr>
              <w:tabs>
                <w:tab w:val="left" w:pos="-1440"/>
                <w:tab w:val="left" w:pos="-720"/>
              </w:tabs>
              <w:rPr>
                <w:b/>
                <w:sz w:val="20"/>
                <w:szCs w:val="20"/>
                <w:lang w:val="en-US"/>
              </w:rPr>
            </w:pPr>
            <w:r w:rsidRPr="00764541">
              <w:rPr>
                <w:b/>
                <w:sz w:val="20"/>
                <w:szCs w:val="20"/>
                <w:lang w:val="en-US"/>
              </w:rPr>
              <w:t>Her Majesty the Queen (</w:t>
            </w:r>
            <w:r w:rsidR="00A86401" w:rsidRPr="00764541">
              <w:rPr>
                <w:b/>
                <w:sz w:val="20"/>
                <w:szCs w:val="20"/>
                <w:lang w:val="en-US"/>
              </w:rPr>
              <w:t>Sask</w:t>
            </w:r>
            <w:r w:rsidRPr="00764541">
              <w:rPr>
                <w:b/>
                <w:sz w:val="20"/>
                <w:szCs w:val="20"/>
                <w:lang w:val="en-US"/>
              </w:rPr>
              <w:t>.)</w:t>
            </w:r>
          </w:p>
          <w:p w:rsidR="009C7E26" w:rsidRPr="00764541" w:rsidRDefault="009C7E26" w:rsidP="009C7E26">
            <w:pPr>
              <w:tabs>
                <w:tab w:val="left" w:pos="-1440"/>
                <w:tab w:val="left" w:pos="-720"/>
              </w:tabs>
              <w:rPr>
                <w:sz w:val="20"/>
                <w:szCs w:val="20"/>
                <w:lang w:val="en-US"/>
              </w:rPr>
            </w:pPr>
            <w:r w:rsidRPr="00764541">
              <w:rPr>
                <w:sz w:val="20"/>
                <w:szCs w:val="20"/>
                <w:lang w:val="en-US"/>
              </w:rPr>
              <w:tab/>
            </w:r>
            <w:r w:rsidR="00A86401" w:rsidRPr="00764541">
              <w:rPr>
                <w:sz w:val="20"/>
                <w:szCs w:val="20"/>
                <w:lang w:val="en-US"/>
              </w:rPr>
              <w:t>Davis, Andrew S.</w:t>
            </w:r>
          </w:p>
          <w:p w:rsidR="009C7E26" w:rsidRPr="00764541" w:rsidRDefault="009C7E26" w:rsidP="009C7E26">
            <w:pPr>
              <w:tabs>
                <w:tab w:val="left" w:pos="-1440"/>
                <w:tab w:val="left" w:pos="-720"/>
              </w:tabs>
              <w:rPr>
                <w:sz w:val="20"/>
                <w:szCs w:val="20"/>
              </w:rPr>
            </w:pPr>
            <w:r w:rsidRPr="00764541">
              <w:rPr>
                <w:sz w:val="20"/>
                <w:szCs w:val="20"/>
                <w:lang w:val="en-US"/>
              </w:rPr>
              <w:tab/>
            </w:r>
            <w:r w:rsidR="00A86401" w:rsidRPr="00764541">
              <w:rPr>
                <w:sz w:val="20"/>
                <w:szCs w:val="20"/>
              </w:rPr>
              <w:t>Attorney General for Saskatchewan</w:t>
            </w:r>
          </w:p>
          <w:p w:rsidR="009C7E26" w:rsidRPr="00764541" w:rsidRDefault="009C7E26" w:rsidP="009C7E26">
            <w:pPr>
              <w:tabs>
                <w:tab w:val="left" w:pos="-1440"/>
                <w:tab w:val="left" w:pos="-720"/>
              </w:tabs>
              <w:rPr>
                <w:sz w:val="20"/>
                <w:szCs w:val="20"/>
              </w:rPr>
            </w:pPr>
          </w:p>
          <w:p w:rsidR="009C7E26" w:rsidRPr="00764541" w:rsidRDefault="009C7E26" w:rsidP="009C7E26">
            <w:pPr>
              <w:rPr>
                <w:sz w:val="20"/>
                <w:szCs w:val="20"/>
              </w:rPr>
            </w:pPr>
            <w:r w:rsidRPr="00764541">
              <w:rPr>
                <w:sz w:val="20"/>
                <w:szCs w:val="20"/>
              </w:rPr>
              <w:t>FILING DATE: July 2</w:t>
            </w:r>
            <w:r w:rsidR="00A86401" w:rsidRPr="00764541">
              <w:rPr>
                <w:sz w:val="20"/>
                <w:szCs w:val="20"/>
              </w:rPr>
              <w:t>2</w:t>
            </w:r>
            <w:r w:rsidRPr="00764541">
              <w:rPr>
                <w:sz w:val="20"/>
                <w:szCs w:val="20"/>
              </w:rPr>
              <w:t>, 2021</w:t>
            </w:r>
          </w:p>
          <w:p w:rsidR="009C7E26" w:rsidRPr="00764541" w:rsidRDefault="009C7E26" w:rsidP="009C7E26">
            <w:pPr>
              <w:rPr>
                <w:sz w:val="20"/>
                <w:szCs w:val="20"/>
              </w:rPr>
            </w:pPr>
          </w:p>
          <w:p w:rsidR="009C7E26" w:rsidRPr="00764541" w:rsidRDefault="00764541" w:rsidP="009C7E26">
            <w:pPr>
              <w:rPr>
                <w:b/>
                <w:sz w:val="20"/>
                <w:szCs w:val="20"/>
                <w:lang w:val="en-US"/>
              </w:rPr>
            </w:pPr>
            <w:r w:rsidRPr="00764541">
              <w:rPr>
                <w:sz w:val="20"/>
                <w:szCs w:val="20"/>
                <w:lang w:val="fr-CA"/>
              </w:rPr>
              <w:pict>
                <v:rect id="_x0000_i1033" style="width:108pt;height:1pt" o:hrpct="0" o:hrstd="t" o:hrnoshade="t" o:hr="t" fillcolor="black [3213]" stroked="f"/>
              </w:pict>
            </w:r>
          </w:p>
        </w:tc>
        <w:tc>
          <w:tcPr>
            <w:tcW w:w="1141" w:type="dxa"/>
            <w:shd w:val="clear" w:color="auto" w:fill="auto"/>
          </w:tcPr>
          <w:p w:rsidR="009C7E26" w:rsidRPr="00764541" w:rsidRDefault="009C7E26" w:rsidP="00F138C1">
            <w:pPr>
              <w:jc w:val="center"/>
              <w:rPr>
                <w:sz w:val="20"/>
                <w:szCs w:val="20"/>
                <w:lang w:val="en-US"/>
              </w:rPr>
            </w:pPr>
          </w:p>
          <w:p w:rsidR="009C7E26" w:rsidRPr="00764541" w:rsidRDefault="009C7E26" w:rsidP="00F138C1">
            <w:pPr>
              <w:jc w:val="center"/>
              <w:rPr>
                <w:sz w:val="20"/>
                <w:szCs w:val="20"/>
                <w:lang w:val="en-US"/>
              </w:rPr>
            </w:pPr>
          </w:p>
          <w:p w:rsidR="009C7E26" w:rsidRPr="00764541" w:rsidRDefault="009C7E26" w:rsidP="00F138C1">
            <w:pPr>
              <w:jc w:val="center"/>
              <w:rPr>
                <w:sz w:val="20"/>
                <w:szCs w:val="20"/>
                <w:lang w:val="en-US"/>
              </w:rPr>
            </w:pPr>
          </w:p>
          <w:p w:rsidR="009C7E26" w:rsidRPr="00764541" w:rsidRDefault="009C7E26" w:rsidP="00F138C1">
            <w:pPr>
              <w:jc w:val="center"/>
              <w:rPr>
                <w:sz w:val="20"/>
                <w:szCs w:val="20"/>
                <w:lang w:val="en-US"/>
              </w:rPr>
            </w:pPr>
          </w:p>
          <w:p w:rsidR="009C7E26" w:rsidRPr="00764541" w:rsidRDefault="009C7E26" w:rsidP="00F138C1">
            <w:pPr>
              <w:jc w:val="center"/>
              <w:rPr>
                <w:sz w:val="20"/>
                <w:szCs w:val="20"/>
                <w:lang w:val="en-US"/>
              </w:rPr>
            </w:pPr>
          </w:p>
          <w:p w:rsidR="009C7E26" w:rsidRPr="00764541" w:rsidRDefault="009C7E26" w:rsidP="00F138C1">
            <w:pPr>
              <w:jc w:val="center"/>
              <w:rPr>
                <w:sz w:val="20"/>
                <w:szCs w:val="20"/>
                <w:lang w:val="en-US"/>
              </w:rPr>
            </w:pPr>
          </w:p>
          <w:p w:rsidR="009C7E26" w:rsidRPr="00764541" w:rsidRDefault="009C7E26" w:rsidP="00F138C1">
            <w:pPr>
              <w:jc w:val="center"/>
              <w:rPr>
                <w:sz w:val="20"/>
                <w:szCs w:val="20"/>
                <w:lang w:val="en-US"/>
              </w:rPr>
            </w:pPr>
          </w:p>
          <w:p w:rsidR="009C7E26" w:rsidRPr="00764541" w:rsidRDefault="009C7E26" w:rsidP="00F138C1">
            <w:pPr>
              <w:jc w:val="center"/>
              <w:rPr>
                <w:sz w:val="20"/>
                <w:szCs w:val="20"/>
                <w:lang w:val="en-US"/>
              </w:rPr>
            </w:pPr>
          </w:p>
          <w:p w:rsidR="009C7E26" w:rsidRPr="00764541" w:rsidRDefault="009C7E26" w:rsidP="00F138C1">
            <w:pPr>
              <w:jc w:val="center"/>
              <w:rPr>
                <w:sz w:val="20"/>
                <w:szCs w:val="20"/>
                <w:lang w:val="en-US"/>
              </w:rPr>
            </w:pPr>
          </w:p>
          <w:p w:rsidR="00A86401" w:rsidRPr="00764541" w:rsidRDefault="00A86401" w:rsidP="00F138C1">
            <w:pPr>
              <w:jc w:val="center"/>
              <w:rPr>
                <w:sz w:val="20"/>
                <w:szCs w:val="20"/>
                <w:lang w:val="en-US"/>
              </w:rPr>
            </w:pPr>
          </w:p>
          <w:p w:rsidR="009C7E26" w:rsidRPr="00764541" w:rsidRDefault="009C7E26" w:rsidP="00F138C1">
            <w:pPr>
              <w:jc w:val="center"/>
              <w:rPr>
                <w:sz w:val="20"/>
                <w:szCs w:val="20"/>
                <w:lang w:val="en-US"/>
              </w:rPr>
            </w:pPr>
          </w:p>
          <w:p w:rsidR="009C7E26" w:rsidRPr="00764541" w:rsidRDefault="009C7E26" w:rsidP="00F138C1">
            <w:pPr>
              <w:jc w:val="center"/>
              <w:rPr>
                <w:sz w:val="20"/>
                <w:szCs w:val="20"/>
                <w:lang w:val="en-US"/>
              </w:rPr>
            </w:pPr>
          </w:p>
          <w:p w:rsidR="009C7E26" w:rsidRPr="00764541" w:rsidRDefault="009C7E26" w:rsidP="00F138C1">
            <w:pPr>
              <w:jc w:val="center"/>
              <w:rPr>
                <w:sz w:val="20"/>
                <w:szCs w:val="20"/>
                <w:lang w:val="en-US"/>
              </w:rPr>
            </w:pPr>
          </w:p>
          <w:p w:rsidR="009C7E26" w:rsidRPr="00764541" w:rsidRDefault="009C7E26" w:rsidP="00F138C1">
            <w:pPr>
              <w:jc w:val="center"/>
              <w:rPr>
                <w:sz w:val="20"/>
                <w:szCs w:val="20"/>
                <w:lang w:val="en-US"/>
              </w:rPr>
            </w:pPr>
          </w:p>
        </w:tc>
        <w:tc>
          <w:tcPr>
            <w:tcW w:w="4239" w:type="dxa"/>
            <w:shd w:val="clear" w:color="auto" w:fill="auto"/>
          </w:tcPr>
          <w:p w:rsidR="009C7E26" w:rsidRPr="00764541" w:rsidRDefault="00A86401" w:rsidP="009C7E26">
            <w:pPr>
              <w:rPr>
                <w:sz w:val="20"/>
                <w:szCs w:val="20"/>
                <w:lang w:val="en-US"/>
              </w:rPr>
            </w:pPr>
            <w:r w:rsidRPr="00764541">
              <w:rPr>
                <w:b/>
                <w:sz w:val="20"/>
                <w:szCs w:val="20"/>
                <w:lang w:val="en-US"/>
              </w:rPr>
              <w:t>Yi Wang</w:t>
            </w:r>
          </w:p>
          <w:p w:rsidR="009C7E26" w:rsidRPr="00764541" w:rsidRDefault="009C7E26" w:rsidP="009C7E26">
            <w:pPr>
              <w:tabs>
                <w:tab w:val="left" w:pos="-1440"/>
                <w:tab w:val="left" w:pos="-720"/>
              </w:tabs>
              <w:rPr>
                <w:sz w:val="20"/>
                <w:szCs w:val="20"/>
                <w:lang w:val="en-US"/>
              </w:rPr>
            </w:pPr>
            <w:r w:rsidRPr="00764541">
              <w:rPr>
                <w:sz w:val="20"/>
                <w:szCs w:val="20"/>
                <w:lang w:val="en-US"/>
              </w:rPr>
              <w:tab/>
            </w:r>
            <w:r w:rsidR="00A86401" w:rsidRPr="00764541">
              <w:rPr>
                <w:sz w:val="20"/>
                <w:szCs w:val="20"/>
                <w:lang w:val="en-US"/>
              </w:rPr>
              <w:t>Yi Wang</w:t>
            </w:r>
          </w:p>
          <w:p w:rsidR="00A86401" w:rsidRPr="00764541" w:rsidRDefault="00A86401" w:rsidP="009C7E26">
            <w:pPr>
              <w:tabs>
                <w:tab w:val="left" w:pos="-1440"/>
                <w:tab w:val="left" w:pos="-720"/>
              </w:tabs>
              <w:rPr>
                <w:sz w:val="20"/>
                <w:szCs w:val="20"/>
                <w:lang w:val="en-US"/>
              </w:rPr>
            </w:pPr>
          </w:p>
          <w:p w:rsidR="009C7E26" w:rsidRPr="00764541" w:rsidRDefault="009C7E26" w:rsidP="009C7E26">
            <w:pPr>
              <w:tabs>
                <w:tab w:val="left" w:pos="-1440"/>
                <w:tab w:val="left" w:pos="-720"/>
              </w:tabs>
              <w:rPr>
                <w:sz w:val="20"/>
                <w:szCs w:val="20"/>
                <w:lang w:val="en-US"/>
              </w:rPr>
            </w:pPr>
            <w:r w:rsidRPr="00764541">
              <w:rPr>
                <w:sz w:val="20"/>
                <w:szCs w:val="20"/>
                <w:lang w:val="en-US"/>
              </w:rPr>
              <w:tab/>
              <w:t>v. (3973</w:t>
            </w:r>
            <w:r w:rsidR="00A86401" w:rsidRPr="00764541">
              <w:rPr>
                <w:sz w:val="20"/>
                <w:szCs w:val="20"/>
                <w:lang w:val="en-US"/>
              </w:rPr>
              <w:t>8</w:t>
            </w:r>
            <w:r w:rsidRPr="00764541">
              <w:rPr>
                <w:sz w:val="20"/>
                <w:szCs w:val="20"/>
                <w:lang w:val="en-US"/>
              </w:rPr>
              <w:t>)</w:t>
            </w:r>
          </w:p>
          <w:p w:rsidR="009C7E26" w:rsidRPr="00764541" w:rsidRDefault="009C7E26" w:rsidP="009C7E26">
            <w:pPr>
              <w:tabs>
                <w:tab w:val="left" w:pos="-1440"/>
                <w:tab w:val="left" w:pos="-720"/>
              </w:tabs>
              <w:rPr>
                <w:sz w:val="20"/>
                <w:szCs w:val="20"/>
                <w:lang w:val="en-US"/>
              </w:rPr>
            </w:pPr>
          </w:p>
          <w:p w:rsidR="009C7E26" w:rsidRPr="00764541" w:rsidRDefault="00A86401" w:rsidP="009C7E26">
            <w:pPr>
              <w:tabs>
                <w:tab w:val="left" w:pos="-1440"/>
                <w:tab w:val="left" w:pos="-720"/>
              </w:tabs>
              <w:rPr>
                <w:b/>
                <w:sz w:val="20"/>
                <w:szCs w:val="20"/>
                <w:lang w:val="en-US"/>
              </w:rPr>
            </w:pPr>
            <w:r w:rsidRPr="00764541">
              <w:rPr>
                <w:b/>
                <w:sz w:val="20"/>
                <w:szCs w:val="20"/>
                <w:lang w:val="en-US"/>
              </w:rPr>
              <w:t xml:space="preserve">The Owners, Strata Plan LMS 2970, et al. </w:t>
            </w:r>
            <w:r w:rsidR="009C7E26" w:rsidRPr="00764541">
              <w:rPr>
                <w:b/>
                <w:sz w:val="20"/>
                <w:szCs w:val="20"/>
                <w:lang w:val="en-US"/>
              </w:rPr>
              <w:t>(</w:t>
            </w:r>
            <w:r w:rsidRPr="00764541">
              <w:rPr>
                <w:b/>
                <w:sz w:val="20"/>
                <w:szCs w:val="20"/>
                <w:lang w:val="en-US"/>
              </w:rPr>
              <w:t>B</w:t>
            </w:r>
            <w:r w:rsidR="009C7E26" w:rsidRPr="00764541">
              <w:rPr>
                <w:b/>
                <w:sz w:val="20"/>
                <w:szCs w:val="20"/>
                <w:lang w:val="en-US"/>
              </w:rPr>
              <w:t>.C.)</w:t>
            </w:r>
          </w:p>
          <w:p w:rsidR="009C7E26" w:rsidRPr="00764541" w:rsidRDefault="009C7E26" w:rsidP="009C7E26">
            <w:pPr>
              <w:tabs>
                <w:tab w:val="left" w:pos="-1440"/>
                <w:tab w:val="left" w:pos="-720"/>
              </w:tabs>
              <w:rPr>
                <w:sz w:val="20"/>
                <w:szCs w:val="20"/>
                <w:lang w:val="en-US"/>
              </w:rPr>
            </w:pPr>
            <w:r w:rsidRPr="00764541">
              <w:rPr>
                <w:sz w:val="20"/>
                <w:szCs w:val="20"/>
                <w:lang w:val="en-US"/>
              </w:rPr>
              <w:tab/>
            </w:r>
            <w:r w:rsidR="00A86401" w:rsidRPr="00764541">
              <w:rPr>
                <w:sz w:val="20"/>
                <w:szCs w:val="20"/>
                <w:lang w:val="en-US"/>
              </w:rPr>
              <w:t>Cross, Peter</w:t>
            </w:r>
          </w:p>
          <w:p w:rsidR="009C7E26" w:rsidRPr="00764541" w:rsidRDefault="009C7E26" w:rsidP="009C7E26">
            <w:pPr>
              <w:tabs>
                <w:tab w:val="left" w:pos="-1440"/>
                <w:tab w:val="left" w:pos="-720"/>
              </w:tabs>
              <w:rPr>
                <w:sz w:val="20"/>
                <w:szCs w:val="20"/>
              </w:rPr>
            </w:pPr>
            <w:r w:rsidRPr="00764541">
              <w:rPr>
                <w:sz w:val="20"/>
                <w:szCs w:val="20"/>
                <w:lang w:val="en-US"/>
              </w:rPr>
              <w:tab/>
            </w:r>
            <w:r w:rsidR="00A86401" w:rsidRPr="00764541">
              <w:rPr>
                <w:sz w:val="20"/>
                <w:szCs w:val="20"/>
              </w:rPr>
              <w:t>Dolden Wallace Folick LLP</w:t>
            </w:r>
          </w:p>
          <w:p w:rsidR="009C7E26" w:rsidRPr="00764541" w:rsidRDefault="009C7E26" w:rsidP="009C7E26">
            <w:pPr>
              <w:tabs>
                <w:tab w:val="left" w:pos="-1440"/>
                <w:tab w:val="left" w:pos="-720"/>
              </w:tabs>
              <w:rPr>
                <w:sz w:val="20"/>
                <w:szCs w:val="20"/>
              </w:rPr>
            </w:pPr>
          </w:p>
          <w:p w:rsidR="009C7E26" w:rsidRPr="00764541" w:rsidRDefault="009C7E26" w:rsidP="009C7E26">
            <w:pPr>
              <w:rPr>
                <w:sz w:val="20"/>
                <w:szCs w:val="20"/>
              </w:rPr>
            </w:pPr>
            <w:r w:rsidRPr="00764541">
              <w:rPr>
                <w:sz w:val="20"/>
                <w:szCs w:val="20"/>
              </w:rPr>
              <w:t>FILING DATE: July 2</w:t>
            </w:r>
            <w:r w:rsidR="00A86401" w:rsidRPr="00764541">
              <w:rPr>
                <w:sz w:val="20"/>
                <w:szCs w:val="20"/>
              </w:rPr>
              <w:t>2</w:t>
            </w:r>
            <w:r w:rsidRPr="00764541">
              <w:rPr>
                <w:sz w:val="20"/>
                <w:szCs w:val="20"/>
              </w:rPr>
              <w:t>, 2021</w:t>
            </w:r>
          </w:p>
          <w:p w:rsidR="009C7E26" w:rsidRPr="00764541" w:rsidRDefault="009C7E26" w:rsidP="009C7E26">
            <w:pPr>
              <w:rPr>
                <w:sz w:val="20"/>
                <w:szCs w:val="20"/>
              </w:rPr>
            </w:pPr>
          </w:p>
          <w:p w:rsidR="009C7E26" w:rsidRPr="00764541" w:rsidRDefault="00764541" w:rsidP="009C7E26">
            <w:pPr>
              <w:rPr>
                <w:b/>
                <w:sz w:val="20"/>
                <w:szCs w:val="20"/>
                <w:lang w:val="en-US"/>
              </w:rPr>
            </w:pPr>
            <w:r w:rsidRPr="00764541">
              <w:rPr>
                <w:sz w:val="20"/>
                <w:szCs w:val="20"/>
                <w:lang w:val="fr-CA"/>
              </w:rPr>
              <w:pict>
                <v:rect id="_x0000_i1034" style="width:108pt;height:1pt" o:hrpct="0" o:hrstd="t" o:hrnoshade="t" o:hr="t" fillcolor="black [3213]" stroked="f"/>
              </w:pict>
            </w:r>
          </w:p>
        </w:tc>
      </w:tr>
      <w:tr w:rsidR="009C7E26" w:rsidRPr="00764541" w:rsidTr="00F138C1">
        <w:tc>
          <w:tcPr>
            <w:tcW w:w="4239" w:type="dxa"/>
            <w:shd w:val="clear" w:color="auto" w:fill="auto"/>
          </w:tcPr>
          <w:p w:rsidR="009C7E26" w:rsidRPr="00764541" w:rsidRDefault="00A86401" w:rsidP="009C7E26">
            <w:pPr>
              <w:rPr>
                <w:sz w:val="20"/>
                <w:szCs w:val="20"/>
                <w:lang w:val="en-US"/>
              </w:rPr>
            </w:pPr>
            <w:r w:rsidRPr="00764541">
              <w:rPr>
                <w:b/>
                <w:sz w:val="20"/>
                <w:szCs w:val="20"/>
                <w:lang w:val="en-US"/>
              </w:rPr>
              <w:t>William Desrochers</w:t>
            </w:r>
          </w:p>
          <w:p w:rsidR="009C7E26" w:rsidRPr="00764541" w:rsidRDefault="009C7E26" w:rsidP="009C7E26">
            <w:pPr>
              <w:tabs>
                <w:tab w:val="left" w:pos="-1440"/>
                <w:tab w:val="left" w:pos="-720"/>
              </w:tabs>
              <w:rPr>
                <w:sz w:val="20"/>
                <w:szCs w:val="20"/>
                <w:lang w:val="en-US"/>
              </w:rPr>
            </w:pPr>
            <w:r w:rsidRPr="00764541">
              <w:rPr>
                <w:sz w:val="20"/>
                <w:szCs w:val="20"/>
                <w:lang w:val="en-US"/>
              </w:rPr>
              <w:tab/>
              <w:t xml:space="preserve">William </w:t>
            </w:r>
            <w:r w:rsidR="00A86401" w:rsidRPr="00764541">
              <w:rPr>
                <w:sz w:val="20"/>
                <w:szCs w:val="20"/>
                <w:lang w:val="en-US"/>
              </w:rPr>
              <w:t>Desrochers</w:t>
            </w:r>
          </w:p>
          <w:p w:rsidR="009C7E26" w:rsidRPr="00764541" w:rsidRDefault="009C7E26" w:rsidP="009C7E26">
            <w:pPr>
              <w:tabs>
                <w:tab w:val="left" w:pos="-1440"/>
                <w:tab w:val="left" w:pos="-720"/>
              </w:tabs>
              <w:rPr>
                <w:sz w:val="20"/>
                <w:szCs w:val="20"/>
                <w:lang w:val="en-US"/>
              </w:rPr>
            </w:pPr>
          </w:p>
          <w:p w:rsidR="009C7E26" w:rsidRPr="00764541" w:rsidRDefault="009C7E26" w:rsidP="009C7E26">
            <w:pPr>
              <w:tabs>
                <w:tab w:val="left" w:pos="-1440"/>
                <w:tab w:val="left" w:pos="-720"/>
              </w:tabs>
              <w:rPr>
                <w:sz w:val="20"/>
                <w:szCs w:val="20"/>
                <w:lang w:val="en-US"/>
              </w:rPr>
            </w:pPr>
            <w:r w:rsidRPr="00764541">
              <w:rPr>
                <w:sz w:val="20"/>
                <w:szCs w:val="20"/>
                <w:lang w:val="en-US"/>
              </w:rPr>
              <w:tab/>
            </w:r>
            <w:r w:rsidR="00A86401" w:rsidRPr="00764541">
              <w:rPr>
                <w:sz w:val="20"/>
                <w:szCs w:val="20"/>
                <w:lang w:val="en-US"/>
              </w:rPr>
              <w:t>c</w:t>
            </w:r>
            <w:r w:rsidRPr="00764541">
              <w:rPr>
                <w:sz w:val="20"/>
                <w:szCs w:val="20"/>
                <w:lang w:val="en-US"/>
              </w:rPr>
              <w:t>. (3973</w:t>
            </w:r>
            <w:r w:rsidR="00A86401" w:rsidRPr="00764541">
              <w:rPr>
                <w:sz w:val="20"/>
                <w:szCs w:val="20"/>
                <w:lang w:val="en-US"/>
              </w:rPr>
              <w:t>9</w:t>
            </w:r>
            <w:r w:rsidRPr="00764541">
              <w:rPr>
                <w:sz w:val="20"/>
                <w:szCs w:val="20"/>
                <w:lang w:val="en-US"/>
              </w:rPr>
              <w:t>)</w:t>
            </w:r>
          </w:p>
          <w:p w:rsidR="009C7E26" w:rsidRPr="00764541" w:rsidRDefault="009C7E26" w:rsidP="009C7E26">
            <w:pPr>
              <w:tabs>
                <w:tab w:val="left" w:pos="-1440"/>
                <w:tab w:val="left" w:pos="-720"/>
              </w:tabs>
              <w:rPr>
                <w:sz w:val="20"/>
                <w:szCs w:val="20"/>
                <w:lang w:val="en-US"/>
              </w:rPr>
            </w:pPr>
          </w:p>
          <w:p w:rsidR="009C7E26" w:rsidRPr="00764541" w:rsidRDefault="00A86401" w:rsidP="009C7E26">
            <w:pPr>
              <w:tabs>
                <w:tab w:val="left" w:pos="-1440"/>
                <w:tab w:val="left" w:pos="-720"/>
              </w:tabs>
              <w:rPr>
                <w:b/>
                <w:sz w:val="20"/>
                <w:szCs w:val="20"/>
                <w:lang w:val="fr-CA"/>
              </w:rPr>
            </w:pPr>
            <w:r w:rsidRPr="00764541">
              <w:rPr>
                <w:b/>
                <w:sz w:val="20"/>
                <w:szCs w:val="20"/>
                <w:lang w:val="fr-CA"/>
              </w:rPr>
              <w:t>Procureur général du Québec</w:t>
            </w:r>
            <w:r w:rsidR="009C7E26" w:rsidRPr="00764541">
              <w:rPr>
                <w:b/>
                <w:sz w:val="20"/>
                <w:szCs w:val="20"/>
                <w:lang w:val="fr-CA"/>
              </w:rPr>
              <w:t xml:space="preserve"> (</w:t>
            </w:r>
            <w:r w:rsidRPr="00764541">
              <w:rPr>
                <w:b/>
                <w:sz w:val="20"/>
                <w:szCs w:val="20"/>
                <w:lang w:val="fr-CA"/>
              </w:rPr>
              <w:t>Qc</w:t>
            </w:r>
            <w:r w:rsidR="009C7E26" w:rsidRPr="00764541">
              <w:rPr>
                <w:b/>
                <w:sz w:val="20"/>
                <w:szCs w:val="20"/>
                <w:lang w:val="fr-CA"/>
              </w:rPr>
              <w:t>)</w:t>
            </w:r>
          </w:p>
          <w:p w:rsidR="009C7E26" w:rsidRPr="00764541" w:rsidRDefault="009C7E26" w:rsidP="009C7E26">
            <w:pPr>
              <w:tabs>
                <w:tab w:val="left" w:pos="-1440"/>
                <w:tab w:val="left" w:pos="-720"/>
              </w:tabs>
              <w:rPr>
                <w:sz w:val="20"/>
                <w:szCs w:val="20"/>
                <w:lang w:val="fr-CA"/>
              </w:rPr>
            </w:pPr>
            <w:r w:rsidRPr="00764541">
              <w:rPr>
                <w:sz w:val="20"/>
                <w:szCs w:val="20"/>
                <w:lang w:val="fr-CA"/>
              </w:rPr>
              <w:tab/>
            </w:r>
            <w:r w:rsidR="00A86401" w:rsidRPr="00764541">
              <w:rPr>
                <w:sz w:val="20"/>
                <w:szCs w:val="20"/>
                <w:lang w:val="fr-CA"/>
              </w:rPr>
              <w:t>Konidaris, Xanthoula</w:t>
            </w:r>
          </w:p>
          <w:p w:rsidR="009C7E26" w:rsidRPr="00764541" w:rsidRDefault="009C7E26" w:rsidP="009C7E26">
            <w:pPr>
              <w:tabs>
                <w:tab w:val="left" w:pos="-1440"/>
                <w:tab w:val="left" w:pos="-720"/>
              </w:tabs>
              <w:rPr>
                <w:sz w:val="20"/>
                <w:szCs w:val="20"/>
                <w:lang w:val="fr-CA"/>
              </w:rPr>
            </w:pPr>
            <w:r w:rsidRPr="00764541">
              <w:rPr>
                <w:sz w:val="20"/>
                <w:szCs w:val="20"/>
                <w:lang w:val="fr-CA"/>
              </w:rPr>
              <w:tab/>
            </w:r>
            <w:r w:rsidR="00A86401" w:rsidRPr="00764541">
              <w:rPr>
                <w:sz w:val="20"/>
                <w:szCs w:val="20"/>
                <w:lang w:val="fr-CA"/>
              </w:rPr>
              <w:t>Procureure générale du Québec</w:t>
            </w:r>
          </w:p>
          <w:p w:rsidR="009C7E26" w:rsidRPr="00764541" w:rsidRDefault="009C7E26" w:rsidP="009C7E26">
            <w:pPr>
              <w:tabs>
                <w:tab w:val="left" w:pos="-1440"/>
                <w:tab w:val="left" w:pos="-720"/>
              </w:tabs>
              <w:rPr>
                <w:sz w:val="20"/>
                <w:szCs w:val="20"/>
                <w:lang w:val="fr-CA"/>
              </w:rPr>
            </w:pPr>
          </w:p>
          <w:p w:rsidR="009C7E26" w:rsidRPr="00764541" w:rsidRDefault="009C7E26" w:rsidP="009C7E26">
            <w:pPr>
              <w:rPr>
                <w:sz w:val="20"/>
                <w:szCs w:val="20"/>
                <w:lang w:val="fr-CA"/>
              </w:rPr>
            </w:pPr>
            <w:r w:rsidRPr="00764541">
              <w:rPr>
                <w:sz w:val="20"/>
                <w:szCs w:val="20"/>
                <w:lang w:val="fr-CA"/>
              </w:rPr>
              <w:t>DATE</w:t>
            </w:r>
            <w:r w:rsidR="00A86401" w:rsidRPr="00764541">
              <w:rPr>
                <w:sz w:val="20"/>
                <w:szCs w:val="20"/>
                <w:lang w:val="fr-CA"/>
              </w:rPr>
              <w:t xml:space="preserve"> DE PRODUCTION</w:t>
            </w:r>
            <w:r w:rsidRPr="00764541">
              <w:rPr>
                <w:sz w:val="20"/>
                <w:szCs w:val="20"/>
                <w:lang w:val="fr-CA"/>
              </w:rPr>
              <w:t xml:space="preserve">: </w:t>
            </w:r>
            <w:r w:rsidR="00A86401" w:rsidRPr="00764541">
              <w:rPr>
                <w:sz w:val="20"/>
                <w:szCs w:val="20"/>
                <w:lang w:val="fr-CA"/>
              </w:rPr>
              <w:t>le 22 juillet</w:t>
            </w:r>
            <w:r w:rsidRPr="00764541">
              <w:rPr>
                <w:sz w:val="20"/>
                <w:szCs w:val="20"/>
                <w:lang w:val="fr-CA"/>
              </w:rPr>
              <w:t xml:space="preserve"> 2021</w:t>
            </w:r>
          </w:p>
          <w:p w:rsidR="009C7E26" w:rsidRPr="00764541" w:rsidRDefault="009C7E26" w:rsidP="009C7E26">
            <w:pPr>
              <w:rPr>
                <w:sz w:val="20"/>
                <w:szCs w:val="20"/>
                <w:lang w:val="fr-CA"/>
              </w:rPr>
            </w:pPr>
          </w:p>
          <w:p w:rsidR="009C7E26" w:rsidRPr="00764541" w:rsidRDefault="00764541" w:rsidP="009C7E26">
            <w:pPr>
              <w:rPr>
                <w:b/>
                <w:sz w:val="20"/>
                <w:szCs w:val="20"/>
                <w:lang w:val="en-US"/>
              </w:rPr>
            </w:pPr>
            <w:r w:rsidRPr="00764541">
              <w:rPr>
                <w:sz w:val="20"/>
                <w:szCs w:val="20"/>
                <w:lang w:val="fr-CA"/>
              </w:rPr>
              <w:pict>
                <v:rect id="_x0000_i1035" style="width:108pt;height:1pt" o:hrpct="0" o:hrstd="t" o:hrnoshade="t" o:hr="t" fillcolor="black [3213]" stroked="f"/>
              </w:pict>
            </w:r>
          </w:p>
        </w:tc>
        <w:tc>
          <w:tcPr>
            <w:tcW w:w="1141" w:type="dxa"/>
            <w:shd w:val="clear" w:color="auto" w:fill="auto"/>
          </w:tcPr>
          <w:p w:rsidR="009C7E26" w:rsidRPr="00764541" w:rsidRDefault="009C7E26" w:rsidP="00F138C1">
            <w:pPr>
              <w:jc w:val="center"/>
              <w:rPr>
                <w:sz w:val="20"/>
                <w:szCs w:val="20"/>
                <w:lang w:val="en-US"/>
              </w:rPr>
            </w:pPr>
          </w:p>
          <w:p w:rsidR="009C7E26" w:rsidRPr="00764541" w:rsidRDefault="009C7E26" w:rsidP="00F138C1">
            <w:pPr>
              <w:jc w:val="center"/>
              <w:rPr>
                <w:sz w:val="20"/>
                <w:szCs w:val="20"/>
                <w:lang w:val="en-US"/>
              </w:rPr>
            </w:pPr>
          </w:p>
          <w:p w:rsidR="009C7E26" w:rsidRPr="00764541" w:rsidRDefault="009C7E26" w:rsidP="00F138C1">
            <w:pPr>
              <w:jc w:val="center"/>
              <w:rPr>
                <w:sz w:val="20"/>
                <w:szCs w:val="20"/>
                <w:lang w:val="en-US"/>
              </w:rPr>
            </w:pPr>
          </w:p>
          <w:p w:rsidR="009C7E26" w:rsidRPr="00764541" w:rsidRDefault="009C7E26" w:rsidP="00F138C1">
            <w:pPr>
              <w:jc w:val="center"/>
              <w:rPr>
                <w:sz w:val="20"/>
                <w:szCs w:val="20"/>
                <w:lang w:val="en-US"/>
              </w:rPr>
            </w:pPr>
          </w:p>
          <w:p w:rsidR="009C7E26" w:rsidRPr="00764541" w:rsidRDefault="009C7E26" w:rsidP="00F138C1">
            <w:pPr>
              <w:jc w:val="center"/>
              <w:rPr>
                <w:sz w:val="20"/>
                <w:szCs w:val="20"/>
                <w:lang w:val="en-US"/>
              </w:rPr>
            </w:pPr>
          </w:p>
          <w:p w:rsidR="009C7E26" w:rsidRPr="00764541" w:rsidRDefault="009C7E26" w:rsidP="00F138C1">
            <w:pPr>
              <w:jc w:val="center"/>
              <w:rPr>
                <w:sz w:val="20"/>
                <w:szCs w:val="20"/>
                <w:lang w:val="en-US"/>
              </w:rPr>
            </w:pPr>
          </w:p>
          <w:p w:rsidR="009C7E26" w:rsidRPr="00764541" w:rsidRDefault="009C7E26" w:rsidP="00F138C1">
            <w:pPr>
              <w:jc w:val="center"/>
              <w:rPr>
                <w:sz w:val="20"/>
                <w:szCs w:val="20"/>
                <w:lang w:val="en-US"/>
              </w:rPr>
            </w:pPr>
          </w:p>
          <w:p w:rsidR="009C7E26" w:rsidRPr="00764541" w:rsidRDefault="009C7E26" w:rsidP="00F138C1">
            <w:pPr>
              <w:jc w:val="center"/>
              <w:rPr>
                <w:sz w:val="20"/>
                <w:szCs w:val="20"/>
                <w:lang w:val="en-US"/>
              </w:rPr>
            </w:pPr>
          </w:p>
          <w:p w:rsidR="009C7E26" w:rsidRPr="00764541" w:rsidRDefault="009C7E26" w:rsidP="00F138C1">
            <w:pPr>
              <w:jc w:val="center"/>
              <w:rPr>
                <w:sz w:val="20"/>
                <w:szCs w:val="20"/>
                <w:lang w:val="en-US"/>
              </w:rPr>
            </w:pPr>
          </w:p>
          <w:p w:rsidR="009C7E26" w:rsidRPr="00764541" w:rsidRDefault="009C7E26" w:rsidP="00F138C1">
            <w:pPr>
              <w:jc w:val="center"/>
              <w:rPr>
                <w:sz w:val="20"/>
                <w:szCs w:val="20"/>
                <w:lang w:val="en-US"/>
              </w:rPr>
            </w:pPr>
          </w:p>
          <w:p w:rsidR="009C7E26" w:rsidRPr="00764541" w:rsidRDefault="009C7E26" w:rsidP="00F138C1">
            <w:pPr>
              <w:jc w:val="center"/>
              <w:rPr>
                <w:sz w:val="20"/>
                <w:szCs w:val="20"/>
                <w:lang w:val="en-US"/>
              </w:rPr>
            </w:pPr>
          </w:p>
          <w:p w:rsidR="009C7E26" w:rsidRPr="00764541" w:rsidRDefault="009C7E26" w:rsidP="00F138C1">
            <w:pPr>
              <w:jc w:val="center"/>
              <w:rPr>
                <w:sz w:val="20"/>
                <w:szCs w:val="20"/>
                <w:lang w:val="en-US"/>
              </w:rPr>
            </w:pPr>
          </w:p>
          <w:p w:rsidR="009C7E26" w:rsidRPr="00764541" w:rsidRDefault="009C7E26" w:rsidP="00F138C1">
            <w:pPr>
              <w:jc w:val="center"/>
              <w:rPr>
                <w:sz w:val="20"/>
                <w:szCs w:val="20"/>
                <w:lang w:val="en-US"/>
              </w:rPr>
            </w:pPr>
          </w:p>
        </w:tc>
        <w:tc>
          <w:tcPr>
            <w:tcW w:w="4239" w:type="dxa"/>
            <w:shd w:val="clear" w:color="auto" w:fill="auto"/>
          </w:tcPr>
          <w:p w:rsidR="009C7E26" w:rsidRPr="00764541" w:rsidRDefault="00A86401" w:rsidP="009C7E26">
            <w:pPr>
              <w:rPr>
                <w:sz w:val="20"/>
                <w:szCs w:val="20"/>
                <w:lang w:val="fr-CA"/>
              </w:rPr>
            </w:pPr>
            <w:r w:rsidRPr="00764541">
              <w:rPr>
                <w:b/>
                <w:sz w:val="20"/>
                <w:szCs w:val="20"/>
                <w:lang w:val="fr-CA"/>
              </w:rPr>
              <w:t>Procureur général du Québec, et al.</w:t>
            </w:r>
          </w:p>
          <w:p w:rsidR="009C7E26" w:rsidRPr="00764541" w:rsidRDefault="009C7E26" w:rsidP="009C7E26">
            <w:pPr>
              <w:tabs>
                <w:tab w:val="left" w:pos="-1440"/>
                <w:tab w:val="left" w:pos="-720"/>
              </w:tabs>
              <w:rPr>
                <w:sz w:val="20"/>
                <w:szCs w:val="20"/>
                <w:lang w:val="fr-CA"/>
              </w:rPr>
            </w:pPr>
            <w:r w:rsidRPr="00764541">
              <w:rPr>
                <w:sz w:val="20"/>
                <w:szCs w:val="20"/>
                <w:lang w:val="fr-CA"/>
              </w:rPr>
              <w:tab/>
            </w:r>
            <w:r w:rsidR="00D847A9" w:rsidRPr="00764541">
              <w:rPr>
                <w:sz w:val="20"/>
                <w:szCs w:val="20"/>
                <w:lang w:val="fr-CA"/>
              </w:rPr>
              <w:t>Kayssi, Rima</w:t>
            </w:r>
          </w:p>
          <w:p w:rsidR="009C7E26" w:rsidRPr="00764541" w:rsidRDefault="00D847A9" w:rsidP="009C7E26">
            <w:pPr>
              <w:tabs>
                <w:tab w:val="left" w:pos="-1440"/>
                <w:tab w:val="left" w:pos="-720"/>
              </w:tabs>
              <w:rPr>
                <w:sz w:val="20"/>
                <w:szCs w:val="20"/>
                <w:lang w:val="fr-CA"/>
              </w:rPr>
            </w:pPr>
            <w:r w:rsidRPr="00764541">
              <w:rPr>
                <w:sz w:val="20"/>
                <w:szCs w:val="20"/>
                <w:lang w:val="fr-CA"/>
              </w:rPr>
              <w:tab/>
              <w:t>Bernard, Roy &amp; Associés</w:t>
            </w:r>
          </w:p>
          <w:p w:rsidR="00D847A9" w:rsidRPr="00764541" w:rsidRDefault="00D847A9" w:rsidP="009C7E26">
            <w:pPr>
              <w:tabs>
                <w:tab w:val="left" w:pos="-1440"/>
                <w:tab w:val="left" w:pos="-720"/>
              </w:tabs>
              <w:rPr>
                <w:sz w:val="20"/>
                <w:szCs w:val="20"/>
                <w:lang w:val="fr-CA"/>
              </w:rPr>
            </w:pPr>
          </w:p>
          <w:p w:rsidR="009C7E26" w:rsidRPr="00764541" w:rsidRDefault="009C7E26" w:rsidP="009C7E26">
            <w:pPr>
              <w:tabs>
                <w:tab w:val="left" w:pos="-1440"/>
                <w:tab w:val="left" w:pos="-720"/>
              </w:tabs>
              <w:rPr>
                <w:sz w:val="20"/>
                <w:szCs w:val="20"/>
                <w:lang w:val="fr-CA"/>
              </w:rPr>
            </w:pPr>
            <w:r w:rsidRPr="00764541">
              <w:rPr>
                <w:sz w:val="20"/>
                <w:szCs w:val="20"/>
                <w:lang w:val="fr-CA"/>
              </w:rPr>
              <w:tab/>
            </w:r>
            <w:r w:rsidR="00A86401" w:rsidRPr="00764541">
              <w:rPr>
                <w:sz w:val="20"/>
                <w:szCs w:val="20"/>
                <w:lang w:val="fr-CA"/>
              </w:rPr>
              <w:t>c</w:t>
            </w:r>
            <w:r w:rsidRPr="00764541">
              <w:rPr>
                <w:sz w:val="20"/>
                <w:szCs w:val="20"/>
                <w:lang w:val="fr-CA"/>
              </w:rPr>
              <w:t>. (397</w:t>
            </w:r>
            <w:r w:rsidR="00A86401" w:rsidRPr="00764541">
              <w:rPr>
                <w:sz w:val="20"/>
                <w:szCs w:val="20"/>
                <w:lang w:val="fr-CA"/>
              </w:rPr>
              <w:t>40</w:t>
            </w:r>
            <w:r w:rsidRPr="00764541">
              <w:rPr>
                <w:sz w:val="20"/>
                <w:szCs w:val="20"/>
                <w:lang w:val="fr-CA"/>
              </w:rPr>
              <w:t>)</w:t>
            </w:r>
          </w:p>
          <w:p w:rsidR="009C7E26" w:rsidRPr="00764541" w:rsidRDefault="009C7E26" w:rsidP="009C7E26">
            <w:pPr>
              <w:tabs>
                <w:tab w:val="left" w:pos="-1440"/>
                <w:tab w:val="left" w:pos="-720"/>
              </w:tabs>
              <w:rPr>
                <w:sz w:val="20"/>
                <w:szCs w:val="20"/>
                <w:lang w:val="fr-CA"/>
              </w:rPr>
            </w:pPr>
          </w:p>
          <w:p w:rsidR="009C7E26" w:rsidRPr="00764541" w:rsidRDefault="00A86401" w:rsidP="009C7E26">
            <w:pPr>
              <w:tabs>
                <w:tab w:val="left" w:pos="-1440"/>
                <w:tab w:val="left" w:pos="-720"/>
              </w:tabs>
              <w:rPr>
                <w:b/>
                <w:sz w:val="20"/>
                <w:szCs w:val="20"/>
                <w:lang w:val="fr-CA"/>
              </w:rPr>
            </w:pPr>
            <w:r w:rsidRPr="00764541">
              <w:rPr>
                <w:b/>
                <w:sz w:val="20"/>
                <w:szCs w:val="20"/>
                <w:lang w:val="fr-CA"/>
              </w:rPr>
              <w:t xml:space="preserve">Daniel Raunet, et al. </w:t>
            </w:r>
            <w:r w:rsidR="009C7E26" w:rsidRPr="00764541">
              <w:rPr>
                <w:b/>
                <w:sz w:val="20"/>
                <w:szCs w:val="20"/>
                <w:lang w:val="fr-CA"/>
              </w:rPr>
              <w:t>(</w:t>
            </w:r>
            <w:r w:rsidRPr="00764541">
              <w:rPr>
                <w:b/>
                <w:sz w:val="20"/>
                <w:szCs w:val="20"/>
                <w:lang w:val="fr-CA"/>
              </w:rPr>
              <w:t>Qc</w:t>
            </w:r>
            <w:r w:rsidR="009C7E26" w:rsidRPr="00764541">
              <w:rPr>
                <w:b/>
                <w:sz w:val="20"/>
                <w:szCs w:val="20"/>
                <w:lang w:val="fr-CA"/>
              </w:rPr>
              <w:t>)</w:t>
            </w:r>
          </w:p>
          <w:p w:rsidR="009C7E26" w:rsidRPr="00764541" w:rsidRDefault="009C7E26" w:rsidP="009C7E26">
            <w:pPr>
              <w:tabs>
                <w:tab w:val="left" w:pos="-1440"/>
                <w:tab w:val="left" w:pos="-720"/>
              </w:tabs>
              <w:rPr>
                <w:sz w:val="20"/>
                <w:szCs w:val="20"/>
                <w:lang w:val="fr-CA"/>
              </w:rPr>
            </w:pPr>
            <w:r w:rsidRPr="00764541">
              <w:rPr>
                <w:sz w:val="20"/>
                <w:szCs w:val="20"/>
                <w:lang w:val="fr-CA"/>
              </w:rPr>
              <w:tab/>
            </w:r>
            <w:r w:rsidR="00D847A9" w:rsidRPr="00764541">
              <w:rPr>
                <w:sz w:val="20"/>
                <w:szCs w:val="20"/>
                <w:lang w:val="fr-CA"/>
              </w:rPr>
              <w:t>Grenier, Bruno</w:t>
            </w:r>
          </w:p>
          <w:p w:rsidR="009C7E26" w:rsidRPr="00764541" w:rsidRDefault="009C7E26" w:rsidP="009C7E26">
            <w:pPr>
              <w:tabs>
                <w:tab w:val="left" w:pos="-1440"/>
                <w:tab w:val="left" w:pos="-720"/>
              </w:tabs>
              <w:rPr>
                <w:sz w:val="20"/>
                <w:szCs w:val="20"/>
                <w:lang w:val="fr-CA"/>
              </w:rPr>
            </w:pPr>
            <w:r w:rsidRPr="00764541">
              <w:rPr>
                <w:sz w:val="20"/>
                <w:szCs w:val="20"/>
                <w:lang w:val="fr-CA"/>
              </w:rPr>
              <w:tab/>
            </w:r>
            <w:r w:rsidR="00D847A9" w:rsidRPr="00764541">
              <w:rPr>
                <w:sz w:val="20"/>
                <w:szCs w:val="20"/>
                <w:lang w:val="fr-CA"/>
              </w:rPr>
              <w:t>Grenier Verbauwhede Avocats Inc.</w:t>
            </w:r>
          </w:p>
          <w:p w:rsidR="009C7E26" w:rsidRPr="00764541" w:rsidRDefault="009C7E26" w:rsidP="009C7E26">
            <w:pPr>
              <w:tabs>
                <w:tab w:val="left" w:pos="-1440"/>
                <w:tab w:val="left" w:pos="-720"/>
              </w:tabs>
              <w:rPr>
                <w:sz w:val="20"/>
                <w:szCs w:val="20"/>
                <w:lang w:val="fr-CA"/>
              </w:rPr>
            </w:pPr>
          </w:p>
          <w:p w:rsidR="00A86401" w:rsidRPr="00764541" w:rsidRDefault="00A86401" w:rsidP="00A86401">
            <w:pPr>
              <w:rPr>
                <w:sz w:val="20"/>
                <w:szCs w:val="20"/>
                <w:lang w:val="fr-CA"/>
              </w:rPr>
            </w:pPr>
            <w:r w:rsidRPr="00764541">
              <w:rPr>
                <w:sz w:val="20"/>
                <w:szCs w:val="20"/>
                <w:lang w:val="fr-CA"/>
              </w:rPr>
              <w:t>DATE DE PRODUCTION: le 22 juillet 2021</w:t>
            </w:r>
          </w:p>
          <w:p w:rsidR="009C7E26" w:rsidRPr="00764541" w:rsidRDefault="009C7E26" w:rsidP="009C7E26">
            <w:pPr>
              <w:rPr>
                <w:sz w:val="20"/>
                <w:szCs w:val="20"/>
                <w:lang w:val="fr-CA"/>
              </w:rPr>
            </w:pPr>
          </w:p>
          <w:p w:rsidR="009C7E26" w:rsidRPr="00764541" w:rsidRDefault="00764541" w:rsidP="009C7E26">
            <w:pPr>
              <w:rPr>
                <w:b/>
                <w:sz w:val="20"/>
                <w:szCs w:val="20"/>
                <w:lang w:val="en-US"/>
              </w:rPr>
            </w:pPr>
            <w:r w:rsidRPr="00764541">
              <w:rPr>
                <w:sz w:val="20"/>
                <w:szCs w:val="20"/>
                <w:lang w:val="fr-CA"/>
              </w:rPr>
              <w:pict>
                <v:rect id="_x0000_i1036" style="width:108pt;height:1pt" o:hrpct="0" o:hrstd="t" o:hrnoshade="t" o:hr="t" fillcolor="black [3213]" stroked="f"/>
              </w:pict>
            </w:r>
          </w:p>
        </w:tc>
      </w:tr>
      <w:tr w:rsidR="009C7E26" w:rsidRPr="00764541" w:rsidTr="00F138C1">
        <w:tc>
          <w:tcPr>
            <w:tcW w:w="4239" w:type="dxa"/>
            <w:shd w:val="clear" w:color="auto" w:fill="auto"/>
          </w:tcPr>
          <w:p w:rsidR="009C7E26" w:rsidRPr="00764541" w:rsidRDefault="00D847A9" w:rsidP="009C7E26">
            <w:pPr>
              <w:rPr>
                <w:sz w:val="20"/>
                <w:szCs w:val="20"/>
                <w:lang w:val="fr-CA"/>
              </w:rPr>
            </w:pPr>
            <w:r w:rsidRPr="00764541">
              <w:rPr>
                <w:b/>
                <w:sz w:val="20"/>
                <w:szCs w:val="20"/>
                <w:lang w:val="fr-CA"/>
              </w:rPr>
              <w:t>Fédération des médecins spécialistes du Québec, et al.</w:t>
            </w:r>
          </w:p>
          <w:p w:rsidR="009C7E26" w:rsidRPr="00764541" w:rsidRDefault="009C7E26" w:rsidP="009C7E26">
            <w:pPr>
              <w:tabs>
                <w:tab w:val="left" w:pos="-1440"/>
                <w:tab w:val="left" w:pos="-720"/>
              </w:tabs>
              <w:rPr>
                <w:sz w:val="20"/>
                <w:szCs w:val="20"/>
                <w:lang w:val="fr-CA"/>
              </w:rPr>
            </w:pPr>
            <w:r w:rsidRPr="00764541">
              <w:rPr>
                <w:sz w:val="20"/>
                <w:szCs w:val="20"/>
                <w:lang w:val="fr-CA"/>
              </w:rPr>
              <w:tab/>
            </w:r>
            <w:r w:rsidR="00D847A9" w:rsidRPr="00764541">
              <w:rPr>
                <w:sz w:val="20"/>
                <w:szCs w:val="20"/>
                <w:lang w:val="fr-CA"/>
              </w:rPr>
              <w:t>Groleau, Jean-Philippe</w:t>
            </w:r>
          </w:p>
          <w:p w:rsidR="009C7E26" w:rsidRPr="00764541" w:rsidRDefault="00D847A9" w:rsidP="009C7E26">
            <w:pPr>
              <w:tabs>
                <w:tab w:val="left" w:pos="-1440"/>
                <w:tab w:val="left" w:pos="-720"/>
              </w:tabs>
              <w:rPr>
                <w:sz w:val="20"/>
                <w:szCs w:val="20"/>
                <w:lang w:val="fr-CA"/>
              </w:rPr>
            </w:pPr>
            <w:r w:rsidRPr="00764541">
              <w:rPr>
                <w:sz w:val="20"/>
                <w:szCs w:val="20"/>
                <w:lang w:val="fr-CA"/>
              </w:rPr>
              <w:tab/>
              <w:t>Davies Ward Phillips &amp; Vineberg LLP</w:t>
            </w:r>
          </w:p>
          <w:p w:rsidR="00D847A9" w:rsidRPr="00764541" w:rsidRDefault="00D847A9" w:rsidP="009C7E26">
            <w:pPr>
              <w:tabs>
                <w:tab w:val="left" w:pos="-1440"/>
                <w:tab w:val="left" w:pos="-720"/>
              </w:tabs>
              <w:rPr>
                <w:sz w:val="20"/>
                <w:szCs w:val="20"/>
                <w:lang w:val="fr-CA"/>
              </w:rPr>
            </w:pPr>
          </w:p>
          <w:p w:rsidR="009C7E26" w:rsidRPr="00764541" w:rsidRDefault="009C7E26" w:rsidP="009C7E26">
            <w:pPr>
              <w:tabs>
                <w:tab w:val="left" w:pos="-1440"/>
                <w:tab w:val="left" w:pos="-720"/>
              </w:tabs>
              <w:rPr>
                <w:sz w:val="20"/>
                <w:szCs w:val="20"/>
                <w:lang w:val="fr-CA"/>
              </w:rPr>
            </w:pPr>
            <w:r w:rsidRPr="00764541">
              <w:rPr>
                <w:sz w:val="20"/>
                <w:szCs w:val="20"/>
                <w:lang w:val="fr-CA"/>
              </w:rPr>
              <w:tab/>
            </w:r>
            <w:r w:rsidR="00A86401" w:rsidRPr="00764541">
              <w:rPr>
                <w:sz w:val="20"/>
                <w:szCs w:val="20"/>
                <w:lang w:val="fr-CA"/>
              </w:rPr>
              <w:t>c</w:t>
            </w:r>
            <w:r w:rsidRPr="00764541">
              <w:rPr>
                <w:sz w:val="20"/>
                <w:szCs w:val="20"/>
                <w:lang w:val="fr-CA"/>
              </w:rPr>
              <w:t>. (397</w:t>
            </w:r>
            <w:r w:rsidR="00A86401" w:rsidRPr="00764541">
              <w:rPr>
                <w:sz w:val="20"/>
                <w:szCs w:val="20"/>
                <w:lang w:val="fr-CA"/>
              </w:rPr>
              <w:t>40</w:t>
            </w:r>
            <w:r w:rsidRPr="00764541">
              <w:rPr>
                <w:sz w:val="20"/>
                <w:szCs w:val="20"/>
                <w:lang w:val="fr-CA"/>
              </w:rPr>
              <w:t>)</w:t>
            </w:r>
          </w:p>
          <w:p w:rsidR="009C7E26" w:rsidRPr="00764541" w:rsidRDefault="009C7E26" w:rsidP="009C7E26">
            <w:pPr>
              <w:tabs>
                <w:tab w:val="left" w:pos="-1440"/>
                <w:tab w:val="left" w:pos="-720"/>
              </w:tabs>
              <w:rPr>
                <w:sz w:val="20"/>
                <w:szCs w:val="20"/>
                <w:lang w:val="fr-CA"/>
              </w:rPr>
            </w:pPr>
          </w:p>
          <w:p w:rsidR="009C7E26" w:rsidRPr="00764541" w:rsidRDefault="00D847A9" w:rsidP="009C7E26">
            <w:pPr>
              <w:tabs>
                <w:tab w:val="left" w:pos="-1440"/>
                <w:tab w:val="left" w:pos="-720"/>
              </w:tabs>
              <w:rPr>
                <w:b/>
                <w:sz w:val="20"/>
                <w:szCs w:val="20"/>
                <w:lang w:val="fr-CA"/>
              </w:rPr>
            </w:pPr>
            <w:r w:rsidRPr="00764541">
              <w:rPr>
                <w:b/>
                <w:sz w:val="20"/>
                <w:szCs w:val="20"/>
                <w:lang w:val="fr-CA"/>
              </w:rPr>
              <w:t>Daniel Raunet, et al.</w:t>
            </w:r>
            <w:r w:rsidR="009C7E26" w:rsidRPr="00764541">
              <w:rPr>
                <w:b/>
                <w:sz w:val="20"/>
                <w:szCs w:val="20"/>
                <w:lang w:val="fr-CA"/>
              </w:rPr>
              <w:t xml:space="preserve"> (</w:t>
            </w:r>
            <w:r w:rsidR="00A86401" w:rsidRPr="00764541">
              <w:rPr>
                <w:b/>
                <w:sz w:val="20"/>
                <w:szCs w:val="20"/>
                <w:lang w:val="fr-CA"/>
              </w:rPr>
              <w:t>Qc</w:t>
            </w:r>
            <w:r w:rsidR="009C7E26" w:rsidRPr="00764541">
              <w:rPr>
                <w:b/>
                <w:sz w:val="20"/>
                <w:szCs w:val="20"/>
                <w:lang w:val="fr-CA"/>
              </w:rPr>
              <w:t>)</w:t>
            </w:r>
          </w:p>
          <w:p w:rsidR="009C7E26" w:rsidRPr="00764541" w:rsidRDefault="009C7E26" w:rsidP="009C7E26">
            <w:pPr>
              <w:tabs>
                <w:tab w:val="left" w:pos="-1440"/>
                <w:tab w:val="left" w:pos="-720"/>
              </w:tabs>
              <w:rPr>
                <w:sz w:val="20"/>
                <w:szCs w:val="20"/>
                <w:lang w:val="fr-CA"/>
              </w:rPr>
            </w:pPr>
            <w:r w:rsidRPr="00764541">
              <w:rPr>
                <w:sz w:val="20"/>
                <w:szCs w:val="20"/>
                <w:lang w:val="fr-CA"/>
              </w:rPr>
              <w:tab/>
            </w:r>
            <w:r w:rsidR="00D847A9" w:rsidRPr="00764541">
              <w:rPr>
                <w:sz w:val="20"/>
                <w:szCs w:val="20"/>
                <w:lang w:val="fr-CA"/>
              </w:rPr>
              <w:t>Grenier, Bruno</w:t>
            </w:r>
          </w:p>
          <w:p w:rsidR="009C7E26" w:rsidRPr="00764541" w:rsidRDefault="009C7E26" w:rsidP="009C7E26">
            <w:pPr>
              <w:tabs>
                <w:tab w:val="left" w:pos="-1440"/>
                <w:tab w:val="left" w:pos="-720"/>
              </w:tabs>
              <w:rPr>
                <w:sz w:val="20"/>
                <w:szCs w:val="20"/>
                <w:lang w:val="fr-CA"/>
              </w:rPr>
            </w:pPr>
            <w:r w:rsidRPr="00764541">
              <w:rPr>
                <w:sz w:val="20"/>
                <w:szCs w:val="20"/>
                <w:lang w:val="fr-CA"/>
              </w:rPr>
              <w:tab/>
            </w:r>
            <w:r w:rsidR="00D847A9" w:rsidRPr="00764541">
              <w:rPr>
                <w:sz w:val="20"/>
                <w:szCs w:val="20"/>
                <w:lang w:val="fr-CA"/>
              </w:rPr>
              <w:t>Grenier Verbauwhede Avocats Inc.</w:t>
            </w:r>
          </w:p>
          <w:p w:rsidR="009C7E26" w:rsidRPr="00764541" w:rsidRDefault="009C7E26" w:rsidP="009C7E26">
            <w:pPr>
              <w:tabs>
                <w:tab w:val="left" w:pos="-1440"/>
                <w:tab w:val="left" w:pos="-720"/>
              </w:tabs>
              <w:rPr>
                <w:sz w:val="20"/>
                <w:szCs w:val="20"/>
                <w:lang w:val="fr-CA"/>
              </w:rPr>
            </w:pPr>
          </w:p>
          <w:p w:rsidR="00A86401" w:rsidRPr="00764541" w:rsidRDefault="00A86401" w:rsidP="00A86401">
            <w:pPr>
              <w:rPr>
                <w:sz w:val="20"/>
                <w:szCs w:val="20"/>
                <w:lang w:val="fr-CA"/>
              </w:rPr>
            </w:pPr>
            <w:r w:rsidRPr="00764541">
              <w:rPr>
                <w:sz w:val="20"/>
                <w:szCs w:val="20"/>
                <w:lang w:val="fr-CA"/>
              </w:rPr>
              <w:t>DATE DE PRODUCTION: le 22 juillet 2021</w:t>
            </w:r>
          </w:p>
          <w:p w:rsidR="009C7E26" w:rsidRPr="00764541" w:rsidRDefault="009C7E26" w:rsidP="009C7E26">
            <w:pPr>
              <w:rPr>
                <w:sz w:val="20"/>
                <w:szCs w:val="20"/>
                <w:lang w:val="fr-CA"/>
              </w:rPr>
            </w:pPr>
          </w:p>
          <w:p w:rsidR="009C7E26" w:rsidRPr="00764541" w:rsidRDefault="00764541" w:rsidP="009C7E26">
            <w:pPr>
              <w:rPr>
                <w:b/>
                <w:sz w:val="20"/>
                <w:szCs w:val="20"/>
                <w:lang w:val="en-US"/>
              </w:rPr>
            </w:pPr>
            <w:r w:rsidRPr="00764541">
              <w:rPr>
                <w:sz w:val="20"/>
                <w:szCs w:val="20"/>
                <w:lang w:val="fr-CA"/>
              </w:rPr>
              <w:pict>
                <v:rect id="_x0000_i1037" style="width:108pt;height:1pt" o:hrpct="0" o:hrstd="t" o:hrnoshade="t" o:hr="t" fillcolor="black [3213]" stroked="f"/>
              </w:pict>
            </w:r>
          </w:p>
        </w:tc>
        <w:tc>
          <w:tcPr>
            <w:tcW w:w="1141" w:type="dxa"/>
            <w:shd w:val="clear" w:color="auto" w:fill="auto"/>
          </w:tcPr>
          <w:p w:rsidR="009C7E26" w:rsidRPr="00764541" w:rsidRDefault="009C7E26" w:rsidP="00F138C1">
            <w:pPr>
              <w:jc w:val="center"/>
              <w:rPr>
                <w:sz w:val="20"/>
                <w:szCs w:val="20"/>
                <w:lang w:val="en-US"/>
              </w:rPr>
            </w:pPr>
          </w:p>
          <w:p w:rsidR="009C7E26" w:rsidRPr="00764541" w:rsidRDefault="009C7E26" w:rsidP="00F138C1">
            <w:pPr>
              <w:jc w:val="center"/>
              <w:rPr>
                <w:sz w:val="20"/>
                <w:szCs w:val="20"/>
                <w:lang w:val="en-US"/>
              </w:rPr>
            </w:pPr>
          </w:p>
          <w:p w:rsidR="009C7E26" w:rsidRPr="00764541" w:rsidRDefault="009C7E26" w:rsidP="00F138C1">
            <w:pPr>
              <w:jc w:val="center"/>
              <w:rPr>
                <w:sz w:val="20"/>
                <w:szCs w:val="20"/>
                <w:lang w:val="en-US"/>
              </w:rPr>
            </w:pPr>
          </w:p>
          <w:p w:rsidR="009C7E26" w:rsidRPr="00764541" w:rsidRDefault="009C7E26" w:rsidP="00F138C1">
            <w:pPr>
              <w:jc w:val="center"/>
              <w:rPr>
                <w:sz w:val="20"/>
                <w:szCs w:val="20"/>
                <w:lang w:val="en-US"/>
              </w:rPr>
            </w:pPr>
          </w:p>
          <w:p w:rsidR="009C7E26" w:rsidRPr="00764541" w:rsidRDefault="009C7E26" w:rsidP="00F138C1">
            <w:pPr>
              <w:jc w:val="center"/>
              <w:rPr>
                <w:sz w:val="20"/>
                <w:szCs w:val="20"/>
                <w:lang w:val="en-US"/>
              </w:rPr>
            </w:pPr>
          </w:p>
          <w:p w:rsidR="009C7E26" w:rsidRPr="00764541" w:rsidRDefault="009C7E26" w:rsidP="00F138C1">
            <w:pPr>
              <w:jc w:val="center"/>
              <w:rPr>
                <w:sz w:val="20"/>
                <w:szCs w:val="20"/>
                <w:lang w:val="en-US"/>
              </w:rPr>
            </w:pPr>
          </w:p>
          <w:p w:rsidR="009C7E26" w:rsidRPr="00764541" w:rsidRDefault="009C7E26" w:rsidP="00F138C1">
            <w:pPr>
              <w:jc w:val="center"/>
              <w:rPr>
                <w:sz w:val="20"/>
                <w:szCs w:val="20"/>
                <w:lang w:val="en-US"/>
              </w:rPr>
            </w:pPr>
          </w:p>
          <w:p w:rsidR="00D847A9" w:rsidRPr="00764541" w:rsidRDefault="00D847A9" w:rsidP="00F138C1">
            <w:pPr>
              <w:jc w:val="center"/>
              <w:rPr>
                <w:sz w:val="20"/>
                <w:szCs w:val="20"/>
                <w:lang w:val="en-US"/>
              </w:rPr>
            </w:pPr>
          </w:p>
          <w:p w:rsidR="00D847A9" w:rsidRPr="00764541" w:rsidRDefault="00D847A9" w:rsidP="00F138C1">
            <w:pPr>
              <w:jc w:val="center"/>
              <w:rPr>
                <w:sz w:val="20"/>
                <w:szCs w:val="20"/>
                <w:lang w:val="en-US"/>
              </w:rPr>
            </w:pPr>
          </w:p>
          <w:p w:rsidR="009C7E26" w:rsidRPr="00764541" w:rsidRDefault="009C7E26" w:rsidP="00F138C1">
            <w:pPr>
              <w:jc w:val="center"/>
              <w:rPr>
                <w:sz w:val="20"/>
                <w:szCs w:val="20"/>
                <w:lang w:val="en-US"/>
              </w:rPr>
            </w:pPr>
          </w:p>
          <w:p w:rsidR="009C7E26" w:rsidRPr="00764541" w:rsidRDefault="009C7E26" w:rsidP="00F138C1">
            <w:pPr>
              <w:jc w:val="center"/>
              <w:rPr>
                <w:sz w:val="20"/>
                <w:szCs w:val="20"/>
                <w:lang w:val="en-US"/>
              </w:rPr>
            </w:pPr>
          </w:p>
          <w:p w:rsidR="009C7E26" w:rsidRPr="00764541" w:rsidRDefault="009C7E26" w:rsidP="00F138C1">
            <w:pPr>
              <w:jc w:val="center"/>
              <w:rPr>
                <w:sz w:val="20"/>
                <w:szCs w:val="20"/>
                <w:lang w:val="en-US"/>
              </w:rPr>
            </w:pPr>
          </w:p>
          <w:p w:rsidR="009C7E26" w:rsidRPr="00764541" w:rsidRDefault="009C7E26" w:rsidP="00F138C1">
            <w:pPr>
              <w:jc w:val="center"/>
              <w:rPr>
                <w:sz w:val="20"/>
                <w:szCs w:val="20"/>
                <w:lang w:val="en-US"/>
              </w:rPr>
            </w:pPr>
          </w:p>
          <w:p w:rsidR="009C7E26" w:rsidRPr="00764541" w:rsidRDefault="009C7E26" w:rsidP="00F138C1">
            <w:pPr>
              <w:jc w:val="center"/>
              <w:rPr>
                <w:sz w:val="20"/>
                <w:szCs w:val="20"/>
                <w:lang w:val="en-US"/>
              </w:rPr>
            </w:pPr>
          </w:p>
          <w:p w:rsidR="009C7E26" w:rsidRPr="00764541" w:rsidRDefault="009C7E26" w:rsidP="00F138C1">
            <w:pPr>
              <w:jc w:val="center"/>
              <w:rPr>
                <w:sz w:val="20"/>
                <w:szCs w:val="20"/>
                <w:lang w:val="en-US"/>
              </w:rPr>
            </w:pPr>
          </w:p>
        </w:tc>
        <w:tc>
          <w:tcPr>
            <w:tcW w:w="4239" w:type="dxa"/>
            <w:shd w:val="clear" w:color="auto" w:fill="auto"/>
          </w:tcPr>
          <w:p w:rsidR="009C7E26" w:rsidRPr="00764541" w:rsidRDefault="00D847A9" w:rsidP="009C7E26">
            <w:pPr>
              <w:rPr>
                <w:sz w:val="20"/>
                <w:szCs w:val="20"/>
                <w:lang w:val="en-US"/>
              </w:rPr>
            </w:pPr>
            <w:r w:rsidRPr="00764541">
              <w:rPr>
                <w:b/>
                <w:sz w:val="20"/>
                <w:szCs w:val="20"/>
                <w:lang w:val="en-US"/>
              </w:rPr>
              <w:t>Allan J. Harris</w:t>
            </w:r>
          </w:p>
          <w:p w:rsidR="009C7E26" w:rsidRPr="00764541" w:rsidRDefault="009C7E26" w:rsidP="009C7E26">
            <w:pPr>
              <w:tabs>
                <w:tab w:val="left" w:pos="-1440"/>
                <w:tab w:val="left" w:pos="-720"/>
              </w:tabs>
              <w:rPr>
                <w:sz w:val="20"/>
                <w:szCs w:val="20"/>
                <w:lang w:val="en-US"/>
              </w:rPr>
            </w:pPr>
            <w:r w:rsidRPr="00764541">
              <w:rPr>
                <w:sz w:val="20"/>
                <w:szCs w:val="20"/>
                <w:lang w:val="en-US"/>
              </w:rPr>
              <w:tab/>
            </w:r>
            <w:r w:rsidR="00D847A9" w:rsidRPr="00764541">
              <w:rPr>
                <w:sz w:val="20"/>
                <w:szCs w:val="20"/>
                <w:lang w:val="en-US"/>
              </w:rPr>
              <w:t>Allan J. Harris</w:t>
            </w:r>
          </w:p>
          <w:p w:rsidR="009C7E26" w:rsidRPr="00764541" w:rsidRDefault="009C7E26" w:rsidP="009C7E26">
            <w:pPr>
              <w:tabs>
                <w:tab w:val="left" w:pos="-1440"/>
                <w:tab w:val="left" w:pos="-720"/>
              </w:tabs>
              <w:rPr>
                <w:sz w:val="20"/>
                <w:szCs w:val="20"/>
                <w:lang w:val="en-US"/>
              </w:rPr>
            </w:pPr>
          </w:p>
          <w:p w:rsidR="009C7E26" w:rsidRPr="00764541" w:rsidRDefault="009C7E26" w:rsidP="009C7E26">
            <w:pPr>
              <w:tabs>
                <w:tab w:val="left" w:pos="-1440"/>
                <w:tab w:val="left" w:pos="-720"/>
              </w:tabs>
              <w:rPr>
                <w:sz w:val="20"/>
                <w:szCs w:val="20"/>
                <w:lang w:val="en-US"/>
              </w:rPr>
            </w:pPr>
            <w:r w:rsidRPr="00764541">
              <w:rPr>
                <w:sz w:val="20"/>
                <w:szCs w:val="20"/>
                <w:lang w:val="en-US"/>
              </w:rPr>
              <w:tab/>
              <w:t>v. (397</w:t>
            </w:r>
            <w:r w:rsidR="00D847A9" w:rsidRPr="00764541">
              <w:rPr>
                <w:sz w:val="20"/>
                <w:szCs w:val="20"/>
                <w:lang w:val="en-US"/>
              </w:rPr>
              <w:t>42</w:t>
            </w:r>
            <w:r w:rsidRPr="00764541">
              <w:rPr>
                <w:sz w:val="20"/>
                <w:szCs w:val="20"/>
                <w:lang w:val="en-US"/>
              </w:rPr>
              <w:t>)</w:t>
            </w:r>
          </w:p>
          <w:p w:rsidR="009C7E26" w:rsidRPr="00764541" w:rsidRDefault="009C7E26" w:rsidP="009C7E26">
            <w:pPr>
              <w:tabs>
                <w:tab w:val="left" w:pos="-1440"/>
                <w:tab w:val="left" w:pos="-720"/>
              </w:tabs>
              <w:rPr>
                <w:sz w:val="20"/>
                <w:szCs w:val="20"/>
                <w:lang w:val="en-US"/>
              </w:rPr>
            </w:pPr>
          </w:p>
          <w:p w:rsidR="009C7E26" w:rsidRPr="00764541" w:rsidRDefault="009C7E26" w:rsidP="009C7E26">
            <w:pPr>
              <w:tabs>
                <w:tab w:val="left" w:pos="-1440"/>
                <w:tab w:val="left" w:pos="-720"/>
              </w:tabs>
              <w:rPr>
                <w:b/>
                <w:sz w:val="20"/>
                <w:szCs w:val="20"/>
                <w:lang w:val="en-US"/>
              </w:rPr>
            </w:pPr>
            <w:r w:rsidRPr="00764541">
              <w:rPr>
                <w:b/>
                <w:sz w:val="20"/>
                <w:szCs w:val="20"/>
                <w:lang w:val="en-US"/>
              </w:rPr>
              <w:t>Her Majesty the Queen (F.C.)</w:t>
            </w:r>
          </w:p>
          <w:p w:rsidR="009C7E26" w:rsidRPr="00764541" w:rsidRDefault="009C7E26" w:rsidP="009C7E26">
            <w:pPr>
              <w:tabs>
                <w:tab w:val="left" w:pos="-1440"/>
                <w:tab w:val="left" w:pos="-720"/>
              </w:tabs>
              <w:rPr>
                <w:sz w:val="20"/>
                <w:szCs w:val="20"/>
                <w:lang w:val="en-US"/>
              </w:rPr>
            </w:pPr>
            <w:r w:rsidRPr="00764541">
              <w:rPr>
                <w:sz w:val="20"/>
                <w:szCs w:val="20"/>
                <w:lang w:val="en-US"/>
              </w:rPr>
              <w:tab/>
            </w:r>
            <w:r w:rsidR="00D847A9" w:rsidRPr="00764541">
              <w:rPr>
                <w:sz w:val="20"/>
                <w:szCs w:val="20"/>
                <w:lang w:val="en-US"/>
              </w:rPr>
              <w:t>Bricker, Jonathan M.</w:t>
            </w:r>
          </w:p>
          <w:p w:rsidR="009C7E26" w:rsidRPr="00764541" w:rsidRDefault="009C7E26" w:rsidP="009C7E26">
            <w:pPr>
              <w:tabs>
                <w:tab w:val="left" w:pos="-1440"/>
                <w:tab w:val="left" w:pos="-720"/>
              </w:tabs>
              <w:rPr>
                <w:sz w:val="20"/>
                <w:szCs w:val="20"/>
              </w:rPr>
            </w:pPr>
            <w:r w:rsidRPr="00764541">
              <w:rPr>
                <w:sz w:val="20"/>
                <w:szCs w:val="20"/>
                <w:lang w:val="en-US"/>
              </w:rPr>
              <w:tab/>
            </w:r>
            <w:r w:rsidR="00D847A9" w:rsidRPr="00764541">
              <w:rPr>
                <w:sz w:val="20"/>
                <w:szCs w:val="20"/>
              </w:rPr>
              <w:t>Department of Justice</w:t>
            </w:r>
          </w:p>
          <w:p w:rsidR="009C7E26" w:rsidRPr="00764541" w:rsidRDefault="009C7E26" w:rsidP="009C7E26">
            <w:pPr>
              <w:tabs>
                <w:tab w:val="left" w:pos="-1440"/>
                <w:tab w:val="left" w:pos="-720"/>
              </w:tabs>
              <w:rPr>
                <w:sz w:val="20"/>
                <w:szCs w:val="20"/>
              </w:rPr>
            </w:pPr>
          </w:p>
          <w:p w:rsidR="009C7E26" w:rsidRPr="00764541" w:rsidRDefault="009C7E26" w:rsidP="009C7E26">
            <w:pPr>
              <w:rPr>
                <w:sz w:val="20"/>
                <w:szCs w:val="20"/>
              </w:rPr>
            </w:pPr>
            <w:r w:rsidRPr="00764541">
              <w:rPr>
                <w:sz w:val="20"/>
                <w:szCs w:val="20"/>
              </w:rPr>
              <w:t>FILING DATE: July 2</w:t>
            </w:r>
            <w:r w:rsidR="00D847A9" w:rsidRPr="00764541">
              <w:rPr>
                <w:sz w:val="20"/>
                <w:szCs w:val="20"/>
              </w:rPr>
              <w:t>3</w:t>
            </w:r>
            <w:r w:rsidRPr="00764541">
              <w:rPr>
                <w:sz w:val="20"/>
                <w:szCs w:val="20"/>
              </w:rPr>
              <w:t>, 2021</w:t>
            </w:r>
          </w:p>
          <w:p w:rsidR="009C7E26" w:rsidRPr="00764541" w:rsidRDefault="009C7E26" w:rsidP="009C7E26">
            <w:pPr>
              <w:rPr>
                <w:sz w:val="20"/>
                <w:szCs w:val="20"/>
              </w:rPr>
            </w:pPr>
          </w:p>
          <w:p w:rsidR="009C7E26" w:rsidRPr="00764541" w:rsidRDefault="00764541" w:rsidP="009C7E26">
            <w:pPr>
              <w:rPr>
                <w:b/>
                <w:sz w:val="20"/>
                <w:szCs w:val="20"/>
                <w:lang w:val="en-US"/>
              </w:rPr>
            </w:pPr>
            <w:r w:rsidRPr="00764541">
              <w:rPr>
                <w:sz w:val="20"/>
                <w:szCs w:val="20"/>
                <w:lang w:val="fr-CA"/>
              </w:rPr>
              <w:pict>
                <v:rect id="_x0000_i1038" style="width:108pt;height:1pt" o:hrpct="0" o:hrstd="t" o:hrnoshade="t" o:hr="t" fillcolor="black [3213]" stroked="f"/>
              </w:pict>
            </w:r>
          </w:p>
        </w:tc>
      </w:tr>
    </w:tbl>
    <w:p w:rsidR="009C7E26" w:rsidRPr="00764541" w:rsidRDefault="009C7E26">
      <w:r w:rsidRPr="00764541">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9C7E26" w:rsidRPr="00764541" w:rsidTr="00F138C1">
        <w:tc>
          <w:tcPr>
            <w:tcW w:w="4239" w:type="dxa"/>
            <w:shd w:val="clear" w:color="auto" w:fill="auto"/>
          </w:tcPr>
          <w:p w:rsidR="009C7E26" w:rsidRPr="00764541" w:rsidRDefault="00D847A9" w:rsidP="009C7E26">
            <w:pPr>
              <w:rPr>
                <w:sz w:val="20"/>
                <w:szCs w:val="20"/>
                <w:lang w:val="en-US"/>
              </w:rPr>
            </w:pPr>
            <w:r w:rsidRPr="00764541">
              <w:rPr>
                <w:b/>
                <w:sz w:val="20"/>
                <w:szCs w:val="20"/>
                <w:lang w:val="en-US"/>
              </w:rPr>
              <w:t>Hachmi Hammami</w:t>
            </w:r>
          </w:p>
          <w:p w:rsidR="009C7E26" w:rsidRPr="00764541" w:rsidRDefault="009C7E26" w:rsidP="009C7E26">
            <w:pPr>
              <w:tabs>
                <w:tab w:val="left" w:pos="-1440"/>
                <w:tab w:val="left" w:pos="-720"/>
              </w:tabs>
              <w:rPr>
                <w:sz w:val="20"/>
                <w:szCs w:val="20"/>
                <w:lang w:val="en-US"/>
              </w:rPr>
            </w:pPr>
            <w:r w:rsidRPr="00764541">
              <w:rPr>
                <w:sz w:val="20"/>
                <w:szCs w:val="20"/>
                <w:lang w:val="en-US"/>
              </w:rPr>
              <w:tab/>
            </w:r>
            <w:r w:rsidR="00D847A9" w:rsidRPr="00764541">
              <w:rPr>
                <w:sz w:val="20"/>
                <w:szCs w:val="20"/>
                <w:lang w:val="en-US"/>
              </w:rPr>
              <w:t>Hachmi Hammami</w:t>
            </w:r>
          </w:p>
          <w:p w:rsidR="009C7E26" w:rsidRPr="00764541" w:rsidRDefault="009C7E26" w:rsidP="009C7E26">
            <w:pPr>
              <w:tabs>
                <w:tab w:val="left" w:pos="-1440"/>
                <w:tab w:val="left" w:pos="-720"/>
              </w:tabs>
              <w:rPr>
                <w:sz w:val="20"/>
                <w:szCs w:val="20"/>
                <w:lang w:val="en-US"/>
              </w:rPr>
            </w:pPr>
          </w:p>
          <w:p w:rsidR="009C7E26" w:rsidRPr="00764541" w:rsidRDefault="009C7E26" w:rsidP="009C7E26">
            <w:pPr>
              <w:tabs>
                <w:tab w:val="left" w:pos="-1440"/>
                <w:tab w:val="left" w:pos="-720"/>
              </w:tabs>
              <w:rPr>
                <w:sz w:val="20"/>
                <w:szCs w:val="20"/>
                <w:lang w:val="en-US"/>
              </w:rPr>
            </w:pPr>
            <w:r w:rsidRPr="00764541">
              <w:rPr>
                <w:sz w:val="20"/>
                <w:szCs w:val="20"/>
                <w:lang w:val="en-US"/>
              </w:rPr>
              <w:tab/>
            </w:r>
            <w:r w:rsidR="00D847A9" w:rsidRPr="00764541">
              <w:rPr>
                <w:sz w:val="20"/>
                <w:szCs w:val="20"/>
                <w:lang w:val="en-US"/>
              </w:rPr>
              <w:t>c</w:t>
            </w:r>
            <w:r w:rsidRPr="00764541">
              <w:rPr>
                <w:sz w:val="20"/>
                <w:szCs w:val="20"/>
                <w:lang w:val="en-US"/>
              </w:rPr>
              <w:t>. (397</w:t>
            </w:r>
            <w:r w:rsidR="00D847A9" w:rsidRPr="00764541">
              <w:rPr>
                <w:sz w:val="20"/>
                <w:szCs w:val="20"/>
                <w:lang w:val="en-US"/>
              </w:rPr>
              <w:t>4</w:t>
            </w:r>
            <w:r w:rsidRPr="00764541">
              <w:rPr>
                <w:sz w:val="20"/>
                <w:szCs w:val="20"/>
                <w:lang w:val="en-US"/>
              </w:rPr>
              <w:t>3)</w:t>
            </w:r>
          </w:p>
          <w:p w:rsidR="009C7E26" w:rsidRPr="00764541" w:rsidRDefault="009C7E26" w:rsidP="009C7E26">
            <w:pPr>
              <w:tabs>
                <w:tab w:val="left" w:pos="-1440"/>
                <w:tab w:val="left" w:pos="-720"/>
              </w:tabs>
              <w:rPr>
                <w:sz w:val="20"/>
                <w:szCs w:val="20"/>
                <w:lang w:val="en-US"/>
              </w:rPr>
            </w:pPr>
          </w:p>
          <w:p w:rsidR="009C7E26" w:rsidRPr="00764541" w:rsidRDefault="00D847A9" w:rsidP="009C7E26">
            <w:pPr>
              <w:tabs>
                <w:tab w:val="left" w:pos="-1440"/>
                <w:tab w:val="left" w:pos="-720"/>
              </w:tabs>
              <w:rPr>
                <w:b/>
                <w:sz w:val="20"/>
                <w:szCs w:val="20"/>
                <w:lang w:val="fr-CA"/>
              </w:rPr>
            </w:pPr>
            <w:r w:rsidRPr="00764541">
              <w:rPr>
                <w:b/>
                <w:sz w:val="20"/>
                <w:szCs w:val="20"/>
                <w:lang w:val="fr-CA"/>
              </w:rPr>
              <w:t>Agence du revenu du Québec (Qc)</w:t>
            </w:r>
          </w:p>
          <w:p w:rsidR="009C7E26" w:rsidRPr="00764541" w:rsidRDefault="009C7E26" w:rsidP="009C7E26">
            <w:pPr>
              <w:tabs>
                <w:tab w:val="left" w:pos="-1440"/>
                <w:tab w:val="left" w:pos="-720"/>
              </w:tabs>
              <w:rPr>
                <w:sz w:val="20"/>
                <w:szCs w:val="20"/>
                <w:lang w:val="fr-CA"/>
              </w:rPr>
            </w:pPr>
            <w:r w:rsidRPr="00764541">
              <w:rPr>
                <w:sz w:val="20"/>
                <w:szCs w:val="20"/>
                <w:lang w:val="fr-CA"/>
              </w:rPr>
              <w:tab/>
            </w:r>
            <w:r w:rsidR="00D847A9" w:rsidRPr="00764541">
              <w:rPr>
                <w:sz w:val="20"/>
                <w:szCs w:val="20"/>
                <w:lang w:val="fr-CA"/>
              </w:rPr>
              <w:t>Gougeon, Daniel</w:t>
            </w:r>
          </w:p>
          <w:p w:rsidR="009C7E26" w:rsidRPr="00764541" w:rsidRDefault="009C7E26" w:rsidP="009C7E26">
            <w:pPr>
              <w:tabs>
                <w:tab w:val="left" w:pos="-1440"/>
                <w:tab w:val="left" w:pos="-720"/>
              </w:tabs>
              <w:rPr>
                <w:sz w:val="20"/>
                <w:szCs w:val="20"/>
                <w:lang w:val="fr-CA"/>
              </w:rPr>
            </w:pPr>
            <w:r w:rsidRPr="00764541">
              <w:rPr>
                <w:sz w:val="20"/>
                <w:szCs w:val="20"/>
                <w:lang w:val="fr-CA"/>
              </w:rPr>
              <w:tab/>
            </w:r>
            <w:r w:rsidR="00D847A9" w:rsidRPr="00764541">
              <w:rPr>
                <w:sz w:val="20"/>
                <w:szCs w:val="20"/>
                <w:lang w:val="fr-CA"/>
              </w:rPr>
              <w:t>Revenu Québec</w:t>
            </w:r>
          </w:p>
          <w:p w:rsidR="009C7E26" w:rsidRPr="00764541" w:rsidRDefault="009C7E26" w:rsidP="009C7E26">
            <w:pPr>
              <w:tabs>
                <w:tab w:val="left" w:pos="-1440"/>
                <w:tab w:val="left" w:pos="-720"/>
              </w:tabs>
              <w:rPr>
                <w:sz w:val="20"/>
                <w:szCs w:val="20"/>
                <w:lang w:val="fr-CA"/>
              </w:rPr>
            </w:pPr>
          </w:p>
          <w:p w:rsidR="009C7E26" w:rsidRPr="00764541" w:rsidRDefault="009C7E26" w:rsidP="009C7E26">
            <w:pPr>
              <w:rPr>
                <w:sz w:val="20"/>
                <w:szCs w:val="20"/>
                <w:lang w:val="fr-CA"/>
              </w:rPr>
            </w:pPr>
            <w:r w:rsidRPr="00764541">
              <w:rPr>
                <w:sz w:val="20"/>
                <w:szCs w:val="20"/>
                <w:lang w:val="fr-CA"/>
              </w:rPr>
              <w:t>DATE</w:t>
            </w:r>
            <w:r w:rsidR="00D847A9" w:rsidRPr="00764541">
              <w:rPr>
                <w:sz w:val="20"/>
                <w:szCs w:val="20"/>
                <w:lang w:val="fr-CA"/>
              </w:rPr>
              <w:t xml:space="preserve"> DE PRODUCTION</w:t>
            </w:r>
            <w:r w:rsidRPr="00764541">
              <w:rPr>
                <w:sz w:val="20"/>
                <w:szCs w:val="20"/>
                <w:lang w:val="fr-CA"/>
              </w:rPr>
              <w:t xml:space="preserve">: </w:t>
            </w:r>
            <w:r w:rsidR="00D847A9" w:rsidRPr="00764541">
              <w:rPr>
                <w:sz w:val="20"/>
                <w:szCs w:val="20"/>
                <w:lang w:val="fr-CA"/>
              </w:rPr>
              <w:t>le 23 juillet</w:t>
            </w:r>
            <w:r w:rsidRPr="00764541">
              <w:rPr>
                <w:sz w:val="20"/>
                <w:szCs w:val="20"/>
                <w:lang w:val="fr-CA"/>
              </w:rPr>
              <w:t xml:space="preserve"> 2021</w:t>
            </w:r>
          </w:p>
          <w:p w:rsidR="009C7E26" w:rsidRPr="00764541" w:rsidRDefault="009C7E26" w:rsidP="009C7E26">
            <w:pPr>
              <w:rPr>
                <w:sz w:val="20"/>
                <w:szCs w:val="20"/>
                <w:lang w:val="fr-CA"/>
              </w:rPr>
            </w:pPr>
          </w:p>
          <w:p w:rsidR="009C7E26" w:rsidRPr="00764541" w:rsidRDefault="00764541" w:rsidP="009C7E26">
            <w:pPr>
              <w:rPr>
                <w:b/>
                <w:sz w:val="20"/>
                <w:szCs w:val="20"/>
                <w:lang w:val="en-US"/>
              </w:rPr>
            </w:pPr>
            <w:r w:rsidRPr="00764541">
              <w:rPr>
                <w:sz w:val="20"/>
                <w:szCs w:val="20"/>
                <w:lang w:val="fr-CA"/>
              </w:rPr>
              <w:pict>
                <v:rect id="_x0000_i1039" style="width:108pt;height:1pt" o:hrpct="0" o:hrstd="t" o:hrnoshade="t" o:hr="t" fillcolor="black [3213]" stroked="f"/>
              </w:pict>
            </w:r>
          </w:p>
        </w:tc>
        <w:tc>
          <w:tcPr>
            <w:tcW w:w="1141" w:type="dxa"/>
            <w:shd w:val="clear" w:color="auto" w:fill="auto"/>
          </w:tcPr>
          <w:p w:rsidR="009C7E26" w:rsidRPr="00764541" w:rsidRDefault="009C7E26" w:rsidP="00F138C1">
            <w:pPr>
              <w:jc w:val="center"/>
              <w:rPr>
                <w:sz w:val="20"/>
                <w:szCs w:val="20"/>
                <w:lang w:val="en-US"/>
              </w:rPr>
            </w:pPr>
          </w:p>
          <w:p w:rsidR="009C7E26" w:rsidRPr="00764541" w:rsidRDefault="009C7E26" w:rsidP="00F138C1">
            <w:pPr>
              <w:jc w:val="center"/>
              <w:rPr>
                <w:sz w:val="20"/>
                <w:szCs w:val="20"/>
                <w:lang w:val="en-US"/>
              </w:rPr>
            </w:pPr>
          </w:p>
          <w:p w:rsidR="009C7E26" w:rsidRPr="00764541" w:rsidRDefault="009C7E26" w:rsidP="00F138C1">
            <w:pPr>
              <w:jc w:val="center"/>
              <w:rPr>
                <w:sz w:val="20"/>
                <w:szCs w:val="20"/>
                <w:lang w:val="en-US"/>
              </w:rPr>
            </w:pPr>
          </w:p>
          <w:p w:rsidR="009C7E26" w:rsidRPr="00764541" w:rsidRDefault="009C7E26" w:rsidP="00F138C1">
            <w:pPr>
              <w:jc w:val="center"/>
              <w:rPr>
                <w:sz w:val="20"/>
                <w:szCs w:val="20"/>
                <w:lang w:val="en-US"/>
              </w:rPr>
            </w:pPr>
          </w:p>
          <w:p w:rsidR="009C7E26" w:rsidRPr="00764541" w:rsidRDefault="009C7E26" w:rsidP="00F138C1">
            <w:pPr>
              <w:jc w:val="center"/>
              <w:rPr>
                <w:sz w:val="20"/>
                <w:szCs w:val="20"/>
                <w:lang w:val="en-US"/>
              </w:rPr>
            </w:pPr>
          </w:p>
          <w:p w:rsidR="009C7E26" w:rsidRPr="00764541" w:rsidRDefault="009C7E26" w:rsidP="00F138C1">
            <w:pPr>
              <w:jc w:val="center"/>
              <w:rPr>
                <w:sz w:val="20"/>
                <w:szCs w:val="20"/>
                <w:lang w:val="en-US"/>
              </w:rPr>
            </w:pPr>
          </w:p>
          <w:p w:rsidR="009C7E26" w:rsidRPr="00764541" w:rsidRDefault="009C7E26" w:rsidP="00F138C1">
            <w:pPr>
              <w:jc w:val="center"/>
              <w:rPr>
                <w:sz w:val="20"/>
                <w:szCs w:val="20"/>
                <w:lang w:val="en-US"/>
              </w:rPr>
            </w:pPr>
          </w:p>
          <w:p w:rsidR="009C7E26" w:rsidRPr="00764541" w:rsidRDefault="009C7E26" w:rsidP="00F138C1">
            <w:pPr>
              <w:jc w:val="center"/>
              <w:rPr>
                <w:sz w:val="20"/>
                <w:szCs w:val="20"/>
                <w:lang w:val="en-US"/>
              </w:rPr>
            </w:pPr>
          </w:p>
          <w:p w:rsidR="009C7E26" w:rsidRPr="00764541" w:rsidRDefault="009C7E26" w:rsidP="00F138C1">
            <w:pPr>
              <w:jc w:val="center"/>
              <w:rPr>
                <w:sz w:val="20"/>
                <w:szCs w:val="20"/>
                <w:lang w:val="en-US"/>
              </w:rPr>
            </w:pPr>
          </w:p>
          <w:p w:rsidR="009C7E26" w:rsidRPr="00764541" w:rsidRDefault="009C7E26" w:rsidP="00F138C1">
            <w:pPr>
              <w:jc w:val="center"/>
              <w:rPr>
                <w:sz w:val="20"/>
                <w:szCs w:val="20"/>
                <w:lang w:val="en-US"/>
              </w:rPr>
            </w:pPr>
          </w:p>
          <w:p w:rsidR="009C7E26" w:rsidRPr="00764541" w:rsidRDefault="009C7E26" w:rsidP="00F138C1">
            <w:pPr>
              <w:jc w:val="center"/>
              <w:rPr>
                <w:sz w:val="20"/>
                <w:szCs w:val="20"/>
                <w:lang w:val="en-US"/>
              </w:rPr>
            </w:pPr>
          </w:p>
          <w:p w:rsidR="009C7E26" w:rsidRPr="00764541" w:rsidRDefault="009C7E26" w:rsidP="00F138C1">
            <w:pPr>
              <w:jc w:val="center"/>
              <w:rPr>
                <w:sz w:val="20"/>
                <w:szCs w:val="20"/>
                <w:lang w:val="en-US"/>
              </w:rPr>
            </w:pPr>
          </w:p>
          <w:p w:rsidR="009C7E26" w:rsidRPr="00764541" w:rsidRDefault="009C7E26" w:rsidP="00F138C1">
            <w:pPr>
              <w:jc w:val="center"/>
              <w:rPr>
                <w:sz w:val="20"/>
                <w:szCs w:val="20"/>
                <w:lang w:val="en-US"/>
              </w:rPr>
            </w:pPr>
          </w:p>
        </w:tc>
        <w:tc>
          <w:tcPr>
            <w:tcW w:w="4239" w:type="dxa"/>
            <w:shd w:val="clear" w:color="auto" w:fill="auto"/>
          </w:tcPr>
          <w:p w:rsidR="009C7E26" w:rsidRPr="00764541" w:rsidRDefault="00D847A9" w:rsidP="009C7E26">
            <w:pPr>
              <w:rPr>
                <w:sz w:val="20"/>
                <w:szCs w:val="20"/>
                <w:lang w:val="en-US"/>
              </w:rPr>
            </w:pPr>
            <w:r w:rsidRPr="00764541">
              <w:rPr>
                <w:b/>
                <w:sz w:val="20"/>
                <w:szCs w:val="20"/>
                <w:lang w:val="en-US"/>
              </w:rPr>
              <w:t>Hachmi Hammami</w:t>
            </w:r>
          </w:p>
          <w:p w:rsidR="009C7E26" w:rsidRPr="00764541" w:rsidRDefault="009C7E26" w:rsidP="009C7E26">
            <w:pPr>
              <w:tabs>
                <w:tab w:val="left" w:pos="-1440"/>
                <w:tab w:val="left" w:pos="-720"/>
              </w:tabs>
              <w:rPr>
                <w:sz w:val="20"/>
                <w:szCs w:val="20"/>
                <w:lang w:val="en-US"/>
              </w:rPr>
            </w:pPr>
            <w:r w:rsidRPr="00764541">
              <w:rPr>
                <w:sz w:val="20"/>
                <w:szCs w:val="20"/>
                <w:lang w:val="en-US"/>
              </w:rPr>
              <w:tab/>
            </w:r>
            <w:r w:rsidR="00D847A9" w:rsidRPr="00764541">
              <w:rPr>
                <w:sz w:val="20"/>
                <w:szCs w:val="20"/>
                <w:lang w:val="en-US"/>
              </w:rPr>
              <w:t>Hachmi Hammami</w:t>
            </w:r>
          </w:p>
          <w:p w:rsidR="009C7E26" w:rsidRPr="00764541" w:rsidRDefault="009C7E26" w:rsidP="009C7E26">
            <w:pPr>
              <w:tabs>
                <w:tab w:val="left" w:pos="-1440"/>
                <w:tab w:val="left" w:pos="-720"/>
              </w:tabs>
              <w:rPr>
                <w:sz w:val="20"/>
                <w:szCs w:val="20"/>
                <w:lang w:val="en-US"/>
              </w:rPr>
            </w:pPr>
          </w:p>
          <w:p w:rsidR="009C7E26" w:rsidRPr="00764541" w:rsidRDefault="009C7E26" w:rsidP="009C7E26">
            <w:pPr>
              <w:tabs>
                <w:tab w:val="left" w:pos="-1440"/>
                <w:tab w:val="left" w:pos="-720"/>
              </w:tabs>
              <w:rPr>
                <w:sz w:val="20"/>
                <w:szCs w:val="20"/>
                <w:lang w:val="en-US"/>
              </w:rPr>
            </w:pPr>
            <w:r w:rsidRPr="00764541">
              <w:rPr>
                <w:sz w:val="20"/>
                <w:szCs w:val="20"/>
                <w:lang w:val="en-US"/>
              </w:rPr>
              <w:tab/>
            </w:r>
            <w:r w:rsidR="00D847A9" w:rsidRPr="00764541">
              <w:rPr>
                <w:sz w:val="20"/>
                <w:szCs w:val="20"/>
                <w:lang w:val="en-US"/>
              </w:rPr>
              <w:t>c</w:t>
            </w:r>
            <w:r w:rsidRPr="00764541">
              <w:rPr>
                <w:sz w:val="20"/>
                <w:szCs w:val="20"/>
                <w:lang w:val="en-US"/>
              </w:rPr>
              <w:t>. (397</w:t>
            </w:r>
            <w:r w:rsidR="00D847A9" w:rsidRPr="00764541">
              <w:rPr>
                <w:sz w:val="20"/>
                <w:szCs w:val="20"/>
                <w:lang w:val="en-US"/>
              </w:rPr>
              <w:t>4</w:t>
            </w:r>
            <w:r w:rsidRPr="00764541">
              <w:rPr>
                <w:sz w:val="20"/>
                <w:szCs w:val="20"/>
                <w:lang w:val="en-US"/>
              </w:rPr>
              <w:t>3)</w:t>
            </w:r>
          </w:p>
          <w:p w:rsidR="009C7E26" w:rsidRPr="00764541" w:rsidRDefault="009C7E26" w:rsidP="009C7E26">
            <w:pPr>
              <w:tabs>
                <w:tab w:val="left" w:pos="-1440"/>
                <w:tab w:val="left" w:pos="-720"/>
              </w:tabs>
              <w:rPr>
                <w:sz w:val="20"/>
                <w:szCs w:val="20"/>
                <w:lang w:val="en-US"/>
              </w:rPr>
            </w:pPr>
          </w:p>
          <w:p w:rsidR="009C7E26" w:rsidRPr="00764541" w:rsidRDefault="00D847A9" w:rsidP="009C7E26">
            <w:pPr>
              <w:tabs>
                <w:tab w:val="left" w:pos="-1440"/>
                <w:tab w:val="left" w:pos="-720"/>
              </w:tabs>
              <w:rPr>
                <w:b/>
                <w:sz w:val="20"/>
                <w:szCs w:val="20"/>
                <w:lang w:val="fr-CA"/>
              </w:rPr>
            </w:pPr>
            <w:r w:rsidRPr="00764541">
              <w:rPr>
                <w:b/>
                <w:sz w:val="20"/>
                <w:szCs w:val="20"/>
                <w:lang w:val="fr-CA"/>
              </w:rPr>
              <w:t>Agence du revenu du Québec</w:t>
            </w:r>
            <w:r w:rsidR="009C7E26" w:rsidRPr="00764541">
              <w:rPr>
                <w:b/>
                <w:sz w:val="20"/>
                <w:szCs w:val="20"/>
                <w:lang w:val="fr-CA"/>
              </w:rPr>
              <w:t xml:space="preserve"> (</w:t>
            </w:r>
            <w:r w:rsidRPr="00764541">
              <w:rPr>
                <w:b/>
                <w:sz w:val="20"/>
                <w:szCs w:val="20"/>
                <w:lang w:val="fr-CA"/>
              </w:rPr>
              <w:t>Qc</w:t>
            </w:r>
            <w:r w:rsidR="009C7E26" w:rsidRPr="00764541">
              <w:rPr>
                <w:b/>
                <w:sz w:val="20"/>
                <w:szCs w:val="20"/>
                <w:lang w:val="fr-CA"/>
              </w:rPr>
              <w:t>)</w:t>
            </w:r>
          </w:p>
          <w:p w:rsidR="009C7E26" w:rsidRPr="00764541" w:rsidRDefault="009C7E26" w:rsidP="009C7E26">
            <w:pPr>
              <w:tabs>
                <w:tab w:val="left" w:pos="-1440"/>
                <w:tab w:val="left" w:pos="-720"/>
              </w:tabs>
              <w:rPr>
                <w:sz w:val="20"/>
                <w:szCs w:val="20"/>
                <w:lang w:val="fr-CA"/>
              </w:rPr>
            </w:pPr>
            <w:r w:rsidRPr="00764541">
              <w:rPr>
                <w:sz w:val="20"/>
                <w:szCs w:val="20"/>
                <w:lang w:val="fr-CA"/>
              </w:rPr>
              <w:tab/>
            </w:r>
            <w:r w:rsidR="00D847A9" w:rsidRPr="00764541">
              <w:rPr>
                <w:sz w:val="20"/>
                <w:szCs w:val="20"/>
                <w:lang w:val="fr-CA"/>
              </w:rPr>
              <w:t>Gougeon, Daniel</w:t>
            </w:r>
          </w:p>
          <w:p w:rsidR="009C7E26" w:rsidRPr="00764541" w:rsidRDefault="009C7E26" w:rsidP="009C7E26">
            <w:pPr>
              <w:tabs>
                <w:tab w:val="left" w:pos="-1440"/>
                <w:tab w:val="left" w:pos="-720"/>
              </w:tabs>
              <w:rPr>
                <w:sz w:val="20"/>
                <w:szCs w:val="20"/>
                <w:lang w:val="fr-CA"/>
              </w:rPr>
            </w:pPr>
            <w:r w:rsidRPr="00764541">
              <w:rPr>
                <w:sz w:val="20"/>
                <w:szCs w:val="20"/>
                <w:lang w:val="fr-CA"/>
              </w:rPr>
              <w:tab/>
            </w:r>
            <w:r w:rsidR="00D847A9" w:rsidRPr="00764541">
              <w:rPr>
                <w:sz w:val="20"/>
                <w:szCs w:val="20"/>
                <w:lang w:val="fr-CA"/>
              </w:rPr>
              <w:t>Revenu Québec</w:t>
            </w:r>
          </w:p>
          <w:p w:rsidR="009C7E26" w:rsidRPr="00764541" w:rsidRDefault="009C7E26" w:rsidP="009C7E26">
            <w:pPr>
              <w:tabs>
                <w:tab w:val="left" w:pos="-1440"/>
                <w:tab w:val="left" w:pos="-720"/>
              </w:tabs>
              <w:rPr>
                <w:sz w:val="20"/>
                <w:szCs w:val="20"/>
                <w:lang w:val="fr-CA"/>
              </w:rPr>
            </w:pPr>
          </w:p>
          <w:p w:rsidR="00D847A9" w:rsidRPr="00764541" w:rsidRDefault="00D847A9" w:rsidP="00D847A9">
            <w:pPr>
              <w:rPr>
                <w:sz w:val="20"/>
                <w:szCs w:val="20"/>
                <w:lang w:val="fr-CA"/>
              </w:rPr>
            </w:pPr>
            <w:r w:rsidRPr="00764541">
              <w:rPr>
                <w:sz w:val="20"/>
                <w:szCs w:val="20"/>
                <w:lang w:val="fr-CA"/>
              </w:rPr>
              <w:t>DATE DE PRODUCTION: le 23 juillet 2021</w:t>
            </w:r>
          </w:p>
          <w:p w:rsidR="009C7E26" w:rsidRPr="00764541" w:rsidRDefault="009C7E26" w:rsidP="009C7E26">
            <w:pPr>
              <w:rPr>
                <w:sz w:val="20"/>
                <w:szCs w:val="20"/>
                <w:lang w:val="fr-CA"/>
              </w:rPr>
            </w:pPr>
          </w:p>
          <w:p w:rsidR="009C7E26" w:rsidRPr="00764541" w:rsidRDefault="00764541" w:rsidP="009C7E26">
            <w:pPr>
              <w:rPr>
                <w:b/>
                <w:sz w:val="20"/>
                <w:szCs w:val="20"/>
                <w:lang w:val="en-US"/>
              </w:rPr>
            </w:pPr>
            <w:r w:rsidRPr="00764541">
              <w:rPr>
                <w:sz w:val="20"/>
                <w:szCs w:val="20"/>
                <w:lang w:val="fr-CA"/>
              </w:rPr>
              <w:pict>
                <v:rect id="_x0000_i1040" style="width:108pt;height:1pt" o:hrpct="0" o:hrstd="t" o:hrnoshade="t" o:hr="t" fillcolor="black [3213]" stroked="f"/>
              </w:pict>
            </w:r>
          </w:p>
        </w:tc>
      </w:tr>
      <w:tr w:rsidR="009C7E26" w:rsidRPr="00764541" w:rsidTr="00F138C1">
        <w:tc>
          <w:tcPr>
            <w:tcW w:w="4239" w:type="dxa"/>
            <w:shd w:val="clear" w:color="auto" w:fill="auto"/>
          </w:tcPr>
          <w:p w:rsidR="009C7E26" w:rsidRPr="00764541" w:rsidRDefault="00E971AA" w:rsidP="009C7E26">
            <w:pPr>
              <w:rPr>
                <w:sz w:val="20"/>
                <w:szCs w:val="20"/>
                <w:lang w:val="en-US"/>
              </w:rPr>
            </w:pPr>
            <w:r w:rsidRPr="00764541">
              <w:rPr>
                <w:b/>
                <w:sz w:val="20"/>
                <w:szCs w:val="20"/>
                <w:lang w:val="en-US"/>
              </w:rPr>
              <w:t>Cary Beazley</w:t>
            </w:r>
          </w:p>
          <w:p w:rsidR="009C7E26" w:rsidRPr="00764541" w:rsidRDefault="009C7E26" w:rsidP="009C7E26">
            <w:pPr>
              <w:tabs>
                <w:tab w:val="left" w:pos="-1440"/>
                <w:tab w:val="left" w:pos="-720"/>
              </w:tabs>
              <w:rPr>
                <w:sz w:val="20"/>
                <w:szCs w:val="20"/>
                <w:lang w:val="en-US"/>
              </w:rPr>
            </w:pPr>
            <w:r w:rsidRPr="00764541">
              <w:rPr>
                <w:sz w:val="20"/>
                <w:szCs w:val="20"/>
                <w:lang w:val="en-US"/>
              </w:rPr>
              <w:tab/>
            </w:r>
            <w:r w:rsidR="00E971AA" w:rsidRPr="00764541">
              <w:rPr>
                <w:sz w:val="20"/>
                <w:szCs w:val="20"/>
                <w:lang w:val="en-US"/>
              </w:rPr>
              <w:t>Cary Beazley</w:t>
            </w:r>
          </w:p>
          <w:p w:rsidR="009C7E26" w:rsidRPr="00764541" w:rsidRDefault="009C7E26" w:rsidP="009C7E26">
            <w:pPr>
              <w:tabs>
                <w:tab w:val="left" w:pos="-1440"/>
                <w:tab w:val="left" w:pos="-720"/>
              </w:tabs>
              <w:rPr>
                <w:sz w:val="20"/>
                <w:szCs w:val="20"/>
                <w:lang w:val="en-US"/>
              </w:rPr>
            </w:pPr>
          </w:p>
          <w:p w:rsidR="009C7E26" w:rsidRPr="00764541" w:rsidRDefault="009C7E26" w:rsidP="009C7E26">
            <w:pPr>
              <w:tabs>
                <w:tab w:val="left" w:pos="-1440"/>
                <w:tab w:val="left" w:pos="-720"/>
              </w:tabs>
              <w:rPr>
                <w:sz w:val="20"/>
                <w:szCs w:val="20"/>
                <w:lang w:val="en-US"/>
              </w:rPr>
            </w:pPr>
            <w:r w:rsidRPr="00764541">
              <w:rPr>
                <w:sz w:val="20"/>
                <w:szCs w:val="20"/>
                <w:lang w:val="en-US"/>
              </w:rPr>
              <w:tab/>
              <w:t>v. (397</w:t>
            </w:r>
            <w:r w:rsidR="00E971AA" w:rsidRPr="00764541">
              <w:rPr>
                <w:sz w:val="20"/>
                <w:szCs w:val="20"/>
                <w:lang w:val="en-US"/>
              </w:rPr>
              <w:t>44</w:t>
            </w:r>
            <w:r w:rsidRPr="00764541">
              <w:rPr>
                <w:sz w:val="20"/>
                <w:szCs w:val="20"/>
                <w:lang w:val="en-US"/>
              </w:rPr>
              <w:t>)</w:t>
            </w:r>
          </w:p>
          <w:p w:rsidR="009C7E26" w:rsidRPr="00764541" w:rsidRDefault="009C7E26" w:rsidP="009C7E26">
            <w:pPr>
              <w:tabs>
                <w:tab w:val="left" w:pos="-1440"/>
                <w:tab w:val="left" w:pos="-720"/>
              </w:tabs>
              <w:rPr>
                <w:sz w:val="20"/>
                <w:szCs w:val="20"/>
                <w:lang w:val="en-US"/>
              </w:rPr>
            </w:pPr>
          </w:p>
          <w:p w:rsidR="009C7E26" w:rsidRPr="00764541" w:rsidRDefault="00E971AA" w:rsidP="009C7E26">
            <w:pPr>
              <w:tabs>
                <w:tab w:val="left" w:pos="-1440"/>
                <w:tab w:val="left" w:pos="-720"/>
              </w:tabs>
              <w:rPr>
                <w:b/>
                <w:sz w:val="20"/>
                <w:szCs w:val="20"/>
                <w:lang w:val="en-US"/>
              </w:rPr>
            </w:pPr>
            <w:r w:rsidRPr="00764541">
              <w:rPr>
                <w:b/>
                <w:sz w:val="20"/>
                <w:szCs w:val="20"/>
                <w:lang w:val="en-US"/>
              </w:rPr>
              <w:t xml:space="preserve">Attorney General of Canada, et al. </w:t>
            </w:r>
            <w:r w:rsidR="009C7E26" w:rsidRPr="00764541">
              <w:rPr>
                <w:b/>
                <w:sz w:val="20"/>
                <w:szCs w:val="20"/>
                <w:lang w:val="en-US"/>
              </w:rPr>
              <w:t>(</w:t>
            </w:r>
            <w:r w:rsidRPr="00764541">
              <w:rPr>
                <w:b/>
                <w:sz w:val="20"/>
                <w:szCs w:val="20"/>
                <w:lang w:val="en-US"/>
              </w:rPr>
              <w:t>Ont</w:t>
            </w:r>
            <w:r w:rsidR="009C7E26" w:rsidRPr="00764541">
              <w:rPr>
                <w:b/>
                <w:sz w:val="20"/>
                <w:szCs w:val="20"/>
                <w:lang w:val="en-US"/>
              </w:rPr>
              <w:t>.)</w:t>
            </w:r>
          </w:p>
          <w:p w:rsidR="009C7E26" w:rsidRPr="00764541" w:rsidRDefault="009C7E26" w:rsidP="009C7E26">
            <w:pPr>
              <w:tabs>
                <w:tab w:val="left" w:pos="-1440"/>
                <w:tab w:val="left" w:pos="-720"/>
              </w:tabs>
              <w:rPr>
                <w:sz w:val="20"/>
                <w:szCs w:val="20"/>
                <w:lang w:val="en-US"/>
              </w:rPr>
            </w:pPr>
            <w:r w:rsidRPr="00764541">
              <w:rPr>
                <w:sz w:val="20"/>
                <w:szCs w:val="20"/>
                <w:lang w:val="en-US"/>
              </w:rPr>
              <w:tab/>
            </w:r>
            <w:r w:rsidR="00E971AA" w:rsidRPr="00764541">
              <w:rPr>
                <w:sz w:val="20"/>
                <w:szCs w:val="20"/>
                <w:lang w:val="en-US"/>
              </w:rPr>
              <w:t>Jeske, Marshall</w:t>
            </w:r>
          </w:p>
          <w:p w:rsidR="009C7E26" w:rsidRPr="00764541" w:rsidRDefault="009C7E26" w:rsidP="009C7E26">
            <w:pPr>
              <w:tabs>
                <w:tab w:val="left" w:pos="-1440"/>
                <w:tab w:val="left" w:pos="-720"/>
              </w:tabs>
              <w:rPr>
                <w:sz w:val="20"/>
                <w:szCs w:val="20"/>
              </w:rPr>
            </w:pPr>
            <w:r w:rsidRPr="00764541">
              <w:rPr>
                <w:sz w:val="20"/>
                <w:szCs w:val="20"/>
                <w:lang w:val="en-US"/>
              </w:rPr>
              <w:tab/>
            </w:r>
            <w:r w:rsidR="00E971AA" w:rsidRPr="00764541">
              <w:rPr>
                <w:sz w:val="20"/>
                <w:szCs w:val="20"/>
              </w:rPr>
              <w:t>Department of Justice Canada</w:t>
            </w:r>
          </w:p>
          <w:p w:rsidR="009C7E26" w:rsidRPr="00764541" w:rsidRDefault="009C7E26" w:rsidP="009C7E26">
            <w:pPr>
              <w:tabs>
                <w:tab w:val="left" w:pos="-1440"/>
                <w:tab w:val="left" w:pos="-720"/>
              </w:tabs>
              <w:rPr>
                <w:sz w:val="20"/>
                <w:szCs w:val="20"/>
              </w:rPr>
            </w:pPr>
          </w:p>
          <w:p w:rsidR="009C7E26" w:rsidRPr="00764541" w:rsidRDefault="009C7E26" w:rsidP="009C7E26">
            <w:pPr>
              <w:rPr>
                <w:sz w:val="20"/>
                <w:szCs w:val="20"/>
              </w:rPr>
            </w:pPr>
            <w:r w:rsidRPr="00764541">
              <w:rPr>
                <w:sz w:val="20"/>
                <w:szCs w:val="20"/>
              </w:rPr>
              <w:t>FILING DATE: July 2</w:t>
            </w:r>
            <w:r w:rsidR="00E971AA" w:rsidRPr="00764541">
              <w:rPr>
                <w:sz w:val="20"/>
                <w:szCs w:val="20"/>
              </w:rPr>
              <w:t>6</w:t>
            </w:r>
            <w:r w:rsidRPr="00764541">
              <w:rPr>
                <w:sz w:val="20"/>
                <w:szCs w:val="20"/>
              </w:rPr>
              <w:t>, 2021</w:t>
            </w:r>
          </w:p>
          <w:p w:rsidR="009C7E26" w:rsidRPr="00764541" w:rsidRDefault="009C7E26" w:rsidP="009C7E26">
            <w:pPr>
              <w:rPr>
                <w:sz w:val="20"/>
                <w:szCs w:val="20"/>
              </w:rPr>
            </w:pPr>
          </w:p>
          <w:p w:rsidR="009C7E26" w:rsidRPr="00764541" w:rsidRDefault="00764541" w:rsidP="009C7E26">
            <w:pPr>
              <w:rPr>
                <w:b/>
                <w:sz w:val="20"/>
                <w:szCs w:val="20"/>
                <w:lang w:val="en-US"/>
              </w:rPr>
            </w:pPr>
            <w:r w:rsidRPr="00764541">
              <w:rPr>
                <w:sz w:val="20"/>
                <w:szCs w:val="20"/>
                <w:lang w:val="fr-CA"/>
              </w:rPr>
              <w:pict>
                <v:rect id="_x0000_i1041" style="width:108pt;height:1pt" o:hrpct="0" o:hrstd="t" o:hrnoshade="t" o:hr="t" fillcolor="black [3213]" stroked="f"/>
              </w:pict>
            </w:r>
          </w:p>
        </w:tc>
        <w:tc>
          <w:tcPr>
            <w:tcW w:w="1141" w:type="dxa"/>
            <w:shd w:val="clear" w:color="auto" w:fill="auto"/>
          </w:tcPr>
          <w:p w:rsidR="009C7E26" w:rsidRPr="00764541" w:rsidRDefault="009C7E26" w:rsidP="00F138C1">
            <w:pPr>
              <w:jc w:val="center"/>
              <w:rPr>
                <w:sz w:val="20"/>
                <w:szCs w:val="20"/>
                <w:lang w:val="en-US"/>
              </w:rPr>
            </w:pPr>
          </w:p>
          <w:p w:rsidR="009C7E26" w:rsidRPr="00764541" w:rsidRDefault="009C7E26" w:rsidP="00F138C1">
            <w:pPr>
              <w:jc w:val="center"/>
              <w:rPr>
                <w:sz w:val="20"/>
                <w:szCs w:val="20"/>
                <w:lang w:val="en-US"/>
              </w:rPr>
            </w:pPr>
          </w:p>
          <w:p w:rsidR="009C7E26" w:rsidRPr="00764541" w:rsidRDefault="009C7E26" w:rsidP="00F138C1">
            <w:pPr>
              <w:jc w:val="center"/>
              <w:rPr>
                <w:sz w:val="20"/>
                <w:szCs w:val="20"/>
                <w:lang w:val="en-US"/>
              </w:rPr>
            </w:pPr>
          </w:p>
          <w:p w:rsidR="009C7E26" w:rsidRPr="00764541" w:rsidRDefault="009C7E26" w:rsidP="00F138C1">
            <w:pPr>
              <w:jc w:val="center"/>
              <w:rPr>
                <w:sz w:val="20"/>
                <w:szCs w:val="20"/>
                <w:lang w:val="en-US"/>
              </w:rPr>
            </w:pPr>
          </w:p>
          <w:p w:rsidR="009C7E26" w:rsidRPr="00764541" w:rsidRDefault="009C7E26" w:rsidP="00F138C1">
            <w:pPr>
              <w:jc w:val="center"/>
              <w:rPr>
                <w:sz w:val="20"/>
                <w:szCs w:val="20"/>
                <w:lang w:val="en-US"/>
              </w:rPr>
            </w:pPr>
          </w:p>
          <w:p w:rsidR="009C7E26" w:rsidRPr="00764541" w:rsidRDefault="009C7E26" w:rsidP="00F138C1">
            <w:pPr>
              <w:jc w:val="center"/>
              <w:rPr>
                <w:sz w:val="20"/>
                <w:szCs w:val="20"/>
                <w:lang w:val="en-US"/>
              </w:rPr>
            </w:pPr>
          </w:p>
          <w:p w:rsidR="009C7E26" w:rsidRPr="00764541" w:rsidRDefault="009C7E26" w:rsidP="00F138C1">
            <w:pPr>
              <w:jc w:val="center"/>
              <w:rPr>
                <w:sz w:val="20"/>
                <w:szCs w:val="20"/>
                <w:lang w:val="en-US"/>
              </w:rPr>
            </w:pPr>
          </w:p>
          <w:p w:rsidR="009C7E26" w:rsidRPr="00764541" w:rsidRDefault="009C7E26" w:rsidP="00F138C1">
            <w:pPr>
              <w:jc w:val="center"/>
              <w:rPr>
                <w:sz w:val="20"/>
                <w:szCs w:val="20"/>
                <w:lang w:val="en-US"/>
              </w:rPr>
            </w:pPr>
          </w:p>
          <w:p w:rsidR="00E971AA" w:rsidRPr="00764541" w:rsidRDefault="00E971AA" w:rsidP="00F138C1">
            <w:pPr>
              <w:jc w:val="center"/>
              <w:rPr>
                <w:sz w:val="20"/>
                <w:szCs w:val="20"/>
                <w:lang w:val="en-US"/>
              </w:rPr>
            </w:pPr>
          </w:p>
          <w:p w:rsidR="00E971AA" w:rsidRPr="00764541" w:rsidRDefault="00E971AA" w:rsidP="00F138C1">
            <w:pPr>
              <w:jc w:val="center"/>
              <w:rPr>
                <w:sz w:val="20"/>
                <w:szCs w:val="20"/>
                <w:lang w:val="en-US"/>
              </w:rPr>
            </w:pPr>
          </w:p>
          <w:p w:rsidR="009C7E26" w:rsidRPr="00764541" w:rsidRDefault="009C7E26" w:rsidP="00F138C1">
            <w:pPr>
              <w:jc w:val="center"/>
              <w:rPr>
                <w:sz w:val="20"/>
                <w:szCs w:val="20"/>
                <w:lang w:val="en-US"/>
              </w:rPr>
            </w:pPr>
          </w:p>
          <w:p w:rsidR="009C7E26" w:rsidRPr="00764541" w:rsidRDefault="009C7E26" w:rsidP="00F138C1">
            <w:pPr>
              <w:jc w:val="center"/>
              <w:rPr>
                <w:sz w:val="20"/>
                <w:szCs w:val="20"/>
                <w:lang w:val="en-US"/>
              </w:rPr>
            </w:pPr>
          </w:p>
          <w:p w:rsidR="009C7E26" w:rsidRPr="00764541" w:rsidRDefault="009C7E26" w:rsidP="00F138C1">
            <w:pPr>
              <w:jc w:val="center"/>
              <w:rPr>
                <w:sz w:val="20"/>
                <w:szCs w:val="20"/>
                <w:lang w:val="en-US"/>
              </w:rPr>
            </w:pPr>
          </w:p>
          <w:p w:rsidR="009C7E26" w:rsidRPr="00764541" w:rsidRDefault="009C7E26" w:rsidP="00F138C1">
            <w:pPr>
              <w:jc w:val="center"/>
              <w:rPr>
                <w:sz w:val="20"/>
                <w:szCs w:val="20"/>
                <w:lang w:val="en-US"/>
              </w:rPr>
            </w:pPr>
          </w:p>
          <w:p w:rsidR="009C7E26" w:rsidRPr="00764541" w:rsidRDefault="009C7E26" w:rsidP="00F138C1">
            <w:pPr>
              <w:jc w:val="center"/>
              <w:rPr>
                <w:sz w:val="20"/>
                <w:szCs w:val="20"/>
                <w:lang w:val="en-US"/>
              </w:rPr>
            </w:pPr>
          </w:p>
        </w:tc>
        <w:tc>
          <w:tcPr>
            <w:tcW w:w="4239" w:type="dxa"/>
            <w:shd w:val="clear" w:color="auto" w:fill="auto"/>
          </w:tcPr>
          <w:p w:rsidR="009C7E26" w:rsidRPr="00764541" w:rsidRDefault="00E971AA" w:rsidP="009C7E26">
            <w:pPr>
              <w:rPr>
                <w:sz w:val="20"/>
                <w:szCs w:val="20"/>
                <w:lang w:val="fr-CA"/>
              </w:rPr>
            </w:pPr>
            <w:r w:rsidRPr="00764541">
              <w:rPr>
                <w:b/>
                <w:sz w:val="20"/>
                <w:szCs w:val="20"/>
                <w:lang w:val="fr-CA"/>
              </w:rPr>
              <w:t>Ariel Virgile Chokki Abilogoun</w:t>
            </w:r>
          </w:p>
          <w:p w:rsidR="009C7E26" w:rsidRPr="00764541" w:rsidRDefault="009C7E26" w:rsidP="009C7E26">
            <w:pPr>
              <w:tabs>
                <w:tab w:val="left" w:pos="-1440"/>
                <w:tab w:val="left" w:pos="-720"/>
              </w:tabs>
              <w:rPr>
                <w:sz w:val="20"/>
                <w:szCs w:val="20"/>
                <w:lang w:val="fr-CA"/>
              </w:rPr>
            </w:pPr>
            <w:r w:rsidRPr="00764541">
              <w:rPr>
                <w:sz w:val="20"/>
                <w:szCs w:val="20"/>
                <w:lang w:val="fr-CA"/>
              </w:rPr>
              <w:tab/>
            </w:r>
            <w:r w:rsidR="00E971AA" w:rsidRPr="00764541">
              <w:rPr>
                <w:sz w:val="20"/>
                <w:szCs w:val="20"/>
                <w:lang w:val="fr-CA"/>
              </w:rPr>
              <w:t>Ariel Virgile Chokki Abilogoun</w:t>
            </w:r>
          </w:p>
          <w:p w:rsidR="00E971AA" w:rsidRPr="00764541" w:rsidRDefault="00E971AA" w:rsidP="009C7E26">
            <w:pPr>
              <w:tabs>
                <w:tab w:val="left" w:pos="-1440"/>
                <w:tab w:val="left" w:pos="-720"/>
              </w:tabs>
              <w:rPr>
                <w:sz w:val="20"/>
                <w:szCs w:val="20"/>
                <w:lang w:val="fr-CA"/>
              </w:rPr>
            </w:pPr>
          </w:p>
          <w:p w:rsidR="009C7E26" w:rsidRPr="00764541" w:rsidRDefault="009C7E26" w:rsidP="009C7E26">
            <w:pPr>
              <w:tabs>
                <w:tab w:val="left" w:pos="-1440"/>
                <w:tab w:val="left" w:pos="-720"/>
              </w:tabs>
              <w:rPr>
                <w:sz w:val="20"/>
                <w:szCs w:val="20"/>
                <w:lang w:val="fr-CA"/>
              </w:rPr>
            </w:pPr>
            <w:r w:rsidRPr="00764541">
              <w:rPr>
                <w:sz w:val="20"/>
                <w:szCs w:val="20"/>
                <w:lang w:val="fr-CA"/>
              </w:rPr>
              <w:tab/>
            </w:r>
            <w:r w:rsidR="00E971AA" w:rsidRPr="00764541">
              <w:rPr>
                <w:sz w:val="20"/>
                <w:szCs w:val="20"/>
                <w:lang w:val="fr-CA"/>
              </w:rPr>
              <w:t>c</w:t>
            </w:r>
            <w:r w:rsidRPr="00764541">
              <w:rPr>
                <w:sz w:val="20"/>
                <w:szCs w:val="20"/>
                <w:lang w:val="fr-CA"/>
              </w:rPr>
              <w:t>. (397</w:t>
            </w:r>
            <w:r w:rsidR="00E971AA" w:rsidRPr="00764541">
              <w:rPr>
                <w:sz w:val="20"/>
                <w:szCs w:val="20"/>
                <w:lang w:val="fr-CA"/>
              </w:rPr>
              <w:t>22</w:t>
            </w:r>
            <w:r w:rsidRPr="00764541">
              <w:rPr>
                <w:sz w:val="20"/>
                <w:szCs w:val="20"/>
                <w:lang w:val="fr-CA"/>
              </w:rPr>
              <w:t>)</w:t>
            </w:r>
          </w:p>
          <w:p w:rsidR="009C7E26" w:rsidRPr="00764541" w:rsidRDefault="009C7E26" w:rsidP="009C7E26">
            <w:pPr>
              <w:tabs>
                <w:tab w:val="left" w:pos="-1440"/>
                <w:tab w:val="left" w:pos="-720"/>
              </w:tabs>
              <w:rPr>
                <w:sz w:val="20"/>
                <w:szCs w:val="20"/>
                <w:lang w:val="fr-CA"/>
              </w:rPr>
            </w:pPr>
          </w:p>
          <w:p w:rsidR="009C7E26" w:rsidRPr="00764541" w:rsidRDefault="00E971AA" w:rsidP="009C7E26">
            <w:pPr>
              <w:tabs>
                <w:tab w:val="left" w:pos="-1440"/>
                <w:tab w:val="left" w:pos="-720"/>
              </w:tabs>
              <w:rPr>
                <w:b/>
                <w:sz w:val="20"/>
                <w:szCs w:val="20"/>
                <w:lang w:val="fr-CA"/>
              </w:rPr>
            </w:pPr>
            <w:r w:rsidRPr="00764541">
              <w:rPr>
                <w:b/>
                <w:sz w:val="20"/>
                <w:szCs w:val="20"/>
                <w:lang w:val="fr-CA"/>
              </w:rPr>
              <w:t xml:space="preserve">Conseil d'administration de l'Ordre des Comptables professionnels agréés du Québec </w:t>
            </w:r>
            <w:r w:rsidR="009C7E26" w:rsidRPr="00764541">
              <w:rPr>
                <w:b/>
                <w:sz w:val="20"/>
                <w:szCs w:val="20"/>
                <w:lang w:val="fr-CA"/>
              </w:rPr>
              <w:t>(</w:t>
            </w:r>
            <w:r w:rsidRPr="00764541">
              <w:rPr>
                <w:b/>
                <w:sz w:val="20"/>
                <w:szCs w:val="20"/>
                <w:lang w:val="fr-CA"/>
              </w:rPr>
              <w:t>Qc</w:t>
            </w:r>
            <w:r w:rsidR="009C7E26" w:rsidRPr="00764541">
              <w:rPr>
                <w:b/>
                <w:sz w:val="20"/>
                <w:szCs w:val="20"/>
                <w:lang w:val="fr-CA"/>
              </w:rPr>
              <w:t>)</w:t>
            </w:r>
          </w:p>
          <w:p w:rsidR="009C7E26" w:rsidRPr="00764541" w:rsidRDefault="009C7E26" w:rsidP="009C7E26">
            <w:pPr>
              <w:tabs>
                <w:tab w:val="left" w:pos="-1440"/>
                <w:tab w:val="left" w:pos="-720"/>
              </w:tabs>
              <w:rPr>
                <w:sz w:val="20"/>
                <w:szCs w:val="20"/>
                <w:lang w:val="fr-CA"/>
              </w:rPr>
            </w:pPr>
            <w:r w:rsidRPr="00764541">
              <w:rPr>
                <w:sz w:val="20"/>
                <w:szCs w:val="20"/>
                <w:lang w:val="fr-CA"/>
              </w:rPr>
              <w:tab/>
            </w:r>
            <w:r w:rsidR="00E971AA" w:rsidRPr="00764541">
              <w:rPr>
                <w:sz w:val="20"/>
                <w:szCs w:val="20"/>
                <w:lang w:val="fr-CA"/>
              </w:rPr>
              <w:t>Marchand, François</w:t>
            </w:r>
          </w:p>
          <w:p w:rsidR="009C7E26" w:rsidRPr="00764541" w:rsidRDefault="009C7E26" w:rsidP="009C7E26">
            <w:pPr>
              <w:tabs>
                <w:tab w:val="left" w:pos="-1440"/>
                <w:tab w:val="left" w:pos="-720"/>
              </w:tabs>
              <w:rPr>
                <w:sz w:val="20"/>
                <w:szCs w:val="20"/>
                <w:lang w:val="fr-CA"/>
              </w:rPr>
            </w:pPr>
            <w:r w:rsidRPr="00764541">
              <w:rPr>
                <w:sz w:val="20"/>
                <w:szCs w:val="20"/>
                <w:lang w:val="fr-CA"/>
              </w:rPr>
              <w:tab/>
            </w:r>
            <w:r w:rsidR="00E971AA" w:rsidRPr="00764541">
              <w:rPr>
                <w:sz w:val="20"/>
                <w:szCs w:val="20"/>
                <w:lang w:val="fr-CA"/>
              </w:rPr>
              <w:t>de Grandpré Chait s.e.n.c.r.l.</w:t>
            </w:r>
          </w:p>
          <w:p w:rsidR="009C7E26" w:rsidRPr="00764541" w:rsidRDefault="009C7E26" w:rsidP="009C7E26">
            <w:pPr>
              <w:tabs>
                <w:tab w:val="left" w:pos="-1440"/>
                <w:tab w:val="left" w:pos="-720"/>
              </w:tabs>
              <w:rPr>
                <w:sz w:val="20"/>
                <w:szCs w:val="20"/>
                <w:lang w:val="fr-CA"/>
              </w:rPr>
            </w:pPr>
          </w:p>
          <w:p w:rsidR="00E971AA" w:rsidRPr="00764541" w:rsidRDefault="00E971AA" w:rsidP="00E971AA">
            <w:pPr>
              <w:rPr>
                <w:sz w:val="20"/>
                <w:szCs w:val="20"/>
                <w:lang w:val="fr-CA"/>
              </w:rPr>
            </w:pPr>
            <w:r w:rsidRPr="00764541">
              <w:rPr>
                <w:sz w:val="20"/>
                <w:szCs w:val="20"/>
                <w:lang w:val="fr-CA"/>
              </w:rPr>
              <w:t>DATE DE PRODUCTION: le 15 juillet 2021</w:t>
            </w:r>
          </w:p>
          <w:p w:rsidR="009C7E26" w:rsidRPr="00764541" w:rsidRDefault="009C7E26" w:rsidP="009C7E26">
            <w:pPr>
              <w:rPr>
                <w:sz w:val="20"/>
                <w:szCs w:val="20"/>
                <w:lang w:val="fr-CA"/>
              </w:rPr>
            </w:pPr>
          </w:p>
          <w:p w:rsidR="009C7E26" w:rsidRPr="00764541" w:rsidRDefault="00764541" w:rsidP="009C7E26">
            <w:pPr>
              <w:rPr>
                <w:b/>
                <w:sz w:val="20"/>
                <w:szCs w:val="20"/>
                <w:lang w:val="en-US"/>
              </w:rPr>
            </w:pPr>
            <w:r w:rsidRPr="00764541">
              <w:rPr>
                <w:sz w:val="20"/>
                <w:szCs w:val="20"/>
                <w:lang w:val="fr-CA"/>
              </w:rPr>
              <w:pict>
                <v:rect id="_x0000_i1042" style="width:108pt;height:1pt" o:hrpct="0" o:hrstd="t" o:hrnoshade="t" o:hr="t" fillcolor="black [3213]" stroked="f"/>
              </w:pict>
            </w:r>
          </w:p>
        </w:tc>
      </w:tr>
      <w:tr w:rsidR="00E971AA" w:rsidRPr="00764541" w:rsidTr="00F138C1">
        <w:tc>
          <w:tcPr>
            <w:tcW w:w="4239" w:type="dxa"/>
            <w:shd w:val="clear" w:color="auto" w:fill="auto"/>
          </w:tcPr>
          <w:p w:rsidR="00E971AA" w:rsidRPr="00764541" w:rsidRDefault="00E971AA" w:rsidP="00E971AA">
            <w:pPr>
              <w:rPr>
                <w:sz w:val="20"/>
                <w:szCs w:val="20"/>
                <w:lang w:val="en-US"/>
              </w:rPr>
            </w:pPr>
            <w:r w:rsidRPr="00764541">
              <w:rPr>
                <w:b/>
                <w:sz w:val="20"/>
                <w:szCs w:val="20"/>
                <w:lang w:val="en-US"/>
              </w:rPr>
              <w:t>Wesley Vander Leeuw</w:t>
            </w:r>
          </w:p>
          <w:p w:rsidR="00E971AA" w:rsidRPr="00764541" w:rsidRDefault="00E971AA" w:rsidP="00E971AA">
            <w:pPr>
              <w:tabs>
                <w:tab w:val="left" w:pos="-1440"/>
                <w:tab w:val="left" w:pos="-720"/>
              </w:tabs>
              <w:rPr>
                <w:sz w:val="20"/>
                <w:szCs w:val="20"/>
                <w:lang w:val="en-US"/>
              </w:rPr>
            </w:pPr>
            <w:r w:rsidRPr="00764541">
              <w:rPr>
                <w:sz w:val="20"/>
                <w:szCs w:val="20"/>
                <w:lang w:val="en-US"/>
              </w:rPr>
              <w:tab/>
              <w:t>Quinlan, Kathryn A.</w:t>
            </w:r>
          </w:p>
          <w:p w:rsidR="00E971AA" w:rsidRPr="00764541" w:rsidRDefault="00E971AA" w:rsidP="00E971AA">
            <w:pPr>
              <w:tabs>
                <w:tab w:val="left" w:pos="-1440"/>
                <w:tab w:val="left" w:pos="-720"/>
              </w:tabs>
              <w:rPr>
                <w:sz w:val="20"/>
                <w:szCs w:val="20"/>
                <w:lang w:val="en-US"/>
              </w:rPr>
            </w:pPr>
            <w:r w:rsidRPr="00764541">
              <w:rPr>
                <w:sz w:val="20"/>
                <w:szCs w:val="20"/>
                <w:lang w:val="en-US"/>
              </w:rPr>
              <w:tab/>
              <w:t>Dawson Duckett Garcia &amp; Johnson</w:t>
            </w:r>
          </w:p>
          <w:p w:rsidR="00E971AA" w:rsidRPr="00764541" w:rsidRDefault="00E971AA" w:rsidP="00E971AA">
            <w:pPr>
              <w:tabs>
                <w:tab w:val="left" w:pos="-1440"/>
                <w:tab w:val="left" w:pos="-720"/>
              </w:tabs>
              <w:rPr>
                <w:sz w:val="20"/>
                <w:szCs w:val="20"/>
                <w:lang w:val="en-US"/>
              </w:rPr>
            </w:pPr>
          </w:p>
          <w:p w:rsidR="00E971AA" w:rsidRPr="00764541" w:rsidRDefault="00E971AA" w:rsidP="00E971AA">
            <w:pPr>
              <w:tabs>
                <w:tab w:val="left" w:pos="-1440"/>
                <w:tab w:val="left" w:pos="-720"/>
              </w:tabs>
              <w:rPr>
                <w:sz w:val="20"/>
                <w:szCs w:val="20"/>
                <w:lang w:val="en-US"/>
              </w:rPr>
            </w:pPr>
            <w:r w:rsidRPr="00764541">
              <w:rPr>
                <w:sz w:val="20"/>
                <w:szCs w:val="20"/>
                <w:lang w:val="en-US"/>
              </w:rPr>
              <w:tab/>
              <w:t>v. (39745)</w:t>
            </w:r>
          </w:p>
          <w:p w:rsidR="00E971AA" w:rsidRPr="00764541" w:rsidRDefault="00E971AA" w:rsidP="00E971AA">
            <w:pPr>
              <w:tabs>
                <w:tab w:val="left" w:pos="-1440"/>
                <w:tab w:val="left" w:pos="-720"/>
              </w:tabs>
              <w:rPr>
                <w:sz w:val="20"/>
                <w:szCs w:val="20"/>
                <w:lang w:val="en-US"/>
              </w:rPr>
            </w:pPr>
          </w:p>
          <w:p w:rsidR="00E971AA" w:rsidRPr="00764541" w:rsidRDefault="00E971AA" w:rsidP="00E971AA">
            <w:pPr>
              <w:tabs>
                <w:tab w:val="left" w:pos="-1440"/>
                <w:tab w:val="left" w:pos="-720"/>
              </w:tabs>
              <w:rPr>
                <w:b/>
                <w:sz w:val="20"/>
                <w:szCs w:val="20"/>
                <w:lang w:val="en-US"/>
              </w:rPr>
            </w:pPr>
            <w:r w:rsidRPr="00764541">
              <w:rPr>
                <w:b/>
                <w:sz w:val="20"/>
                <w:szCs w:val="20"/>
                <w:lang w:val="en-US"/>
              </w:rPr>
              <w:t>Her Majesty the Queen (Alta.)</w:t>
            </w:r>
          </w:p>
          <w:p w:rsidR="00E971AA" w:rsidRPr="00764541" w:rsidRDefault="00E971AA" w:rsidP="00E971AA">
            <w:pPr>
              <w:tabs>
                <w:tab w:val="left" w:pos="-1440"/>
                <w:tab w:val="left" w:pos="-720"/>
              </w:tabs>
              <w:rPr>
                <w:sz w:val="20"/>
                <w:szCs w:val="20"/>
                <w:lang w:val="en-US"/>
              </w:rPr>
            </w:pPr>
            <w:r w:rsidRPr="00764541">
              <w:rPr>
                <w:sz w:val="20"/>
                <w:szCs w:val="20"/>
                <w:lang w:val="en-US"/>
              </w:rPr>
              <w:tab/>
              <w:t>Couillard, Troy</w:t>
            </w:r>
          </w:p>
          <w:p w:rsidR="00E971AA" w:rsidRPr="00764541" w:rsidRDefault="00E971AA" w:rsidP="00E971AA">
            <w:pPr>
              <w:tabs>
                <w:tab w:val="left" w:pos="-1440"/>
                <w:tab w:val="left" w:pos="-720"/>
              </w:tabs>
              <w:rPr>
                <w:sz w:val="20"/>
                <w:szCs w:val="20"/>
              </w:rPr>
            </w:pPr>
            <w:r w:rsidRPr="00764541">
              <w:rPr>
                <w:sz w:val="20"/>
                <w:szCs w:val="20"/>
                <w:lang w:val="en-US"/>
              </w:rPr>
              <w:tab/>
            </w:r>
            <w:r w:rsidRPr="00764541">
              <w:rPr>
                <w:sz w:val="20"/>
                <w:szCs w:val="20"/>
              </w:rPr>
              <w:t>Alberta Department of Justice</w:t>
            </w:r>
          </w:p>
          <w:p w:rsidR="00E971AA" w:rsidRPr="00764541" w:rsidRDefault="00E971AA" w:rsidP="00E971AA">
            <w:pPr>
              <w:tabs>
                <w:tab w:val="left" w:pos="-1440"/>
                <w:tab w:val="left" w:pos="-720"/>
              </w:tabs>
              <w:rPr>
                <w:sz w:val="20"/>
                <w:szCs w:val="20"/>
              </w:rPr>
            </w:pPr>
          </w:p>
          <w:p w:rsidR="00E971AA" w:rsidRPr="00764541" w:rsidRDefault="00E971AA" w:rsidP="00E971AA">
            <w:pPr>
              <w:rPr>
                <w:sz w:val="20"/>
                <w:szCs w:val="20"/>
              </w:rPr>
            </w:pPr>
            <w:r w:rsidRPr="00764541">
              <w:rPr>
                <w:sz w:val="20"/>
                <w:szCs w:val="20"/>
              </w:rPr>
              <w:t>FILING DATE: July 26, 2021</w:t>
            </w:r>
          </w:p>
          <w:p w:rsidR="00E971AA" w:rsidRPr="00764541" w:rsidRDefault="00E971AA" w:rsidP="00E971AA">
            <w:pPr>
              <w:rPr>
                <w:sz w:val="20"/>
                <w:szCs w:val="20"/>
              </w:rPr>
            </w:pPr>
          </w:p>
          <w:p w:rsidR="00E971AA" w:rsidRPr="00764541" w:rsidRDefault="00764541" w:rsidP="00E971AA">
            <w:pPr>
              <w:rPr>
                <w:b/>
                <w:sz w:val="20"/>
                <w:szCs w:val="20"/>
                <w:lang w:val="en-US"/>
              </w:rPr>
            </w:pPr>
            <w:r w:rsidRPr="00764541">
              <w:rPr>
                <w:sz w:val="20"/>
                <w:szCs w:val="20"/>
                <w:lang w:val="fr-CA"/>
              </w:rPr>
              <w:pict>
                <v:rect id="_x0000_i1043" style="width:108pt;height:1pt" o:hrpct="0" o:hrstd="t" o:hrnoshade="t" o:hr="t" fillcolor="black [3213]" stroked="f"/>
              </w:pict>
            </w:r>
          </w:p>
        </w:tc>
        <w:tc>
          <w:tcPr>
            <w:tcW w:w="1141" w:type="dxa"/>
            <w:shd w:val="clear" w:color="auto" w:fill="auto"/>
          </w:tcPr>
          <w:p w:rsidR="00E971AA" w:rsidRPr="00764541" w:rsidRDefault="00E971AA" w:rsidP="00F138C1">
            <w:pPr>
              <w:jc w:val="center"/>
              <w:rPr>
                <w:sz w:val="20"/>
                <w:szCs w:val="20"/>
                <w:lang w:val="en-US"/>
              </w:rPr>
            </w:pPr>
          </w:p>
          <w:p w:rsidR="00E971AA" w:rsidRPr="00764541" w:rsidRDefault="00E971AA" w:rsidP="00F138C1">
            <w:pPr>
              <w:jc w:val="center"/>
              <w:rPr>
                <w:sz w:val="20"/>
                <w:szCs w:val="20"/>
                <w:lang w:val="en-US"/>
              </w:rPr>
            </w:pPr>
          </w:p>
          <w:p w:rsidR="00E971AA" w:rsidRPr="00764541" w:rsidRDefault="00E971AA" w:rsidP="00F138C1">
            <w:pPr>
              <w:jc w:val="center"/>
              <w:rPr>
                <w:sz w:val="20"/>
                <w:szCs w:val="20"/>
                <w:lang w:val="en-US"/>
              </w:rPr>
            </w:pPr>
          </w:p>
          <w:p w:rsidR="00E971AA" w:rsidRPr="00764541" w:rsidRDefault="00E971AA" w:rsidP="00F138C1">
            <w:pPr>
              <w:jc w:val="center"/>
              <w:rPr>
                <w:sz w:val="20"/>
                <w:szCs w:val="20"/>
                <w:lang w:val="en-US"/>
              </w:rPr>
            </w:pPr>
          </w:p>
          <w:p w:rsidR="00E971AA" w:rsidRPr="00764541" w:rsidRDefault="00E971AA" w:rsidP="00F138C1">
            <w:pPr>
              <w:jc w:val="center"/>
              <w:rPr>
                <w:sz w:val="20"/>
                <w:szCs w:val="20"/>
                <w:lang w:val="en-US"/>
              </w:rPr>
            </w:pPr>
          </w:p>
          <w:p w:rsidR="00E971AA" w:rsidRPr="00764541" w:rsidRDefault="00E971AA" w:rsidP="00F138C1">
            <w:pPr>
              <w:jc w:val="center"/>
              <w:rPr>
                <w:sz w:val="20"/>
                <w:szCs w:val="20"/>
                <w:lang w:val="en-US"/>
              </w:rPr>
            </w:pPr>
          </w:p>
          <w:p w:rsidR="00E971AA" w:rsidRPr="00764541" w:rsidRDefault="00E971AA" w:rsidP="00F138C1">
            <w:pPr>
              <w:jc w:val="center"/>
              <w:rPr>
                <w:sz w:val="20"/>
                <w:szCs w:val="20"/>
                <w:lang w:val="en-US"/>
              </w:rPr>
            </w:pPr>
          </w:p>
          <w:p w:rsidR="00E971AA" w:rsidRPr="00764541" w:rsidRDefault="00E971AA" w:rsidP="00F138C1">
            <w:pPr>
              <w:jc w:val="center"/>
              <w:rPr>
                <w:sz w:val="20"/>
                <w:szCs w:val="20"/>
                <w:lang w:val="en-US"/>
              </w:rPr>
            </w:pPr>
          </w:p>
          <w:p w:rsidR="00E971AA" w:rsidRPr="00764541" w:rsidRDefault="00E971AA" w:rsidP="00F138C1">
            <w:pPr>
              <w:jc w:val="center"/>
              <w:rPr>
                <w:sz w:val="20"/>
                <w:szCs w:val="20"/>
                <w:lang w:val="en-US"/>
              </w:rPr>
            </w:pPr>
          </w:p>
          <w:p w:rsidR="00E971AA" w:rsidRPr="00764541" w:rsidRDefault="00E971AA" w:rsidP="00F138C1">
            <w:pPr>
              <w:jc w:val="center"/>
              <w:rPr>
                <w:sz w:val="20"/>
                <w:szCs w:val="20"/>
                <w:lang w:val="en-US"/>
              </w:rPr>
            </w:pPr>
          </w:p>
          <w:p w:rsidR="00E971AA" w:rsidRPr="00764541" w:rsidRDefault="00E971AA" w:rsidP="00F138C1">
            <w:pPr>
              <w:jc w:val="center"/>
              <w:rPr>
                <w:sz w:val="20"/>
                <w:szCs w:val="20"/>
                <w:lang w:val="en-US"/>
              </w:rPr>
            </w:pPr>
          </w:p>
          <w:p w:rsidR="00E971AA" w:rsidRPr="00764541" w:rsidRDefault="00E971AA" w:rsidP="00F138C1">
            <w:pPr>
              <w:jc w:val="center"/>
              <w:rPr>
                <w:sz w:val="20"/>
                <w:szCs w:val="20"/>
                <w:lang w:val="en-US"/>
              </w:rPr>
            </w:pPr>
          </w:p>
          <w:p w:rsidR="00E971AA" w:rsidRPr="00764541" w:rsidRDefault="00E971AA" w:rsidP="00F138C1">
            <w:pPr>
              <w:jc w:val="center"/>
              <w:rPr>
                <w:sz w:val="20"/>
                <w:szCs w:val="20"/>
                <w:lang w:val="en-US"/>
              </w:rPr>
            </w:pPr>
          </w:p>
          <w:p w:rsidR="00E971AA" w:rsidRPr="00764541" w:rsidRDefault="00E971AA" w:rsidP="00F138C1">
            <w:pPr>
              <w:jc w:val="center"/>
              <w:rPr>
                <w:sz w:val="20"/>
                <w:szCs w:val="20"/>
                <w:lang w:val="en-US"/>
              </w:rPr>
            </w:pPr>
          </w:p>
        </w:tc>
        <w:tc>
          <w:tcPr>
            <w:tcW w:w="4239" w:type="dxa"/>
            <w:shd w:val="clear" w:color="auto" w:fill="auto"/>
          </w:tcPr>
          <w:p w:rsidR="00E971AA" w:rsidRPr="00764541" w:rsidRDefault="00E971AA" w:rsidP="00E971AA">
            <w:pPr>
              <w:rPr>
                <w:sz w:val="20"/>
                <w:szCs w:val="20"/>
                <w:lang w:val="en-US"/>
              </w:rPr>
            </w:pPr>
            <w:r w:rsidRPr="00764541">
              <w:rPr>
                <w:b/>
                <w:sz w:val="20"/>
                <w:szCs w:val="20"/>
                <w:lang w:val="en-US"/>
              </w:rPr>
              <w:t>Georgette Fleischer</w:t>
            </w:r>
          </w:p>
          <w:p w:rsidR="00E971AA" w:rsidRPr="00764541" w:rsidRDefault="00E971AA" w:rsidP="00E971AA">
            <w:pPr>
              <w:tabs>
                <w:tab w:val="left" w:pos="-1440"/>
                <w:tab w:val="left" w:pos="-720"/>
              </w:tabs>
              <w:rPr>
                <w:sz w:val="20"/>
                <w:szCs w:val="20"/>
                <w:lang w:val="en-US"/>
              </w:rPr>
            </w:pPr>
            <w:r w:rsidRPr="00764541">
              <w:rPr>
                <w:sz w:val="20"/>
                <w:szCs w:val="20"/>
                <w:lang w:val="en-US"/>
              </w:rPr>
              <w:tab/>
            </w:r>
            <w:r w:rsidR="00D71E4F" w:rsidRPr="00764541">
              <w:rPr>
                <w:sz w:val="20"/>
                <w:szCs w:val="20"/>
                <w:lang w:val="en-US"/>
              </w:rPr>
              <w:t>Georgette Fleischer</w:t>
            </w:r>
          </w:p>
          <w:p w:rsidR="00E971AA" w:rsidRPr="00764541" w:rsidRDefault="00E971AA" w:rsidP="00E971AA">
            <w:pPr>
              <w:tabs>
                <w:tab w:val="left" w:pos="-1440"/>
                <w:tab w:val="left" w:pos="-720"/>
              </w:tabs>
              <w:rPr>
                <w:sz w:val="20"/>
                <w:szCs w:val="20"/>
                <w:lang w:val="en-US"/>
              </w:rPr>
            </w:pPr>
          </w:p>
          <w:p w:rsidR="00E971AA" w:rsidRPr="00764541" w:rsidRDefault="00E971AA" w:rsidP="00E971AA">
            <w:pPr>
              <w:tabs>
                <w:tab w:val="left" w:pos="-1440"/>
                <w:tab w:val="left" w:pos="-720"/>
              </w:tabs>
              <w:rPr>
                <w:sz w:val="20"/>
                <w:szCs w:val="20"/>
                <w:lang w:val="en-US"/>
              </w:rPr>
            </w:pPr>
            <w:r w:rsidRPr="00764541">
              <w:rPr>
                <w:sz w:val="20"/>
                <w:szCs w:val="20"/>
                <w:lang w:val="en-US"/>
              </w:rPr>
              <w:tab/>
              <w:t>v. (39746)</w:t>
            </w:r>
          </w:p>
          <w:p w:rsidR="00E971AA" w:rsidRPr="00764541" w:rsidRDefault="00E971AA" w:rsidP="00E971AA">
            <w:pPr>
              <w:tabs>
                <w:tab w:val="left" w:pos="-1440"/>
                <w:tab w:val="left" w:pos="-720"/>
              </w:tabs>
              <w:rPr>
                <w:sz w:val="20"/>
                <w:szCs w:val="20"/>
                <w:lang w:val="en-US"/>
              </w:rPr>
            </w:pPr>
          </w:p>
          <w:p w:rsidR="00E971AA" w:rsidRPr="00764541" w:rsidRDefault="00D71E4F" w:rsidP="00E971AA">
            <w:pPr>
              <w:tabs>
                <w:tab w:val="left" w:pos="-1440"/>
                <w:tab w:val="left" w:pos="-720"/>
              </w:tabs>
              <w:rPr>
                <w:b/>
                <w:sz w:val="20"/>
                <w:szCs w:val="20"/>
                <w:lang w:val="fr-CA"/>
              </w:rPr>
            </w:pPr>
            <w:r w:rsidRPr="00764541">
              <w:rPr>
                <w:b/>
                <w:sz w:val="20"/>
                <w:szCs w:val="20"/>
                <w:lang w:val="fr-CA"/>
              </w:rPr>
              <w:t xml:space="preserve">Tribunal des professions, et al. </w:t>
            </w:r>
            <w:r w:rsidR="00E971AA" w:rsidRPr="00764541">
              <w:rPr>
                <w:b/>
                <w:sz w:val="20"/>
                <w:szCs w:val="20"/>
                <w:lang w:val="fr-CA"/>
              </w:rPr>
              <w:t>(Que.)</w:t>
            </w:r>
          </w:p>
          <w:p w:rsidR="00E971AA" w:rsidRPr="00764541" w:rsidRDefault="00E971AA" w:rsidP="00E971AA">
            <w:pPr>
              <w:tabs>
                <w:tab w:val="left" w:pos="-1440"/>
                <w:tab w:val="left" w:pos="-720"/>
              </w:tabs>
              <w:rPr>
                <w:sz w:val="20"/>
                <w:szCs w:val="20"/>
                <w:lang w:val="fr-CA"/>
              </w:rPr>
            </w:pPr>
            <w:r w:rsidRPr="00764541">
              <w:rPr>
                <w:sz w:val="20"/>
                <w:szCs w:val="20"/>
                <w:lang w:val="fr-CA"/>
              </w:rPr>
              <w:tab/>
            </w:r>
            <w:r w:rsidR="00D71E4F" w:rsidRPr="00764541">
              <w:rPr>
                <w:sz w:val="20"/>
                <w:szCs w:val="20"/>
                <w:lang w:val="fr-CA"/>
              </w:rPr>
              <w:t>Gaoua, Dalila</w:t>
            </w:r>
          </w:p>
          <w:p w:rsidR="00E971AA" w:rsidRPr="00764541" w:rsidRDefault="00E971AA" w:rsidP="00E971AA">
            <w:pPr>
              <w:tabs>
                <w:tab w:val="left" w:pos="-1440"/>
                <w:tab w:val="left" w:pos="-720"/>
              </w:tabs>
              <w:rPr>
                <w:sz w:val="20"/>
                <w:szCs w:val="20"/>
                <w:lang w:val="fr-CA"/>
              </w:rPr>
            </w:pPr>
            <w:r w:rsidRPr="00764541">
              <w:rPr>
                <w:sz w:val="20"/>
                <w:szCs w:val="20"/>
                <w:lang w:val="fr-CA"/>
              </w:rPr>
              <w:tab/>
            </w:r>
            <w:r w:rsidR="00D71E4F" w:rsidRPr="00764541">
              <w:rPr>
                <w:sz w:val="20"/>
                <w:szCs w:val="20"/>
                <w:lang w:val="fr-CA"/>
              </w:rPr>
              <w:t>Ministère de la Justice du Québec</w:t>
            </w:r>
          </w:p>
          <w:p w:rsidR="00E971AA" w:rsidRPr="00764541" w:rsidRDefault="00E971AA" w:rsidP="00E971AA">
            <w:pPr>
              <w:tabs>
                <w:tab w:val="left" w:pos="-1440"/>
                <w:tab w:val="left" w:pos="-720"/>
              </w:tabs>
              <w:rPr>
                <w:sz w:val="20"/>
                <w:szCs w:val="20"/>
                <w:lang w:val="fr-CA"/>
              </w:rPr>
            </w:pPr>
          </w:p>
          <w:p w:rsidR="00E971AA" w:rsidRPr="00764541" w:rsidRDefault="00E971AA" w:rsidP="00E971AA">
            <w:pPr>
              <w:rPr>
                <w:sz w:val="20"/>
                <w:szCs w:val="20"/>
              </w:rPr>
            </w:pPr>
            <w:r w:rsidRPr="00764541">
              <w:rPr>
                <w:sz w:val="20"/>
                <w:szCs w:val="20"/>
              </w:rPr>
              <w:t>FILING DATE: July 27, 2021</w:t>
            </w:r>
          </w:p>
          <w:p w:rsidR="00E971AA" w:rsidRPr="00764541" w:rsidRDefault="00E971AA" w:rsidP="00E971AA">
            <w:pPr>
              <w:rPr>
                <w:sz w:val="20"/>
                <w:szCs w:val="20"/>
              </w:rPr>
            </w:pPr>
          </w:p>
          <w:p w:rsidR="00E971AA" w:rsidRPr="00764541" w:rsidRDefault="00764541" w:rsidP="00E971AA">
            <w:pPr>
              <w:rPr>
                <w:b/>
                <w:sz w:val="20"/>
                <w:szCs w:val="20"/>
                <w:lang w:val="en-US"/>
              </w:rPr>
            </w:pPr>
            <w:r w:rsidRPr="00764541">
              <w:rPr>
                <w:sz w:val="20"/>
                <w:szCs w:val="20"/>
                <w:lang w:val="fr-CA"/>
              </w:rPr>
              <w:pict>
                <v:rect id="_x0000_i1044" style="width:108pt;height:1pt" o:hrpct="0" o:hrstd="t" o:hrnoshade="t" o:hr="t" fillcolor="black [3213]" stroked="f"/>
              </w:pict>
            </w:r>
          </w:p>
        </w:tc>
      </w:tr>
    </w:tbl>
    <w:p w:rsidR="00F138C1" w:rsidRPr="00764541" w:rsidRDefault="00F138C1" w:rsidP="00F138C1">
      <w:pPr>
        <w:tabs>
          <w:tab w:val="right" w:pos="9360"/>
        </w:tabs>
        <w:rPr>
          <w:sz w:val="20"/>
          <w:szCs w:val="20"/>
          <w:lang w:val="fr-CA"/>
        </w:rPr>
      </w:pPr>
    </w:p>
    <w:p w:rsidR="00F138C1" w:rsidRPr="00764541" w:rsidRDefault="00F138C1" w:rsidP="00F138C1">
      <w:pPr>
        <w:tabs>
          <w:tab w:val="right" w:pos="9360"/>
        </w:tabs>
        <w:rPr>
          <w:sz w:val="20"/>
          <w:szCs w:val="20"/>
          <w:lang w:val="fr-CA"/>
        </w:rPr>
      </w:pPr>
    </w:p>
    <w:p w:rsidR="00C01FCB" w:rsidRPr="00764541" w:rsidRDefault="00C01FCB" w:rsidP="0095096B">
      <w:pPr>
        <w:tabs>
          <w:tab w:val="right" w:pos="9360"/>
        </w:tabs>
        <w:rPr>
          <w:sz w:val="20"/>
          <w:szCs w:val="20"/>
          <w:lang w:val="fr-CA"/>
        </w:rPr>
      </w:pPr>
    </w:p>
    <w:p w:rsidR="00242AEE" w:rsidRPr="00764541" w:rsidRDefault="00242AEE" w:rsidP="0095096B">
      <w:pPr>
        <w:tabs>
          <w:tab w:val="right" w:pos="9360"/>
        </w:tabs>
        <w:rPr>
          <w:sz w:val="20"/>
          <w:szCs w:val="20"/>
          <w:lang w:val="fr-CA"/>
        </w:rPr>
        <w:sectPr w:rsidR="00242AEE" w:rsidRPr="00764541"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764541" w:rsidRDefault="00DD0BDC" w:rsidP="00567602">
      <w:pPr>
        <w:pStyle w:val="Header1StyleE"/>
        <w:pBdr>
          <w:bottom w:val="single" w:sz="12" w:space="1" w:color="auto"/>
        </w:pBdr>
        <w:rPr>
          <w:lang w:val="fr-CA"/>
        </w:rPr>
      </w:pPr>
      <w:bookmarkStart w:id="1" w:name="QuickMark_1"/>
      <w:bookmarkStart w:id="2" w:name="_Toc78462328"/>
      <w:bookmarkEnd w:id="1"/>
      <w:r w:rsidRPr="00764541">
        <w:rPr>
          <w:lang w:val="fr-CA"/>
        </w:rPr>
        <w:t>Judgments on applications</w:t>
      </w:r>
      <w:r w:rsidR="000C1D9D" w:rsidRPr="00764541">
        <w:rPr>
          <w:lang w:val="fr-CA"/>
        </w:rPr>
        <w:t xml:space="preserve"> </w:t>
      </w:r>
      <w:r w:rsidRPr="00764541">
        <w:rPr>
          <w:lang w:val="fr-CA"/>
        </w:rPr>
        <w:t>for leave</w:t>
      </w:r>
      <w:r w:rsidR="00693C38" w:rsidRPr="00764541">
        <w:rPr>
          <w:noProof/>
          <w:sz w:val="20"/>
          <w:lang w:val="fr-CA"/>
        </w:rPr>
        <w:t xml:space="preserve"> </w:t>
      </w:r>
      <w:r w:rsidR="00271E1E" w:rsidRPr="00764541">
        <w:rPr>
          <w:noProof/>
          <w:sz w:val="20"/>
          <w:lang w:val="fr-CA"/>
        </w:rPr>
        <w:t xml:space="preserve">/ </w:t>
      </w:r>
      <w:r w:rsidR="00693C38" w:rsidRPr="00764541">
        <w:rPr>
          <w:noProof/>
          <w:sz w:val="20"/>
          <w:lang w:val="fr-CA"/>
        </w:rPr>
        <w:br/>
      </w:r>
      <w:r w:rsidRPr="00764541">
        <w:rPr>
          <w:lang w:val="fr-CA"/>
        </w:rPr>
        <w:t>Jugements rendus sur les demandes d’autorisation</w:t>
      </w:r>
      <w:bookmarkEnd w:id="2"/>
    </w:p>
    <w:p w:rsidR="00FB1DB6" w:rsidRPr="00764541" w:rsidRDefault="00FB1DB6" w:rsidP="00693C38">
      <w:pPr>
        <w:rPr>
          <w:sz w:val="20"/>
          <w:szCs w:val="20"/>
          <w:lang w:val="fr-CA"/>
        </w:rPr>
      </w:pPr>
    </w:p>
    <w:p w:rsidR="00F16063" w:rsidRPr="00764541" w:rsidRDefault="009B36BA" w:rsidP="00F16063">
      <w:pPr>
        <w:rPr>
          <w:b/>
          <w:sz w:val="20"/>
          <w:szCs w:val="20"/>
        </w:rPr>
      </w:pPr>
      <w:r w:rsidRPr="00764541">
        <w:rPr>
          <w:b/>
          <w:sz w:val="20"/>
          <w:szCs w:val="20"/>
        </w:rPr>
        <w:t>J</w:t>
      </w:r>
      <w:r w:rsidR="00667169" w:rsidRPr="00764541">
        <w:rPr>
          <w:b/>
          <w:sz w:val="20"/>
          <w:szCs w:val="20"/>
        </w:rPr>
        <w:t>ULY 29</w:t>
      </w:r>
      <w:r w:rsidR="00F16063" w:rsidRPr="00764541">
        <w:rPr>
          <w:b/>
          <w:sz w:val="20"/>
          <w:szCs w:val="20"/>
        </w:rPr>
        <w:t xml:space="preserve">, </w:t>
      </w:r>
      <w:r w:rsidR="0034657E" w:rsidRPr="00764541">
        <w:rPr>
          <w:b/>
          <w:sz w:val="20"/>
          <w:szCs w:val="20"/>
        </w:rPr>
        <w:t>20</w:t>
      </w:r>
      <w:r w:rsidR="005967EF" w:rsidRPr="00764541">
        <w:rPr>
          <w:b/>
          <w:sz w:val="20"/>
          <w:szCs w:val="20"/>
        </w:rPr>
        <w:t>2</w:t>
      </w:r>
      <w:r w:rsidRPr="00764541">
        <w:rPr>
          <w:b/>
          <w:sz w:val="20"/>
          <w:szCs w:val="20"/>
        </w:rPr>
        <w:t>1</w:t>
      </w:r>
      <w:r w:rsidR="00F16063" w:rsidRPr="00764541">
        <w:rPr>
          <w:b/>
          <w:sz w:val="20"/>
          <w:szCs w:val="20"/>
        </w:rPr>
        <w:t xml:space="preserve"> / LE </w:t>
      </w:r>
      <w:r w:rsidR="00667169" w:rsidRPr="00764541">
        <w:rPr>
          <w:b/>
          <w:sz w:val="20"/>
          <w:szCs w:val="20"/>
        </w:rPr>
        <w:t>29</w:t>
      </w:r>
      <w:r w:rsidR="00F16063" w:rsidRPr="00764541">
        <w:rPr>
          <w:b/>
          <w:sz w:val="20"/>
          <w:szCs w:val="20"/>
        </w:rPr>
        <w:t xml:space="preserve"> </w:t>
      </w:r>
      <w:r w:rsidRPr="00764541">
        <w:rPr>
          <w:b/>
          <w:sz w:val="20"/>
          <w:szCs w:val="20"/>
        </w:rPr>
        <w:t>J</w:t>
      </w:r>
      <w:r w:rsidR="00667169" w:rsidRPr="00764541">
        <w:rPr>
          <w:b/>
          <w:sz w:val="20"/>
          <w:szCs w:val="20"/>
        </w:rPr>
        <w:t>UILLET</w:t>
      </w:r>
      <w:r w:rsidR="00F16063" w:rsidRPr="00764541">
        <w:rPr>
          <w:b/>
          <w:sz w:val="20"/>
          <w:szCs w:val="20"/>
        </w:rPr>
        <w:t xml:space="preserve"> </w:t>
      </w:r>
      <w:r w:rsidR="0034657E" w:rsidRPr="00764541">
        <w:rPr>
          <w:b/>
          <w:sz w:val="20"/>
          <w:szCs w:val="20"/>
        </w:rPr>
        <w:t>20</w:t>
      </w:r>
      <w:r w:rsidR="005967EF" w:rsidRPr="00764541">
        <w:rPr>
          <w:b/>
          <w:sz w:val="20"/>
          <w:szCs w:val="20"/>
        </w:rPr>
        <w:t>2</w:t>
      </w:r>
      <w:r w:rsidRPr="00764541">
        <w:rPr>
          <w:b/>
          <w:sz w:val="20"/>
          <w:szCs w:val="20"/>
        </w:rPr>
        <w:t>1</w:t>
      </w:r>
    </w:p>
    <w:p w:rsidR="007E02CB" w:rsidRPr="00764541" w:rsidRDefault="007E02CB" w:rsidP="007E02CB">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E02CB" w:rsidRPr="00764541" w:rsidTr="0048415D">
        <w:tc>
          <w:tcPr>
            <w:tcW w:w="543" w:type="pct"/>
          </w:tcPr>
          <w:p w:rsidR="007E02CB" w:rsidRPr="00764541" w:rsidRDefault="007E02CB" w:rsidP="0048415D">
            <w:pPr>
              <w:jc w:val="both"/>
              <w:rPr>
                <w:sz w:val="20"/>
              </w:rPr>
            </w:pPr>
            <w:r w:rsidRPr="00764541">
              <w:rPr>
                <w:rStyle w:val="SCCFileNumberChar"/>
                <w:sz w:val="20"/>
                <w:szCs w:val="20"/>
              </w:rPr>
              <w:t>39610</w:t>
            </w:r>
          </w:p>
        </w:tc>
        <w:tc>
          <w:tcPr>
            <w:tcW w:w="4457" w:type="pct"/>
          </w:tcPr>
          <w:p w:rsidR="007E02CB" w:rsidRPr="00764541" w:rsidRDefault="007E02CB" w:rsidP="0048415D">
            <w:pPr>
              <w:pStyle w:val="SCCLsocParty"/>
              <w:jc w:val="both"/>
              <w:rPr>
                <w:b/>
                <w:sz w:val="20"/>
                <w:szCs w:val="20"/>
                <w:lang w:val="en-CA"/>
              </w:rPr>
            </w:pPr>
            <w:r w:rsidRPr="00764541">
              <w:rPr>
                <w:b/>
                <w:sz w:val="20"/>
                <w:szCs w:val="20"/>
                <w:lang w:val="en-CA"/>
              </w:rPr>
              <w:t>Karl Talbot v. Sébastien Talbot</w:t>
            </w:r>
          </w:p>
          <w:p w:rsidR="007E02CB" w:rsidRPr="00764541" w:rsidRDefault="007E02CB" w:rsidP="0048415D">
            <w:pPr>
              <w:pStyle w:val="SCCLsocOtherPartySeparator"/>
              <w:rPr>
                <w:sz w:val="20"/>
                <w:szCs w:val="20"/>
                <w:lang w:val="en-CA"/>
              </w:rPr>
            </w:pPr>
            <w:r w:rsidRPr="00764541">
              <w:rPr>
                <w:sz w:val="20"/>
                <w:szCs w:val="20"/>
                <w:lang w:val="en-CA"/>
              </w:rPr>
              <w:t>- and -</w:t>
            </w:r>
          </w:p>
          <w:p w:rsidR="007E02CB" w:rsidRPr="00764541" w:rsidRDefault="007E02CB" w:rsidP="0048415D">
            <w:pPr>
              <w:pStyle w:val="SCCLsocParty"/>
              <w:jc w:val="both"/>
              <w:rPr>
                <w:b/>
                <w:sz w:val="20"/>
                <w:szCs w:val="20"/>
                <w:lang w:val="en-CA"/>
              </w:rPr>
            </w:pPr>
            <w:r w:rsidRPr="00764541">
              <w:rPr>
                <w:b/>
                <w:sz w:val="20"/>
                <w:szCs w:val="20"/>
                <w:lang w:val="en-CA"/>
              </w:rPr>
              <w:t>Jean-François Welch</w:t>
            </w:r>
          </w:p>
          <w:p w:rsidR="007E02CB" w:rsidRPr="00764541" w:rsidRDefault="007E02CB" w:rsidP="0048415D">
            <w:pPr>
              <w:jc w:val="both"/>
              <w:rPr>
                <w:sz w:val="20"/>
              </w:rPr>
            </w:pPr>
            <w:r w:rsidRPr="00764541">
              <w:rPr>
                <w:sz w:val="20"/>
              </w:rPr>
              <w:t>(Que.) (Civil) (By Leave)</w:t>
            </w:r>
          </w:p>
        </w:tc>
      </w:tr>
      <w:tr w:rsidR="007E02CB" w:rsidRPr="00764541" w:rsidTr="0048415D">
        <w:tc>
          <w:tcPr>
            <w:tcW w:w="5000" w:type="pct"/>
            <w:gridSpan w:val="2"/>
          </w:tcPr>
          <w:p w:rsidR="0048415D" w:rsidRPr="00764541" w:rsidRDefault="0048415D" w:rsidP="0048415D">
            <w:pPr>
              <w:jc w:val="both"/>
              <w:rPr>
                <w:sz w:val="20"/>
                <w:szCs w:val="20"/>
              </w:rPr>
            </w:pPr>
            <w:r w:rsidRPr="00764541">
              <w:rPr>
                <w:sz w:val="20"/>
                <w:szCs w:val="20"/>
              </w:rPr>
              <w:t xml:space="preserve">The application for leave to appeal from the judgment of the </w:t>
            </w:r>
            <w:r w:rsidRPr="00764541">
              <w:rPr>
                <w:sz w:val="20"/>
                <w:szCs w:val="20"/>
                <w:lang w:val="en-US"/>
              </w:rPr>
              <w:t>Court of Appeal of Quebec (Québec)</w:t>
            </w:r>
            <w:r w:rsidRPr="00764541">
              <w:rPr>
                <w:sz w:val="20"/>
                <w:szCs w:val="20"/>
              </w:rPr>
              <w:t xml:space="preserve">, Number </w:t>
            </w:r>
            <w:r w:rsidRPr="00764541">
              <w:rPr>
                <w:sz w:val="20"/>
                <w:szCs w:val="20"/>
                <w:lang w:val="en-US"/>
              </w:rPr>
              <w:t>200-09-010237-201, 2021 QCCA 162</w:t>
            </w:r>
            <w:r w:rsidRPr="00764541">
              <w:rPr>
                <w:sz w:val="20"/>
                <w:szCs w:val="20"/>
              </w:rPr>
              <w:t xml:space="preserve">, dated </w:t>
            </w:r>
            <w:r w:rsidRPr="00764541">
              <w:rPr>
                <w:sz w:val="20"/>
                <w:szCs w:val="20"/>
                <w:lang w:val="en-US"/>
              </w:rPr>
              <w:t>January 28, 2021,</w:t>
            </w:r>
            <w:r w:rsidRPr="00764541">
              <w:rPr>
                <w:sz w:val="20"/>
                <w:szCs w:val="20"/>
              </w:rPr>
              <w:t xml:space="preserve"> is dismissed with costs. </w:t>
            </w:r>
          </w:p>
          <w:p w:rsidR="007E02CB" w:rsidRPr="00764541" w:rsidRDefault="007E02CB" w:rsidP="0048415D">
            <w:pPr>
              <w:jc w:val="both"/>
              <w:rPr>
                <w:sz w:val="20"/>
              </w:rPr>
            </w:pPr>
          </w:p>
        </w:tc>
      </w:tr>
      <w:tr w:rsidR="007E02CB" w:rsidRPr="00764541" w:rsidTr="0048415D">
        <w:tc>
          <w:tcPr>
            <w:tcW w:w="5000" w:type="pct"/>
            <w:gridSpan w:val="2"/>
          </w:tcPr>
          <w:p w:rsidR="007E02CB" w:rsidRPr="00764541" w:rsidRDefault="007E02CB" w:rsidP="0048415D">
            <w:pPr>
              <w:jc w:val="both"/>
              <w:rPr>
                <w:sz w:val="20"/>
              </w:rPr>
            </w:pPr>
            <w:r w:rsidRPr="00764541">
              <w:rPr>
                <w:sz w:val="20"/>
              </w:rPr>
              <w:t xml:space="preserve">Civil procedure — Appeal — Appeal with leave or as of right — Action dismissed because of its abusive nature — Doctrine of abuse of procedure — Whether art. 30 para. 2(3) of </w:t>
            </w:r>
            <w:r w:rsidRPr="00764541">
              <w:rPr>
                <w:i/>
                <w:sz w:val="20"/>
              </w:rPr>
              <w:t xml:space="preserve">Code of Civil Procedure </w:t>
            </w:r>
            <w:r w:rsidRPr="00764541">
              <w:rPr>
                <w:sz w:val="20"/>
              </w:rPr>
              <w:t xml:space="preserve">allows Quebec Court of Appeal to make right of appeal subject to leave when operative part of trial judgment clearly stated that judicial application was being dismissed for another reason than its abusive nature, even though judgment also found application to be abusive pursuant to doctrine of abuse of procedure or combination of that doctrine with arts. 18 and 51 of </w:t>
            </w:r>
            <w:r w:rsidRPr="00764541">
              <w:rPr>
                <w:i/>
                <w:sz w:val="20"/>
              </w:rPr>
              <w:t>Code of Civil Procedure</w:t>
            </w:r>
            <w:r w:rsidRPr="00764541">
              <w:rPr>
                <w:sz w:val="20"/>
              </w:rPr>
              <w:t xml:space="preserve"> —</w:t>
            </w:r>
            <w:r w:rsidRPr="00764541">
              <w:rPr>
                <w:smallCaps/>
                <w:sz w:val="20"/>
              </w:rPr>
              <w:t xml:space="preserve"> </w:t>
            </w:r>
            <w:r w:rsidRPr="00764541">
              <w:rPr>
                <w:sz w:val="20"/>
              </w:rPr>
              <w:t xml:space="preserve">Whether “doctrine of abuse of procedure” allows civil court: (1) to refuse to decide issues before it in action for damages brought by individual against person who was not party to penal proceedings against individual, even though court of penal jurisdiction did not rule on civil faults alleged by individual against that third party and expressly stated in its judgment that it was not dealing with that third party’s conduct; (2) to refuse to reopen issue already decided by court of penal jurisdiction in action for damages brought by individual against person who was not party to penal proceedings against individual, where court of penal jurisdiction expressly stated in its judgment that it was not deciding issue on basis of civil law standards and principles and from perspective of duties and responsibilities established in civil law; (3) to refuse to reopen issue already decided in final judgment of court of penal jurisdiction in action for damages brought by individual against person who was not party to penal proceedings against individual, where individual affected by that refusal had no reason to appeal that judgment, which stayed penal proceedings against him — </w:t>
            </w:r>
            <w:r w:rsidRPr="00764541">
              <w:rPr>
                <w:i/>
                <w:sz w:val="20"/>
              </w:rPr>
              <w:t>Code of Civil Procedure</w:t>
            </w:r>
            <w:r w:rsidRPr="00764541">
              <w:rPr>
                <w:sz w:val="20"/>
              </w:rPr>
              <w:t xml:space="preserve">, CQLR, </w:t>
            </w:r>
            <w:r w:rsidRPr="00764541">
              <w:rPr>
                <w:rFonts w:ascii="inherit" w:hAnsi="inherit"/>
                <w:color w:val="212529"/>
                <w:sz w:val="20"/>
              </w:rPr>
              <w:t>c. C</w:t>
            </w:r>
            <w:r w:rsidRPr="00764541">
              <w:rPr>
                <w:rFonts w:ascii="inherit" w:hAnsi="inherit"/>
                <w:color w:val="212529"/>
                <w:sz w:val="20"/>
              </w:rPr>
              <w:noBreakHyphen/>
              <w:t xml:space="preserve">25.01, </w:t>
            </w:r>
            <w:r w:rsidRPr="00764541">
              <w:rPr>
                <w:sz w:val="20"/>
              </w:rPr>
              <w:t>art. 30.</w:t>
            </w:r>
          </w:p>
        </w:tc>
      </w:tr>
      <w:tr w:rsidR="007E02CB" w:rsidRPr="00764541" w:rsidTr="0048415D">
        <w:tc>
          <w:tcPr>
            <w:tcW w:w="5000" w:type="pct"/>
            <w:gridSpan w:val="2"/>
          </w:tcPr>
          <w:p w:rsidR="007E02CB" w:rsidRPr="00764541" w:rsidRDefault="007E02CB" w:rsidP="0048415D">
            <w:pPr>
              <w:jc w:val="both"/>
              <w:rPr>
                <w:sz w:val="20"/>
              </w:rPr>
            </w:pPr>
          </w:p>
        </w:tc>
      </w:tr>
      <w:tr w:rsidR="007E02CB" w:rsidRPr="00764541" w:rsidTr="0048415D">
        <w:tc>
          <w:tcPr>
            <w:tcW w:w="5000" w:type="pct"/>
            <w:gridSpan w:val="2"/>
          </w:tcPr>
          <w:p w:rsidR="007E02CB" w:rsidRPr="00764541" w:rsidRDefault="007E02CB" w:rsidP="0048415D">
            <w:pPr>
              <w:jc w:val="both"/>
              <w:rPr>
                <w:sz w:val="20"/>
              </w:rPr>
            </w:pPr>
            <w:r w:rsidRPr="00764541">
              <w:rPr>
                <w:sz w:val="20"/>
              </w:rPr>
              <w:t xml:space="preserve">The applicant, Karl Talbot, is the former president of a company that took steps to regularize its situation with the Autorité des marchés financiers (AMF). This led to a penal investigation and to the issuance by the AMF in June 2012 of statements of offence against Karl Talbot containing 107 counts for contraventions of certain provisions of the </w:t>
            </w:r>
            <w:r w:rsidRPr="00764541">
              <w:rPr>
                <w:i/>
                <w:sz w:val="20"/>
              </w:rPr>
              <w:t>Securities Act</w:t>
            </w:r>
            <w:r w:rsidRPr="00764541">
              <w:rPr>
                <w:sz w:val="20"/>
              </w:rPr>
              <w:t>, CQLR, c. V</w:t>
            </w:r>
            <w:r w:rsidRPr="00764541">
              <w:rPr>
                <w:sz w:val="20"/>
              </w:rPr>
              <w:noBreakHyphen/>
              <w:t>1.1. In December 2016, after 33 days of hearing, the Court of Québec granted Karl Talbot’s motion for non</w:t>
            </w:r>
            <w:r w:rsidRPr="00764541">
              <w:rPr>
                <w:sz w:val="20"/>
              </w:rPr>
              <w:noBreakHyphen/>
              <w:t>suit and for a stay of proceedings on the ground that the charges were prescribed. However, the court found that Karl Talbot had failed to establish abuse of procedure by the AMF. In October 2017, Karl Talbot brought a civil action for damages against the AMF, the respondent, Sébastien Talbot, the intervener, Jean</w:t>
            </w:r>
            <w:r w:rsidRPr="00764541">
              <w:rPr>
                <w:sz w:val="20"/>
              </w:rPr>
              <w:noBreakHyphen/>
              <w:t xml:space="preserve">François Welch, and the AMF’s investigators and outside counsel. In July 2018, on a motion by the AMF’s investigators and outside counsel to dismiss the action for abuse of procedure, the Superior Court found that the action constituted an abuse of procedure, mainly because it was based entirely on the record of evidence and arguments filed in the Court of Québec, which had failed to establish abuse of procedure by the AMF in the penal proceedings. Sébastien Talbot in turn applied to have the civil action declared an abuse of procedure and dismissed. At the hearing, he also raised orally, through his counsel, the failure to set down the application in a timely manner and argued that Karl Talbot was therefore deemed under art. 177 </w:t>
            </w:r>
            <w:r w:rsidRPr="00764541">
              <w:rPr>
                <w:i/>
                <w:sz w:val="20"/>
              </w:rPr>
              <w:t>C.C.P.</w:t>
            </w:r>
            <w:r w:rsidRPr="00764541">
              <w:rPr>
                <w:sz w:val="20"/>
              </w:rPr>
              <w:t xml:space="preserve"> to have discontinued his application. The Superior Court dismissed Karl Talbot’s oral application to be relieved from the failure to set down the application against the defendant within the time limit. It also declared that the application to dismiss for abuse of procedure was well founded, and it granted that application for the purpose of awarding legal costs to Sébastien Talbot. The Court of Appeal dismissed the motion </w:t>
            </w:r>
            <w:r w:rsidRPr="00764541">
              <w:rPr>
                <w:i/>
                <w:sz w:val="20"/>
              </w:rPr>
              <w:t>de bene esse</w:t>
            </w:r>
            <w:r w:rsidRPr="00764541">
              <w:rPr>
                <w:sz w:val="20"/>
              </w:rPr>
              <w:t xml:space="preserve"> for leave to appeal and denied leave to appeal.</w:t>
            </w:r>
          </w:p>
          <w:p w:rsidR="007E02CB" w:rsidRPr="00764541" w:rsidRDefault="007E02CB" w:rsidP="0048415D">
            <w:pPr>
              <w:jc w:val="both"/>
              <w:rPr>
                <w:sz w:val="20"/>
              </w:rPr>
            </w:pPr>
          </w:p>
        </w:tc>
      </w:tr>
    </w:tbl>
    <w:p w:rsidR="001E2574" w:rsidRPr="00764541" w:rsidRDefault="001E2574">
      <w:r w:rsidRPr="00764541">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E02CB" w:rsidRPr="00764541" w:rsidTr="0048415D">
        <w:tc>
          <w:tcPr>
            <w:tcW w:w="2427" w:type="pct"/>
          </w:tcPr>
          <w:p w:rsidR="007E02CB" w:rsidRPr="00764541" w:rsidRDefault="007E02CB" w:rsidP="0048415D">
            <w:pPr>
              <w:jc w:val="both"/>
              <w:rPr>
                <w:sz w:val="20"/>
              </w:rPr>
            </w:pPr>
            <w:r w:rsidRPr="00764541">
              <w:rPr>
                <w:sz w:val="20"/>
              </w:rPr>
              <w:t>July 23, 2020</w:t>
            </w:r>
          </w:p>
          <w:p w:rsidR="007E02CB" w:rsidRPr="00764541" w:rsidRDefault="007E02CB" w:rsidP="0048415D">
            <w:pPr>
              <w:jc w:val="both"/>
              <w:rPr>
                <w:sz w:val="20"/>
              </w:rPr>
            </w:pPr>
            <w:r w:rsidRPr="00764541">
              <w:rPr>
                <w:sz w:val="20"/>
              </w:rPr>
              <w:t>Quebec Superior Court</w:t>
            </w:r>
          </w:p>
          <w:p w:rsidR="007E02CB" w:rsidRPr="00764541" w:rsidRDefault="007E02CB" w:rsidP="0048415D">
            <w:pPr>
              <w:jc w:val="both"/>
              <w:rPr>
                <w:sz w:val="20"/>
              </w:rPr>
            </w:pPr>
            <w:r w:rsidRPr="00764541">
              <w:rPr>
                <w:sz w:val="20"/>
              </w:rPr>
              <w:t>(Dufresne J.)</w:t>
            </w:r>
          </w:p>
          <w:p w:rsidR="007E02CB" w:rsidRPr="00764541" w:rsidRDefault="00764541" w:rsidP="0048415D">
            <w:pPr>
              <w:jc w:val="both"/>
              <w:rPr>
                <w:sz w:val="20"/>
              </w:rPr>
            </w:pPr>
            <w:hyperlink r:id="rId15" w:history="1">
              <w:r w:rsidR="007E02CB" w:rsidRPr="00764541">
                <w:rPr>
                  <w:rStyle w:val="Hyperlink"/>
                  <w:sz w:val="20"/>
                </w:rPr>
                <w:t>2020 QCCS 3261</w:t>
              </w:r>
            </w:hyperlink>
            <w:r w:rsidR="007E02CB" w:rsidRPr="00764541">
              <w:rPr>
                <w:sz w:val="20"/>
              </w:rPr>
              <w:t xml:space="preserve"> </w:t>
            </w:r>
          </w:p>
          <w:p w:rsidR="007E02CB" w:rsidRPr="00764541" w:rsidRDefault="007E02CB" w:rsidP="0048415D">
            <w:pPr>
              <w:jc w:val="both"/>
              <w:rPr>
                <w:sz w:val="20"/>
              </w:rPr>
            </w:pPr>
          </w:p>
        </w:tc>
        <w:tc>
          <w:tcPr>
            <w:tcW w:w="243" w:type="pct"/>
          </w:tcPr>
          <w:p w:rsidR="007E02CB" w:rsidRPr="00764541" w:rsidRDefault="007E02CB" w:rsidP="0048415D">
            <w:pPr>
              <w:jc w:val="both"/>
              <w:rPr>
                <w:sz w:val="20"/>
              </w:rPr>
            </w:pPr>
          </w:p>
        </w:tc>
        <w:tc>
          <w:tcPr>
            <w:tcW w:w="2330" w:type="pct"/>
          </w:tcPr>
          <w:p w:rsidR="007E02CB" w:rsidRPr="00764541" w:rsidRDefault="007E02CB" w:rsidP="0048415D">
            <w:pPr>
              <w:jc w:val="both"/>
              <w:rPr>
                <w:sz w:val="20"/>
              </w:rPr>
            </w:pPr>
            <w:r w:rsidRPr="00764541">
              <w:rPr>
                <w:sz w:val="20"/>
              </w:rPr>
              <w:t xml:space="preserve">Oral application </w:t>
            </w:r>
            <w:r w:rsidRPr="00764541">
              <w:rPr>
                <w:sz w:val="20"/>
                <w:lang w:eastAsia="fr-CA"/>
              </w:rPr>
              <w:t>t</w:t>
            </w:r>
            <w:r w:rsidRPr="00764541">
              <w:rPr>
                <w:sz w:val="20"/>
              </w:rPr>
              <w:t xml:space="preserve">o be relieved from failure to set down application against defendant within time limit, pursuant to art. 177 of </w:t>
            </w:r>
            <w:r w:rsidRPr="00764541">
              <w:rPr>
                <w:i/>
                <w:sz w:val="20"/>
                <w:lang w:eastAsia="fr-CA"/>
              </w:rPr>
              <w:t>Code of Civil Procedure</w:t>
            </w:r>
            <w:r w:rsidRPr="00764541">
              <w:rPr>
                <w:sz w:val="20"/>
                <w:lang w:eastAsia="fr-CA"/>
              </w:rPr>
              <w:t>,</w:t>
            </w:r>
            <w:r w:rsidRPr="00764541">
              <w:rPr>
                <w:i/>
                <w:sz w:val="20"/>
                <w:lang w:eastAsia="fr-CA"/>
              </w:rPr>
              <w:t xml:space="preserve"> </w:t>
            </w:r>
            <w:r w:rsidRPr="00764541">
              <w:rPr>
                <w:sz w:val="20"/>
                <w:lang w:eastAsia="fr-CA"/>
              </w:rPr>
              <w:t>CQLR, c. C</w:t>
            </w:r>
            <w:r w:rsidRPr="00764541">
              <w:rPr>
                <w:sz w:val="20"/>
                <w:lang w:eastAsia="fr-CA"/>
              </w:rPr>
              <w:noBreakHyphen/>
              <w:t>25.01,</w:t>
            </w:r>
            <w:r w:rsidRPr="00764541">
              <w:rPr>
                <w:sz w:val="20"/>
              </w:rPr>
              <w:t xml:space="preserve"> </w:t>
            </w:r>
            <w:r w:rsidRPr="00764541">
              <w:rPr>
                <w:sz w:val="20"/>
                <w:lang w:eastAsia="fr-CA"/>
              </w:rPr>
              <w:t>dismissed</w:t>
            </w:r>
            <w:r w:rsidRPr="00764541">
              <w:rPr>
                <w:sz w:val="20"/>
              </w:rPr>
              <w:t xml:space="preserve"> </w:t>
            </w:r>
          </w:p>
          <w:p w:rsidR="007E02CB" w:rsidRPr="00764541" w:rsidRDefault="007E02CB" w:rsidP="0048415D">
            <w:pPr>
              <w:jc w:val="both"/>
              <w:rPr>
                <w:sz w:val="20"/>
              </w:rPr>
            </w:pPr>
            <w:r w:rsidRPr="00764541">
              <w:rPr>
                <w:sz w:val="20"/>
              </w:rPr>
              <w:t>Defendant’s application to dismiss for abuse declared to be well founded and granted for award of legal costs</w:t>
            </w:r>
          </w:p>
          <w:p w:rsidR="007E02CB" w:rsidRPr="00764541" w:rsidRDefault="007E02CB" w:rsidP="0048415D">
            <w:pPr>
              <w:jc w:val="both"/>
              <w:rPr>
                <w:sz w:val="20"/>
              </w:rPr>
            </w:pPr>
          </w:p>
        </w:tc>
      </w:tr>
      <w:tr w:rsidR="007E02CB" w:rsidRPr="00764541" w:rsidTr="0048415D">
        <w:tc>
          <w:tcPr>
            <w:tcW w:w="2427" w:type="pct"/>
          </w:tcPr>
          <w:p w:rsidR="007E02CB" w:rsidRPr="00764541" w:rsidRDefault="007E02CB" w:rsidP="0048415D">
            <w:pPr>
              <w:jc w:val="both"/>
              <w:rPr>
                <w:sz w:val="20"/>
              </w:rPr>
            </w:pPr>
            <w:r w:rsidRPr="00764541">
              <w:rPr>
                <w:sz w:val="20"/>
              </w:rPr>
              <w:t>January 28, 2021</w:t>
            </w:r>
          </w:p>
          <w:p w:rsidR="007E02CB" w:rsidRPr="00764541" w:rsidRDefault="007E02CB" w:rsidP="0048415D">
            <w:pPr>
              <w:jc w:val="both"/>
              <w:rPr>
                <w:sz w:val="20"/>
              </w:rPr>
            </w:pPr>
            <w:r w:rsidRPr="00764541">
              <w:rPr>
                <w:sz w:val="20"/>
              </w:rPr>
              <w:t>Quebec Court of Appeal (Québec)</w:t>
            </w:r>
          </w:p>
          <w:p w:rsidR="007E02CB" w:rsidRPr="00764541" w:rsidRDefault="007E02CB" w:rsidP="0048415D">
            <w:pPr>
              <w:jc w:val="both"/>
              <w:rPr>
                <w:sz w:val="20"/>
              </w:rPr>
            </w:pPr>
            <w:r w:rsidRPr="00764541">
              <w:rPr>
                <w:sz w:val="20"/>
              </w:rPr>
              <w:t>(Lavallée J.A.)</w:t>
            </w:r>
          </w:p>
          <w:p w:rsidR="007E02CB" w:rsidRPr="00764541" w:rsidRDefault="00764541" w:rsidP="0048415D">
            <w:pPr>
              <w:jc w:val="both"/>
              <w:rPr>
                <w:sz w:val="20"/>
              </w:rPr>
            </w:pPr>
            <w:hyperlink r:id="rId16" w:history="1">
              <w:r w:rsidR="007E02CB" w:rsidRPr="00764541">
                <w:rPr>
                  <w:rStyle w:val="Hyperlink"/>
                  <w:sz w:val="20"/>
                </w:rPr>
                <w:t>2021 QCCA 162</w:t>
              </w:r>
            </w:hyperlink>
            <w:r w:rsidR="007E02CB" w:rsidRPr="00764541">
              <w:rPr>
                <w:sz w:val="20"/>
              </w:rPr>
              <w:t xml:space="preserve"> </w:t>
            </w:r>
          </w:p>
          <w:p w:rsidR="007E02CB" w:rsidRPr="00764541" w:rsidRDefault="007E02CB" w:rsidP="0048415D">
            <w:pPr>
              <w:jc w:val="both"/>
              <w:rPr>
                <w:sz w:val="20"/>
              </w:rPr>
            </w:pPr>
          </w:p>
        </w:tc>
        <w:tc>
          <w:tcPr>
            <w:tcW w:w="243" w:type="pct"/>
          </w:tcPr>
          <w:p w:rsidR="007E02CB" w:rsidRPr="00764541" w:rsidRDefault="007E02CB" w:rsidP="0048415D">
            <w:pPr>
              <w:jc w:val="both"/>
              <w:rPr>
                <w:sz w:val="20"/>
              </w:rPr>
            </w:pPr>
          </w:p>
        </w:tc>
        <w:tc>
          <w:tcPr>
            <w:tcW w:w="2330" w:type="pct"/>
          </w:tcPr>
          <w:p w:rsidR="007E02CB" w:rsidRPr="00764541" w:rsidRDefault="007E02CB" w:rsidP="0048415D">
            <w:pPr>
              <w:jc w:val="both"/>
              <w:rPr>
                <w:sz w:val="20"/>
              </w:rPr>
            </w:pPr>
            <w:r w:rsidRPr="00764541">
              <w:rPr>
                <w:sz w:val="20"/>
              </w:rPr>
              <w:t xml:space="preserve">Motion </w:t>
            </w:r>
            <w:r w:rsidRPr="00764541">
              <w:rPr>
                <w:i/>
                <w:sz w:val="20"/>
              </w:rPr>
              <w:t xml:space="preserve">de bene esse </w:t>
            </w:r>
            <w:r w:rsidRPr="00764541">
              <w:rPr>
                <w:sz w:val="20"/>
              </w:rPr>
              <w:t>for leave to appeal dismissed</w:t>
            </w:r>
          </w:p>
          <w:p w:rsidR="007E02CB" w:rsidRPr="00764541" w:rsidRDefault="007E02CB" w:rsidP="0048415D">
            <w:pPr>
              <w:jc w:val="both"/>
              <w:rPr>
                <w:sz w:val="20"/>
              </w:rPr>
            </w:pPr>
            <w:r w:rsidRPr="00764541">
              <w:rPr>
                <w:sz w:val="20"/>
              </w:rPr>
              <w:t>Leave to appeal denied</w:t>
            </w:r>
          </w:p>
          <w:p w:rsidR="007E02CB" w:rsidRPr="00764541" w:rsidRDefault="007E02CB" w:rsidP="0048415D">
            <w:pPr>
              <w:jc w:val="both"/>
              <w:rPr>
                <w:sz w:val="20"/>
              </w:rPr>
            </w:pPr>
          </w:p>
        </w:tc>
      </w:tr>
      <w:tr w:rsidR="007E02CB" w:rsidRPr="00764541" w:rsidTr="0048415D">
        <w:tc>
          <w:tcPr>
            <w:tcW w:w="2427" w:type="pct"/>
          </w:tcPr>
          <w:p w:rsidR="007E02CB" w:rsidRPr="00764541" w:rsidRDefault="007E02CB" w:rsidP="0048415D">
            <w:pPr>
              <w:jc w:val="both"/>
              <w:rPr>
                <w:sz w:val="20"/>
              </w:rPr>
            </w:pPr>
            <w:r w:rsidRPr="00764541">
              <w:rPr>
                <w:sz w:val="20"/>
              </w:rPr>
              <w:t>March 26, 2021</w:t>
            </w:r>
          </w:p>
          <w:p w:rsidR="007E02CB" w:rsidRPr="00764541" w:rsidRDefault="007E02CB" w:rsidP="0048415D">
            <w:pPr>
              <w:jc w:val="both"/>
              <w:rPr>
                <w:sz w:val="20"/>
              </w:rPr>
            </w:pPr>
            <w:r w:rsidRPr="00764541">
              <w:rPr>
                <w:sz w:val="20"/>
              </w:rPr>
              <w:t>Supreme Court of Canada</w:t>
            </w:r>
          </w:p>
        </w:tc>
        <w:tc>
          <w:tcPr>
            <w:tcW w:w="243" w:type="pct"/>
          </w:tcPr>
          <w:p w:rsidR="007E02CB" w:rsidRPr="00764541" w:rsidRDefault="007E02CB" w:rsidP="0048415D">
            <w:pPr>
              <w:jc w:val="both"/>
              <w:rPr>
                <w:sz w:val="20"/>
              </w:rPr>
            </w:pPr>
          </w:p>
        </w:tc>
        <w:tc>
          <w:tcPr>
            <w:tcW w:w="2330" w:type="pct"/>
          </w:tcPr>
          <w:p w:rsidR="007E02CB" w:rsidRPr="00764541" w:rsidRDefault="007E02CB" w:rsidP="0048415D">
            <w:pPr>
              <w:jc w:val="both"/>
              <w:rPr>
                <w:sz w:val="20"/>
              </w:rPr>
            </w:pPr>
            <w:r w:rsidRPr="00764541">
              <w:rPr>
                <w:sz w:val="20"/>
              </w:rPr>
              <w:t>Application for leave to appeal filed</w:t>
            </w:r>
          </w:p>
          <w:p w:rsidR="007E02CB" w:rsidRPr="00764541" w:rsidRDefault="007E02CB" w:rsidP="0048415D">
            <w:pPr>
              <w:jc w:val="both"/>
              <w:rPr>
                <w:sz w:val="20"/>
              </w:rPr>
            </w:pPr>
          </w:p>
        </w:tc>
      </w:tr>
    </w:tbl>
    <w:p w:rsidR="007E02CB" w:rsidRPr="00764541" w:rsidRDefault="007E02CB" w:rsidP="007E02CB">
      <w:pPr>
        <w:jc w:val="both"/>
        <w:rPr>
          <w:sz w:val="20"/>
        </w:rPr>
      </w:pPr>
    </w:p>
    <w:p w:rsidR="007E02CB" w:rsidRPr="00764541" w:rsidRDefault="00764541" w:rsidP="007E02CB">
      <w:pPr>
        <w:jc w:val="both"/>
        <w:rPr>
          <w:sz w:val="20"/>
        </w:rPr>
      </w:pPr>
      <w:r w:rsidRPr="00764541">
        <w:rPr>
          <w:sz w:val="20"/>
        </w:rPr>
        <w:pict>
          <v:rect id="_x0000_i1047" style="width:2in;height:1pt" o:hrpct="0" o:hralign="center" o:hrstd="t" o:hrnoshade="t" o:hr="t" fillcolor="black [3213]" stroked="f"/>
        </w:pict>
      </w:r>
    </w:p>
    <w:p w:rsidR="007E02CB" w:rsidRPr="00764541" w:rsidRDefault="007E02CB" w:rsidP="007E02C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E02CB" w:rsidRPr="00764541" w:rsidTr="0048415D">
        <w:tc>
          <w:tcPr>
            <w:tcW w:w="543" w:type="pct"/>
          </w:tcPr>
          <w:p w:rsidR="007E02CB" w:rsidRPr="00764541" w:rsidRDefault="007E02CB" w:rsidP="0048415D">
            <w:pPr>
              <w:jc w:val="both"/>
              <w:rPr>
                <w:sz w:val="20"/>
              </w:rPr>
            </w:pPr>
            <w:r w:rsidRPr="00764541">
              <w:rPr>
                <w:rStyle w:val="SCCFileNumberChar"/>
                <w:sz w:val="20"/>
                <w:szCs w:val="20"/>
              </w:rPr>
              <w:t>39610</w:t>
            </w:r>
          </w:p>
        </w:tc>
        <w:tc>
          <w:tcPr>
            <w:tcW w:w="4457" w:type="pct"/>
          </w:tcPr>
          <w:p w:rsidR="007E02CB" w:rsidRPr="00764541" w:rsidRDefault="007E02CB" w:rsidP="0048415D">
            <w:pPr>
              <w:pStyle w:val="SCCLsocParty"/>
              <w:jc w:val="both"/>
              <w:rPr>
                <w:b/>
                <w:sz w:val="20"/>
                <w:szCs w:val="20"/>
              </w:rPr>
            </w:pPr>
            <w:r w:rsidRPr="00764541">
              <w:rPr>
                <w:b/>
                <w:sz w:val="20"/>
                <w:szCs w:val="20"/>
              </w:rPr>
              <w:t>Karl Talbot c. Sébastien Talbot</w:t>
            </w:r>
          </w:p>
          <w:p w:rsidR="007E02CB" w:rsidRPr="00764541" w:rsidRDefault="007E02CB" w:rsidP="0048415D">
            <w:pPr>
              <w:pStyle w:val="SCCLsocOtherPartySeparator"/>
              <w:rPr>
                <w:sz w:val="20"/>
                <w:szCs w:val="20"/>
                <w:lang w:val="fr-CA"/>
              </w:rPr>
            </w:pPr>
            <w:r w:rsidRPr="00764541">
              <w:rPr>
                <w:sz w:val="20"/>
                <w:szCs w:val="20"/>
                <w:lang w:val="fr-CA"/>
              </w:rPr>
              <w:t>- et -</w:t>
            </w:r>
          </w:p>
          <w:p w:rsidR="007E02CB" w:rsidRPr="00764541" w:rsidRDefault="007E02CB" w:rsidP="0048415D">
            <w:pPr>
              <w:pStyle w:val="SCCLsocParty"/>
              <w:jc w:val="both"/>
              <w:rPr>
                <w:b/>
                <w:sz w:val="20"/>
                <w:szCs w:val="20"/>
              </w:rPr>
            </w:pPr>
            <w:r w:rsidRPr="00764541">
              <w:rPr>
                <w:b/>
                <w:sz w:val="20"/>
                <w:szCs w:val="20"/>
              </w:rPr>
              <w:t>Jean-François Welch</w:t>
            </w:r>
          </w:p>
          <w:p w:rsidR="007E02CB" w:rsidRPr="00764541" w:rsidRDefault="007E02CB" w:rsidP="0048415D">
            <w:pPr>
              <w:jc w:val="both"/>
              <w:rPr>
                <w:sz w:val="20"/>
                <w:lang w:val="fr-CA"/>
              </w:rPr>
            </w:pPr>
            <w:r w:rsidRPr="00764541">
              <w:rPr>
                <w:sz w:val="20"/>
                <w:lang w:val="fr-CA"/>
              </w:rPr>
              <w:t>(Qc) (Civile) (Autorisation)</w:t>
            </w:r>
          </w:p>
        </w:tc>
      </w:tr>
      <w:tr w:rsidR="007E02CB" w:rsidRPr="00764541" w:rsidTr="0048415D">
        <w:tc>
          <w:tcPr>
            <w:tcW w:w="5000" w:type="pct"/>
            <w:gridSpan w:val="2"/>
          </w:tcPr>
          <w:p w:rsidR="0048415D" w:rsidRPr="00764541" w:rsidRDefault="0048415D" w:rsidP="0048415D">
            <w:pPr>
              <w:jc w:val="both"/>
              <w:rPr>
                <w:sz w:val="20"/>
                <w:szCs w:val="20"/>
                <w:lang w:val="fr-CA"/>
              </w:rPr>
            </w:pPr>
            <w:r w:rsidRPr="00764541">
              <w:rPr>
                <w:sz w:val="20"/>
                <w:szCs w:val="20"/>
                <w:lang w:val="fr-CA"/>
              </w:rPr>
              <w:t>La demande d’autorisation d’appel de l’arrêt de la Cour d’appel du Québec (Québec), numéro 200-09-010237-201, 2021 QCCA 162, daté du 28 janvier 2021, est rejetée avec dépens.</w:t>
            </w:r>
          </w:p>
          <w:p w:rsidR="007E02CB" w:rsidRPr="00764541" w:rsidRDefault="007E02CB" w:rsidP="0048415D">
            <w:pPr>
              <w:jc w:val="both"/>
              <w:rPr>
                <w:sz w:val="20"/>
                <w:lang w:val="fr-CA"/>
              </w:rPr>
            </w:pPr>
          </w:p>
        </w:tc>
      </w:tr>
      <w:tr w:rsidR="007E02CB" w:rsidRPr="00764541" w:rsidTr="0048415D">
        <w:tc>
          <w:tcPr>
            <w:tcW w:w="5000" w:type="pct"/>
            <w:gridSpan w:val="2"/>
          </w:tcPr>
          <w:p w:rsidR="007E02CB" w:rsidRPr="00764541" w:rsidRDefault="007E02CB" w:rsidP="0048415D">
            <w:pPr>
              <w:jc w:val="both"/>
              <w:rPr>
                <w:sz w:val="20"/>
                <w:lang w:val="fr-CA"/>
              </w:rPr>
            </w:pPr>
            <w:r w:rsidRPr="00764541">
              <w:rPr>
                <w:sz w:val="20"/>
                <w:lang w:val="fr-CA"/>
              </w:rPr>
              <w:t xml:space="preserve">Procédure civile — Appel — Appel sur permission ou de plein droit — Recours rejeté en raison de son caractère abusif — Doctrine de l'abus de procédure — L'article 30, al. 2 (3) du </w:t>
            </w:r>
            <w:r w:rsidRPr="00764541">
              <w:rPr>
                <w:i/>
                <w:sz w:val="20"/>
                <w:lang w:val="fr-CA"/>
              </w:rPr>
              <w:t xml:space="preserve">Code de procédure civile </w:t>
            </w:r>
            <w:r w:rsidRPr="00764541">
              <w:rPr>
                <w:sz w:val="20"/>
                <w:lang w:val="fr-CA"/>
              </w:rPr>
              <w:t>permet</w:t>
            </w:r>
            <w:r w:rsidRPr="00764541">
              <w:rPr>
                <w:sz w:val="20"/>
                <w:lang w:val="fr-CA"/>
              </w:rPr>
              <w:noBreakHyphen/>
              <w:t xml:space="preserve">il à la Cour d'appel du Québec d'assujettir un droit d'appel à une permission alors que le dispositif du jugement de première instance indique clairement que la demande en justice a été rejetée pour une autre raison que son caractère abusif, et ce, bien que le jugement ait conclu aussi à son caractère abusif par application de la doctrine de l'abus de procédure ou sa combinaison avec les articles 18 et 51 du </w:t>
            </w:r>
            <w:r w:rsidRPr="00764541">
              <w:rPr>
                <w:i/>
                <w:sz w:val="20"/>
                <w:lang w:val="fr-CA"/>
              </w:rPr>
              <w:t>Code de procédure civile</w:t>
            </w:r>
            <w:r w:rsidRPr="00764541">
              <w:rPr>
                <w:sz w:val="20"/>
                <w:lang w:val="fr-CA"/>
              </w:rPr>
              <w:t>? —</w:t>
            </w:r>
            <w:r w:rsidRPr="00764541">
              <w:rPr>
                <w:smallCaps/>
                <w:sz w:val="20"/>
                <w:lang w:val="fr-CA"/>
              </w:rPr>
              <w:t xml:space="preserve"> </w:t>
            </w:r>
            <w:r w:rsidRPr="00764541">
              <w:rPr>
                <w:sz w:val="20"/>
                <w:lang w:val="fr-CA"/>
              </w:rPr>
              <w:t>La « doctrine de l'abus de procédure » permet</w:t>
            </w:r>
            <w:r w:rsidRPr="00764541">
              <w:rPr>
                <w:sz w:val="20"/>
                <w:lang w:val="fr-CA"/>
              </w:rPr>
              <w:noBreakHyphen/>
              <w:t>elle à un tribunal civil : (1) de refuser de trancher les questions soumises dans le cadre d'un recours en dommages</w:t>
            </w:r>
            <w:r w:rsidRPr="00764541">
              <w:rPr>
                <w:sz w:val="20"/>
                <w:lang w:val="fr-CA"/>
              </w:rPr>
              <w:noBreakHyphen/>
              <w:t>intérêts entrepris par un justiciable contre un tiers à la poursuite pénale qui visait le justiciable, et ce, alors que les fautes civiles reprochées par le justiciable à ce tiers n'ont pas été tranchées par la cour de juridiction pénale et que celle</w:t>
            </w:r>
            <w:r w:rsidRPr="00764541">
              <w:rPr>
                <w:sz w:val="20"/>
                <w:lang w:val="fr-CA"/>
              </w:rPr>
              <w:noBreakHyphen/>
              <w:t>ci a expressément indiqué dans son jugement qu'elle ne se prononçait pas sur les agissements de ce tiers; (2) de refuser de rouvrir une question déjà tranchée par une cour de juridiction pénale dans le cadre d'un recours en dommages</w:t>
            </w:r>
            <w:r w:rsidRPr="00764541">
              <w:rPr>
                <w:sz w:val="20"/>
                <w:lang w:val="fr-CA"/>
              </w:rPr>
              <w:noBreakHyphen/>
              <w:t>intérêts entrepris par un justiciable contre un tiers à la poursuite pénale qui visait le justiciable, lorsque la cour de juridiction pénale indique expressément dans son jugement qu'elle ne se prononçait pas sur la question selon les normes et principes du droit civil et dans la perspective des devoirs et responsabilités établis en droit civil; (3) de refuser de rouvrir une question déjà tranchée par un jugement définitif d'une cour de juridiction pénale dans le cadre d'un recours en dommages</w:t>
            </w:r>
            <w:r w:rsidRPr="00764541">
              <w:rPr>
                <w:sz w:val="20"/>
                <w:lang w:val="fr-CA"/>
              </w:rPr>
              <w:noBreakHyphen/>
              <w:t xml:space="preserve">intérêts entrepris par un justiciable contre un tiers à la poursuite pénale qui visait le justiciable, et ce, dans le cas où le justiciable lésé par ce refus n'avait aucune raison d'en appeler de ce jugement lui ayant déjà accordé l'arrêt de la poursuite pénale contre lui? — </w:t>
            </w:r>
            <w:r w:rsidRPr="00764541">
              <w:rPr>
                <w:i/>
                <w:sz w:val="20"/>
                <w:lang w:val="fr-CA"/>
              </w:rPr>
              <w:t>Code de procédure civile</w:t>
            </w:r>
            <w:r w:rsidRPr="00764541">
              <w:rPr>
                <w:sz w:val="20"/>
                <w:lang w:val="fr-CA"/>
              </w:rPr>
              <w:t xml:space="preserve">, </w:t>
            </w:r>
            <w:r w:rsidRPr="00764541">
              <w:rPr>
                <w:rFonts w:ascii="inherit" w:hAnsi="inherit"/>
                <w:color w:val="212529"/>
                <w:sz w:val="20"/>
                <w:lang w:val="fr-FR"/>
              </w:rPr>
              <w:t>RLRQ c. C</w:t>
            </w:r>
            <w:r w:rsidRPr="00764541">
              <w:rPr>
                <w:rFonts w:ascii="inherit" w:hAnsi="inherit"/>
                <w:color w:val="212529"/>
                <w:sz w:val="20"/>
                <w:lang w:val="fr-FR"/>
              </w:rPr>
              <w:noBreakHyphen/>
              <w:t xml:space="preserve">25.01, </w:t>
            </w:r>
            <w:r w:rsidRPr="00764541">
              <w:rPr>
                <w:sz w:val="20"/>
                <w:lang w:val="fr-CA"/>
              </w:rPr>
              <w:t>art. 30.</w:t>
            </w:r>
          </w:p>
        </w:tc>
      </w:tr>
      <w:tr w:rsidR="007E02CB" w:rsidRPr="00764541" w:rsidTr="0048415D">
        <w:tc>
          <w:tcPr>
            <w:tcW w:w="5000" w:type="pct"/>
            <w:gridSpan w:val="2"/>
          </w:tcPr>
          <w:p w:rsidR="007E02CB" w:rsidRPr="00764541" w:rsidRDefault="007E02CB" w:rsidP="0048415D">
            <w:pPr>
              <w:jc w:val="both"/>
              <w:rPr>
                <w:sz w:val="20"/>
                <w:lang w:val="fr-CA"/>
              </w:rPr>
            </w:pPr>
          </w:p>
        </w:tc>
      </w:tr>
    </w:tbl>
    <w:p w:rsidR="001E2574" w:rsidRPr="00764541" w:rsidRDefault="001E2574">
      <w:pPr>
        <w:rPr>
          <w:lang w:val="fr-CA"/>
        </w:rPr>
      </w:pPr>
      <w:r w:rsidRPr="00764541">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E02CB" w:rsidRPr="00764541" w:rsidTr="0048415D">
        <w:tc>
          <w:tcPr>
            <w:tcW w:w="5000" w:type="pct"/>
            <w:gridSpan w:val="3"/>
          </w:tcPr>
          <w:p w:rsidR="007E02CB" w:rsidRPr="00764541" w:rsidRDefault="007E02CB" w:rsidP="0048415D">
            <w:pPr>
              <w:jc w:val="both"/>
              <w:rPr>
                <w:sz w:val="20"/>
                <w:lang w:val="fr-CA"/>
              </w:rPr>
            </w:pPr>
            <w:r w:rsidRPr="00764541">
              <w:rPr>
                <w:sz w:val="20"/>
                <w:lang w:val="fr-CA"/>
              </w:rPr>
              <w:t xml:space="preserve">Le demandeur, M. Karl Talbot, est un ancien président d’une entreprise ayant entrepris des démarches auprès de l’Autorité des marchés financiers (AMF) afin de régulariser sa situation. Ces démarches ont donné lieu à une enquête pénale et à l’émission, en juin 2012, de constats d’infraction par l’AMF contre M. K. Talbot relativement à 107 chefs d’accusation pour avoir contrevenu à certaines dispositions de la </w:t>
            </w:r>
            <w:r w:rsidRPr="00764541">
              <w:rPr>
                <w:i/>
                <w:sz w:val="20"/>
                <w:lang w:val="fr-CA"/>
              </w:rPr>
              <w:t>Loi sur les valeurs mobilières</w:t>
            </w:r>
            <w:r w:rsidRPr="00764541">
              <w:rPr>
                <w:sz w:val="20"/>
                <w:lang w:val="fr-CA"/>
              </w:rPr>
              <w:t>, RLRQ, c. V</w:t>
            </w:r>
            <w:r w:rsidRPr="00764541">
              <w:rPr>
                <w:sz w:val="20"/>
                <w:lang w:val="fr-CA"/>
              </w:rPr>
              <w:noBreakHyphen/>
              <w:t>1.1. En décembre 2016, après 33 jours d’audience, la Cour du Québec a accueilli la requête en non</w:t>
            </w:r>
            <w:r w:rsidRPr="00764541">
              <w:rPr>
                <w:sz w:val="20"/>
                <w:lang w:val="fr-CA"/>
              </w:rPr>
              <w:noBreakHyphen/>
              <w:t>lieu et en arrêt des procédures déposée par M. K. Talbot au motif que les accusations étaient prescrites. Le tribunal a toutefois conclu que M. K. Talbot n’avait pas été en mesure de démontrer l’abus de procédure de la part de l’AMF. M. K. Talbot a intenté en octobre 2017 un recours civil en dommages</w:t>
            </w:r>
            <w:r w:rsidRPr="00764541">
              <w:rPr>
                <w:sz w:val="20"/>
                <w:lang w:val="fr-CA"/>
              </w:rPr>
              <w:noBreakHyphen/>
              <w:t>intérêts contre l’AMF, l’intimé M. Sébastien Talbot, l’intervenant M. Jean</w:t>
            </w:r>
            <w:r w:rsidRPr="00764541">
              <w:rPr>
                <w:sz w:val="20"/>
                <w:lang w:val="fr-CA"/>
              </w:rPr>
              <w:noBreakHyphen/>
              <w:t xml:space="preserve">François Welch ainsi que contre l’avocat externe et les enquêteurs de l’AMF. Comme suite au dépôt d’une requête en irrecevabilité pour abus de procédure déposée par les enquêteurs et l’avocat externe de l’AMF, la Cour supérieure a conclu en juillet 2018 que cette action constituait un abus de procédure au principal motif qu’elle est entièrement fondée sur le dossier de preuve et d’arguments déposé devant la Cour du Québec qui s’est avéré infructueux à démontrer l’existence d’un abus de procédure de la part de l’AMF dans le cadre du recours pénal. De son côté, M. Sébastien Talbot a déposé une demande en déclaration d’abus de procédure et en rejet à l’encontre de ce recours civil. Lors de l’audience, il a également soulevé verbalement par le biais de son procureur, le défaut inscrire la demande en temps utile et qu’en conséquence, M. K. Talbot serait donc réputé s’être désisté de sa demande suivant l’art. 177 CPC. La Cour supérieure a rejeté la demande verbale de M. K. Talbot pour être relevé du défaut d’inscrire la demande contre le défendeur dans le délai. Elle a également déclaré fondée la demande de rejet pour abus de procédure et l’a accueillie afin d’octroyer les frais de justice à M. Sébastien Talbot. La Cour d’appel a rejeté la requête </w:t>
            </w:r>
            <w:r w:rsidRPr="00764541">
              <w:rPr>
                <w:i/>
                <w:sz w:val="20"/>
                <w:lang w:val="fr-CA"/>
              </w:rPr>
              <w:t>de bene esse</w:t>
            </w:r>
            <w:r w:rsidRPr="00764541">
              <w:rPr>
                <w:sz w:val="20"/>
                <w:lang w:val="fr-CA"/>
              </w:rPr>
              <w:t xml:space="preserve"> pour permission d’appeler et a refusé la permission d’appeler. </w:t>
            </w:r>
          </w:p>
          <w:p w:rsidR="007E02CB" w:rsidRPr="00764541" w:rsidRDefault="007E02CB" w:rsidP="0048415D">
            <w:pPr>
              <w:jc w:val="both"/>
              <w:rPr>
                <w:sz w:val="20"/>
                <w:lang w:val="fr-CA"/>
              </w:rPr>
            </w:pPr>
          </w:p>
        </w:tc>
      </w:tr>
      <w:tr w:rsidR="007E02CB" w:rsidRPr="00764541" w:rsidTr="0048415D">
        <w:tc>
          <w:tcPr>
            <w:tcW w:w="2427" w:type="pct"/>
          </w:tcPr>
          <w:p w:rsidR="007E02CB" w:rsidRPr="00764541" w:rsidRDefault="007E02CB" w:rsidP="0048415D">
            <w:pPr>
              <w:jc w:val="both"/>
              <w:rPr>
                <w:sz w:val="20"/>
                <w:lang w:val="fr-CA"/>
              </w:rPr>
            </w:pPr>
            <w:r w:rsidRPr="00764541">
              <w:rPr>
                <w:sz w:val="20"/>
                <w:lang w:val="fr-CA"/>
              </w:rPr>
              <w:t>Le 23 juillet 2020</w:t>
            </w:r>
          </w:p>
          <w:p w:rsidR="007E02CB" w:rsidRPr="00764541" w:rsidRDefault="007E02CB" w:rsidP="0048415D">
            <w:pPr>
              <w:jc w:val="both"/>
              <w:rPr>
                <w:sz w:val="20"/>
                <w:lang w:val="fr-CA"/>
              </w:rPr>
            </w:pPr>
            <w:r w:rsidRPr="00764541">
              <w:rPr>
                <w:sz w:val="20"/>
                <w:lang w:val="fr-CA"/>
              </w:rPr>
              <w:t>Cour supérieure du Québec</w:t>
            </w:r>
          </w:p>
          <w:p w:rsidR="007E02CB" w:rsidRPr="00764541" w:rsidRDefault="007E02CB" w:rsidP="0048415D">
            <w:pPr>
              <w:jc w:val="both"/>
              <w:rPr>
                <w:sz w:val="20"/>
              </w:rPr>
            </w:pPr>
            <w:r w:rsidRPr="00764541">
              <w:rPr>
                <w:sz w:val="20"/>
              </w:rPr>
              <w:t>(Le juge Dufresne)</w:t>
            </w:r>
          </w:p>
          <w:p w:rsidR="007E02CB" w:rsidRPr="00764541" w:rsidRDefault="00764541" w:rsidP="0048415D">
            <w:pPr>
              <w:jc w:val="both"/>
              <w:rPr>
                <w:sz w:val="20"/>
              </w:rPr>
            </w:pPr>
            <w:hyperlink r:id="rId17" w:history="1">
              <w:r w:rsidR="007E02CB" w:rsidRPr="00764541">
                <w:rPr>
                  <w:rStyle w:val="Hyperlink"/>
                  <w:sz w:val="20"/>
                </w:rPr>
                <w:t>2020 QCCS 3261</w:t>
              </w:r>
            </w:hyperlink>
            <w:r w:rsidR="007E02CB" w:rsidRPr="00764541">
              <w:rPr>
                <w:sz w:val="20"/>
              </w:rPr>
              <w:t xml:space="preserve"> </w:t>
            </w:r>
          </w:p>
          <w:p w:rsidR="007E02CB" w:rsidRPr="00764541" w:rsidRDefault="007E02CB" w:rsidP="0048415D">
            <w:pPr>
              <w:jc w:val="both"/>
              <w:rPr>
                <w:sz w:val="20"/>
              </w:rPr>
            </w:pPr>
          </w:p>
        </w:tc>
        <w:tc>
          <w:tcPr>
            <w:tcW w:w="243" w:type="pct"/>
          </w:tcPr>
          <w:p w:rsidR="007E02CB" w:rsidRPr="00764541" w:rsidRDefault="007E02CB" w:rsidP="0048415D">
            <w:pPr>
              <w:jc w:val="both"/>
              <w:rPr>
                <w:sz w:val="20"/>
              </w:rPr>
            </w:pPr>
          </w:p>
        </w:tc>
        <w:tc>
          <w:tcPr>
            <w:tcW w:w="2330" w:type="pct"/>
          </w:tcPr>
          <w:p w:rsidR="007E02CB" w:rsidRPr="00764541" w:rsidRDefault="007E02CB" w:rsidP="0048415D">
            <w:pPr>
              <w:jc w:val="both"/>
              <w:rPr>
                <w:sz w:val="20"/>
                <w:lang w:val="fr-CA"/>
              </w:rPr>
            </w:pPr>
            <w:r w:rsidRPr="00764541">
              <w:rPr>
                <w:sz w:val="20"/>
                <w:lang w:val="fr-CA"/>
              </w:rPr>
              <w:t xml:space="preserve">Demande verbale pour être relevé du défaut d’inscrire la demande contre le défendeur dans le délai suivant l’art. 177 du </w:t>
            </w:r>
            <w:r w:rsidRPr="00764541">
              <w:rPr>
                <w:i/>
                <w:sz w:val="20"/>
                <w:lang w:val="fr-FR" w:eastAsia="fr-CA"/>
              </w:rPr>
              <w:t xml:space="preserve">Code de procédure civile, </w:t>
            </w:r>
            <w:r w:rsidRPr="00764541">
              <w:rPr>
                <w:sz w:val="20"/>
                <w:lang w:val="fr-FR" w:eastAsia="fr-CA"/>
              </w:rPr>
              <w:t>RLRQ c C</w:t>
            </w:r>
            <w:r w:rsidRPr="00764541">
              <w:rPr>
                <w:sz w:val="20"/>
                <w:lang w:val="fr-FR" w:eastAsia="fr-CA"/>
              </w:rPr>
              <w:noBreakHyphen/>
              <w:t xml:space="preserve">25.01 </w:t>
            </w:r>
            <w:r w:rsidRPr="00764541">
              <w:rPr>
                <w:sz w:val="20"/>
                <w:lang w:val="fr-CA"/>
              </w:rPr>
              <w:t xml:space="preserve">rejetée. </w:t>
            </w:r>
          </w:p>
          <w:p w:rsidR="007E02CB" w:rsidRPr="00764541" w:rsidRDefault="007E02CB" w:rsidP="0048415D">
            <w:pPr>
              <w:jc w:val="both"/>
              <w:rPr>
                <w:sz w:val="20"/>
                <w:lang w:val="fr-CA"/>
              </w:rPr>
            </w:pPr>
            <w:r w:rsidRPr="00764541">
              <w:rPr>
                <w:sz w:val="20"/>
                <w:lang w:val="fr-CA"/>
              </w:rPr>
              <w:t>Demande de rejet pour abus déposé par le défendeur déclarée fondée et accueilli pour l’octroi de frais de justice.</w:t>
            </w:r>
          </w:p>
          <w:p w:rsidR="007E02CB" w:rsidRPr="00764541" w:rsidRDefault="007E02CB" w:rsidP="0048415D">
            <w:pPr>
              <w:jc w:val="both"/>
              <w:rPr>
                <w:sz w:val="20"/>
                <w:lang w:val="fr-CA"/>
              </w:rPr>
            </w:pPr>
          </w:p>
        </w:tc>
      </w:tr>
      <w:tr w:rsidR="007E02CB" w:rsidRPr="00764541" w:rsidTr="0048415D">
        <w:tc>
          <w:tcPr>
            <w:tcW w:w="2427" w:type="pct"/>
          </w:tcPr>
          <w:p w:rsidR="007E02CB" w:rsidRPr="00764541" w:rsidRDefault="007E02CB" w:rsidP="0048415D">
            <w:pPr>
              <w:jc w:val="both"/>
              <w:rPr>
                <w:sz w:val="20"/>
                <w:lang w:val="fr-CA"/>
              </w:rPr>
            </w:pPr>
            <w:r w:rsidRPr="00764541">
              <w:rPr>
                <w:sz w:val="20"/>
                <w:lang w:val="fr-CA"/>
              </w:rPr>
              <w:t>Le 28 janvier 2021</w:t>
            </w:r>
          </w:p>
          <w:p w:rsidR="007E02CB" w:rsidRPr="00764541" w:rsidRDefault="007E02CB" w:rsidP="0048415D">
            <w:pPr>
              <w:jc w:val="both"/>
              <w:rPr>
                <w:sz w:val="20"/>
                <w:lang w:val="fr-CA"/>
              </w:rPr>
            </w:pPr>
            <w:r w:rsidRPr="00764541">
              <w:rPr>
                <w:sz w:val="20"/>
                <w:lang w:val="fr-CA"/>
              </w:rPr>
              <w:t>Cour d’appel du Québec (Québec)</w:t>
            </w:r>
          </w:p>
          <w:p w:rsidR="007E02CB" w:rsidRPr="00764541" w:rsidRDefault="007E02CB" w:rsidP="0048415D">
            <w:pPr>
              <w:jc w:val="both"/>
              <w:rPr>
                <w:sz w:val="20"/>
              </w:rPr>
            </w:pPr>
            <w:r w:rsidRPr="00764541">
              <w:rPr>
                <w:sz w:val="20"/>
              </w:rPr>
              <w:t>(La juge Lavallée)</w:t>
            </w:r>
          </w:p>
          <w:p w:rsidR="007E02CB" w:rsidRPr="00764541" w:rsidRDefault="00764541" w:rsidP="0048415D">
            <w:pPr>
              <w:jc w:val="both"/>
              <w:rPr>
                <w:sz w:val="20"/>
              </w:rPr>
            </w:pPr>
            <w:hyperlink r:id="rId18" w:history="1">
              <w:r w:rsidR="007E02CB" w:rsidRPr="00764541">
                <w:rPr>
                  <w:rStyle w:val="Hyperlink"/>
                  <w:sz w:val="20"/>
                </w:rPr>
                <w:t>2021 QCCA 162</w:t>
              </w:r>
            </w:hyperlink>
            <w:r w:rsidR="007E02CB" w:rsidRPr="00764541">
              <w:rPr>
                <w:sz w:val="20"/>
              </w:rPr>
              <w:t xml:space="preserve"> </w:t>
            </w:r>
          </w:p>
          <w:p w:rsidR="007E02CB" w:rsidRPr="00764541" w:rsidRDefault="007E02CB" w:rsidP="0048415D">
            <w:pPr>
              <w:jc w:val="both"/>
              <w:rPr>
                <w:sz w:val="20"/>
              </w:rPr>
            </w:pPr>
          </w:p>
        </w:tc>
        <w:tc>
          <w:tcPr>
            <w:tcW w:w="243" w:type="pct"/>
          </w:tcPr>
          <w:p w:rsidR="007E02CB" w:rsidRPr="00764541" w:rsidRDefault="007E02CB" w:rsidP="0048415D">
            <w:pPr>
              <w:jc w:val="both"/>
              <w:rPr>
                <w:sz w:val="20"/>
              </w:rPr>
            </w:pPr>
          </w:p>
        </w:tc>
        <w:tc>
          <w:tcPr>
            <w:tcW w:w="2330" w:type="pct"/>
          </w:tcPr>
          <w:p w:rsidR="007E02CB" w:rsidRPr="00764541" w:rsidRDefault="007E02CB" w:rsidP="0048415D">
            <w:pPr>
              <w:jc w:val="both"/>
              <w:rPr>
                <w:sz w:val="20"/>
                <w:lang w:val="fr-CA"/>
              </w:rPr>
            </w:pPr>
            <w:r w:rsidRPr="00764541">
              <w:rPr>
                <w:sz w:val="20"/>
                <w:lang w:val="fr-CA"/>
              </w:rPr>
              <w:t>Requête de bene esse pour permission d’appeler rejetée.</w:t>
            </w:r>
          </w:p>
          <w:p w:rsidR="007E02CB" w:rsidRPr="00764541" w:rsidRDefault="007E02CB" w:rsidP="0048415D">
            <w:pPr>
              <w:jc w:val="both"/>
              <w:rPr>
                <w:sz w:val="20"/>
              </w:rPr>
            </w:pPr>
            <w:r w:rsidRPr="00764541">
              <w:rPr>
                <w:sz w:val="20"/>
              </w:rPr>
              <w:t>Permission d’appeler refusée.</w:t>
            </w:r>
          </w:p>
          <w:p w:rsidR="007E02CB" w:rsidRPr="00764541" w:rsidRDefault="007E02CB" w:rsidP="0048415D">
            <w:pPr>
              <w:jc w:val="both"/>
              <w:rPr>
                <w:sz w:val="20"/>
              </w:rPr>
            </w:pPr>
          </w:p>
        </w:tc>
      </w:tr>
      <w:tr w:rsidR="007E02CB" w:rsidRPr="00764541" w:rsidTr="0048415D">
        <w:tc>
          <w:tcPr>
            <w:tcW w:w="2427" w:type="pct"/>
          </w:tcPr>
          <w:p w:rsidR="007E02CB" w:rsidRPr="00764541" w:rsidRDefault="007E02CB" w:rsidP="0048415D">
            <w:pPr>
              <w:jc w:val="both"/>
              <w:rPr>
                <w:sz w:val="20"/>
                <w:lang w:val="fr-CA"/>
              </w:rPr>
            </w:pPr>
            <w:r w:rsidRPr="00764541">
              <w:rPr>
                <w:sz w:val="20"/>
                <w:lang w:val="fr-CA"/>
              </w:rPr>
              <w:t>Le 26 mars 2021</w:t>
            </w:r>
          </w:p>
          <w:p w:rsidR="007E02CB" w:rsidRPr="00764541" w:rsidRDefault="007E02CB" w:rsidP="0048415D">
            <w:pPr>
              <w:jc w:val="both"/>
              <w:rPr>
                <w:sz w:val="20"/>
                <w:lang w:val="fr-CA"/>
              </w:rPr>
            </w:pPr>
            <w:r w:rsidRPr="00764541">
              <w:rPr>
                <w:sz w:val="20"/>
                <w:lang w:val="fr-CA"/>
              </w:rPr>
              <w:t>Cour suprême du Canada</w:t>
            </w:r>
          </w:p>
        </w:tc>
        <w:tc>
          <w:tcPr>
            <w:tcW w:w="243" w:type="pct"/>
          </w:tcPr>
          <w:p w:rsidR="007E02CB" w:rsidRPr="00764541" w:rsidRDefault="007E02CB" w:rsidP="0048415D">
            <w:pPr>
              <w:jc w:val="both"/>
              <w:rPr>
                <w:sz w:val="20"/>
                <w:lang w:val="fr-CA"/>
              </w:rPr>
            </w:pPr>
          </w:p>
        </w:tc>
        <w:tc>
          <w:tcPr>
            <w:tcW w:w="2330" w:type="pct"/>
          </w:tcPr>
          <w:p w:rsidR="007E02CB" w:rsidRPr="00764541" w:rsidRDefault="007E02CB" w:rsidP="0048415D">
            <w:pPr>
              <w:jc w:val="both"/>
              <w:rPr>
                <w:sz w:val="20"/>
              </w:rPr>
            </w:pPr>
            <w:r w:rsidRPr="00764541">
              <w:rPr>
                <w:sz w:val="20"/>
              </w:rPr>
              <w:t>Demande d'autorisation d'appel déposée.</w:t>
            </w:r>
          </w:p>
          <w:p w:rsidR="007E02CB" w:rsidRPr="00764541" w:rsidRDefault="007E02CB" w:rsidP="0048415D">
            <w:pPr>
              <w:jc w:val="both"/>
              <w:rPr>
                <w:sz w:val="20"/>
              </w:rPr>
            </w:pPr>
          </w:p>
        </w:tc>
      </w:tr>
    </w:tbl>
    <w:p w:rsidR="007E02CB" w:rsidRPr="00764541" w:rsidRDefault="007E02CB" w:rsidP="007E02CB">
      <w:pPr>
        <w:jc w:val="both"/>
        <w:rPr>
          <w:sz w:val="20"/>
        </w:rPr>
      </w:pPr>
    </w:p>
    <w:p w:rsidR="007E02CB" w:rsidRPr="00764541" w:rsidRDefault="00764541" w:rsidP="007E02CB">
      <w:pPr>
        <w:widowControl w:val="0"/>
        <w:jc w:val="both"/>
        <w:rPr>
          <w:sz w:val="20"/>
        </w:rPr>
      </w:pPr>
      <w:r w:rsidRPr="00764541">
        <w:rPr>
          <w:sz w:val="20"/>
        </w:rPr>
        <w:pict>
          <v:rect id="_x0000_i1048" style="width:2in;height:1pt" o:hrpct="0" o:hralign="center" o:hrstd="t" o:hrnoshade="t" o:hr="t" fillcolor="black [3213]" stroked="f"/>
        </w:pict>
      </w:r>
    </w:p>
    <w:p w:rsidR="007E02CB" w:rsidRPr="00764541" w:rsidRDefault="007E02CB" w:rsidP="007E02CB">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3"/>
        <w:gridCol w:w="8494"/>
      </w:tblGrid>
      <w:tr w:rsidR="007E02CB" w:rsidRPr="00764541" w:rsidTr="001E2574">
        <w:tc>
          <w:tcPr>
            <w:tcW w:w="542" w:type="pct"/>
          </w:tcPr>
          <w:p w:rsidR="007E02CB" w:rsidRPr="00764541" w:rsidRDefault="007E02CB" w:rsidP="0048415D">
            <w:pPr>
              <w:jc w:val="both"/>
              <w:rPr>
                <w:sz w:val="20"/>
              </w:rPr>
            </w:pPr>
            <w:r w:rsidRPr="00764541">
              <w:rPr>
                <w:rStyle w:val="SCCFileNumberChar"/>
                <w:sz w:val="20"/>
                <w:szCs w:val="20"/>
              </w:rPr>
              <w:t>39627</w:t>
            </w:r>
          </w:p>
        </w:tc>
        <w:tc>
          <w:tcPr>
            <w:tcW w:w="4458" w:type="pct"/>
          </w:tcPr>
          <w:p w:rsidR="007E02CB" w:rsidRPr="00764541" w:rsidRDefault="007E02CB" w:rsidP="0048415D">
            <w:pPr>
              <w:pStyle w:val="SCCLsocParty"/>
              <w:jc w:val="both"/>
              <w:rPr>
                <w:b/>
                <w:sz w:val="20"/>
                <w:szCs w:val="20"/>
                <w:lang w:val="en-US"/>
              </w:rPr>
            </w:pPr>
            <w:r w:rsidRPr="00764541">
              <w:rPr>
                <w:b/>
                <w:sz w:val="20"/>
                <w:szCs w:val="20"/>
                <w:lang w:val="en-US"/>
              </w:rPr>
              <w:t>Wesley Casbohm v. Winacott Spring Western Star Trucks and Geo Holdings Ltd.</w:t>
            </w:r>
          </w:p>
          <w:p w:rsidR="007E02CB" w:rsidRPr="00764541" w:rsidRDefault="007E02CB" w:rsidP="0048415D">
            <w:pPr>
              <w:jc w:val="both"/>
              <w:rPr>
                <w:sz w:val="20"/>
              </w:rPr>
            </w:pPr>
            <w:r w:rsidRPr="00764541">
              <w:rPr>
                <w:sz w:val="20"/>
              </w:rPr>
              <w:t>(Sask.) (Civil) (By Leave)</w:t>
            </w:r>
          </w:p>
        </w:tc>
      </w:tr>
      <w:tr w:rsidR="007E02CB" w:rsidRPr="00764541" w:rsidTr="001E2574">
        <w:tc>
          <w:tcPr>
            <w:tcW w:w="5000" w:type="pct"/>
            <w:gridSpan w:val="2"/>
          </w:tcPr>
          <w:p w:rsidR="0048415D" w:rsidRPr="00764541" w:rsidRDefault="0048415D" w:rsidP="0048415D">
            <w:pPr>
              <w:jc w:val="both"/>
              <w:rPr>
                <w:sz w:val="20"/>
                <w:szCs w:val="20"/>
              </w:rPr>
            </w:pPr>
            <w:r w:rsidRPr="00764541">
              <w:rPr>
                <w:sz w:val="20"/>
                <w:szCs w:val="20"/>
              </w:rPr>
              <w:t xml:space="preserve">The application for leave to appeal from the judgment of the Court of Appeal for Saskatchewan, Number </w:t>
            </w:r>
            <w:r w:rsidRPr="00764541">
              <w:rPr>
                <w:sz w:val="20"/>
                <w:szCs w:val="20"/>
                <w:lang w:val="en-US"/>
              </w:rPr>
              <w:t xml:space="preserve">CACV 3396, </w:t>
            </w:r>
            <w:r w:rsidRPr="00764541">
              <w:rPr>
                <w:sz w:val="20"/>
                <w:szCs w:val="20"/>
              </w:rPr>
              <w:t>2021 SKCA 21, dated March 17, 2021, is dismissed with costs.</w:t>
            </w:r>
          </w:p>
          <w:p w:rsidR="007E02CB" w:rsidRPr="00764541" w:rsidRDefault="007E02CB" w:rsidP="0048415D">
            <w:pPr>
              <w:jc w:val="both"/>
              <w:rPr>
                <w:sz w:val="20"/>
              </w:rPr>
            </w:pPr>
          </w:p>
        </w:tc>
      </w:tr>
      <w:tr w:rsidR="007E02CB" w:rsidRPr="00764541" w:rsidTr="001E2574">
        <w:tc>
          <w:tcPr>
            <w:tcW w:w="5000" w:type="pct"/>
            <w:gridSpan w:val="2"/>
          </w:tcPr>
          <w:p w:rsidR="007E02CB" w:rsidRPr="00764541" w:rsidRDefault="007E02CB" w:rsidP="0048415D">
            <w:pPr>
              <w:jc w:val="both"/>
              <w:rPr>
                <w:sz w:val="20"/>
              </w:rPr>
            </w:pPr>
            <w:r w:rsidRPr="00764541">
              <w:rPr>
                <w:sz w:val="20"/>
              </w:rPr>
              <w:t>Civil procedure — Evidence — Spoliation — Torts — Duty of care — When should Canadian courts draw an adverse inference based on spoliation — What remedies are available where spoliation is found — Is there a tort obligation to preserve material evidence — Is there an obligation to preserve an accident site and any equipment involved in an accident — Can and should a reasonably safe premise include defective equipment?</w:t>
            </w:r>
          </w:p>
        </w:tc>
      </w:tr>
      <w:tr w:rsidR="007E02CB" w:rsidRPr="00764541" w:rsidTr="001E2574">
        <w:tc>
          <w:tcPr>
            <w:tcW w:w="5000" w:type="pct"/>
            <w:gridSpan w:val="2"/>
          </w:tcPr>
          <w:p w:rsidR="007E02CB" w:rsidRPr="00764541" w:rsidRDefault="007E02CB" w:rsidP="0048415D">
            <w:pPr>
              <w:jc w:val="both"/>
              <w:rPr>
                <w:sz w:val="20"/>
              </w:rPr>
            </w:pPr>
          </w:p>
        </w:tc>
      </w:tr>
    </w:tbl>
    <w:p w:rsidR="001E2574" w:rsidRPr="00764541" w:rsidRDefault="001E2574">
      <w:r w:rsidRPr="00764541">
        <w:br w:type="page"/>
      </w:r>
    </w:p>
    <w:tbl>
      <w:tblPr>
        <w:tblW w:w="5000" w:type="pct"/>
        <w:tblLayout w:type="fixed"/>
        <w:tblCellMar>
          <w:left w:w="0" w:type="dxa"/>
          <w:bottom w:w="99" w:type="dxa"/>
          <w:right w:w="0" w:type="dxa"/>
        </w:tblCellMar>
        <w:tblLook w:val="04A0" w:firstRow="1" w:lastRow="0" w:firstColumn="1" w:lastColumn="0" w:noHBand="0" w:noVBand="1"/>
      </w:tblPr>
      <w:tblGrid>
        <w:gridCol w:w="4554"/>
        <w:gridCol w:w="514"/>
        <w:gridCol w:w="4459"/>
        <w:gridCol w:w="92"/>
      </w:tblGrid>
      <w:tr w:rsidR="007E02CB" w:rsidRPr="00764541" w:rsidTr="0048415D">
        <w:trPr>
          <w:gridAfter w:val="1"/>
          <w:wAfter w:w="48" w:type="pct"/>
        </w:trPr>
        <w:tc>
          <w:tcPr>
            <w:tcW w:w="4952" w:type="pct"/>
            <w:gridSpan w:val="3"/>
          </w:tcPr>
          <w:p w:rsidR="007E02CB" w:rsidRPr="00764541" w:rsidRDefault="007E02CB" w:rsidP="0048415D">
            <w:pPr>
              <w:widowControl w:val="0"/>
              <w:jc w:val="both"/>
              <w:rPr>
                <w:sz w:val="20"/>
              </w:rPr>
            </w:pPr>
            <w:r w:rsidRPr="00764541">
              <w:rPr>
                <w:sz w:val="20"/>
              </w:rPr>
              <w:t>Mr. Casbohm was injured when he fell from a ladder at the business premises of Winacott Spring Western Star Trucks which are owned by GEO Holdings Ltd. The ladder was disposed of shortly after the accident because it was damaged.</w:t>
            </w:r>
            <w:r w:rsidRPr="00764541">
              <w:rPr>
                <w:spacing w:val="3"/>
                <w:sz w:val="20"/>
              </w:rPr>
              <w:t xml:space="preserve"> Two years after the accident, Mr. Casbohm commenced an action </w:t>
            </w:r>
            <w:r w:rsidRPr="00764541">
              <w:rPr>
                <w:sz w:val="20"/>
              </w:rPr>
              <w:t>in negligence and occupiers’ liability</w:t>
            </w:r>
            <w:r w:rsidRPr="00764541">
              <w:rPr>
                <w:spacing w:val="3"/>
                <w:sz w:val="20"/>
              </w:rPr>
              <w:t>.</w:t>
            </w:r>
            <w:r w:rsidRPr="00764541">
              <w:rPr>
                <w:sz w:val="20"/>
              </w:rPr>
              <w:t xml:space="preserve"> Expert evidence is based on pictures of the scene and the ladder. The parties agreed to determine liability on summary judgment. The motions judge dismissed the action and the Court of Appeal dismissed an appeal.  </w:t>
            </w:r>
          </w:p>
          <w:p w:rsidR="007E02CB" w:rsidRPr="00764541" w:rsidRDefault="007E02CB" w:rsidP="0048415D">
            <w:pPr>
              <w:jc w:val="both"/>
              <w:rPr>
                <w:sz w:val="20"/>
              </w:rPr>
            </w:pPr>
          </w:p>
        </w:tc>
      </w:tr>
      <w:tr w:rsidR="007E02CB" w:rsidRPr="00764541" w:rsidTr="0048415D">
        <w:tblPrEx>
          <w:tblCellMar>
            <w:bottom w:w="0" w:type="dxa"/>
          </w:tblCellMar>
        </w:tblPrEx>
        <w:tc>
          <w:tcPr>
            <w:tcW w:w="2367" w:type="pct"/>
          </w:tcPr>
          <w:p w:rsidR="007E02CB" w:rsidRPr="00764541" w:rsidRDefault="007E02CB" w:rsidP="0048415D">
            <w:pPr>
              <w:jc w:val="both"/>
              <w:rPr>
                <w:sz w:val="20"/>
              </w:rPr>
            </w:pPr>
            <w:r w:rsidRPr="00764541">
              <w:rPr>
                <w:sz w:val="20"/>
              </w:rPr>
              <w:t>February 14, 2019</w:t>
            </w:r>
          </w:p>
          <w:p w:rsidR="007E02CB" w:rsidRPr="00764541" w:rsidRDefault="007E02CB" w:rsidP="0048415D">
            <w:pPr>
              <w:jc w:val="both"/>
              <w:rPr>
                <w:sz w:val="20"/>
              </w:rPr>
            </w:pPr>
            <w:r w:rsidRPr="00764541">
              <w:rPr>
                <w:sz w:val="20"/>
              </w:rPr>
              <w:t>Court of Queen’s Bench of Saskatchewan</w:t>
            </w:r>
          </w:p>
          <w:p w:rsidR="007E02CB" w:rsidRPr="00764541" w:rsidRDefault="007E02CB" w:rsidP="0048415D">
            <w:pPr>
              <w:jc w:val="both"/>
              <w:rPr>
                <w:sz w:val="20"/>
              </w:rPr>
            </w:pPr>
            <w:r w:rsidRPr="00764541">
              <w:rPr>
                <w:sz w:val="20"/>
              </w:rPr>
              <w:t>(Kalmakoff J.)</w:t>
            </w:r>
          </w:p>
          <w:p w:rsidR="007E02CB" w:rsidRPr="00764541" w:rsidRDefault="00764541" w:rsidP="0048415D">
            <w:pPr>
              <w:jc w:val="both"/>
              <w:rPr>
                <w:sz w:val="20"/>
              </w:rPr>
            </w:pPr>
            <w:hyperlink r:id="rId19" w:history="1">
              <w:r w:rsidR="007E02CB" w:rsidRPr="00764541">
                <w:rPr>
                  <w:rStyle w:val="Hyperlink"/>
                  <w:sz w:val="20"/>
                </w:rPr>
                <w:t>2019 SKQB 44</w:t>
              </w:r>
            </w:hyperlink>
          </w:p>
          <w:p w:rsidR="007E02CB" w:rsidRPr="00764541" w:rsidRDefault="007E02CB" w:rsidP="0048415D">
            <w:pPr>
              <w:jc w:val="both"/>
              <w:rPr>
                <w:sz w:val="20"/>
              </w:rPr>
            </w:pPr>
          </w:p>
        </w:tc>
        <w:tc>
          <w:tcPr>
            <w:tcW w:w="267" w:type="pct"/>
          </w:tcPr>
          <w:p w:rsidR="007E02CB" w:rsidRPr="00764541" w:rsidRDefault="007E02CB" w:rsidP="0048415D">
            <w:pPr>
              <w:jc w:val="both"/>
              <w:rPr>
                <w:sz w:val="20"/>
              </w:rPr>
            </w:pPr>
          </w:p>
        </w:tc>
        <w:tc>
          <w:tcPr>
            <w:tcW w:w="2366" w:type="pct"/>
            <w:gridSpan w:val="2"/>
          </w:tcPr>
          <w:p w:rsidR="007E02CB" w:rsidRPr="00764541" w:rsidRDefault="007E02CB" w:rsidP="0048415D">
            <w:pPr>
              <w:jc w:val="both"/>
              <w:rPr>
                <w:sz w:val="20"/>
              </w:rPr>
            </w:pPr>
            <w:r w:rsidRPr="00764541">
              <w:rPr>
                <w:sz w:val="20"/>
              </w:rPr>
              <w:t>Summary judgment dismissing action granted</w:t>
            </w:r>
          </w:p>
          <w:p w:rsidR="007E02CB" w:rsidRPr="00764541" w:rsidRDefault="007E02CB" w:rsidP="0048415D">
            <w:pPr>
              <w:jc w:val="both"/>
              <w:rPr>
                <w:sz w:val="20"/>
              </w:rPr>
            </w:pPr>
          </w:p>
        </w:tc>
      </w:tr>
      <w:tr w:rsidR="007E02CB" w:rsidRPr="00764541" w:rsidTr="0048415D">
        <w:tblPrEx>
          <w:tblCellMar>
            <w:bottom w:w="0" w:type="dxa"/>
          </w:tblCellMar>
        </w:tblPrEx>
        <w:tc>
          <w:tcPr>
            <w:tcW w:w="2367" w:type="pct"/>
          </w:tcPr>
          <w:p w:rsidR="007E02CB" w:rsidRPr="00764541" w:rsidRDefault="007E02CB" w:rsidP="0048415D">
            <w:pPr>
              <w:jc w:val="both"/>
              <w:rPr>
                <w:sz w:val="20"/>
              </w:rPr>
            </w:pPr>
            <w:r w:rsidRPr="00764541">
              <w:rPr>
                <w:sz w:val="20"/>
              </w:rPr>
              <w:t>March 17, 2021</w:t>
            </w:r>
          </w:p>
          <w:p w:rsidR="007E02CB" w:rsidRPr="00764541" w:rsidRDefault="007E02CB" w:rsidP="0048415D">
            <w:pPr>
              <w:jc w:val="both"/>
              <w:rPr>
                <w:sz w:val="20"/>
              </w:rPr>
            </w:pPr>
            <w:r w:rsidRPr="00764541">
              <w:rPr>
                <w:sz w:val="20"/>
              </w:rPr>
              <w:t>Court of Appeal for Saskatchewan</w:t>
            </w:r>
          </w:p>
          <w:p w:rsidR="007E02CB" w:rsidRPr="00764541" w:rsidRDefault="007E02CB" w:rsidP="0048415D">
            <w:pPr>
              <w:jc w:val="both"/>
              <w:rPr>
                <w:sz w:val="20"/>
              </w:rPr>
            </w:pPr>
            <w:r w:rsidRPr="00764541">
              <w:rPr>
                <w:sz w:val="20"/>
              </w:rPr>
              <w:t>(Caldwell, Whitmore, Leurer JJ.A.)</w:t>
            </w:r>
          </w:p>
          <w:p w:rsidR="007E02CB" w:rsidRPr="00764541" w:rsidRDefault="00764541" w:rsidP="0048415D">
            <w:pPr>
              <w:jc w:val="both"/>
              <w:rPr>
                <w:sz w:val="20"/>
              </w:rPr>
            </w:pPr>
            <w:hyperlink r:id="rId20" w:history="1">
              <w:r w:rsidR="007E02CB" w:rsidRPr="00764541">
                <w:rPr>
                  <w:rStyle w:val="Hyperlink"/>
                  <w:sz w:val="20"/>
                </w:rPr>
                <w:t>2021 SKCA 21</w:t>
              </w:r>
            </w:hyperlink>
            <w:r w:rsidR="007E02CB" w:rsidRPr="00764541">
              <w:rPr>
                <w:sz w:val="20"/>
              </w:rPr>
              <w:t>; CACV3396</w:t>
            </w:r>
          </w:p>
          <w:p w:rsidR="007E02CB" w:rsidRPr="00764541" w:rsidRDefault="007E02CB" w:rsidP="0048415D">
            <w:pPr>
              <w:jc w:val="both"/>
              <w:rPr>
                <w:sz w:val="20"/>
              </w:rPr>
            </w:pPr>
          </w:p>
        </w:tc>
        <w:tc>
          <w:tcPr>
            <w:tcW w:w="267" w:type="pct"/>
          </w:tcPr>
          <w:p w:rsidR="007E02CB" w:rsidRPr="00764541" w:rsidRDefault="007E02CB" w:rsidP="0048415D">
            <w:pPr>
              <w:jc w:val="both"/>
              <w:rPr>
                <w:sz w:val="20"/>
              </w:rPr>
            </w:pPr>
          </w:p>
        </w:tc>
        <w:tc>
          <w:tcPr>
            <w:tcW w:w="2366" w:type="pct"/>
            <w:gridSpan w:val="2"/>
          </w:tcPr>
          <w:p w:rsidR="007E02CB" w:rsidRPr="00764541" w:rsidRDefault="007E02CB" w:rsidP="0048415D">
            <w:pPr>
              <w:jc w:val="both"/>
              <w:rPr>
                <w:sz w:val="20"/>
              </w:rPr>
            </w:pPr>
            <w:r w:rsidRPr="00764541">
              <w:rPr>
                <w:sz w:val="20"/>
              </w:rPr>
              <w:t>Appeal dismissed</w:t>
            </w:r>
          </w:p>
          <w:p w:rsidR="007E02CB" w:rsidRPr="00764541" w:rsidRDefault="007E02CB" w:rsidP="0048415D">
            <w:pPr>
              <w:jc w:val="both"/>
              <w:rPr>
                <w:sz w:val="20"/>
              </w:rPr>
            </w:pPr>
          </w:p>
        </w:tc>
      </w:tr>
      <w:tr w:rsidR="007E02CB" w:rsidRPr="00764541" w:rsidTr="0048415D">
        <w:tblPrEx>
          <w:tblCellMar>
            <w:bottom w:w="0" w:type="dxa"/>
          </w:tblCellMar>
        </w:tblPrEx>
        <w:tc>
          <w:tcPr>
            <w:tcW w:w="2367" w:type="pct"/>
          </w:tcPr>
          <w:p w:rsidR="007E02CB" w:rsidRPr="00764541" w:rsidRDefault="007E02CB" w:rsidP="0048415D">
            <w:pPr>
              <w:jc w:val="both"/>
              <w:rPr>
                <w:sz w:val="20"/>
              </w:rPr>
            </w:pPr>
            <w:r w:rsidRPr="00764541">
              <w:rPr>
                <w:sz w:val="20"/>
              </w:rPr>
              <w:t>April 6, 2021</w:t>
            </w:r>
          </w:p>
          <w:p w:rsidR="007E02CB" w:rsidRPr="00764541" w:rsidRDefault="007E02CB" w:rsidP="0048415D">
            <w:pPr>
              <w:jc w:val="both"/>
              <w:rPr>
                <w:sz w:val="20"/>
              </w:rPr>
            </w:pPr>
            <w:r w:rsidRPr="00764541">
              <w:rPr>
                <w:sz w:val="20"/>
              </w:rPr>
              <w:t>Supreme Court of Canada</w:t>
            </w:r>
          </w:p>
        </w:tc>
        <w:tc>
          <w:tcPr>
            <w:tcW w:w="267" w:type="pct"/>
          </w:tcPr>
          <w:p w:rsidR="007E02CB" w:rsidRPr="00764541" w:rsidRDefault="007E02CB" w:rsidP="0048415D">
            <w:pPr>
              <w:jc w:val="both"/>
              <w:rPr>
                <w:sz w:val="20"/>
              </w:rPr>
            </w:pPr>
          </w:p>
        </w:tc>
        <w:tc>
          <w:tcPr>
            <w:tcW w:w="2366" w:type="pct"/>
            <w:gridSpan w:val="2"/>
          </w:tcPr>
          <w:p w:rsidR="007E02CB" w:rsidRPr="00764541" w:rsidRDefault="007E02CB" w:rsidP="0048415D">
            <w:pPr>
              <w:jc w:val="both"/>
              <w:rPr>
                <w:sz w:val="20"/>
              </w:rPr>
            </w:pPr>
            <w:r w:rsidRPr="00764541">
              <w:rPr>
                <w:sz w:val="20"/>
              </w:rPr>
              <w:t>Application for leave to appeal filed</w:t>
            </w:r>
          </w:p>
          <w:p w:rsidR="007E02CB" w:rsidRPr="00764541" w:rsidRDefault="007E02CB" w:rsidP="0048415D">
            <w:pPr>
              <w:jc w:val="both"/>
              <w:rPr>
                <w:sz w:val="20"/>
              </w:rPr>
            </w:pPr>
          </w:p>
        </w:tc>
      </w:tr>
    </w:tbl>
    <w:p w:rsidR="007E02CB" w:rsidRPr="00764541" w:rsidRDefault="007E02CB" w:rsidP="007E02CB">
      <w:pPr>
        <w:jc w:val="both"/>
        <w:rPr>
          <w:sz w:val="20"/>
        </w:rPr>
      </w:pPr>
    </w:p>
    <w:p w:rsidR="007E02CB" w:rsidRPr="00764541" w:rsidRDefault="00764541" w:rsidP="007E02CB">
      <w:pPr>
        <w:jc w:val="both"/>
        <w:rPr>
          <w:sz w:val="20"/>
        </w:rPr>
      </w:pPr>
      <w:r w:rsidRPr="00764541">
        <w:rPr>
          <w:sz w:val="20"/>
        </w:rPr>
        <w:pict>
          <v:rect id="_x0000_i1049" style="width:2in;height:1pt" o:hrpct="0" o:hralign="center" o:hrstd="t" o:hrnoshade="t" o:hr="t" fillcolor="black [3213]" stroked="f"/>
        </w:pict>
      </w:r>
    </w:p>
    <w:p w:rsidR="007E02CB" w:rsidRPr="00764541" w:rsidRDefault="007E02CB" w:rsidP="007E02CB">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7E02CB" w:rsidRPr="00764541" w:rsidTr="0048415D">
        <w:trPr>
          <w:gridAfter w:val="1"/>
          <w:wAfter w:w="48" w:type="pct"/>
        </w:trPr>
        <w:tc>
          <w:tcPr>
            <w:tcW w:w="537" w:type="pct"/>
          </w:tcPr>
          <w:p w:rsidR="007E02CB" w:rsidRPr="00764541" w:rsidRDefault="007E02CB" w:rsidP="0048415D">
            <w:pPr>
              <w:jc w:val="both"/>
              <w:rPr>
                <w:sz w:val="20"/>
                <w:lang w:val="fr-CA"/>
              </w:rPr>
            </w:pPr>
            <w:r w:rsidRPr="00764541">
              <w:rPr>
                <w:rStyle w:val="SCCFileNumberChar"/>
                <w:sz w:val="20"/>
                <w:szCs w:val="20"/>
                <w:lang w:val="fr-CA"/>
              </w:rPr>
              <w:t>39627</w:t>
            </w:r>
          </w:p>
        </w:tc>
        <w:tc>
          <w:tcPr>
            <w:tcW w:w="4415" w:type="pct"/>
            <w:gridSpan w:val="3"/>
          </w:tcPr>
          <w:p w:rsidR="007E02CB" w:rsidRPr="00764541" w:rsidRDefault="007E02CB" w:rsidP="0048415D">
            <w:pPr>
              <w:pStyle w:val="SCCLsocParty"/>
              <w:jc w:val="both"/>
              <w:rPr>
                <w:b/>
                <w:sz w:val="20"/>
                <w:szCs w:val="20"/>
                <w:lang w:val="en-US"/>
              </w:rPr>
            </w:pPr>
            <w:r w:rsidRPr="00764541">
              <w:rPr>
                <w:b/>
                <w:sz w:val="20"/>
                <w:szCs w:val="20"/>
                <w:lang w:val="en-US"/>
              </w:rPr>
              <w:t>Wesley Casbohm c. Winacott Spring Western Star Trucks et Geo Holdings Ltd.</w:t>
            </w:r>
          </w:p>
          <w:p w:rsidR="007E02CB" w:rsidRPr="00764541" w:rsidRDefault="007E02CB" w:rsidP="0048415D">
            <w:pPr>
              <w:jc w:val="both"/>
              <w:rPr>
                <w:sz w:val="20"/>
                <w:lang w:val="fr-CA"/>
              </w:rPr>
            </w:pPr>
            <w:r w:rsidRPr="00764541">
              <w:rPr>
                <w:sz w:val="20"/>
                <w:lang w:val="fr-CA"/>
              </w:rPr>
              <w:t>(Sask.) (Civile) (Sur autorisation)</w:t>
            </w:r>
          </w:p>
        </w:tc>
      </w:tr>
      <w:tr w:rsidR="007E02CB" w:rsidRPr="00764541" w:rsidTr="0048415D">
        <w:trPr>
          <w:gridAfter w:val="1"/>
          <w:wAfter w:w="48" w:type="pct"/>
        </w:trPr>
        <w:tc>
          <w:tcPr>
            <w:tcW w:w="4952" w:type="pct"/>
            <w:gridSpan w:val="4"/>
          </w:tcPr>
          <w:p w:rsidR="007E02CB" w:rsidRPr="00764541" w:rsidRDefault="0048415D" w:rsidP="0048415D">
            <w:pPr>
              <w:jc w:val="both"/>
              <w:rPr>
                <w:sz w:val="20"/>
                <w:szCs w:val="20"/>
                <w:lang w:val="fr-CA"/>
              </w:rPr>
            </w:pPr>
            <w:r w:rsidRPr="00764541">
              <w:rPr>
                <w:sz w:val="20"/>
                <w:szCs w:val="20"/>
                <w:lang w:val="fr-CA"/>
              </w:rPr>
              <w:t>La demande d’autorisation d’appel de l’arrêt de la Cour d’appel de la Saskatchewan, numéro CACV 3396, 2021 SKCA 21, daté du 17 mars 2021, est rejetée avec dépens.</w:t>
            </w:r>
          </w:p>
          <w:p w:rsidR="0048415D" w:rsidRPr="00764541" w:rsidRDefault="0048415D" w:rsidP="0048415D">
            <w:pPr>
              <w:jc w:val="both"/>
              <w:rPr>
                <w:sz w:val="20"/>
                <w:lang w:val="fr-CA"/>
              </w:rPr>
            </w:pPr>
          </w:p>
        </w:tc>
      </w:tr>
      <w:tr w:rsidR="007E02CB" w:rsidRPr="00764541" w:rsidTr="0048415D">
        <w:trPr>
          <w:gridAfter w:val="1"/>
          <w:wAfter w:w="48" w:type="pct"/>
        </w:trPr>
        <w:tc>
          <w:tcPr>
            <w:tcW w:w="4952" w:type="pct"/>
            <w:gridSpan w:val="4"/>
          </w:tcPr>
          <w:p w:rsidR="007E02CB" w:rsidRPr="00764541" w:rsidRDefault="007E02CB" w:rsidP="0048415D">
            <w:pPr>
              <w:jc w:val="both"/>
              <w:rPr>
                <w:sz w:val="20"/>
                <w:lang w:val="fr-CA"/>
              </w:rPr>
            </w:pPr>
            <w:r w:rsidRPr="00764541">
              <w:rPr>
                <w:sz w:val="20"/>
                <w:lang w:val="fr-CA"/>
              </w:rPr>
              <w:t>Procédure civile — Preuve — Destruction de preuve — Responsabilité délictuelle — Obligation de diligence — Dans quelles circonstances les tribunaux canadiens devraient</w:t>
            </w:r>
            <w:r w:rsidRPr="00764541">
              <w:rPr>
                <w:sz w:val="20"/>
                <w:lang w:val="fr-CA"/>
              </w:rPr>
              <w:noBreakHyphen/>
              <w:t>ils tirer des conclusions défavorables en se fondant sur la destruction de preuve? — Quelles sont les réparations possibles lorsqu’on conclut qu’il y a eu destruction de preuve? — Existe</w:t>
            </w:r>
            <w:r w:rsidRPr="00764541">
              <w:rPr>
                <w:sz w:val="20"/>
                <w:lang w:val="fr-CA"/>
              </w:rPr>
              <w:noBreakHyphen/>
              <w:t>t</w:t>
            </w:r>
            <w:r w:rsidRPr="00764541">
              <w:rPr>
                <w:sz w:val="20"/>
                <w:lang w:val="fr-CA"/>
              </w:rPr>
              <w:noBreakHyphen/>
              <w:t>il une obligation en matière délictuelle de conserver les éléments de preuve importants? — Existe</w:t>
            </w:r>
            <w:r w:rsidRPr="00764541">
              <w:rPr>
                <w:sz w:val="20"/>
                <w:lang w:val="fr-CA"/>
              </w:rPr>
              <w:noBreakHyphen/>
              <w:t>t</w:t>
            </w:r>
            <w:r w:rsidRPr="00764541">
              <w:rPr>
                <w:sz w:val="20"/>
                <w:lang w:val="fr-CA"/>
              </w:rPr>
              <w:noBreakHyphen/>
              <w:t>il une obligation de préserver le site d’un accident et toute pièce d’équipement impliquée dans l’accident? — Un lieu raisonnablement sécuritaire peut</w:t>
            </w:r>
            <w:r w:rsidRPr="00764541">
              <w:rPr>
                <w:sz w:val="20"/>
                <w:lang w:val="fr-CA"/>
              </w:rPr>
              <w:noBreakHyphen/>
              <w:t>il, et devrait</w:t>
            </w:r>
            <w:r w:rsidRPr="00764541">
              <w:rPr>
                <w:sz w:val="20"/>
                <w:lang w:val="fr-CA"/>
              </w:rPr>
              <w:noBreakHyphen/>
              <w:t>il, comprendre des pièces d’équipement défectueuses?</w:t>
            </w:r>
          </w:p>
        </w:tc>
      </w:tr>
      <w:tr w:rsidR="007E02CB" w:rsidRPr="00764541" w:rsidTr="0048415D">
        <w:trPr>
          <w:gridAfter w:val="1"/>
          <w:wAfter w:w="48" w:type="pct"/>
        </w:trPr>
        <w:tc>
          <w:tcPr>
            <w:tcW w:w="4952" w:type="pct"/>
            <w:gridSpan w:val="4"/>
          </w:tcPr>
          <w:p w:rsidR="007E02CB" w:rsidRPr="00764541" w:rsidRDefault="007E02CB" w:rsidP="0048415D">
            <w:pPr>
              <w:jc w:val="both"/>
              <w:rPr>
                <w:sz w:val="20"/>
                <w:lang w:val="fr-CA"/>
              </w:rPr>
            </w:pPr>
          </w:p>
        </w:tc>
      </w:tr>
      <w:tr w:rsidR="007E02CB" w:rsidRPr="00764541" w:rsidTr="0048415D">
        <w:trPr>
          <w:gridAfter w:val="1"/>
          <w:wAfter w:w="48" w:type="pct"/>
        </w:trPr>
        <w:tc>
          <w:tcPr>
            <w:tcW w:w="4952" w:type="pct"/>
            <w:gridSpan w:val="4"/>
          </w:tcPr>
          <w:p w:rsidR="007E02CB" w:rsidRPr="00764541" w:rsidRDefault="007E02CB" w:rsidP="0048415D">
            <w:pPr>
              <w:widowControl w:val="0"/>
              <w:jc w:val="both"/>
              <w:rPr>
                <w:sz w:val="20"/>
                <w:lang w:val="fr-CA"/>
              </w:rPr>
            </w:pPr>
            <w:r w:rsidRPr="00764541">
              <w:rPr>
                <w:sz w:val="20"/>
                <w:lang w:val="fr-CA"/>
              </w:rPr>
              <w:t>M. Casbohm a été blessé lorsqu’il est tombé d’une échelle dans les locaux commerciaux de Winacott Spring Western Star Trucks, qui sont appartenus par GEO Holdings Ltd. On s’est débarrassé de l’échelle peu de temps après l’accident parce qu’elle avait été endommagée. Deux ans après l’</w:t>
            </w:r>
            <w:r w:rsidRPr="00764541">
              <w:rPr>
                <w:spacing w:val="3"/>
                <w:sz w:val="20"/>
                <w:lang w:val="fr-CA"/>
              </w:rPr>
              <w:t xml:space="preserve">accident, M. Casbohm a intenté une action </w:t>
            </w:r>
            <w:r w:rsidRPr="00764541">
              <w:rPr>
                <w:sz w:val="20"/>
                <w:lang w:val="fr-CA"/>
              </w:rPr>
              <w:t>en négligence et en responsabilité des occupants</w:t>
            </w:r>
            <w:r w:rsidRPr="00764541">
              <w:rPr>
                <w:spacing w:val="3"/>
                <w:sz w:val="20"/>
                <w:lang w:val="fr-CA"/>
              </w:rPr>
              <w:t>.</w:t>
            </w:r>
            <w:r w:rsidRPr="00764541">
              <w:rPr>
                <w:sz w:val="20"/>
                <w:lang w:val="fr-CA"/>
              </w:rPr>
              <w:t xml:space="preserve"> La preuve d’experts est fondée sur des photographies des lieux et de l’échelle. Les parties se sont entendues pour que la responsabilité soit déterminée par voie de jugement sommaire. Le juge saisi de la requête a rejeté l’action et la Cour d’appel a rejeté l’appel.</w:t>
            </w:r>
          </w:p>
          <w:p w:rsidR="007E02CB" w:rsidRPr="00764541" w:rsidRDefault="007E02CB" w:rsidP="0048415D">
            <w:pPr>
              <w:jc w:val="both"/>
              <w:rPr>
                <w:sz w:val="20"/>
                <w:lang w:val="fr-CA"/>
              </w:rPr>
            </w:pPr>
          </w:p>
        </w:tc>
      </w:tr>
      <w:tr w:rsidR="007E02CB" w:rsidRPr="00764541" w:rsidTr="0048415D">
        <w:tblPrEx>
          <w:tblCellMar>
            <w:bottom w:w="0" w:type="dxa"/>
          </w:tblCellMar>
        </w:tblPrEx>
        <w:tc>
          <w:tcPr>
            <w:tcW w:w="2367" w:type="pct"/>
            <w:gridSpan w:val="2"/>
          </w:tcPr>
          <w:p w:rsidR="007E02CB" w:rsidRPr="00764541" w:rsidRDefault="007E02CB" w:rsidP="0048415D">
            <w:pPr>
              <w:jc w:val="both"/>
              <w:rPr>
                <w:sz w:val="20"/>
                <w:lang w:val="fr-CA"/>
              </w:rPr>
            </w:pPr>
            <w:r w:rsidRPr="00764541">
              <w:rPr>
                <w:sz w:val="20"/>
                <w:lang w:val="fr-CA"/>
              </w:rPr>
              <w:t>14 février 2019</w:t>
            </w:r>
          </w:p>
          <w:p w:rsidR="007E02CB" w:rsidRPr="00764541" w:rsidRDefault="007E02CB" w:rsidP="0048415D">
            <w:pPr>
              <w:jc w:val="both"/>
              <w:rPr>
                <w:sz w:val="20"/>
                <w:lang w:val="fr-CA"/>
              </w:rPr>
            </w:pPr>
            <w:r w:rsidRPr="00764541">
              <w:rPr>
                <w:sz w:val="20"/>
                <w:lang w:val="fr-CA"/>
              </w:rPr>
              <w:t>Cour du Banc de la Reine de la Saskatchewan</w:t>
            </w:r>
          </w:p>
          <w:p w:rsidR="007E02CB" w:rsidRPr="00764541" w:rsidRDefault="007E02CB" w:rsidP="0048415D">
            <w:pPr>
              <w:jc w:val="both"/>
              <w:rPr>
                <w:sz w:val="20"/>
                <w:lang w:val="fr-CA"/>
              </w:rPr>
            </w:pPr>
            <w:r w:rsidRPr="00764541">
              <w:rPr>
                <w:sz w:val="20"/>
                <w:lang w:val="fr-CA"/>
              </w:rPr>
              <w:t>(juge Kalmakoff)</w:t>
            </w:r>
          </w:p>
          <w:p w:rsidR="007E02CB" w:rsidRPr="00764541" w:rsidRDefault="00764541" w:rsidP="0048415D">
            <w:pPr>
              <w:jc w:val="both"/>
              <w:rPr>
                <w:sz w:val="20"/>
                <w:lang w:val="fr-CA"/>
              </w:rPr>
            </w:pPr>
            <w:hyperlink r:id="rId21" w:history="1">
              <w:r w:rsidR="007E02CB" w:rsidRPr="00764541">
                <w:rPr>
                  <w:rStyle w:val="Hyperlink"/>
                  <w:sz w:val="20"/>
                  <w:lang w:val="fr-CA"/>
                </w:rPr>
                <w:t>2019 SKQB 44</w:t>
              </w:r>
            </w:hyperlink>
          </w:p>
          <w:p w:rsidR="007E02CB" w:rsidRPr="00764541" w:rsidRDefault="007E02CB" w:rsidP="0048415D">
            <w:pPr>
              <w:jc w:val="both"/>
              <w:rPr>
                <w:sz w:val="20"/>
                <w:lang w:val="fr-CA"/>
              </w:rPr>
            </w:pPr>
          </w:p>
        </w:tc>
        <w:tc>
          <w:tcPr>
            <w:tcW w:w="267" w:type="pct"/>
          </w:tcPr>
          <w:p w:rsidR="007E02CB" w:rsidRPr="00764541" w:rsidRDefault="007E02CB" w:rsidP="0048415D">
            <w:pPr>
              <w:jc w:val="both"/>
              <w:rPr>
                <w:sz w:val="20"/>
                <w:lang w:val="fr-CA"/>
              </w:rPr>
            </w:pPr>
          </w:p>
        </w:tc>
        <w:tc>
          <w:tcPr>
            <w:tcW w:w="2366" w:type="pct"/>
            <w:gridSpan w:val="2"/>
          </w:tcPr>
          <w:p w:rsidR="007E02CB" w:rsidRPr="00764541" w:rsidRDefault="007E02CB" w:rsidP="0048415D">
            <w:pPr>
              <w:jc w:val="both"/>
              <w:rPr>
                <w:sz w:val="20"/>
                <w:lang w:val="fr-CA"/>
              </w:rPr>
            </w:pPr>
            <w:r w:rsidRPr="00764541">
              <w:rPr>
                <w:sz w:val="20"/>
                <w:lang w:val="fr-CA"/>
              </w:rPr>
              <w:t>L’action est rejetée par voie de jugement sommaire.</w:t>
            </w:r>
          </w:p>
          <w:p w:rsidR="007E02CB" w:rsidRPr="00764541" w:rsidRDefault="007E02CB" w:rsidP="0048415D">
            <w:pPr>
              <w:jc w:val="both"/>
              <w:rPr>
                <w:sz w:val="20"/>
                <w:lang w:val="fr-CA"/>
              </w:rPr>
            </w:pPr>
          </w:p>
        </w:tc>
      </w:tr>
      <w:tr w:rsidR="007E02CB" w:rsidRPr="00764541" w:rsidTr="0048415D">
        <w:tblPrEx>
          <w:tblCellMar>
            <w:bottom w:w="0" w:type="dxa"/>
          </w:tblCellMar>
        </w:tblPrEx>
        <w:tc>
          <w:tcPr>
            <w:tcW w:w="2367" w:type="pct"/>
            <w:gridSpan w:val="2"/>
          </w:tcPr>
          <w:p w:rsidR="007E02CB" w:rsidRPr="00764541" w:rsidRDefault="007E02CB" w:rsidP="0048415D">
            <w:pPr>
              <w:jc w:val="both"/>
              <w:rPr>
                <w:sz w:val="20"/>
                <w:lang w:val="fr-CA"/>
              </w:rPr>
            </w:pPr>
            <w:r w:rsidRPr="00764541">
              <w:rPr>
                <w:sz w:val="20"/>
                <w:lang w:val="fr-CA"/>
              </w:rPr>
              <w:t>17 mars 2021</w:t>
            </w:r>
          </w:p>
          <w:p w:rsidR="007E02CB" w:rsidRPr="00764541" w:rsidRDefault="007E02CB" w:rsidP="0048415D">
            <w:pPr>
              <w:jc w:val="both"/>
              <w:rPr>
                <w:sz w:val="20"/>
                <w:lang w:val="fr-CA"/>
              </w:rPr>
            </w:pPr>
            <w:r w:rsidRPr="00764541">
              <w:rPr>
                <w:sz w:val="20"/>
                <w:lang w:val="fr-CA"/>
              </w:rPr>
              <w:t>Cour d’appel de la Saskatchewan</w:t>
            </w:r>
          </w:p>
          <w:p w:rsidR="007E02CB" w:rsidRPr="00764541" w:rsidRDefault="007E02CB" w:rsidP="0048415D">
            <w:pPr>
              <w:jc w:val="both"/>
              <w:rPr>
                <w:sz w:val="20"/>
                <w:lang w:val="fr-CA"/>
              </w:rPr>
            </w:pPr>
            <w:r w:rsidRPr="00764541">
              <w:rPr>
                <w:sz w:val="20"/>
                <w:lang w:val="fr-CA"/>
              </w:rPr>
              <w:t>(juges Caldwell, Whitmore, Leurer)</w:t>
            </w:r>
          </w:p>
          <w:p w:rsidR="007E02CB" w:rsidRPr="00764541" w:rsidRDefault="00764541" w:rsidP="0048415D">
            <w:pPr>
              <w:jc w:val="both"/>
              <w:rPr>
                <w:sz w:val="20"/>
                <w:lang w:val="fr-CA"/>
              </w:rPr>
            </w:pPr>
            <w:hyperlink r:id="rId22" w:history="1">
              <w:r w:rsidR="007E02CB" w:rsidRPr="00764541">
                <w:rPr>
                  <w:rStyle w:val="Hyperlink"/>
                  <w:sz w:val="20"/>
                  <w:lang w:val="fr-CA"/>
                </w:rPr>
                <w:t>2021 SKCA 21</w:t>
              </w:r>
            </w:hyperlink>
            <w:r w:rsidR="007E02CB" w:rsidRPr="00764541">
              <w:rPr>
                <w:sz w:val="20"/>
                <w:lang w:val="fr-CA"/>
              </w:rPr>
              <w:t>; CACV3396</w:t>
            </w:r>
          </w:p>
          <w:p w:rsidR="007E02CB" w:rsidRPr="00764541" w:rsidRDefault="007E02CB" w:rsidP="0048415D">
            <w:pPr>
              <w:jc w:val="both"/>
              <w:rPr>
                <w:sz w:val="20"/>
                <w:lang w:val="fr-CA"/>
              </w:rPr>
            </w:pPr>
          </w:p>
        </w:tc>
        <w:tc>
          <w:tcPr>
            <w:tcW w:w="267" w:type="pct"/>
          </w:tcPr>
          <w:p w:rsidR="007E02CB" w:rsidRPr="00764541" w:rsidRDefault="007E02CB" w:rsidP="0048415D">
            <w:pPr>
              <w:jc w:val="both"/>
              <w:rPr>
                <w:sz w:val="20"/>
                <w:lang w:val="fr-CA"/>
              </w:rPr>
            </w:pPr>
          </w:p>
        </w:tc>
        <w:tc>
          <w:tcPr>
            <w:tcW w:w="2366" w:type="pct"/>
            <w:gridSpan w:val="2"/>
          </w:tcPr>
          <w:p w:rsidR="007E02CB" w:rsidRPr="00764541" w:rsidRDefault="007E02CB" w:rsidP="0048415D">
            <w:pPr>
              <w:jc w:val="both"/>
              <w:rPr>
                <w:sz w:val="20"/>
                <w:lang w:val="fr-CA"/>
              </w:rPr>
            </w:pPr>
            <w:r w:rsidRPr="00764541">
              <w:rPr>
                <w:sz w:val="20"/>
                <w:lang w:val="fr-CA"/>
              </w:rPr>
              <w:t>L’appel est rejeté.</w:t>
            </w:r>
          </w:p>
          <w:p w:rsidR="007E02CB" w:rsidRPr="00764541" w:rsidRDefault="007E02CB" w:rsidP="0048415D">
            <w:pPr>
              <w:jc w:val="both"/>
              <w:rPr>
                <w:sz w:val="20"/>
                <w:lang w:val="fr-CA"/>
              </w:rPr>
            </w:pPr>
          </w:p>
        </w:tc>
      </w:tr>
    </w:tbl>
    <w:p w:rsidR="001E2574" w:rsidRPr="00764541" w:rsidRDefault="001E2574">
      <w:r w:rsidRPr="00764541">
        <w:br w:type="page"/>
      </w:r>
    </w:p>
    <w:tbl>
      <w:tblPr>
        <w:tblW w:w="5000" w:type="pct"/>
        <w:tblLayout w:type="fixed"/>
        <w:tblCellMar>
          <w:left w:w="0" w:type="dxa"/>
          <w:right w:w="0" w:type="dxa"/>
        </w:tblCellMar>
        <w:tblLook w:val="04A0" w:firstRow="1" w:lastRow="0" w:firstColumn="1" w:lastColumn="0" w:noHBand="0" w:noVBand="1"/>
      </w:tblPr>
      <w:tblGrid>
        <w:gridCol w:w="4553"/>
        <w:gridCol w:w="514"/>
        <w:gridCol w:w="4552"/>
      </w:tblGrid>
      <w:tr w:rsidR="007E02CB" w:rsidRPr="00764541" w:rsidTr="0048415D">
        <w:tc>
          <w:tcPr>
            <w:tcW w:w="2367" w:type="pct"/>
          </w:tcPr>
          <w:p w:rsidR="007E02CB" w:rsidRPr="00764541" w:rsidRDefault="007E02CB" w:rsidP="0048415D">
            <w:pPr>
              <w:jc w:val="both"/>
              <w:rPr>
                <w:sz w:val="20"/>
                <w:lang w:val="fr-CA"/>
              </w:rPr>
            </w:pPr>
            <w:r w:rsidRPr="00764541">
              <w:rPr>
                <w:sz w:val="20"/>
                <w:lang w:val="fr-CA"/>
              </w:rPr>
              <w:t>6 avril 2021</w:t>
            </w:r>
          </w:p>
          <w:p w:rsidR="007E02CB" w:rsidRPr="00764541" w:rsidRDefault="007E02CB" w:rsidP="0048415D">
            <w:pPr>
              <w:jc w:val="both"/>
              <w:rPr>
                <w:sz w:val="20"/>
                <w:lang w:val="fr-CA"/>
              </w:rPr>
            </w:pPr>
            <w:r w:rsidRPr="00764541">
              <w:rPr>
                <w:sz w:val="20"/>
                <w:lang w:val="fr-CA"/>
              </w:rPr>
              <w:t>Cour suprême du Canada</w:t>
            </w:r>
          </w:p>
        </w:tc>
        <w:tc>
          <w:tcPr>
            <w:tcW w:w="267" w:type="pct"/>
          </w:tcPr>
          <w:p w:rsidR="007E02CB" w:rsidRPr="00764541" w:rsidRDefault="007E02CB" w:rsidP="0048415D">
            <w:pPr>
              <w:jc w:val="both"/>
              <w:rPr>
                <w:sz w:val="20"/>
                <w:lang w:val="fr-CA"/>
              </w:rPr>
            </w:pPr>
          </w:p>
        </w:tc>
        <w:tc>
          <w:tcPr>
            <w:tcW w:w="2366" w:type="pct"/>
          </w:tcPr>
          <w:p w:rsidR="007E02CB" w:rsidRPr="00764541" w:rsidRDefault="007E02CB" w:rsidP="0048415D">
            <w:pPr>
              <w:jc w:val="both"/>
              <w:rPr>
                <w:sz w:val="20"/>
                <w:lang w:val="fr-CA"/>
              </w:rPr>
            </w:pPr>
            <w:r w:rsidRPr="00764541">
              <w:rPr>
                <w:sz w:val="20"/>
                <w:lang w:val="fr-CA"/>
              </w:rPr>
              <w:t>La demande d’autorisation d’appel est présentée.</w:t>
            </w:r>
          </w:p>
          <w:p w:rsidR="007E02CB" w:rsidRPr="00764541" w:rsidRDefault="007E02CB" w:rsidP="0048415D">
            <w:pPr>
              <w:jc w:val="both"/>
              <w:rPr>
                <w:sz w:val="20"/>
                <w:lang w:val="fr-CA"/>
              </w:rPr>
            </w:pPr>
          </w:p>
        </w:tc>
      </w:tr>
    </w:tbl>
    <w:p w:rsidR="007E02CB" w:rsidRPr="00764541" w:rsidRDefault="007E02CB" w:rsidP="007E02CB">
      <w:pPr>
        <w:jc w:val="both"/>
        <w:rPr>
          <w:sz w:val="20"/>
          <w:lang w:val="fr-CA"/>
        </w:rPr>
      </w:pPr>
    </w:p>
    <w:p w:rsidR="007E02CB" w:rsidRPr="00764541" w:rsidRDefault="00764541" w:rsidP="007E02CB">
      <w:pPr>
        <w:widowControl w:val="0"/>
        <w:jc w:val="both"/>
        <w:rPr>
          <w:sz w:val="20"/>
          <w:lang w:val="fr-CA"/>
        </w:rPr>
      </w:pPr>
      <w:r w:rsidRPr="00764541">
        <w:rPr>
          <w:sz w:val="20"/>
        </w:rPr>
        <w:pict>
          <v:rect id="_x0000_i1050" style="width:2in;height:1pt" o:hrpct="0" o:hralign="center" o:hrstd="t" o:hrnoshade="t" o:hr="t" fillcolor="black [3213]" stroked="f"/>
        </w:pict>
      </w:r>
    </w:p>
    <w:p w:rsidR="007E02CB" w:rsidRPr="00764541" w:rsidRDefault="007E02CB" w:rsidP="007E02CB">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E02CB" w:rsidRPr="00764541" w:rsidTr="0048415D">
        <w:tc>
          <w:tcPr>
            <w:tcW w:w="543" w:type="pct"/>
          </w:tcPr>
          <w:p w:rsidR="007E02CB" w:rsidRPr="00764541" w:rsidRDefault="007E02CB" w:rsidP="0048415D">
            <w:pPr>
              <w:jc w:val="both"/>
              <w:rPr>
                <w:sz w:val="20"/>
              </w:rPr>
            </w:pPr>
            <w:r w:rsidRPr="00764541">
              <w:rPr>
                <w:rStyle w:val="SCCFileNumberChar"/>
                <w:sz w:val="20"/>
                <w:szCs w:val="20"/>
              </w:rPr>
              <w:t>39631</w:t>
            </w:r>
          </w:p>
        </w:tc>
        <w:tc>
          <w:tcPr>
            <w:tcW w:w="4457" w:type="pct"/>
            <w:gridSpan w:val="3"/>
          </w:tcPr>
          <w:p w:rsidR="007E02CB" w:rsidRPr="00764541" w:rsidRDefault="007E02CB" w:rsidP="0048415D">
            <w:pPr>
              <w:pStyle w:val="SCCLsocParty"/>
              <w:jc w:val="both"/>
              <w:rPr>
                <w:b/>
                <w:sz w:val="20"/>
                <w:szCs w:val="20"/>
              </w:rPr>
            </w:pPr>
            <w:r w:rsidRPr="00764541">
              <w:rPr>
                <w:b/>
                <w:sz w:val="20"/>
                <w:szCs w:val="20"/>
              </w:rPr>
              <w:t>Marie-Josée Murray, personally v. 9197-5748 Québec inc.</w:t>
            </w:r>
            <w:r w:rsidR="0048415D" w:rsidRPr="00764541">
              <w:rPr>
                <w:b/>
                <w:sz w:val="20"/>
                <w:szCs w:val="20"/>
              </w:rPr>
              <w:t xml:space="preserve"> et Les Héritiers de feu Alexis Santerre</w:t>
            </w:r>
          </w:p>
          <w:p w:rsidR="007E02CB" w:rsidRPr="00764541" w:rsidRDefault="007E02CB" w:rsidP="0048415D">
            <w:pPr>
              <w:pStyle w:val="SCCLsocOtherPartySeparator"/>
              <w:rPr>
                <w:sz w:val="20"/>
                <w:szCs w:val="20"/>
                <w:lang w:val="en-CA"/>
              </w:rPr>
            </w:pPr>
            <w:r w:rsidRPr="00764541">
              <w:rPr>
                <w:sz w:val="20"/>
                <w:szCs w:val="20"/>
                <w:lang w:val="en-CA"/>
              </w:rPr>
              <w:t>- and -</w:t>
            </w:r>
          </w:p>
          <w:p w:rsidR="0048415D" w:rsidRPr="00764541" w:rsidRDefault="0048415D" w:rsidP="0048415D">
            <w:pPr>
              <w:rPr>
                <w:rFonts w:eastAsia="Calibri" w:cs="Times New Roman"/>
                <w:b/>
                <w:sz w:val="20"/>
                <w:szCs w:val="20"/>
              </w:rPr>
            </w:pPr>
            <w:r w:rsidRPr="00764541">
              <w:rPr>
                <w:rFonts w:eastAsia="Calibri" w:cs="Times New Roman"/>
                <w:b/>
                <w:sz w:val="20"/>
                <w:szCs w:val="20"/>
              </w:rPr>
              <w:t>Hydro-Québec Inc., Dominic Banville and Marie-Josée Murray, in their capacity as tutors to their minor daughter Laura Banville and Dominic Banville, personally</w:t>
            </w:r>
          </w:p>
          <w:p w:rsidR="007E02CB" w:rsidRPr="00764541" w:rsidRDefault="007E02CB" w:rsidP="0048415D">
            <w:pPr>
              <w:jc w:val="both"/>
              <w:rPr>
                <w:sz w:val="20"/>
              </w:rPr>
            </w:pPr>
            <w:r w:rsidRPr="00764541">
              <w:rPr>
                <w:sz w:val="20"/>
              </w:rPr>
              <w:t>(Que.) (Civil) (By Leave)</w:t>
            </w:r>
          </w:p>
        </w:tc>
      </w:tr>
      <w:tr w:rsidR="007E02CB" w:rsidRPr="00764541" w:rsidTr="0048415D">
        <w:tc>
          <w:tcPr>
            <w:tcW w:w="5000" w:type="pct"/>
            <w:gridSpan w:val="4"/>
          </w:tcPr>
          <w:p w:rsidR="0048415D" w:rsidRPr="00764541" w:rsidRDefault="0048415D" w:rsidP="0048415D">
            <w:pPr>
              <w:jc w:val="both"/>
              <w:rPr>
                <w:sz w:val="20"/>
                <w:szCs w:val="20"/>
              </w:rPr>
            </w:pPr>
            <w:r w:rsidRPr="00764541">
              <w:rPr>
                <w:sz w:val="20"/>
                <w:szCs w:val="20"/>
              </w:rPr>
              <w:t xml:space="preserve">The application for leave to appeal from the judgment of the </w:t>
            </w:r>
            <w:r w:rsidRPr="00764541">
              <w:rPr>
                <w:sz w:val="20"/>
                <w:szCs w:val="20"/>
                <w:lang w:val="en-US"/>
              </w:rPr>
              <w:t>Court of Appeal of Quebec (Québec)</w:t>
            </w:r>
            <w:r w:rsidRPr="00764541">
              <w:rPr>
                <w:sz w:val="20"/>
                <w:szCs w:val="20"/>
              </w:rPr>
              <w:t xml:space="preserve">, Number </w:t>
            </w:r>
            <w:r w:rsidRPr="00764541">
              <w:rPr>
                <w:sz w:val="20"/>
                <w:szCs w:val="20"/>
                <w:lang w:val="en-US"/>
              </w:rPr>
              <w:t>200-09-009952-190, 2021 QCCA 153</w:t>
            </w:r>
            <w:r w:rsidRPr="00764541">
              <w:rPr>
                <w:sz w:val="20"/>
                <w:szCs w:val="20"/>
              </w:rPr>
              <w:t xml:space="preserve">, dated </w:t>
            </w:r>
            <w:r w:rsidRPr="00764541">
              <w:rPr>
                <w:sz w:val="20"/>
                <w:szCs w:val="20"/>
                <w:lang w:val="en-US"/>
              </w:rPr>
              <w:t>February 1, 2021,</w:t>
            </w:r>
            <w:r w:rsidRPr="00764541">
              <w:rPr>
                <w:sz w:val="20"/>
                <w:szCs w:val="20"/>
              </w:rPr>
              <w:t xml:space="preserve"> is dismissed.</w:t>
            </w:r>
          </w:p>
          <w:p w:rsidR="007E02CB" w:rsidRPr="00764541" w:rsidRDefault="007E02CB" w:rsidP="0048415D">
            <w:pPr>
              <w:jc w:val="both"/>
              <w:rPr>
                <w:sz w:val="20"/>
              </w:rPr>
            </w:pPr>
          </w:p>
        </w:tc>
      </w:tr>
      <w:tr w:rsidR="007E02CB" w:rsidRPr="00764541" w:rsidTr="0048415D">
        <w:tc>
          <w:tcPr>
            <w:tcW w:w="5000" w:type="pct"/>
            <w:gridSpan w:val="4"/>
          </w:tcPr>
          <w:p w:rsidR="007E02CB" w:rsidRPr="00764541" w:rsidRDefault="007E02CB" w:rsidP="0048415D">
            <w:pPr>
              <w:jc w:val="both"/>
              <w:rPr>
                <w:sz w:val="20"/>
              </w:rPr>
            </w:pPr>
            <w:r w:rsidRPr="00764541">
              <w:rPr>
                <w:sz w:val="20"/>
              </w:rPr>
              <w:t>Workers’ compensation — Immunity of employer and its mandataries in performance of their duties — Helicopter crash — Faults of pilot — Worker victim — Pilot was director and president of corporation that employed victim</w:t>
            </w:r>
            <w:r w:rsidRPr="00764541">
              <w:rPr>
                <w:color w:val="000000"/>
                <w:spacing w:val="3"/>
                <w:sz w:val="20"/>
              </w:rPr>
              <w:t xml:space="preserve"> </w:t>
            </w:r>
            <w:r w:rsidRPr="00764541">
              <w:rPr>
                <w:sz w:val="20"/>
              </w:rPr>
              <w:t>— Action brought against heirs of pilot, who died as result of accident — Whether, at time of accident, pilot was mandatary of employer in performance of his duties, such that he benefited from employer’s immunity</w:t>
            </w:r>
            <w:r w:rsidRPr="00764541">
              <w:rPr>
                <w:color w:val="000000"/>
                <w:sz w:val="20"/>
              </w:rPr>
              <w:t xml:space="preserve"> </w:t>
            </w:r>
            <w:r w:rsidRPr="00764541">
              <w:rPr>
                <w:sz w:val="20"/>
              </w:rPr>
              <w:t xml:space="preserve">— In absence of specific definition of term in </w:t>
            </w:r>
            <w:r w:rsidRPr="00764541">
              <w:rPr>
                <w:i/>
                <w:sz w:val="20"/>
              </w:rPr>
              <w:t>Act respecting industrial accidents and occupational diseases</w:t>
            </w:r>
            <w:r w:rsidRPr="00764541">
              <w:rPr>
                <w:sz w:val="20"/>
              </w:rPr>
              <w:t xml:space="preserve">, whether “mandatary” concept must be interpreted on basis of definition set out in </w:t>
            </w:r>
            <w:r w:rsidRPr="00764541">
              <w:rPr>
                <w:i/>
                <w:sz w:val="20"/>
              </w:rPr>
              <w:t>Civil Code of Québec</w:t>
            </w:r>
            <w:r w:rsidRPr="00764541">
              <w:rPr>
                <w:sz w:val="20"/>
              </w:rPr>
              <w:t xml:space="preserve"> — </w:t>
            </w:r>
            <w:r w:rsidRPr="00764541">
              <w:rPr>
                <w:i/>
                <w:sz w:val="20"/>
              </w:rPr>
              <w:t>Act respecting industrial accidents and occupational diseases</w:t>
            </w:r>
            <w:r w:rsidRPr="00764541">
              <w:rPr>
                <w:sz w:val="20"/>
              </w:rPr>
              <w:t>, CQLR, c. A</w:t>
            </w:r>
            <w:r w:rsidRPr="00764541">
              <w:rPr>
                <w:sz w:val="20"/>
              </w:rPr>
              <w:noBreakHyphen/>
              <w:t xml:space="preserve">3.001, s. 442 — </w:t>
            </w:r>
            <w:r w:rsidRPr="00764541">
              <w:rPr>
                <w:i/>
                <w:sz w:val="20"/>
              </w:rPr>
              <w:t>Civil Code of Québec</w:t>
            </w:r>
            <w:r w:rsidRPr="00764541">
              <w:rPr>
                <w:sz w:val="20"/>
              </w:rPr>
              <w:t>, art. 2130.</w:t>
            </w:r>
          </w:p>
        </w:tc>
      </w:tr>
      <w:tr w:rsidR="007E02CB" w:rsidRPr="00764541" w:rsidTr="0048415D">
        <w:tc>
          <w:tcPr>
            <w:tcW w:w="5000" w:type="pct"/>
            <w:gridSpan w:val="4"/>
          </w:tcPr>
          <w:p w:rsidR="007E02CB" w:rsidRPr="00764541" w:rsidRDefault="007E02CB" w:rsidP="0048415D">
            <w:pPr>
              <w:jc w:val="both"/>
              <w:rPr>
                <w:sz w:val="20"/>
              </w:rPr>
            </w:pPr>
          </w:p>
        </w:tc>
      </w:tr>
      <w:tr w:rsidR="007E02CB" w:rsidRPr="00764541" w:rsidTr="0048415D">
        <w:tc>
          <w:tcPr>
            <w:tcW w:w="5000" w:type="pct"/>
            <w:gridSpan w:val="4"/>
          </w:tcPr>
          <w:p w:rsidR="007E02CB" w:rsidRPr="00764541" w:rsidRDefault="007E02CB" w:rsidP="0048415D">
            <w:pPr>
              <w:jc w:val="both"/>
              <w:rPr>
                <w:sz w:val="20"/>
              </w:rPr>
            </w:pPr>
            <w:r w:rsidRPr="00764541">
              <w:rPr>
                <w:sz w:val="20"/>
              </w:rPr>
              <w:t xml:space="preserve">The applicant, Ms. Murray, was an electrical engineer employed by Santerre Électrique inc., a company that worked on large electrical projects. In November 2009, she was one of the three occupants of a helicopter that crashed. The other passengers were Mr. Santerre, the pilot, who was the president and director of Santerre Électrique and who died in the accident, and his daughter Annick, also an electric engineer employed by Santerre Électrique, who survived the accident. Ms. Murray brought an action for damages against, among others, the respondents the heirs of the late Mr. Santerre, alleging pilot error during the moments preceding the accident. The Superior Court dismissed Ms. Murray’s application against Mr. Santerre’s heirs on the basis of the immunity from civil proceedings provided for in s. 442 of the </w:t>
            </w:r>
            <w:r w:rsidRPr="00764541">
              <w:rPr>
                <w:i/>
                <w:sz w:val="20"/>
              </w:rPr>
              <w:t>Act respecting industrial accidents and occupational diseases</w:t>
            </w:r>
            <w:r w:rsidRPr="00764541">
              <w:rPr>
                <w:sz w:val="20"/>
              </w:rPr>
              <w:t>, CQLR, c. A</w:t>
            </w:r>
            <w:r w:rsidRPr="00764541">
              <w:rPr>
                <w:sz w:val="20"/>
              </w:rPr>
              <w:noBreakHyphen/>
              <w:t>3.001 (“AIAOD”). The Court of Appeal dismissed Ms. Murray’s appeal. It determined that the Superior Court’s findings were supported by the evidence, such that there were no grounds for intervention.</w:t>
            </w:r>
          </w:p>
          <w:p w:rsidR="007E02CB" w:rsidRPr="00764541" w:rsidRDefault="007E02CB" w:rsidP="0048415D">
            <w:pPr>
              <w:jc w:val="both"/>
              <w:rPr>
                <w:sz w:val="20"/>
              </w:rPr>
            </w:pPr>
          </w:p>
        </w:tc>
      </w:tr>
      <w:tr w:rsidR="007E02CB" w:rsidRPr="00764541" w:rsidTr="0048415D">
        <w:tc>
          <w:tcPr>
            <w:tcW w:w="2427" w:type="pct"/>
            <w:gridSpan w:val="2"/>
          </w:tcPr>
          <w:p w:rsidR="007E02CB" w:rsidRPr="00764541" w:rsidRDefault="007E02CB" w:rsidP="0048415D">
            <w:pPr>
              <w:jc w:val="both"/>
              <w:rPr>
                <w:sz w:val="20"/>
              </w:rPr>
            </w:pPr>
            <w:r w:rsidRPr="00764541">
              <w:rPr>
                <w:sz w:val="20"/>
              </w:rPr>
              <w:t>January 23, 2019</w:t>
            </w:r>
          </w:p>
          <w:p w:rsidR="007E02CB" w:rsidRPr="00764541" w:rsidRDefault="007E02CB" w:rsidP="0048415D">
            <w:pPr>
              <w:jc w:val="both"/>
              <w:rPr>
                <w:sz w:val="20"/>
              </w:rPr>
            </w:pPr>
            <w:r w:rsidRPr="00764541">
              <w:rPr>
                <w:sz w:val="20"/>
              </w:rPr>
              <w:t>Quebec Superior Court</w:t>
            </w:r>
          </w:p>
          <w:p w:rsidR="007E02CB" w:rsidRPr="00764541" w:rsidRDefault="007E02CB" w:rsidP="0048415D">
            <w:pPr>
              <w:jc w:val="both"/>
              <w:rPr>
                <w:sz w:val="20"/>
              </w:rPr>
            </w:pPr>
            <w:r w:rsidRPr="00764541">
              <w:rPr>
                <w:sz w:val="20"/>
              </w:rPr>
              <w:t>(Michaud J.)</w:t>
            </w:r>
          </w:p>
          <w:p w:rsidR="007E02CB" w:rsidRPr="00764541" w:rsidRDefault="007E02CB" w:rsidP="0048415D">
            <w:pPr>
              <w:jc w:val="both"/>
              <w:rPr>
                <w:sz w:val="20"/>
              </w:rPr>
            </w:pPr>
            <w:r w:rsidRPr="00764541">
              <w:rPr>
                <w:sz w:val="20"/>
              </w:rPr>
              <w:t>File No. 655</w:t>
            </w:r>
            <w:r w:rsidRPr="00764541">
              <w:rPr>
                <w:sz w:val="20"/>
              </w:rPr>
              <w:noBreakHyphen/>
              <w:t>17</w:t>
            </w:r>
            <w:r w:rsidRPr="00764541">
              <w:rPr>
                <w:sz w:val="20"/>
              </w:rPr>
              <w:noBreakHyphen/>
              <w:t>000234</w:t>
            </w:r>
            <w:r w:rsidRPr="00764541">
              <w:rPr>
                <w:sz w:val="20"/>
              </w:rPr>
              <w:noBreakHyphen/>
              <w:t>117</w:t>
            </w:r>
          </w:p>
          <w:p w:rsidR="007E02CB" w:rsidRPr="00764541" w:rsidRDefault="00764541" w:rsidP="0048415D">
            <w:pPr>
              <w:jc w:val="both"/>
              <w:rPr>
                <w:sz w:val="20"/>
              </w:rPr>
            </w:pPr>
            <w:hyperlink r:id="rId23" w:history="1">
              <w:r w:rsidR="007E02CB" w:rsidRPr="00764541">
                <w:rPr>
                  <w:rStyle w:val="Hyperlink"/>
                  <w:sz w:val="20"/>
                </w:rPr>
                <w:t>2019 QCCS 125</w:t>
              </w:r>
            </w:hyperlink>
          </w:p>
          <w:p w:rsidR="007E02CB" w:rsidRPr="00764541" w:rsidRDefault="007E02CB" w:rsidP="0048415D">
            <w:pPr>
              <w:jc w:val="both"/>
              <w:rPr>
                <w:sz w:val="20"/>
              </w:rPr>
            </w:pPr>
          </w:p>
        </w:tc>
        <w:tc>
          <w:tcPr>
            <w:tcW w:w="243" w:type="pct"/>
          </w:tcPr>
          <w:p w:rsidR="007E02CB" w:rsidRPr="00764541" w:rsidRDefault="007E02CB" w:rsidP="0048415D">
            <w:pPr>
              <w:jc w:val="both"/>
              <w:rPr>
                <w:sz w:val="20"/>
              </w:rPr>
            </w:pPr>
          </w:p>
        </w:tc>
        <w:tc>
          <w:tcPr>
            <w:tcW w:w="2330" w:type="pct"/>
          </w:tcPr>
          <w:p w:rsidR="007E02CB" w:rsidRPr="00764541" w:rsidRDefault="007E02CB" w:rsidP="0048415D">
            <w:pPr>
              <w:jc w:val="both"/>
              <w:rPr>
                <w:sz w:val="20"/>
              </w:rPr>
            </w:pPr>
            <w:r w:rsidRPr="00764541">
              <w:rPr>
                <w:sz w:val="20"/>
              </w:rPr>
              <w:t>Application for damages dismissed</w:t>
            </w:r>
          </w:p>
          <w:p w:rsidR="007E02CB" w:rsidRPr="00764541" w:rsidRDefault="007E02CB" w:rsidP="0048415D">
            <w:pPr>
              <w:jc w:val="both"/>
              <w:rPr>
                <w:sz w:val="20"/>
              </w:rPr>
            </w:pPr>
          </w:p>
        </w:tc>
      </w:tr>
      <w:tr w:rsidR="007E02CB" w:rsidRPr="00764541" w:rsidTr="0048415D">
        <w:tc>
          <w:tcPr>
            <w:tcW w:w="2427" w:type="pct"/>
            <w:gridSpan w:val="2"/>
          </w:tcPr>
          <w:p w:rsidR="007E02CB" w:rsidRPr="00764541" w:rsidRDefault="007E02CB" w:rsidP="0048415D">
            <w:pPr>
              <w:jc w:val="both"/>
              <w:rPr>
                <w:sz w:val="20"/>
              </w:rPr>
            </w:pPr>
            <w:r w:rsidRPr="00764541">
              <w:rPr>
                <w:sz w:val="20"/>
              </w:rPr>
              <w:t>February 1, 2021</w:t>
            </w:r>
          </w:p>
          <w:p w:rsidR="007E02CB" w:rsidRPr="00764541" w:rsidRDefault="007E02CB" w:rsidP="0048415D">
            <w:pPr>
              <w:jc w:val="both"/>
              <w:rPr>
                <w:sz w:val="20"/>
              </w:rPr>
            </w:pPr>
            <w:r w:rsidRPr="00764541">
              <w:rPr>
                <w:sz w:val="20"/>
              </w:rPr>
              <w:t>Quebec Court of Appeal (Québec)</w:t>
            </w:r>
          </w:p>
          <w:p w:rsidR="007E02CB" w:rsidRPr="00764541" w:rsidRDefault="007E02CB" w:rsidP="0048415D">
            <w:pPr>
              <w:jc w:val="both"/>
              <w:rPr>
                <w:sz w:val="20"/>
                <w:lang w:val="fr-CA"/>
              </w:rPr>
            </w:pPr>
            <w:r w:rsidRPr="00764541">
              <w:rPr>
                <w:sz w:val="20"/>
                <w:lang w:val="fr-CA"/>
              </w:rPr>
              <w:t>(Gagnon, Ruel and Beaupré JJ.A.)</w:t>
            </w:r>
          </w:p>
          <w:p w:rsidR="007E02CB" w:rsidRPr="00764541" w:rsidRDefault="007E02CB" w:rsidP="0048415D">
            <w:pPr>
              <w:jc w:val="both"/>
              <w:rPr>
                <w:sz w:val="20"/>
              </w:rPr>
            </w:pPr>
            <w:r w:rsidRPr="00764541">
              <w:rPr>
                <w:sz w:val="20"/>
              </w:rPr>
              <w:t>File No. 200</w:t>
            </w:r>
            <w:r w:rsidRPr="00764541">
              <w:rPr>
                <w:sz w:val="20"/>
              </w:rPr>
              <w:noBreakHyphen/>
              <w:t>09</w:t>
            </w:r>
            <w:r w:rsidRPr="00764541">
              <w:rPr>
                <w:sz w:val="20"/>
              </w:rPr>
              <w:noBreakHyphen/>
              <w:t>009952</w:t>
            </w:r>
            <w:r w:rsidRPr="00764541">
              <w:rPr>
                <w:sz w:val="20"/>
              </w:rPr>
              <w:noBreakHyphen/>
              <w:t>190</w:t>
            </w:r>
          </w:p>
          <w:p w:rsidR="007E02CB" w:rsidRPr="00764541" w:rsidRDefault="00764541" w:rsidP="0048415D">
            <w:pPr>
              <w:jc w:val="both"/>
              <w:rPr>
                <w:color w:val="000000"/>
                <w:sz w:val="20"/>
              </w:rPr>
            </w:pPr>
            <w:hyperlink r:id="rId24" w:history="1">
              <w:r w:rsidR="007E02CB" w:rsidRPr="00764541">
                <w:rPr>
                  <w:rStyle w:val="Hyperlink"/>
                  <w:sz w:val="20"/>
                </w:rPr>
                <w:t>2021 QCCA 153</w:t>
              </w:r>
            </w:hyperlink>
          </w:p>
          <w:p w:rsidR="007E02CB" w:rsidRPr="00764541" w:rsidRDefault="007E02CB" w:rsidP="0048415D">
            <w:pPr>
              <w:jc w:val="both"/>
              <w:rPr>
                <w:sz w:val="20"/>
              </w:rPr>
            </w:pPr>
          </w:p>
        </w:tc>
        <w:tc>
          <w:tcPr>
            <w:tcW w:w="243" w:type="pct"/>
          </w:tcPr>
          <w:p w:rsidR="007E02CB" w:rsidRPr="00764541" w:rsidRDefault="007E02CB" w:rsidP="0048415D">
            <w:pPr>
              <w:jc w:val="both"/>
              <w:rPr>
                <w:sz w:val="20"/>
              </w:rPr>
            </w:pPr>
          </w:p>
        </w:tc>
        <w:tc>
          <w:tcPr>
            <w:tcW w:w="2330" w:type="pct"/>
          </w:tcPr>
          <w:p w:rsidR="007E02CB" w:rsidRPr="00764541" w:rsidRDefault="007E02CB" w:rsidP="0048415D">
            <w:pPr>
              <w:jc w:val="both"/>
              <w:rPr>
                <w:sz w:val="20"/>
              </w:rPr>
            </w:pPr>
            <w:r w:rsidRPr="00764541">
              <w:rPr>
                <w:sz w:val="20"/>
              </w:rPr>
              <w:t>Appeal dismissed</w:t>
            </w:r>
          </w:p>
          <w:p w:rsidR="007E02CB" w:rsidRPr="00764541" w:rsidRDefault="007E02CB" w:rsidP="0048415D">
            <w:pPr>
              <w:jc w:val="both"/>
              <w:rPr>
                <w:sz w:val="20"/>
              </w:rPr>
            </w:pPr>
          </w:p>
        </w:tc>
      </w:tr>
      <w:tr w:rsidR="007E02CB" w:rsidRPr="00764541" w:rsidTr="0048415D">
        <w:tc>
          <w:tcPr>
            <w:tcW w:w="2427" w:type="pct"/>
            <w:gridSpan w:val="2"/>
          </w:tcPr>
          <w:p w:rsidR="007E02CB" w:rsidRPr="00764541" w:rsidRDefault="007E02CB" w:rsidP="0048415D">
            <w:pPr>
              <w:jc w:val="both"/>
              <w:rPr>
                <w:sz w:val="20"/>
              </w:rPr>
            </w:pPr>
            <w:r w:rsidRPr="00764541">
              <w:rPr>
                <w:sz w:val="20"/>
              </w:rPr>
              <w:t>March 31, 2021</w:t>
            </w:r>
          </w:p>
          <w:p w:rsidR="007E02CB" w:rsidRPr="00764541" w:rsidRDefault="007E02CB" w:rsidP="0048415D">
            <w:pPr>
              <w:jc w:val="both"/>
              <w:rPr>
                <w:sz w:val="20"/>
              </w:rPr>
            </w:pPr>
            <w:r w:rsidRPr="00764541">
              <w:rPr>
                <w:sz w:val="20"/>
              </w:rPr>
              <w:t>Supreme Court of Canada</w:t>
            </w:r>
          </w:p>
        </w:tc>
        <w:tc>
          <w:tcPr>
            <w:tcW w:w="243" w:type="pct"/>
          </w:tcPr>
          <w:p w:rsidR="007E02CB" w:rsidRPr="00764541" w:rsidRDefault="007E02CB" w:rsidP="0048415D">
            <w:pPr>
              <w:jc w:val="both"/>
              <w:rPr>
                <w:sz w:val="20"/>
              </w:rPr>
            </w:pPr>
          </w:p>
        </w:tc>
        <w:tc>
          <w:tcPr>
            <w:tcW w:w="2330" w:type="pct"/>
          </w:tcPr>
          <w:p w:rsidR="007E02CB" w:rsidRPr="00764541" w:rsidRDefault="007E02CB" w:rsidP="0048415D">
            <w:pPr>
              <w:jc w:val="both"/>
              <w:rPr>
                <w:sz w:val="20"/>
              </w:rPr>
            </w:pPr>
            <w:r w:rsidRPr="00764541">
              <w:rPr>
                <w:sz w:val="20"/>
              </w:rPr>
              <w:t>Application for leave to appeal filed</w:t>
            </w:r>
          </w:p>
          <w:p w:rsidR="007E02CB" w:rsidRPr="00764541" w:rsidRDefault="007E02CB" w:rsidP="0048415D">
            <w:pPr>
              <w:jc w:val="both"/>
              <w:rPr>
                <w:sz w:val="20"/>
              </w:rPr>
            </w:pPr>
          </w:p>
        </w:tc>
      </w:tr>
    </w:tbl>
    <w:p w:rsidR="007E02CB" w:rsidRPr="00764541" w:rsidRDefault="007E02CB" w:rsidP="007E02CB">
      <w:pPr>
        <w:jc w:val="both"/>
        <w:rPr>
          <w:sz w:val="20"/>
        </w:rPr>
      </w:pPr>
    </w:p>
    <w:p w:rsidR="007E02CB" w:rsidRPr="00764541" w:rsidRDefault="00764541" w:rsidP="007E02CB">
      <w:pPr>
        <w:jc w:val="both"/>
        <w:rPr>
          <w:sz w:val="20"/>
        </w:rPr>
      </w:pPr>
      <w:r w:rsidRPr="00764541">
        <w:rPr>
          <w:sz w:val="20"/>
        </w:rPr>
        <w:pict>
          <v:rect id="_x0000_i1051" style="width:2in;height:1pt" o:hrpct="0" o:hralign="center" o:hrstd="t" o:hrnoshade="t" o:hr="t" fillcolor="black [3213]" stroked="f"/>
        </w:pict>
      </w:r>
    </w:p>
    <w:p w:rsidR="007E02CB" w:rsidRPr="00764541" w:rsidRDefault="007E02CB" w:rsidP="007E02CB">
      <w:pPr>
        <w:jc w:val="both"/>
        <w:rPr>
          <w:sz w:val="20"/>
        </w:rPr>
      </w:pPr>
    </w:p>
    <w:p w:rsidR="001E2574" w:rsidRPr="00764541" w:rsidRDefault="001E2574">
      <w:r w:rsidRPr="00764541">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E02CB" w:rsidRPr="00764541" w:rsidTr="0048415D">
        <w:tc>
          <w:tcPr>
            <w:tcW w:w="543" w:type="pct"/>
          </w:tcPr>
          <w:p w:rsidR="007E02CB" w:rsidRPr="00764541" w:rsidRDefault="007E02CB" w:rsidP="0048415D">
            <w:pPr>
              <w:jc w:val="both"/>
              <w:rPr>
                <w:sz w:val="20"/>
              </w:rPr>
            </w:pPr>
            <w:r w:rsidRPr="00764541">
              <w:rPr>
                <w:rStyle w:val="SCCFileNumberChar"/>
                <w:sz w:val="20"/>
                <w:szCs w:val="20"/>
              </w:rPr>
              <w:t>39631</w:t>
            </w:r>
          </w:p>
        </w:tc>
        <w:tc>
          <w:tcPr>
            <w:tcW w:w="4457" w:type="pct"/>
            <w:gridSpan w:val="3"/>
          </w:tcPr>
          <w:p w:rsidR="007E02CB" w:rsidRPr="00764541" w:rsidRDefault="007E02CB" w:rsidP="0048415D">
            <w:pPr>
              <w:pStyle w:val="SCCLsocParty"/>
              <w:jc w:val="both"/>
              <w:rPr>
                <w:b/>
                <w:sz w:val="20"/>
                <w:szCs w:val="20"/>
              </w:rPr>
            </w:pPr>
            <w:r w:rsidRPr="00764541">
              <w:rPr>
                <w:b/>
                <w:sz w:val="20"/>
                <w:szCs w:val="20"/>
              </w:rPr>
              <w:t>Marie-Josée Murray, personnellement c. 9197-5748 Québec inc.</w:t>
            </w:r>
            <w:r w:rsidR="0048415D" w:rsidRPr="00764541">
              <w:rPr>
                <w:b/>
                <w:sz w:val="20"/>
                <w:szCs w:val="20"/>
              </w:rPr>
              <w:t xml:space="preserve"> et</w:t>
            </w:r>
            <w:r w:rsidRPr="00764541">
              <w:rPr>
                <w:b/>
                <w:sz w:val="20"/>
                <w:szCs w:val="20"/>
              </w:rPr>
              <w:t xml:space="preserve"> Les Héritiers de feu Alexis Santerre</w:t>
            </w:r>
          </w:p>
          <w:p w:rsidR="007E02CB" w:rsidRPr="00764541" w:rsidRDefault="007E02CB" w:rsidP="0048415D">
            <w:pPr>
              <w:pStyle w:val="SCCLsocOtherPartySeparator"/>
              <w:rPr>
                <w:sz w:val="20"/>
                <w:szCs w:val="20"/>
                <w:lang w:val="fr-CA"/>
              </w:rPr>
            </w:pPr>
            <w:r w:rsidRPr="00764541">
              <w:rPr>
                <w:sz w:val="20"/>
                <w:szCs w:val="20"/>
                <w:lang w:val="fr-CA"/>
              </w:rPr>
              <w:t>- et -</w:t>
            </w:r>
          </w:p>
          <w:p w:rsidR="0048415D" w:rsidRPr="00764541" w:rsidRDefault="0048415D" w:rsidP="0048415D">
            <w:pPr>
              <w:rPr>
                <w:rFonts w:eastAsia="Calibri" w:cs="Times New Roman"/>
                <w:b/>
                <w:sz w:val="20"/>
                <w:szCs w:val="20"/>
                <w:lang w:val="fr-CA"/>
              </w:rPr>
            </w:pPr>
            <w:r w:rsidRPr="00764541">
              <w:rPr>
                <w:rFonts w:eastAsia="Calibri" w:cs="Times New Roman"/>
                <w:b/>
                <w:sz w:val="20"/>
                <w:szCs w:val="20"/>
                <w:lang w:val="fr-CA"/>
              </w:rPr>
              <w:t>Hydro-Québec Inc., Dominic Banville et Marie-Josée Murray, en leur qualité de tuteurs de leur fille mineure Laura Banville et Dominic Banville, personnellement</w:t>
            </w:r>
          </w:p>
          <w:p w:rsidR="007E02CB" w:rsidRPr="00764541" w:rsidRDefault="007E02CB" w:rsidP="0048415D">
            <w:pPr>
              <w:jc w:val="both"/>
              <w:rPr>
                <w:sz w:val="20"/>
                <w:lang w:val="fr-CA"/>
              </w:rPr>
            </w:pPr>
            <w:r w:rsidRPr="00764541">
              <w:rPr>
                <w:sz w:val="20"/>
                <w:lang w:val="fr-CA"/>
              </w:rPr>
              <w:t>(Qc) (Civile) (Autorisation)</w:t>
            </w:r>
          </w:p>
        </w:tc>
      </w:tr>
      <w:tr w:rsidR="007E02CB" w:rsidRPr="00764541" w:rsidTr="0048415D">
        <w:tc>
          <w:tcPr>
            <w:tcW w:w="5000" w:type="pct"/>
            <w:gridSpan w:val="4"/>
          </w:tcPr>
          <w:p w:rsidR="0048415D" w:rsidRPr="00764541" w:rsidRDefault="0048415D" w:rsidP="0048415D">
            <w:pPr>
              <w:jc w:val="both"/>
              <w:rPr>
                <w:sz w:val="20"/>
                <w:szCs w:val="20"/>
                <w:lang w:val="fr-CA"/>
              </w:rPr>
            </w:pPr>
            <w:r w:rsidRPr="00764541">
              <w:rPr>
                <w:sz w:val="20"/>
                <w:szCs w:val="20"/>
                <w:lang w:val="fr-CA"/>
              </w:rPr>
              <w:t>La demande d’autorisation d’appel de l’arrêt de la Cour d’appel du Québec (Québec), numéro 200-09-009952-190, 2021 QCCA 153, daté du 1 février 2021, est rejetée.</w:t>
            </w:r>
          </w:p>
          <w:p w:rsidR="007E02CB" w:rsidRPr="00764541" w:rsidRDefault="007E02CB" w:rsidP="0048415D">
            <w:pPr>
              <w:jc w:val="both"/>
              <w:rPr>
                <w:sz w:val="20"/>
                <w:lang w:val="fr-CA"/>
              </w:rPr>
            </w:pPr>
          </w:p>
        </w:tc>
      </w:tr>
      <w:tr w:rsidR="007E02CB" w:rsidRPr="00764541" w:rsidTr="0048415D">
        <w:tc>
          <w:tcPr>
            <w:tcW w:w="5000" w:type="pct"/>
            <w:gridSpan w:val="4"/>
          </w:tcPr>
          <w:p w:rsidR="007E02CB" w:rsidRPr="00764541" w:rsidRDefault="007E02CB" w:rsidP="0048415D">
            <w:pPr>
              <w:jc w:val="both"/>
              <w:rPr>
                <w:sz w:val="20"/>
                <w:lang w:val="fr-FR"/>
              </w:rPr>
            </w:pPr>
            <w:r w:rsidRPr="00764541">
              <w:rPr>
                <w:sz w:val="20"/>
                <w:lang w:val="fr-CA"/>
              </w:rPr>
              <w:t xml:space="preserve">Accidents du travail </w:t>
            </w:r>
            <w:r w:rsidRPr="00764541">
              <w:rPr>
                <w:sz w:val="20"/>
                <w:lang w:val="fr-FR"/>
              </w:rPr>
              <w:t xml:space="preserve">— Immunité de l’employeur et de ses mandataires dans l'exercice de leurs fonctions — Écrasement d’hélicoptère — Fautes du pilote — Victime travailleuse — </w:t>
            </w:r>
            <w:r w:rsidRPr="00764541">
              <w:rPr>
                <w:color w:val="000000"/>
                <w:spacing w:val="3"/>
                <w:sz w:val="20"/>
                <w:lang w:val="fr-CA"/>
              </w:rPr>
              <w:t xml:space="preserve">Pilote est administrateur et président de société dont victime est à l’emploi </w:t>
            </w:r>
            <w:r w:rsidRPr="00764541">
              <w:rPr>
                <w:sz w:val="20"/>
                <w:lang w:val="fr-FR"/>
              </w:rPr>
              <w:t xml:space="preserve">— Recours intenté contre héritiers du pilote, qui est décédé suivant accident — Question de savoir si, </w:t>
            </w:r>
            <w:r w:rsidRPr="00764541">
              <w:rPr>
                <w:color w:val="000000"/>
                <w:sz w:val="20"/>
                <w:lang w:val="fr-CA"/>
              </w:rPr>
              <w:t xml:space="preserve">lors de l’accident, le pilote était un mandataire de l’employeur dans l’exercice de ses fonctions de sorte qu’il bénéficie de l’immunité de l’employeur </w:t>
            </w:r>
            <w:r w:rsidRPr="00764541">
              <w:rPr>
                <w:sz w:val="20"/>
                <w:lang w:val="fr-FR"/>
              </w:rPr>
              <w:t xml:space="preserve">— Faute d'une définition particulière du terme dans la </w:t>
            </w:r>
            <w:r w:rsidRPr="00764541">
              <w:rPr>
                <w:i/>
                <w:sz w:val="20"/>
                <w:lang w:val="fr-FR"/>
              </w:rPr>
              <w:t>Loi sur les accidents du travail et les maladies professionnelles</w:t>
            </w:r>
            <w:r w:rsidRPr="00764541">
              <w:rPr>
                <w:sz w:val="20"/>
                <w:lang w:val="fr-FR"/>
              </w:rPr>
              <w:t>, est</w:t>
            </w:r>
            <w:r w:rsidRPr="00764541">
              <w:rPr>
                <w:sz w:val="20"/>
                <w:lang w:val="fr-FR"/>
              </w:rPr>
              <w:noBreakHyphen/>
              <w:t xml:space="preserve">ce que la notion de « mandataire » doit s'interpréter en fonction de la définition prévue au </w:t>
            </w:r>
            <w:r w:rsidRPr="00764541">
              <w:rPr>
                <w:i/>
                <w:sz w:val="20"/>
                <w:lang w:val="fr-FR"/>
              </w:rPr>
              <w:t>Code civil du Québec</w:t>
            </w:r>
            <w:r w:rsidRPr="00764541">
              <w:rPr>
                <w:sz w:val="20"/>
                <w:lang w:val="fr-FR"/>
              </w:rPr>
              <w:t xml:space="preserve">? — </w:t>
            </w:r>
            <w:r w:rsidRPr="00764541">
              <w:rPr>
                <w:i/>
                <w:sz w:val="20"/>
                <w:lang w:val="fr-FR"/>
              </w:rPr>
              <w:t>Loi sur les accidents du travail et les maladies professionnelles</w:t>
            </w:r>
            <w:r w:rsidRPr="00764541">
              <w:rPr>
                <w:sz w:val="20"/>
                <w:lang w:val="fr-FR"/>
              </w:rPr>
              <w:t>, RLRQ c. A</w:t>
            </w:r>
            <w:r w:rsidRPr="00764541">
              <w:rPr>
                <w:sz w:val="20"/>
                <w:lang w:val="fr-FR"/>
              </w:rPr>
              <w:noBreakHyphen/>
              <w:t xml:space="preserve">3.001, art. 442 — </w:t>
            </w:r>
            <w:r w:rsidRPr="00764541">
              <w:rPr>
                <w:i/>
                <w:sz w:val="20"/>
                <w:lang w:val="fr-FR"/>
              </w:rPr>
              <w:t>Code civil du Québec</w:t>
            </w:r>
            <w:r w:rsidRPr="00764541">
              <w:rPr>
                <w:sz w:val="20"/>
                <w:lang w:val="fr-FR"/>
              </w:rPr>
              <w:t>, art. 2130.</w:t>
            </w:r>
          </w:p>
        </w:tc>
      </w:tr>
      <w:tr w:rsidR="007E02CB" w:rsidRPr="00764541" w:rsidTr="0048415D">
        <w:tc>
          <w:tcPr>
            <w:tcW w:w="5000" w:type="pct"/>
            <w:gridSpan w:val="4"/>
          </w:tcPr>
          <w:p w:rsidR="007E02CB" w:rsidRPr="00764541" w:rsidRDefault="007E02CB" w:rsidP="0048415D">
            <w:pPr>
              <w:jc w:val="both"/>
              <w:rPr>
                <w:sz w:val="20"/>
                <w:lang w:val="fr-CA"/>
              </w:rPr>
            </w:pPr>
          </w:p>
        </w:tc>
      </w:tr>
      <w:tr w:rsidR="007E02CB" w:rsidRPr="00764541" w:rsidTr="0048415D">
        <w:tc>
          <w:tcPr>
            <w:tcW w:w="5000" w:type="pct"/>
            <w:gridSpan w:val="4"/>
          </w:tcPr>
          <w:p w:rsidR="007E02CB" w:rsidRPr="00764541" w:rsidRDefault="007E02CB" w:rsidP="0048415D">
            <w:pPr>
              <w:jc w:val="both"/>
              <w:rPr>
                <w:sz w:val="20"/>
                <w:lang w:val="fr-CA"/>
              </w:rPr>
            </w:pPr>
            <w:r w:rsidRPr="00764541">
              <w:rPr>
                <w:sz w:val="20"/>
                <w:lang w:val="fr-CA"/>
              </w:rPr>
              <w:t xml:space="preserve">La demanderesse, Mme Murray, était une ingénieure en électricité à l’emploi de Santerre Électrique inc., une entreprise active dans le domaine des grands chantiers de travaux électriques. En novembre 2009, elle était l’un des trois occupants d’un hélicoptère qui s’est écrasé. Les autres passagers étaient M. Santerre, le pilote, président et administrateur de Santerre Électrique, lequel est décédé dans l’accident, ainsi que sa fille Annick, elle aussi ingénieure électrique employée de Santerre Électrique, qui a survécu à l’accident. Mme Murray a poursuivi en dommages, entre autres parties, les intimés Héritiers de feu M. Santerre, en alléguant des erreurs de pilotage dans les moments précédant l’accident. La Cour supérieure a rejeté la demande de Mme Murray contre les héritiers de M. Santerre sur la base de l’immunité de poursuite civile prévue à l’article 442 de la </w:t>
            </w:r>
            <w:r w:rsidRPr="00764541">
              <w:rPr>
                <w:i/>
                <w:sz w:val="20"/>
                <w:lang w:val="fr-FR"/>
              </w:rPr>
              <w:t>Loi sur les accidents du travail et les maladies professionnelles</w:t>
            </w:r>
            <w:r w:rsidRPr="00764541">
              <w:rPr>
                <w:sz w:val="20"/>
                <w:lang w:val="fr-FR"/>
              </w:rPr>
              <w:t>, RLRQ c. A</w:t>
            </w:r>
            <w:r w:rsidRPr="00764541">
              <w:rPr>
                <w:sz w:val="20"/>
                <w:lang w:val="fr-FR"/>
              </w:rPr>
              <w:noBreakHyphen/>
              <w:t>3.001 (« </w:t>
            </w:r>
            <w:r w:rsidRPr="00764541">
              <w:rPr>
                <w:sz w:val="20"/>
                <w:lang w:val="fr-CA"/>
              </w:rPr>
              <w:t>LATPM »). La Cour d’appel a rejeté l’appel de Mme Murray. Elle a déterminé que les conclusions de la Cour supérieure trouvaient appui dans la preuve, donnant ainsi aucune ouverture à intervention.</w:t>
            </w:r>
          </w:p>
          <w:p w:rsidR="007E02CB" w:rsidRPr="00764541" w:rsidRDefault="007E02CB" w:rsidP="0048415D">
            <w:pPr>
              <w:jc w:val="both"/>
              <w:rPr>
                <w:sz w:val="20"/>
                <w:lang w:val="fr-CA"/>
              </w:rPr>
            </w:pPr>
          </w:p>
        </w:tc>
      </w:tr>
      <w:tr w:rsidR="007E02CB" w:rsidRPr="00764541" w:rsidTr="0048415D">
        <w:tc>
          <w:tcPr>
            <w:tcW w:w="2427" w:type="pct"/>
            <w:gridSpan w:val="2"/>
          </w:tcPr>
          <w:p w:rsidR="007E02CB" w:rsidRPr="00764541" w:rsidRDefault="007E02CB" w:rsidP="0048415D">
            <w:pPr>
              <w:jc w:val="both"/>
              <w:rPr>
                <w:sz w:val="20"/>
                <w:lang w:val="fr-CA"/>
              </w:rPr>
            </w:pPr>
            <w:r w:rsidRPr="00764541">
              <w:rPr>
                <w:sz w:val="20"/>
                <w:lang w:val="fr-CA"/>
              </w:rPr>
              <w:t>Le 23 janvier 2019</w:t>
            </w:r>
          </w:p>
          <w:p w:rsidR="007E02CB" w:rsidRPr="00764541" w:rsidRDefault="007E02CB" w:rsidP="0048415D">
            <w:pPr>
              <w:jc w:val="both"/>
              <w:rPr>
                <w:sz w:val="20"/>
                <w:lang w:val="fr-CA"/>
              </w:rPr>
            </w:pPr>
            <w:r w:rsidRPr="00764541">
              <w:rPr>
                <w:sz w:val="20"/>
                <w:lang w:val="fr-CA"/>
              </w:rPr>
              <w:t>Cour supérieure du Québec</w:t>
            </w:r>
          </w:p>
          <w:p w:rsidR="007E02CB" w:rsidRPr="00764541" w:rsidRDefault="007E02CB" w:rsidP="0048415D">
            <w:pPr>
              <w:jc w:val="both"/>
              <w:rPr>
                <w:sz w:val="20"/>
                <w:lang w:val="fr-CA"/>
              </w:rPr>
            </w:pPr>
            <w:r w:rsidRPr="00764541">
              <w:rPr>
                <w:sz w:val="20"/>
                <w:lang w:val="fr-CA"/>
              </w:rPr>
              <w:t>(le juge Michaud)</w:t>
            </w:r>
          </w:p>
          <w:p w:rsidR="007E02CB" w:rsidRPr="00764541" w:rsidRDefault="007E02CB" w:rsidP="0048415D">
            <w:pPr>
              <w:jc w:val="both"/>
              <w:rPr>
                <w:sz w:val="20"/>
                <w:lang w:val="fr-CA"/>
              </w:rPr>
            </w:pPr>
            <w:r w:rsidRPr="00764541">
              <w:rPr>
                <w:sz w:val="20"/>
                <w:lang w:val="fr-CA"/>
              </w:rPr>
              <w:t>No. dossier 655</w:t>
            </w:r>
            <w:r w:rsidRPr="00764541">
              <w:rPr>
                <w:sz w:val="20"/>
                <w:lang w:val="fr-CA"/>
              </w:rPr>
              <w:noBreakHyphen/>
              <w:t>17</w:t>
            </w:r>
            <w:r w:rsidRPr="00764541">
              <w:rPr>
                <w:sz w:val="20"/>
                <w:lang w:val="fr-CA"/>
              </w:rPr>
              <w:noBreakHyphen/>
              <w:t>000234</w:t>
            </w:r>
            <w:r w:rsidRPr="00764541">
              <w:rPr>
                <w:sz w:val="20"/>
                <w:lang w:val="fr-CA"/>
              </w:rPr>
              <w:noBreakHyphen/>
              <w:t>117</w:t>
            </w:r>
          </w:p>
          <w:p w:rsidR="007E02CB" w:rsidRPr="00764541" w:rsidRDefault="00764541" w:rsidP="0048415D">
            <w:pPr>
              <w:jc w:val="both"/>
              <w:rPr>
                <w:sz w:val="20"/>
              </w:rPr>
            </w:pPr>
            <w:hyperlink r:id="rId25" w:history="1">
              <w:r w:rsidR="007E02CB" w:rsidRPr="00764541">
                <w:rPr>
                  <w:rStyle w:val="Hyperlink"/>
                  <w:sz w:val="20"/>
                </w:rPr>
                <w:t>2019 QCCS 125</w:t>
              </w:r>
            </w:hyperlink>
          </w:p>
          <w:p w:rsidR="007E02CB" w:rsidRPr="00764541" w:rsidRDefault="007E02CB" w:rsidP="0048415D">
            <w:pPr>
              <w:jc w:val="both"/>
              <w:rPr>
                <w:sz w:val="20"/>
              </w:rPr>
            </w:pPr>
          </w:p>
        </w:tc>
        <w:tc>
          <w:tcPr>
            <w:tcW w:w="243" w:type="pct"/>
          </w:tcPr>
          <w:p w:rsidR="007E02CB" w:rsidRPr="00764541" w:rsidRDefault="007E02CB" w:rsidP="0048415D">
            <w:pPr>
              <w:jc w:val="both"/>
              <w:rPr>
                <w:sz w:val="20"/>
              </w:rPr>
            </w:pPr>
          </w:p>
        </w:tc>
        <w:tc>
          <w:tcPr>
            <w:tcW w:w="2330" w:type="pct"/>
          </w:tcPr>
          <w:p w:rsidR="007E02CB" w:rsidRPr="00764541" w:rsidRDefault="007E02CB" w:rsidP="0048415D">
            <w:pPr>
              <w:jc w:val="both"/>
              <w:rPr>
                <w:sz w:val="20"/>
              </w:rPr>
            </w:pPr>
            <w:r w:rsidRPr="00764541">
              <w:rPr>
                <w:sz w:val="20"/>
              </w:rPr>
              <w:t>Demande en dommages</w:t>
            </w:r>
            <w:r w:rsidRPr="00764541">
              <w:rPr>
                <w:sz w:val="20"/>
              </w:rPr>
              <w:noBreakHyphen/>
              <w:t>intérêts rejetée</w:t>
            </w:r>
          </w:p>
          <w:p w:rsidR="007E02CB" w:rsidRPr="00764541" w:rsidRDefault="007E02CB" w:rsidP="0048415D">
            <w:pPr>
              <w:jc w:val="both"/>
              <w:rPr>
                <w:sz w:val="20"/>
              </w:rPr>
            </w:pPr>
          </w:p>
        </w:tc>
      </w:tr>
      <w:tr w:rsidR="007E02CB" w:rsidRPr="00764541" w:rsidTr="0048415D">
        <w:tc>
          <w:tcPr>
            <w:tcW w:w="2427" w:type="pct"/>
            <w:gridSpan w:val="2"/>
          </w:tcPr>
          <w:p w:rsidR="007E02CB" w:rsidRPr="00764541" w:rsidRDefault="007E02CB" w:rsidP="0048415D">
            <w:pPr>
              <w:jc w:val="both"/>
              <w:rPr>
                <w:sz w:val="20"/>
                <w:lang w:val="fr-CA"/>
              </w:rPr>
            </w:pPr>
            <w:r w:rsidRPr="00764541">
              <w:rPr>
                <w:sz w:val="20"/>
                <w:lang w:val="fr-CA"/>
              </w:rPr>
              <w:t>Le 1 février 2021</w:t>
            </w:r>
          </w:p>
          <w:p w:rsidR="007E02CB" w:rsidRPr="00764541" w:rsidRDefault="007E02CB" w:rsidP="0048415D">
            <w:pPr>
              <w:jc w:val="both"/>
              <w:rPr>
                <w:sz w:val="20"/>
                <w:lang w:val="fr-CA"/>
              </w:rPr>
            </w:pPr>
            <w:r w:rsidRPr="00764541">
              <w:rPr>
                <w:sz w:val="20"/>
                <w:lang w:val="fr-CA"/>
              </w:rPr>
              <w:t>Cour d’appel du Québec (Québec)</w:t>
            </w:r>
          </w:p>
          <w:p w:rsidR="007E02CB" w:rsidRPr="00764541" w:rsidRDefault="007E02CB" w:rsidP="0048415D">
            <w:pPr>
              <w:jc w:val="both"/>
              <w:rPr>
                <w:sz w:val="20"/>
                <w:lang w:val="fr-CA"/>
              </w:rPr>
            </w:pPr>
            <w:r w:rsidRPr="00764541">
              <w:rPr>
                <w:sz w:val="20"/>
                <w:lang w:val="fr-CA"/>
              </w:rPr>
              <w:t>(les juges Gagnon, Ruel et Beaupré)</w:t>
            </w:r>
          </w:p>
          <w:p w:rsidR="007E02CB" w:rsidRPr="00764541" w:rsidRDefault="007E02CB" w:rsidP="0048415D">
            <w:pPr>
              <w:jc w:val="both"/>
              <w:rPr>
                <w:sz w:val="20"/>
              </w:rPr>
            </w:pPr>
            <w:r w:rsidRPr="00764541">
              <w:rPr>
                <w:sz w:val="20"/>
              </w:rPr>
              <w:t>No. dossier 200</w:t>
            </w:r>
            <w:r w:rsidRPr="00764541">
              <w:rPr>
                <w:sz w:val="20"/>
              </w:rPr>
              <w:noBreakHyphen/>
              <w:t>09</w:t>
            </w:r>
            <w:r w:rsidRPr="00764541">
              <w:rPr>
                <w:sz w:val="20"/>
              </w:rPr>
              <w:noBreakHyphen/>
              <w:t>009952</w:t>
            </w:r>
            <w:r w:rsidRPr="00764541">
              <w:rPr>
                <w:sz w:val="20"/>
              </w:rPr>
              <w:noBreakHyphen/>
              <w:t>190</w:t>
            </w:r>
          </w:p>
          <w:p w:rsidR="007E02CB" w:rsidRPr="00764541" w:rsidRDefault="00764541" w:rsidP="0048415D">
            <w:pPr>
              <w:jc w:val="both"/>
              <w:rPr>
                <w:color w:val="000000"/>
                <w:sz w:val="20"/>
              </w:rPr>
            </w:pPr>
            <w:hyperlink r:id="rId26" w:history="1">
              <w:r w:rsidR="007E02CB" w:rsidRPr="00764541">
                <w:rPr>
                  <w:rStyle w:val="Hyperlink"/>
                  <w:sz w:val="20"/>
                </w:rPr>
                <w:t>2021 QCCA 153</w:t>
              </w:r>
            </w:hyperlink>
          </w:p>
          <w:p w:rsidR="007E02CB" w:rsidRPr="00764541" w:rsidRDefault="007E02CB" w:rsidP="0048415D">
            <w:pPr>
              <w:jc w:val="both"/>
              <w:rPr>
                <w:sz w:val="20"/>
              </w:rPr>
            </w:pPr>
          </w:p>
        </w:tc>
        <w:tc>
          <w:tcPr>
            <w:tcW w:w="243" w:type="pct"/>
          </w:tcPr>
          <w:p w:rsidR="007E02CB" w:rsidRPr="00764541" w:rsidRDefault="007E02CB" w:rsidP="0048415D">
            <w:pPr>
              <w:jc w:val="both"/>
              <w:rPr>
                <w:sz w:val="20"/>
              </w:rPr>
            </w:pPr>
          </w:p>
        </w:tc>
        <w:tc>
          <w:tcPr>
            <w:tcW w:w="2330" w:type="pct"/>
          </w:tcPr>
          <w:p w:rsidR="007E02CB" w:rsidRPr="00764541" w:rsidRDefault="007E02CB" w:rsidP="0048415D">
            <w:pPr>
              <w:jc w:val="both"/>
              <w:rPr>
                <w:sz w:val="20"/>
              </w:rPr>
            </w:pPr>
            <w:r w:rsidRPr="00764541">
              <w:rPr>
                <w:sz w:val="20"/>
              </w:rPr>
              <w:t>Appel rejeté</w:t>
            </w:r>
          </w:p>
          <w:p w:rsidR="007E02CB" w:rsidRPr="00764541" w:rsidRDefault="007E02CB" w:rsidP="0048415D">
            <w:pPr>
              <w:jc w:val="both"/>
              <w:rPr>
                <w:sz w:val="20"/>
              </w:rPr>
            </w:pPr>
          </w:p>
        </w:tc>
      </w:tr>
      <w:tr w:rsidR="007E02CB" w:rsidRPr="00764541" w:rsidTr="0048415D">
        <w:tc>
          <w:tcPr>
            <w:tcW w:w="2427" w:type="pct"/>
            <w:gridSpan w:val="2"/>
          </w:tcPr>
          <w:p w:rsidR="007E02CB" w:rsidRPr="00764541" w:rsidRDefault="007E02CB" w:rsidP="0048415D">
            <w:pPr>
              <w:jc w:val="both"/>
              <w:rPr>
                <w:sz w:val="20"/>
                <w:lang w:val="fr-CA"/>
              </w:rPr>
            </w:pPr>
            <w:r w:rsidRPr="00764541">
              <w:rPr>
                <w:sz w:val="20"/>
                <w:lang w:val="fr-CA"/>
              </w:rPr>
              <w:t>Le 31 mars 2021</w:t>
            </w:r>
          </w:p>
          <w:p w:rsidR="007E02CB" w:rsidRPr="00764541" w:rsidRDefault="007E02CB" w:rsidP="0048415D">
            <w:pPr>
              <w:jc w:val="both"/>
              <w:rPr>
                <w:sz w:val="20"/>
                <w:lang w:val="fr-CA"/>
              </w:rPr>
            </w:pPr>
            <w:r w:rsidRPr="00764541">
              <w:rPr>
                <w:sz w:val="20"/>
                <w:lang w:val="fr-CA"/>
              </w:rPr>
              <w:t>Cour suprême du Canada</w:t>
            </w:r>
          </w:p>
        </w:tc>
        <w:tc>
          <w:tcPr>
            <w:tcW w:w="243" w:type="pct"/>
          </w:tcPr>
          <w:p w:rsidR="007E02CB" w:rsidRPr="00764541" w:rsidRDefault="007E02CB" w:rsidP="0048415D">
            <w:pPr>
              <w:jc w:val="both"/>
              <w:rPr>
                <w:sz w:val="20"/>
                <w:lang w:val="fr-CA"/>
              </w:rPr>
            </w:pPr>
          </w:p>
        </w:tc>
        <w:tc>
          <w:tcPr>
            <w:tcW w:w="2330" w:type="pct"/>
          </w:tcPr>
          <w:p w:rsidR="007E02CB" w:rsidRPr="00764541" w:rsidRDefault="007E02CB" w:rsidP="0048415D">
            <w:pPr>
              <w:jc w:val="both"/>
              <w:rPr>
                <w:sz w:val="20"/>
              </w:rPr>
            </w:pPr>
            <w:r w:rsidRPr="00764541">
              <w:rPr>
                <w:sz w:val="20"/>
              </w:rPr>
              <w:t>Demande d’autorisation d’appel déposée</w:t>
            </w:r>
          </w:p>
          <w:p w:rsidR="007E02CB" w:rsidRPr="00764541" w:rsidRDefault="007E02CB" w:rsidP="0048415D">
            <w:pPr>
              <w:jc w:val="both"/>
              <w:rPr>
                <w:sz w:val="20"/>
              </w:rPr>
            </w:pPr>
          </w:p>
        </w:tc>
      </w:tr>
    </w:tbl>
    <w:p w:rsidR="007E02CB" w:rsidRPr="00764541" w:rsidRDefault="007E02CB" w:rsidP="007E02CB">
      <w:pPr>
        <w:jc w:val="both"/>
        <w:rPr>
          <w:sz w:val="20"/>
        </w:rPr>
      </w:pPr>
    </w:p>
    <w:p w:rsidR="007E02CB" w:rsidRPr="00764541" w:rsidRDefault="00764541" w:rsidP="007E02CB">
      <w:pPr>
        <w:widowControl w:val="0"/>
        <w:jc w:val="both"/>
        <w:rPr>
          <w:sz w:val="20"/>
          <w:lang w:val="fr-CA"/>
        </w:rPr>
      </w:pPr>
      <w:r w:rsidRPr="00764541">
        <w:rPr>
          <w:sz w:val="20"/>
        </w:rPr>
        <w:pict>
          <v:rect id="_x0000_i1052" style="width:2in;height:1pt" o:hrpct="0" o:hralign="center" o:hrstd="t" o:hrnoshade="t" o:hr="t" fillcolor="black [3213]" stroked="f"/>
        </w:pict>
      </w:r>
    </w:p>
    <w:p w:rsidR="007E02CB" w:rsidRPr="00764541" w:rsidRDefault="007E02CB" w:rsidP="007E02CB">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E02CB" w:rsidRPr="00764541" w:rsidTr="0048415D">
        <w:tc>
          <w:tcPr>
            <w:tcW w:w="543" w:type="pct"/>
          </w:tcPr>
          <w:p w:rsidR="007E02CB" w:rsidRPr="00764541" w:rsidRDefault="007E02CB" w:rsidP="0048415D">
            <w:pPr>
              <w:jc w:val="both"/>
              <w:rPr>
                <w:sz w:val="20"/>
              </w:rPr>
            </w:pPr>
            <w:r w:rsidRPr="00764541">
              <w:rPr>
                <w:rStyle w:val="SCCFileNumberChar"/>
                <w:sz w:val="20"/>
                <w:szCs w:val="20"/>
              </w:rPr>
              <w:t>39639</w:t>
            </w:r>
          </w:p>
        </w:tc>
        <w:tc>
          <w:tcPr>
            <w:tcW w:w="4457" w:type="pct"/>
            <w:gridSpan w:val="3"/>
          </w:tcPr>
          <w:p w:rsidR="007E02CB" w:rsidRPr="00764541" w:rsidRDefault="007E02CB" w:rsidP="0048415D">
            <w:pPr>
              <w:pStyle w:val="SCCLsocParty"/>
              <w:jc w:val="both"/>
              <w:rPr>
                <w:b/>
                <w:sz w:val="20"/>
                <w:szCs w:val="20"/>
                <w:lang w:val="en-US"/>
              </w:rPr>
            </w:pPr>
            <w:r w:rsidRPr="00764541">
              <w:rPr>
                <w:b/>
                <w:sz w:val="20"/>
                <w:szCs w:val="20"/>
                <w:lang w:val="en-US"/>
              </w:rPr>
              <w:t>Awet Mehari v. Her Majesty the Queen</w:t>
            </w:r>
          </w:p>
          <w:p w:rsidR="007E02CB" w:rsidRPr="00764541" w:rsidRDefault="007E02CB" w:rsidP="0048415D">
            <w:pPr>
              <w:jc w:val="both"/>
              <w:rPr>
                <w:sz w:val="20"/>
              </w:rPr>
            </w:pPr>
            <w:r w:rsidRPr="00764541">
              <w:rPr>
                <w:sz w:val="20"/>
              </w:rPr>
              <w:t>(Sask.) (Criminal) (By Leave)</w:t>
            </w:r>
          </w:p>
        </w:tc>
      </w:tr>
      <w:tr w:rsidR="007E02CB" w:rsidRPr="00764541" w:rsidTr="0048415D">
        <w:tc>
          <w:tcPr>
            <w:tcW w:w="5000" w:type="pct"/>
            <w:gridSpan w:val="4"/>
          </w:tcPr>
          <w:p w:rsidR="0048415D" w:rsidRPr="00764541" w:rsidRDefault="0048415D" w:rsidP="0048415D">
            <w:pPr>
              <w:jc w:val="both"/>
              <w:rPr>
                <w:sz w:val="20"/>
                <w:szCs w:val="20"/>
              </w:rPr>
            </w:pPr>
            <w:r w:rsidRPr="00764541">
              <w:rPr>
                <w:sz w:val="20"/>
                <w:szCs w:val="20"/>
              </w:rPr>
              <w:t>The application for leave to appeal from the judgment of the Court of Appeal for Saskatchewan, Number CACR 3257, 2021 SKCA 26, dated February 19, 2020, is dismissed.</w:t>
            </w:r>
          </w:p>
          <w:p w:rsidR="007E02CB" w:rsidRPr="00764541" w:rsidRDefault="007E02CB" w:rsidP="0048415D">
            <w:pPr>
              <w:widowControl w:val="0"/>
              <w:jc w:val="both"/>
              <w:rPr>
                <w:sz w:val="20"/>
              </w:rPr>
            </w:pPr>
          </w:p>
        </w:tc>
      </w:tr>
      <w:tr w:rsidR="007E02CB" w:rsidRPr="00764541" w:rsidTr="0048415D">
        <w:tc>
          <w:tcPr>
            <w:tcW w:w="5000" w:type="pct"/>
            <w:gridSpan w:val="4"/>
          </w:tcPr>
          <w:p w:rsidR="007E02CB" w:rsidRPr="00764541" w:rsidRDefault="007E02CB" w:rsidP="0048415D">
            <w:pPr>
              <w:widowControl w:val="0"/>
              <w:jc w:val="both"/>
              <w:rPr>
                <w:sz w:val="20"/>
              </w:rPr>
            </w:pPr>
            <w:r w:rsidRPr="00764541">
              <w:rPr>
                <w:sz w:val="20"/>
              </w:rPr>
              <w:t>Criminal law — Trial — Whether and to what extent does the burden shift to the accused to establish that improper cross</w:t>
            </w:r>
            <w:r w:rsidRPr="00764541">
              <w:rPr>
                <w:sz w:val="20"/>
              </w:rPr>
              <w:noBreakHyphen/>
              <w:t>examination has caused prejudice and an error in reasoning?</w:t>
            </w:r>
          </w:p>
          <w:p w:rsidR="007E02CB" w:rsidRPr="00764541" w:rsidRDefault="007E02CB" w:rsidP="0048415D">
            <w:pPr>
              <w:jc w:val="both"/>
              <w:rPr>
                <w:sz w:val="20"/>
              </w:rPr>
            </w:pPr>
          </w:p>
        </w:tc>
      </w:tr>
      <w:tr w:rsidR="007E02CB" w:rsidRPr="00764541" w:rsidTr="0048415D">
        <w:tc>
          <w:tcPr>
            <w:tcW w:w="5000" w:type="pct"/>
            <w:gridSpan w:val="4"/>
          </w:tcPr>
          <w:p w:rsidR="007E02CB" w:rsidRPr="00764541" w:rsidRDefault="007E02CB" w:rsidP="0048415D">
            <w:pPr>
              <w:jc w:val="both"/>
              <w:rPr>
                <w:sz w:val="20"/>
              </w:rPr>
            </w:pPr>
            <w:r w:rsidRPr="00764541">
              <w:rPr>
                <w:sz w:val="20"/>
              </w:rPr>
              <w:t>Mr. Mehari admitted to having sexual intercourse with the complainant, but claimed that the entire encounter was consensual: the complainant was awake throughout the entire incident and she actively and willingly participated. The complainant testified that she recalled nothing after entering Mr. Mehari’s bedroom, until she awoke to find Mr. Mehari having intercourse with her. Following a trial by a judge sitting without a jury, Mr. Mehari was convicted of sexual assault. The majority of the Court of Appeal allowed Mr. Mehari’s appeal, set aside the conviction, and ordered a new trial. Leurer J.A., in dissent, would have dismissed Mr. Mehari’s appeal. The Supreme Court of Canada allowed the appeal, and remitted the matter to the Court of Appeal to decide the grounds of appeal the majority did not address.</w:t>
            </w:r>
            <w:r w:rsidRPr="00764541">
              <w:rPr>
                <w:sz w:val="20"/>
                <w:lang w:val="en"/>
              </w:rPr>
              <w:t xml:space="preserve"> The Court of Appeal dismissed Mr. Mehari’s appeal.</w:t>
            </w:r>
          </w:p>
        </w:tc>
      </w:tr>
      <w:tr w:rsidR="007E02CB" w:rsidRPr="00764541" w:rsidTr="0048415D">
        <w:tc>
          <w:tcPr>
            <w:tcW w:w="5000" w:type="pct"/>
            <w:gridSpan w:val="4"/>
          </w:tcPr>
          <w:p w:rsidR="007E02CB" w:rsidRPr="00764541" w:rsidRDefault="007E02CB" w:rsidP="0048415D">
            <w:pPr>
              <w:jc w:val="both"/>
              <w:rPr>
                <w:sz w:val="20"/>
              </w:rPr>
            </w:pPr>
          </w:p>
        </w:tc>
      </w:tr>
      <w:tr w:rsidR="007E02CB" w:rsidRPr="00764541" w:rsidTr="0048415D">
        <w:tc>
          <w:tcPr>
            <w:tcW w:w="2427" w:type="pct"/>
            <w:gridSpan w:val="2"/>
          </w:tcPr>
          <w:p w:rsidR="007E02CB" w:rsidRPr="00764541" w:rsidRDefault="007E02CB" w:rsidP="0048415D">
            <w:pPr>
              <w:jc w:val="both"/>
              <w:rPr>
                <w:sz w:val="20"/>
              </w:rPr>
            </w:pPr>
            <w:r w:rsidRPr="00764541">
              <w:rPr>
                <w:sz w:val="20"/>
              </w:rPr>
              <w:t>January 30, 2019</w:t>
            </w:r>
          </w:p>
          <w:p w:rsidR="007E02CB" w:rsidRPr="00764541" w:rsidRDefault="007E02CB" w:rsidP="0048415D">
            <w:pPr>
              <w:jc w:val="both"/>
              <w:rPr>
                <w:sz w:val="20"/>
              </w:rPr>
            </w:pPr>
            <w:r w:rsidRPr="00764541">
              <w:rPr>
                <w:sz w:val="20"/>
              </w:rPr>
              <w:t>Court of Queen’s Bench for Saskatchewan</w:t>
            </w:r>
          </w:p>
          <w:p w:rsidR="007E02CB" w:rsidRPr="00764541" w:rsidRDefault="007E02CB" w:rsidP="0048415D">
            <w:pPr>
              <w:jc w:val="both"/>
              <w:rPr>
                <w:sz w:val="20"/>
              </w:rPr>
            </w:pPr>
            <w:r w:rsidRPr="00764541">
              <w:rPr>
                <w:sz w:val="20"/>
              </w:rPr>
              <w:t>(McMurtry J.)</w:t>
            </w:r>
          </w:p>
          <w:p w:rsidR="007E02CB" w:rsidRPr="00764541" w:rsidRDefault="007E02CB" w:rsidP="0048415D">
            <w:pPr>
              <w:jc w:val="both"/>
              <w:rPr>
                <w:sz w:val="20"/>
              </w:rPr>
            </w:pPr>
            <w:r w:rsidRPr="00764541">
              <w:rPr>
                <w:sz w:val="20"/>
              </w:rPr>
              <w:t>(CRM 144/2018)</w:t>
            </w:r>
          </w:p>
          <w:p w:rsidR="007E02CB" w:rsidRPr="00764541" w:rsidRDefault="007E02CB" w:rsidP="0048415D">
            <w:pPr>
              <w:jc w:val="both"/>
              <w:rPr>
                <w:sz w:val="20"/>
              </w:rPr>
            </w:pPr>
          </w:p>
        </w:tc>
        <w:tc>
          <w:tcPr>
            <w:tcW w:w="243" w:type="pct"/>
          </w:tcPr>
          <w:p w:rsidR="007E02CB" w:rsidRPr="00764541" w:rsidRDefault="007E02CB" w:rsidP="0048415D">
            <w:pPr>
              <w:jc w:val="both"/>
              <w:rPr>
                <w:sz w:val="20"/>
              </w:rPr>
            </w:pPr>
          </w:p>
        </w:tc>
        <w:tc>
          <w:tcPr>
            <w:tcW w:w="2330" w:type="pct"/>
          </w:tcPr>
          <w:p w:rsidR="007E02CB" w:rsidRPr="00764541" w:rsidRDefault="007E02CB" w:rsidP="0048415D">
            <w:pPr>
              <w:jc w:val="both"/>
              <w:rPr>
                <w:sz w:val="20"/>
              </w:rPr>
            </w:pPr>
            <w:r w:rsidRPr="00764541">
              <w:rPr>
                <w:sz w:val="20"/>
              </w:rPr>
              <w:t xml:space="preserve">Convictions for sexual assault (s. 271 of the </w:t>
            </w:r>
            <w:r w:rsidRPr="00764541">
              <w:rPr>
                <w:i/>
                <w:sz w:val="20"/>
              </w:rPr>
              <w:t>Criminal Code</w:t>
            </w:r>
            <w:r w:rsidRPr="00764541">
              <w:rPr>
                <w:sz w:val="20"/>
              </w:rPr>
              <w:t xml:space="preserve">) and failure to comply with a recognizance (s. 145(3) of the </w:t>
            </w:r>
            <w:r w:rsidRPr="00764541">
              <w:rPr>
                <w:i/>
                <w:sz w:val="20"/>
              </w:rPr>
              <w:t>Criminal Code</w:t>
            </w:r>
            <w:r w:rsidRPr="00764541">
              <w:rPr>
                <w:sz w:val="20"/>
              </w:rPr>
              <w:t>) entered</w:t>
            </w:r>
          </w:p>
        </w:tc>
      </w:tr>
      <w:tr w:rsidR="007E02CB" w:rsidRPr="00764541" w:rsidTr="0048415D">
        <w:tc>
          <w:tcPr>
            <w:tcW w:w="2427" w:type="pct"/>
            <w:gridSpan w:val="2"/>
          </w:tcPr>
          <w:p w:rsidR="007E02CB" w:rsidRPr="00764541" w:rsidRDefault="007E02CB" w:rsidP="0048415D">
            <w:pPr>
              <w:jc w:val="both"/>
              <w:rPr>
                <w:sz w:val="20"/>
              </w:rPr>
            </w:pPr>
            <w:r w:rsidRPr="00764541">
              <w:rPr>
                <w:sz w:val="20"/>
              </w:rPr>
              <w:t>March 31, 2020</w:t>
            </w:r>
          </w:p>
          <w:p w:rsidR="007E02CB" w:rsidRPr="00764541" w:rsidRDefault="007E02CB" w:rsidP="0048415D">
            <w:pPr>
              <w:jc w:val="both"/>
              <w:rPr>
                <w:sz w:val="20"/>
              </w:rPr>
            </w:pPr>
            <w:r w:rsidRPr="00764541">
              <w:rPr>
                <w:sz w:val="20"/>
              </w:rPr>
              <w:t>Court of Appeal for Saskatchewan</w:t>
            </w:r>
          </w:p>
          <w:p w:rsidR="007E02CB" w:rsidRPr="00764541" w:rsidRDefault="007E02CB" w:rsidP="0048415D">
            <w:pPr>
              <w:jc w:val="both"/>
              <w:rPr>
                <w:sz w:val="20"/>
              </w:rPr>
            </w:pPr>
            <w:r w:rsidRPr="00764541">
              <w:rPr>
                <w:sz w:val="20"/>
              </w:rPr>
              <w:t>(Kalmakoff and Whitmore JJ.A., and Leurer [dissenting] JJ.A.)</w:t>
            </w:r>
          </w:p>
          <w:p w:rsidR="007E02CB" w:rsidRPr="00764541" w:rsidRDefault="00764541" w:rsidP="0048415D">
            <w:pPr>
              <w:jc w:val="both"/>
              <w:rPr>
                <w:sz w:val="20"/>
              </w:rPr>
            </w:pPr>
            <w:hyperlink r:id="rId27" w:history="1">
              <w:r w:rsidR="007E02CB" w:rsidRPr="00764541">
                <w:rPr>
                  <w:rStyle w:val="Hyperlink"/>
                  <w:sz w:val="20"/>
                </w:rPr>
                <w:t>2020 SKCA 37</w:t>
              </w:r>
            </w:hyperlink>
            <w:r w:rsidR="007E02CB" w:rsidRPr="00764541">
              <w:rPr>
                <w:sz w:val="20"/>
              </w:rPr>
              <w:t>; CACR3257</w:t>
            </w:r>
          </w:p>
          <w:p w:rsidR="007E02CB" w:rsidRPr="00764541" w:rsidRDefault="007E02CB" w:rsidP="0048415D">
            <w:pPr>
              <w:jc w:val="both"/>
              <w:rPr>
                <w:sz w:val="20"/>
              </w:rPr>
            </w:pPr>
          </w:p>
        </w:tc>
        <w:tc>
          <w:tcPr>
            <w:tcW w:w="243" w:type="pct"/>
          </w:tcPr>
          <w:p w:rsidR="007E02CB" w:rsidRPr="00764541" w:rsidRDefault="007E02CB" w:rsidP="0048415D">
            <w:pPr>
              <w:jc w:val="both"/>
              <w:rPr>
                <w:sz w:val="20"/>
              </w:rPr>
            </w:pPr>
          </w:p>
        </w:tc>
        <w:tc>
          <w:tcPr>
            <w:tcW w:w="2330" w:type="pct"/>
          </w:tcPr>
          <w:p w:rsidR="007E02CB" w:rsidRPr="00764541" w:rsidRDefault="007E02CB" w:rsidP="0048415D">
            <w:pPr>
              <w:jc w:val="both"/>
              <w:rPr>
                <w:sz w:val="20"/>
              </w:rPr>
            </w:pPr>
            <w:r w:rsidRPr="00764541">
              <w:rPr>
                <w:sz w:val="20"/>
              </w:rPr>
              <w:t>Appeal allowed; conviction set aside; new trial ordered</w:t>
            </w:r>
          </w:p>
          <w:p w:rsidR="007E02CB" w:rsidRPr="00764541" w:rsidRDefault="007E02CB" w:rsidP="0048415D">
            <w:pPr>
              <w:jc w:val="both"/>
              <w:rPr>
                <w:sz w:val="20"/>
              </w:rPr>
            </w:pPr>
          </w:p>
        </w:tc>
      </w:tr>
      <w:tr w:rsidR="007E02CB" w:rsidRPr="00764541" w:rsidTr="0048415D">
        <w:trPr>
          <w:trHeight w:val="851"/>
        </w:trPr>
        <w:tc>
          <w:tcPr>
            <w:tcW w:w="2427" w:type="pct"/>
            <w:gridSpan w:val="2"/>
          </w:tcPr>
          <w:p w:rsidR="007E02CB" w:rsidRPr="00764541" w:rsidRDefault="007E02CB" w:rsidP="0048415D">
            <w:pPr>
              <w:jc w:val="both"/>
              <w:rPr>
                <w:sz w:val="20"/>
              </w:rPr>
            </w:pPr>
            <w:r w:rsidRPr="00764541">
              <w:rPr>
                <w:sz w:val="20"/>
              </w:rPr>
              <w:t>December 4, 2020</w:t>
            </w:r>
          </w:p>
          <w:p w:rsidR="007E02CB" w:rsidRPr="00764541" w:rsidRDefault="007E02CB" w:rsidP="0048415D">
            <w:pPr>
              <w:jc w:val="both"/>
              <w:rPr>
                <w:sz w:val="20"/>
              </w:rPr>
            </w:pPr>
            <w:r w:rsidRPr="00764541">
              <w:rPr>
                <w:sz w:val="20"/>
              </w:rPr>
              <w:t>Supreme Court of Canada</w:t>
            </w:r>
          </w:p>
        </w:tc>
        <w:tc>
          <w:tcPr>
            <w:tcW w:w="243" w:type="pct"/>
          </w:tcPr>
          <w:p w:rsidR="007E02CB" w:rsidRPr="00764541" w:rsidRDefault="007E02CB" w:rsidP="0048415D">
            <w:pPr>
              <w:jc w:val="both"/>
              <w:rPr>
                <w:sz w:val="20"/>
              </w:rPr>
            </w:pPr>
          </w:p>
        </w:tc>
        <w:tc>
          <w:tcPr>
            <w:tcW w:w="2330" w:type="pct"/>
          </w:tcPr>
          <w:p w:rsidR="007E02CB" w:rsidRPr="00764541" w:rsidRDefault="007E02CB" w:rsidP="0048415D">
            <w:pPr>
              <w:jc w:val="both"/>
              <w:rPr>
                <w:sz w:val="20"/>
              </w:rPr>
            </w:pPr>
            <w:r w:rsidRPr="00764541">
              <w:rPr>
                <w:sz w:val="20"/>
              </w:rPr>
              <w:t>Appeal allowed: matter remitted to the Court of Appeal to decide the grounds of appeal the majority did not address</w:t>
            </w:r>
          </w:p>
          <w:p w:rsidR="007E02CB" w:rsidRPr="00764541" w:rsidRDefault="007E02CB" w:rsidP="0048415D">
            <w:pPr>
              <w:jc w:val="both"/>
              <w:rPr>
                <w:sz w:val="20"/>
              </w:rPr>
            </w:pPr>
          </w:p>
        </w:tc>
      </w:tr>
      <w:tr w:rsidR="007E02CB" w:rsidRPr="00764541" w:rsidTr="0048415D">
        <w:tc>
          <w:tcPr>
            <w:tcW w:w="2427" w:type="pct"/>
            <w:gridSpan w:val="2"/>
          </w:tcPr>
          <w:p w:rsidR="007E02CB" w:rsidRPr="00764541" w:rsidRDefault="007E02CB" w:rsidP="0048415D">
            <w:pPr>
              <w:jc w:val="both"/>
              <w:rPr>
                <w:sz w:val="20"/>
              </w:rPr>
            </w:pPr>
            <w:r w:rsidRPr="00764541">
              <w:rPr>
                <w:sz w:val="20"/>
              </w:rPr>
              <w:t>February 19, 2021</w:t>
            </w:r>
          </w:p>
          <w:p w:rsidR="007E02CB" w:rsidRPr="00764541" w:rsidRDefault="007E02CB" w:rsidP="0048415D">
            <w:pPr>
              <w:jc w:val="both"/>
              <w:rPr>
                <w:sz w:val="20"/>
              </w:rPr>
            </w:pPr>
            <w:r w:rsidRPr="00764541">
              <w:rPr>
                <w:sz w:val="20"/>
              </w:rPr>
              <w:t>Court of Appeal for Saskatchewan</w:t>
            </w:r>
          </w:p>
          <w:p w:rsidR="007E02CB" w:rsidRPr="00764541" w:rsidRDefault="007E02CB" w:rsidP="0048415D">
            <w:pPr>
              <w:jc w:val="both"/>
              <w:rPr>
                <w:sz w:val="20"/>
              </w:rPr>
            </w:pPr>
            <w:r w:rsidRPr="00764541">
              <w:rPr>
                <w:sz w:val="20"/>
              </w:rPr>
              <w:t>(Kalmakoff and Whitmore JJ.A. and Leurer [dissenting] J.A.)</w:t>
            </w:r>
          </w:p>
          <w:p w:rsidR="007E02CB" w:rsidRPr="00764541" w:rsidRDefault="00764541" w:rsidP="0048415D">
            <w:pPr>
              <w:jc w:val="both"/>
              <w:rPr>
                <w:sz w:val="20"/>
              </w:rPr>
            </w:pPr>
            <w:hyperlink r:id="rId28" w:history="1">
              <w:r w:rsidR="007E02CB" w:rsidRPr="00764541">
                <w:rPr>
                  <w:rStyle w:val="Hyperlink"/>
                  <w:sz w:val="20"/>
                </w:rPr>
                <w:t>2021 SKCA 26</w:t>
              </w:r>
            </w:hyperlink>
            <w:r w:rsidR="007E02CB" w:rsidRPr="00764541">
              <w:rPr>
                <w:sz w:val="20"/>
              </w:rPr>
              <w:t>; CACR3257</w:t>
            </w:r>
          </w:p>
          <w:p w:rsidR="007E02CB" w:rsidRPr="00764541" w:rsidRDefault="007E02CB" w:rsidP="0048415D">
            <w:pPr>
              <w:jc w:val="both"/>
              <w:rPr>
                <w:sz w:val="20"/>
              </w:rPr>
            </w:pPr>
          </w:p>
        </w:tc>
        <w:tc>
          <w:tcPr>
            <w:tcW w:w="243" w:type="pct"/>
          </w:tcPr>
          <w:p w:rsidR="007E02CB" w:rsidRPr="00764541" w:rsidRDefault="007E02CB" w:rsidP="0048415D">
            <w:pPr>
              <w:jc w:val="both"/>
              <w:rPr>
                <w:sz w:val="20"/>
              </w:rPr>
            </w:pPr>
          </w:p>
        </w:tc>
        <w:tc>
          <w:tcPr>
            <w:tcW w:w="2330" w:type="pct"/>
          </w:tcPr>
          <w:p w:rsidR="007E02CB" w:rsidRPr="00764541" w:rsidRDefault="007E02CB" w:rsidP="0048415D">
            <w:pPr>
              <w:jc w:val="both"/>
              <w:rPr>
                <w:sz w:val="20"/>
              </w:rPr>
            </w:pPr>
            <w:r w:rsidRPr="00764541">
              <w:rPr>
                <w:sz w:val="20"/>
              </w:rPr>
              <w:t>Appeal dismissed</w:t>
            </w:r>
          </w:p>
          <w:p w:rsidR="007E02CB" w:rsidRPr="00764541" w:rsidRDefault="007E02CB" w:rsidP="0048415D">
            <w:pPr>
              <w:jc w:val="both"/>
              <w:rPr>
                <w:sz w:val="20"/>
              </w:rPr>
            </w:pPr>
          </w:p>
        </w:tc>
      </w:tr>
      <w:tr w:rsidR="007E02CB" w:rsidRPr="00764541" w:rsidTr="0048415D">
        <w:tc>
          <w:tcPr>
            <w:tcW w:w="2427" w:type="pct"/>
            <w:gridSpan w:val="2"/>
          </w:tcPr>
          <w:p w:rsidR="007E02CB" w:rsidRPr="00764541" w:rsidRDefault="007E02CB" w:rsidP="0048415D">
            <w:pPr>
              <w:jc w:val="both"/>
              <w:rPr>
                <w:sz w:val="20"/>
              </w:rPr>
            </w:pPr>
            <w:r w:rsidRPr="00764541">
              <w:rPr>
                <w:sz w:val="20"/>
              </w:rPr>
              <w:t>April 19, 2021</w:t>
            </w:r>
          </w:p>
          <w:p w:rsidR="007E02CB" w:rsidRPr="00764541" w:rsidRDefault="007E02CB" w:rsidP="0048415D">
            <w:pPr>
              <w:jc w:val="both"/>
              <w:rPr>
                <w:sz w:val="20"/>
              </w:rPr>
            </w:pPr>
            <w:r w:rsidRPr="00764541">
              <w:rPr>
                <w:sz w:val="20"/>
              </w:rPr>
              <w:t>Supreme Court of Canada</w:t>
            </w:r>
          </w:p>
        </w:tc>
        <w:tc>
          <w:tcPr>
            <w:tcW w:w="243" w:type="pct"/>
          </w:tcPr>
          <w:p w:rsidR="007E02CB" w:rsidRPr="00764541" w:rsidRDefault="007E02CB" w:rsidP="0048415D">
            <w:pPr>
              <w:jc w:val="both"/>
              <w:rPr>
                <w:sz w:val="20"/>
              </w:rPr>
            </w:pPr>
          </w:p>
        </w:tc>
        <w:tc>
          <w:tcPr>
            <w:tcW w:w="2330" w:type="pct"/>
          </w:tcPr>
          <w:p w:rsidR="007E02CB" w:rsidRPr="00764541" w:rsidRDefault="007E02CB" w:rsidP="0048415D">
            <w:pPr>
              <w:jc w:val="both"/>
              <w:rPr>
                <w:sz w:val="20"/>
              </w:rPr>
            </w:pPr>
            <w:r w:rsidRPr="00764541">
              <w:rPr>
                <w:sz w:val="20"/>
              </w:rPr>
              <w:t>Application for leave to appeal filed</w:t>
            </w:r>
          </w:p>
          <w:p w:rsidR="007E02CB" w:rsidRPr="00764541" w:rsidRDefault="007E02CB" w:rsidP="0048415D">
            <w:pPr>
              <w:jc w:val="both"/>
              <w:rPr>
                <w:sz w:val="20"/>
              </w:rPr>
            </w:pPr>
          </w:p>
        </w:tc>
      </w:tr>
    </w:tbl>
    <w:p w:rsidR="007E02CB" w:rsidRPr="00764541" w:rsidRDefault="007E02CB" w:rsidP="007E02CB">
      <w:pPr>
        <w:jc w:val="both"/>
        <w:rPr>
          <w:sz w:val="20"/>
        </w:rPr>
      </w:pPr>
    </w:p>
    <w:p w:rsidR="007E02CB" w:rsidRPr="00764541" w:rsidRDefault="00764541" w:rsidP="007E02CB">
      <w:pPr>
        <w:jc w:val="both"/>
        <w:rPr>
          <w:sz w:val="20"/>
        </w:rPr>
      </w:pPr>
      <w:r w:rsidRPr="00764541">
        <w:rPr>
          <w:sz w:val="20"/>
        </w:rPr>
        <w:pict>
          <v:rect id="_x0000_i1053" style="width:2in;height:1pt" o:hrpct="0" o:hralign="center" o:hrstd="t" o:hrnoshade="t" o:hr="t" fillcolor="black [3213]" stroked="f"/>
        </w:pict>
      </w:r>
    </w:p>
    <w:p w:rsidR="007E02CB" w:rsidRPr="00764541" w:rsidRDefault="007E02CB" w:rsidP="007E02C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E02CB" w:rsidRPr="00764541" w:rsidTr="0048415D">
        <w:tc>
          <w:tcPr>
            <w:tcW w:w="543" w:type="pct"/>
          </w:tcPr>
          <w:p w:rsidR="007E02CB" w:rsidRPr="00764541" w:rsidRDefault="007E02CB" w:rsidP="0048415D">
            <w:pPr>
              <w:jc w:val="both"/>
              <w:rPr>
                <w:sz w:val="20"/>
                <w:lang w:val="fr-CA"/>
              </w:rPr>
            </w:pPr>
            <w:r w:rsidRPr="00764541">
              <w:rPr>
                <w:rStyle w:val="SCCFileNumberChar"/>
                <w:sz w:val="20"/>
                <w:szCs w:val="20"/>
                <w:lang w:val="fr-CA"/>
              </w:rPr>
              <w:t>39639</w:t>
            </w:r>
          </w:p>
        </w:tc>
        <w:tc>
          <w:tcPr>
            <w:tcW w:w="4457" w:type="pct"/>
          </w:tcPr>
          <w:p w:rsidR="007E02CB" w:rsidRPr="00764541" w:rsidRDefault="007E02CB" w:rsidP="0048415D">
            <w:pPr>
              <w:pStyle w:val="SCCLsocParty"/>
              <w:jc w:val="both"/>
              <w:rPr>
                <w:b/>
                <w:sz w:val="20"/>
                <w:szCs w:val="20"/>
              </w:rPr>
            </w:pPr>
            <w:r w:rsidRPr="00764541">
              <w:rPr>
                <w:b/>
                <w:sz w:val="20"/>
                <w:szCs w:val="20"/>
              </w:rPr>
              <w:t>Awet Mehari c. Sa Majesté la Reine</w:t>
            </w:r>
          </w:p>
          <w:p w:rsidR="007E02CB" w:rsidRPr="00764541" w:rsidRDefault="007E02CB" w:rsidP="0048415D">
            <w:pPr>
              <w:jc w:val="both"/>
              <w:rPr>
                <w:sz w:val="20"/>
                <w:lang w:val="fr-CA"/>
              </w:rPr>
            </w:pPr>
            <w:r w:rsidRPr="00764541">
              <w:rPr>
                <w:sz w:val="20"/>
                <w:lang w:val="fr-CA"/>
              </w:rPr>
              <w:t>(Sask.) (Criminelle) (Sur autorisation)</w:t>
            </w:r>
          </w:p>
        </w:tc>
      </w:tr>
      <w:tr w:rsidR="007E02CB" w:rsidRPr="00764541" w:rsidTr="0048415D">
        <w:tc>
          <w:tcPr>
            <w:tcW w:w="5000" w:type="pct"/>
            <w:gridSpan w:val="2"/>
          </w:tcPr>
          <w:p w:rsidR="007E02CB" w:rsidRPr="00764541" w:rsidRDefault="0048415D" w:rsidP="0048415D">
            <w:pPr>
              <w:widowControl w:val="0"/>
              <w:jc w:val="both"/>
              <w:rPr>
                <w:sz w:val="20"/>
                <w:szCs w:val="20"/>
                <w:lang w:val="fr-CA"/>
              </w:rPr>
            </w:pPr>
            <w:r w:rsidRPr="00764541">
              <w:rPr>
                <w:sz w:val="20"/>
                <w:szCs w:val="20"/>
                <w:lang w:val="fr-CA"/>
              </w:rPr>
              <w:t>La demande d’autorisation d’appel de l’arrêt de la Cour d’appel de la Saskatchewan, numéro CACR 3257, 2021 SKCA 26, daté du 19 février 2020, est rejetée.</w:t>
            </w:r>
          </w:p>
          <w:p w:rsidR="0048415D" w:rsidRPr="00764541" w:rsidRDefault="0048415D" w:rsidP="0048415D">
            <w:pPr>
              <w:widowControl w:val="0"/>
              <w:jc w:val="both"/>
              <w:rPr>
                <w:sz w:val="20"/>
                <w:lang w:val="fr-CA"/>
              </w:rPr>
            </w:pPr>
          </w:p>
        </w:tc>
      </w:tr>
      <w:tr w:rsidR="007E02CB" w:rsidRPr="00764541" w:rsidTr="0048415D">
        <w:tc>
          <w:tcPr>
            <w:tcW w:w="5000" w:type="pct"/>
            <w:gridSpan w:val="2"/>
          </w:tcPr>
          <w:p w:rsidR="007E02CB" w:rsidRPr="00764541" w:rsidRDefault="007E02CB" w:rsidP="0048415D">
            <w:pPr>
              <w:widowControl w:val="0"/>
              <w:jc w:val="both"/>
              <w:rPr>
                <w:sz w:val="20"/>
                <w:lang w:val="fr-CA"/>
              </w:rPr>
            </w:pPr>
            <w:r w:rsidRPr="00764541">
              <w:rPr>
                <w:sz w:val="20"/>
                <w:lang w:val="fr-CA"/>
              </w:rPr>
              <w:t>Droit criminel — Procès — Le fardeau de la preuve est</w:t>
            </w:r>
            <w:r w:rsidRPr="00764541">
              <w:rPr>
                <w:sz w:val="20"/>
                <w:lang w:val="fr-CA"/>
              </w:rPr>
              <w:noBreakHyphen/>
              <w:t>il inversé de façon à obliger l’accusé de démontrer qu’un contre</w:t>
            </w:r>
            <w:r w:rsidRPr="00764541">
              <w:rPr>
                <w:sz w:val="20"/>
                <w:lang w:val="fr-CA"/>
              </w:rPr>
              <w:noBreakHyphen/>
              <w:t>interrogatoire inapproprié a entraîné un préjudice et une erreur de raisonnement, et le cas échéant, dans quelle mesure?</w:t>
            </w:r>
          </w:p>
          <w:p w:rsidR="007E02CB" w:rsidRPr="00764541" w:rsidRDefault="007E02CB" w:rsidP="0048415D">
            <w:pPr>
              <w:jc w:val="both"/>
              <w:rPr>
                <w:sz w:val="20"/>
                <w:lang w:val="fr-CA"/>
              </w:rPr>
            </w:pPr>
          </w:p>
        </w:tc>
      </w:tr>
    </w:tbl>
    <w:p w:rsidR="001E2574" w:rsidRPr="00764541" w:rsidRDefault="001E2574">
      <w:pPr>
        <w:rPr>
          <w:lang w:val="fr-CA"/>
        </w:rPr>
      </w:pPr>
      <w:r w:rsidRPr="00764541">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E02CB" w:rsidRPr="00764541" w:rsidTr="0048415D">
        <w:tc>
          <w:tcPr>
            <w:tcW w:w="5000" w:type="pct"/>
            <w:gridSpan w:val="3"/>
          </w:tcPr>
          <w:p w:rsidR="007E02CB" w:rsidRPr="00764541" w:rsidRDefault="007E02CB" w:rsidP="0048415D">
            <w:pPr>
              <w:jc w:val="both"/>
              <w:rPr>
                <w:sz w:val="20"/>
                <w:lang w:val="fr-CA"/>
              </w:rPr>
            </w:pPr>
            <w:r w:rsidRPr="00764541">
              <w:rPr>
                <w:sz w:val="20"/>
                <w:lang w:val="fr-CA"/>
              </w:rPr>
              <w:t>M. Mehari a reconnu avoir eu des rapports sexuels avec la plaignante, mais soutient que l’interaction était entièrement consensuelle : la plaignante était réveillée pendant toute la durée de l’incident et y a activement participé de plein gré. La plaignante a témoigné qu’elle ne se souvenait de rien après être entrée dans la chambre à coucher de M. Mehari, et ce, jusqu’à ce qu’elle se soit réveillée pour constater que M. Mehari était en train d’avoir des rapports sexuels avec elle. Au terme d’un procès devant une juge siégeant sans jury, M. Mehari a été déclaré coupable d’agression sexuelle. Les juges majoritaires de la Cour d’appel ont accueilli l’appel de M. Mehari, annulé la déclaration de culpabilité et ordonné la tenue d’un nouveau procès. Le juge Leurer, dissident, aurait rejeté l’appel de M. Mehari. La Cour suprême du Canada a accueilli l’appel et a renvoyé l’affaire à la Cour d’appel pour qu’elle statue sur les moyens d’appel que les juges majoritaires n’ont pas examinés. La Cour d’appel a rejeté l’appel de M. Mehari.</w:t>
            </w:r>
          </w:p>
        </w:tc>
      </w:tr>
      <w:tr w:rsidR="007E02CB" w:rsidRPr="00764541" w:rsidTr="0048415D">
        <w:tc>
          <w:tcPr>
            <w:tcW w:w="5000" w:type="pct"/>
            <w:gridSpan w:val="3"/>
          </w:tcPr>
          <w:p w:rsidR="007E02CB" w:rsidRPr="00764541" w:rsidRDefault="007E02CB" w:rsidP="0048415D">
            <w:pPr>
              <w:jc w:val="both"/>
              <w:rPr>
                <w:sz w:val="20"/>
                <w:lang w:val="fr-CA"/>
              </w:rPr>
            </w:pPr>
          </w:p>
        </w:tc>
      </w:tr>
      <w:tr w:rsidR="007E02CB" w:rsidRPr="00764541" w:rsidTr="0048415D">
        <w:tc>
          <w:tcPr>
            <w:tcW w:w="2427" w:type="pct"/>
          </w:tcPr>
          <w:p w:rsidR="007E02CB" w:rsidRPr="00764541" w:rsidRDefault="007E02CB" w:rsidP="0048415D">
            <w:pPr>
              <w:jc w:val="both"/>
              <w:rPr>
                <w:sz w:val="20"/>
                <w:lang w:val="fr-CA"/>
              </w:rPr>
            </w:pPr>
            <w:r w:rsidRPr="00764541">
              <w:rPr>
                <w:sz w:val="20"/>
                <w:lang w:val="fr-CA"/>
              </w:rPr>
              <w:t>30 janvier 2019</w:t>
            </w:r>
          </w:p>
          <w:p w:rsidR="007E02CB" w:rsidRPr="00764541" w:rsidRDefault="007E02CB" w:rsidP="0048415D">
            <w:pPr>
              <w:jc w:val="both"/>
              <w:rPr>
                <w:sz w:val="20"/>
                <w:lang w:val="fr-CA"/>
              </w:rPr>
            </w:pPr>
            <w:r w:rsidRPr="00764541">
              <w:rPr>
                <w:sz w:val="20"/>
                <w:lang w:val="fr-CA"/>
              </w:rPr>
              <w:t>Cour du Banc de la Reine de la Saskatchewan</w:t>
            </w:r>
          </w:p>
          <w:p w:rsidR="007E02CB" w:rsidRPr="00764541" w:rsidRDefault="007E02CB" w:rsidP="0048415D">
            <w:pPr>
              <w:jc w:val="both"/>
              <w:rPr>
                <w:sz w:val="20"/>
                <w:lang w:val="fr-CA"/>
              </w:rPr>
            </w:pPr>
            <w:r w:rsidRPr="00764541">
              <w:rPr>
                <w:sz w:val="20"/>
                <w:lang w:val="fr-CA"/>
              </w:rPr>
              <w:t>(juge McMurtry)</w:t>
            </w:r>
          </w:p>
          <w:p w:rsidR="007E02CB" w:rsidRPr="00764541" w:rsidRDefault="007E02CB" w:rsidP="0048415D">
            <w:pPr>
              <w:jc w:val="both"/>
              <w:rPr>
                <w:sz w:val="20"/>
                <w:lang w:val="fr-CA"/>
              </w:rPr>
            </w:pPr>
            <w:r w:rsidRPr="00764541">
              <w:rPr>
                <w:sz w:val="20"/>
                <w:lang w:val="fr-CA"/>
              </w:rPr>
              <w:t>(CRM 144/2018)</w:t>
            </w:r>
          </w:p>
          <w:p w:rsidR="007E02CB" w:rsidRPr="00764541" w:rsidRDefault="007E02CB" w:rsidP="0048415D">
            <w:pPr>
              <w:jc w:val="both"/>
              <w:rPr>
                <w:sz w:val="20"/>
                <w:lang w:val="fr-CA"/>
              </w:rPr>
            </w:pPr>
          </w:p>
        </w:tc>
        <w:tc>
          <w:tcPr>
            <w:tcW w:w="243" w:type="pct"/>
          </w:tcPr>
          <w:p w:rsidR="007E02CB" w:rsidRPr="00764541" w:rsidRDefault="007E02CB" w:rsidP="0048415D">
            <w:pPr>
              <w:jc w:val="both"/>
              <w:rPr>
                <w:sz w:val="20"/>
                <w:lang w:val="fr-CA"/>
              </w:rPr>
            </w:pPr>
          </w:p>
        </w:tc>
        <w:tc>
          <w:tcPr>
            <w:tcW w:w="2330" w:type="pct"/>
          </w:tcPr>
          <w:p w:rsidR="007E02CB" w:rsidRPr="00764541" w:rsidRDefault="007E02CB" w:rsidP="0048415D">
            <w:pPr>
              <w:jc w:val="both"/>
              <w:rPr>
                <w:sz w:val="20"/>
                <w:lang w:val="fr-CA"/>
              </w:rPr>
            </w:pPr>
            <w:r w:rsidRPr="00764541">
              <w:rPr>
                <w:sz w:val="20"/>
                <w:lang w:val="fr-CA"/>
              </w:rPr>
              <w:t>La déclaration de culpabilité pour agression sexuelle (art. 271 du</w:t>
            </w:r>
            <w:r w:rsidRPr="00764541">
              <w:rPr>
                <w:i/>
                <w:sz w:val="20"/>
                <w:lang w:val="fr-CA"/>
              </w:rPr>
              <w:t xml:space="preserve"> Code criminel</w:t>
            </w:r>
            <w:r w:rsidRPr="00764541">
              <w:rPr>
                <w:sz w:val="20"/>
                <w:lang w:val="fr-CA"/>
              </w:rPr>
              <w:t>) et pour avoir omis de se conformer à un engagement (par. 145(3) du</w:t>
            </w:r>
            <w:r w:rsidRPr="00764541">
              <w:rPr>
                <w:i/>
                <w:sz w:val="20"/>
                <w:lang w:val="fr-CA"/>
              </w:rPr>
              <w:t xml:space="preserve"> Code criminel</w:t>
            </w:r>
            <w:r w:rsidRPr="00764541">
              <w:rPr>
                <w:sz w:val="20"/>
                <w:lang w:val="fr-CA"/>
              </w:rPr>
              <w:t>) est prononcée.</w:t>
            </w:r>
          </w:p>
        </w:tc>
      </w:tr>
      <w:tr w:rsidR="007E02CB" w:rsidRPr="00764541" w:rsidTr="0048415D">
        <w:tc>
          <w:tcPr>
            <w:tcW w:w="2427" w:type="pct"/>
          </w:tcPr>
          <w:p w:rsidR="007E02CB" w:rsidRPr="00764541" w:rsidRDefault="007E02CB" w:rsidP="0048415D">
            <w:pPr>
              <w:jc w:val="both"/>
              <w:rPr>
                <w:sz w:val="20"/>
                <w:lang w:val="fr-CA"/>
              </w:rPr>
            </w:pPr>
            <w:r w:rsidRPr="00764541">
              <w:rPr>
                <w:sz w:val="20"/>
                <w:lang w:val="fr-CA"/>
              </w:rPr>
              <w:t>31 mars 2020</w:t>
            </w:r>
          </w:p>
          <w:p w:rsidR="007E02CB" w:rsidRPr="00764541" w:rsidRDefault="007E02CB" w:rsidP="0048415D">
            <w:pPr>
              <w:jc w:val="both"/>
              <w:rPr>
                <w:sz w:val="20"/>
                <w:lang w:val="fr-CA"/>
              </w:rPr>
            </w:pPr>
            <w:r w:rsidRPr="00764541">
              <w:rPr>
                <w:sz w:val="20"/>
                <w:lang w:val="fr-CA"/>
              </w:rPr>
              <w:t>Cour d’appel de la Saskatchewan</w:t>
            </w:r>
          </w:p>
          <w:p w:rsidR="007E02CB" w:rsidRPr="00764541" w:rsidRDefault="007E02CB" w:rsidP="0048415D">
            <w:pPr>
              <w:jc w:val="both"/>
              <w:rPr>
                <w:sz w:val="20"/>
                <w:lang w:val="fr-CA"/>
              </w:rPr>
            </w:pPr>
            <w:r w:rsidRPr="00764541">
              <w:rPr>
                <w:sz w:val="20"/>
                <w:lang w:val="fr-CA"/>
              </w:rPr>
              <w:t>(juges Kalmakoff et Whitmore, et le juge Leurer [dissident])</w:t>
            </w:r>
          </w:p>
          <w:p w:rsidR="007E02CB" w:rsidRPr="00764541" w:rsidRDefault="00764541" w:rsidP="0048415D">
            <w:pPr>
              <w:jc w:val="both"/>
              <w:rPr>
                <w:sz w:val="20"/>
                <w:lang w:val="fr-CA"/>
              </w:rPr>
            </w:pPr>
            <w:hyperlink r:id="rId29" w:history="1">
              <w:r w:rsidR="007E02CB" w:rsidRPr="00764541">
                <w:rPr>
                  <w:rStyle w:val="Hyperlink"/>
                  <w:sz w:val="20"/>
                  <w:lang w:val="fr-CA"/>
                </w:rPr>
                <w:t>2020 SKCA 37</w:t>
              </w:r>
            </w:hyperlink>
            <w:r w:rsidR="007E02CB" w:rsidRPr="00764541">
              <w:rPr>
                <w:sz w:val="20"/>
                <w:lang w:val="fr-CA"/>
              </w:rPr>
              <w:t>; CACR3257</w:t>
            </w:r>
          </w:p>
          <w:p w:rsidR="007E02CB" w:rsidRPr="00764541" w:rsidRDefault="007E02CB" w:rsidP="0048415D">
            <w:pPr>
              <w:jc w:val="both"/>
              <w:rPr>
                <w:sz w:val="20"/>
                <w:lang w:val="fr-CA"/>
              </w:rPr>
            </w:pPr>
          </w:p>
        </w:tc>
        <w:tc>
          <w:tcPr>
            <w:tcW w:w="243" w:type="pct"/>
          </w:tcPr>
          <w:p w:rsidR="007E02CB" w:rsidRPr="00764541" w:rsidRDefault="007E02CB" w:rsidP="0048415D">
            <w:pPr>
              <w:jc w:val="both"/>
              <w:rPr>
                <w:sz w:val="20"/>
                <w:lang w:val="fr-CA"/>
              </w:rPr>
            </w:pPr>
          </w:p>
        </w:tc>
        <w:tc>
          <w:tcPr>
            <w:tcW w:w="2330" w:type="pct"/>
          </w:tcPr>
          <w:p w:rsidR="007E02CB" w:rsidRPr="00764541" w:rsidRDefault="007E02CB" w:rsidP="0048415D">
            <w:pPr>
              <w:jc w:val="both"/>
              <w:rPr>
                <w:sz w:val="20"/>
                <w:lang w:val="fr-CA"/>
              </w:rPr>
            </w:pPr>
            <w:r w:rsidRPr="00764541">
              <w:rPr>
                <w:sz w:val="20"/>
                <w:lang w:val="fr-CA"/>
              </w:rPr>
              <w:t>L’appel est accueilli; la déclaration de culpabilité est annulée; la tenue d’un nouveau procès est ordonnée.</w:t>
            </w:r>
          </w:p>
          <w:p w:rsidR="007E02CB" w:rsidRPr="00764541" w:rsidRDefault="007E02CB" w:rsidP="0048415D">
            <w:pPr>
              <w:jc w:val="both"/>
              <w:rPr>
                <w:sz w:val="20"/>
                <w:lang w:val="fr-CA"/>
              </w:rPr>
            </w:pPr>
          </w:p>
        </w:tc>
      </w:tr>
      <w:tr w:rsidR="007E02CB" w:rsidRPr="00764541" w:rsidTr="0048415D">
        <w:trPr>
          <w:trHeight w:val="790"/>
        </w:trPr>
        <w:tc>
          <w:tcPr>
            <w:tcW w:w="2427" w:type="pct"/>
          </w:tcPr>
          <w:p w:rsidR="007E02CB" w:rsidRPr="00764541" w:rsidRDefault="007E02CB" w:rsidP="0048415D">
            <w:pPr>
              <w:jc w:val="both"/>
              <w:rPr>
                <w:sz w:val="20"/>
                <w:lang w:val="fr-CA"/>
              </w:rPr>
            </w:pPr>
            <w:r w:rsidRPr="00764541">
              <w:rPr>
                <w:sz w:val="20"/>
                <w:lang w:val="fr-CA"/>
              </w:rPr>
              <w:t>4 décembre 2020</w:t>
            </w:r>
          </w:p>
          <w:p w:rsidR="007E02CB" w:rsidRPr="00764541" w:rsidRDefault="007E02CB" w:rsidP="0048415D">
            <w:pPr>
              <w:jc w:val="both"/>
              <w:rPr>
                <w:sz w:val="20"/>
                <w:lang w:val="fr-CA"/>
              </w:rPr>
            </w:pPr>
            <w:r w:rsidRPr="00764541">
              <w:rPr>
                <w:sz w:val="20"/>
                <w:lang w:val="fr-CA"/>
              </w:rPr>
              <w:t>Cour suprême du Canada</w:t>
            </w:r>
          </w:p>
        </w:tc>
        <w:tc>
          <w:tcPr>
            <w:tcW w:w="243" w:type="pct"/>
          </w:tcPr>
          <w:p w:rsidR="007E02CB" w:rsidRPr="00764541" w:rsidRDefault="007E02CB" w:rsidP="0048415D">
            <w:pPr>
              <w:jc w:val="both"/>
              <w:rPr>
                <w:sz w:val="20"/>
                <w:lang w:val="fr-CA"/>
              </w:rPr>
            </w:pPr>
          </w:p>
        </w:tc>
        <w:tc>
          <w:tcPr>
            <w:tcW w:w="2330" w:type="pct"/>
          </w:tcPr>
          <w:p w:rsidR="007E02CB" w:rsidRPr="00764541" w:rsidRDefault="007E02CB" w:rsidP="0048415D">
            <w:pPr>
              <w:jc w:val="both"/>
              <w:rPr>
                <w:sz w:val="20"/>
                <w:lang w:val="fr-CA"/>
              </w:rPr>
            </w:pPr>
            <w:r w:rsidRPr="00764541">
              <w:rPr>
                <w:sz w:val="20"/>
                <w:lang w:val="fr-CA"/>
              </w:rPr>
              <w:t>L’appel est accueilli : l’affaire est renvoyée à la Cour d’appel pour qu’elle statue sur les moyens d’appel que les juges majoritaires n’ont pas examinés.</w:t>
            </w:r>
          </w:p>
          <w:p w:rsidR="007E02CB" w:rsidRPr="00764541" w:rsidRDefault="007E02CB" w:rsidP="0048415D">
            <w:pPr>
              <w:jc w:val="both"/>
              <w:rPr>
                <w:sz w:val="20"/>
                <w:lang w:val="fr-CA"/>
              </w:rPr>
            </w:pPr>
          </w:p>
        </w:tc>
      </w:tr>
      <w:tr w:rsidR="007E02CB" w:rsidRPr="00764541" w:rsidTr="0048415D">
        <w:tc>
          <w:tcPr>
            <w:tcW w:w="2427" w:type="pct"/>
          </w:tcPr>
          <w:p w:rsidR="007E02CB" w:rsidRPr="00764541" w:rsidRDefault="007E02CB" w:rsidP="0048415D">
            <w:pPr>
              <w:jc w:val="both"/>
              <w:rPr>
                <w:sz w:val="20"/>
                <w:lang w:val="fr-CA"/>
              </w:rPr>
            </w:pPr>
            <w:r w:rsidRPr="00764541">
              <w:rPr>
                <w:sz w:val="20"/>
                <w:lang w:val="fr-CA"/>
              </w:rPr>
              <w:t>19 février 2021</w:t>
            </w:r>
          </w:p>
          <w:p w:rsidR="007E02CB" w:rsidRPr="00764541" w:rsidRDefault="007E02CB" w:rsidP="0048415D">
            <w:pPr>
              <w:jc w:val="both"/>
              <w:rPr>
                <w:sz w:val="20"/>
                <w:lang w:val="fr-CA"/>
              </w:rPr>
            </w:pPr>
            <w:r w:rsidRPr="00764541">
              <w:rPr>
                <w:sz w:val="20"/>
                <w:lang w:val="fr-CA"/>
              </w:rPr>
              <w:t>Cour d’appel de la Saskatchewan</w:t>
            </w:r>
          </w:p>
          <w:p w:rsidR="007E02CB" w:rsidRPr="00764541" w:rsidRDefault="007E02CB" w:rsidP="0048415D">
            <w:pPr>
              <w:jc w:val="both"/>
              <w:rPr>
                <w:sz w:val="20"/>
                <w:lang w:val="fr-CA"/>
              </w:rPr>
            </w:pPr>
            <w:r w:rsidRPr="00764541">
              <w:rPr>
                <w:sz w:val="20"/>
                <w:lang w:val="fr-CA"/>
              </w:rPr>
              <w:t>(juges Kalmakoff et Whitmore, et le juge Leurer [dissident])</w:t>
            </w:r>
          </w:p>
          <w:p w:rsidR="007E02CB" w:rsidRPr="00764541" w:rsidRDefault="00764541" w:rsidP="0048415D">
            <w:pPr>
              <w:jc w:val="both"/>
              <w:rPr>
                <w:sz w:val="20"/>
                <w:lang w:val="fr-CA"/>
              </w:rPr>
            </w:pPr>
            <w:hyperlink r:id="rId30" w:history="1">
              <w:r w:rsidR="007E02CB" w:rsidRPr="00764541">
                <w:rPr>
                  <w:rStyle w:val="Hyperlink"/>
                  <w:sz w:val="20"/>
                  <w:lang w:val="fr-CA"/>
                </w:rPr>
                <w:t>2021 SKCA 26</w:t>
              </w:r>
            </w:hyperlink>
            <w:r w:rsidR="007E02CB" w:rsidRPr="00764541">
              <w:rPr>
                <w:sz w:val="20"/>
                <w:lang w:val="fr-CA"/>
              </w:rPr>
              <w:t>; CACR3257</w:t>
            </w:r>
          </w:p>
          <w:p w:rsidR="007E02CB" w:rsidRPr="00764541" w:rsidRDefault="007E02CB" w:rsidP="0048415D">
            <w:pPr>
              <w:jc w:val="both"/>
              <w:rPr>
                <w:sz w:val="20"/>
                <w:lang w:val="fr-CA"/>
              </w:rPr>
            </w:pPr>
          </w:p>
        </w:tc>
        <w:tc>
          <w:tcPr>
            <w:tcW w:w="243" w:type="pct"/>
          </w:tcPr>
          <w:p w:rsidR="007E02CB" w:rsidRPr="00764541" w:rsidRDefault="007E02CB" w:rsidP="0048415D">
            <w:pPr>
              <w:jc w:val="both"/>
              <w:rPr>
                <w:sz w:val="20"/>
                <w:lang w:val="fr-CA"/>
              </w:rPr>
            </w:pPr>
          </w:p>
        </w:tc>
        <w:tc>
          <w:tcPr>
            <w:tcW w:w="2330" w:type="pct"/>
          </w:tcPr>
          <w:p w:rsidR="007E02CB" w:rsidRPr="00764541" w:rsidRDefault="007E02CB" w:rsidP="0048415D">
            <w:pPr>
              <w:jc w:val="both"/>
              <w:rPr>
                <w:sz w:val="20"/>
                <w:lang w:val="fr-CA"/>
              </w:rPr>
            </w:pPr>
            <w:r w:rsidRPr="00764541">
              <w:rPr>
                <w:sz w:val="20"/>
                <w:lang w:val="fr-CA"/>
              </w:rPr>
              <w:t>L’appel est rejeté.</w:t>
            </w:r>
          </w:p>
          <w:p w:rsidR="007E02CB" w:rsidRPr="00764541" w:rsidRDefault="007E02CB" w:rsidP="0048415D">
            <w:pPr>
              <w:jc w:val="both"/>
              <w:rPr>
                <w:sz w:val="20"/>
                <w:lang w:val="fr-CA"/>
              </w:rPr>
            </w:pPr>
          </w:p>
        </w:tc>
      </w:tr>
      <w:tr w:rsidR="007E02CB" w:rsidRPr="00764541" w:rsidTr="0048415D">
        <w:tc>
          <w:tcPr>
            <w:tcW w:w="2427" w:type="pct"/>
          </w:tcPr>
          <w:p w:rsidR="007E02CB" w:rsidRPr="00764541" w:rsidRDefault="007E02CB" w:rsidP="0048415D">
            <w:pPr>
              <w:jc w:val="both"/>
              <w:rPr>
                <w:sz w:val="20"/>
                <w:lang w:val="fr-CA"/>
              </w:rPr>
            </w:pPr>
            <w:r w:rsidRPr="00764541">
              <w:rPr>
                <w:sz w:val="20"/>
                <w:lang w:val="fr-CA"/>
              </w:rPr>
              <w:t>19 avril 2021</w:t>
            </w:r>
          </w:p>
          <w:p w:rsidR="007E02CB" w:rsidRPr="00764541" w:rsidRDefault="007E02CB" w:rsidP="0048415D">
            <w:pPr>
              <w:jc w:val="both"/>
              <w:rPr>
                <w:sz w:val="20"/>
                <w:lang w:val="fr-CA"/>
              </w:rPr>
            </w:pPr>
            <w:r w:rsidRPr="00764541">
              <w:rPr>
                <w:sz w:val="20"/>
                <w:lang w:val="fr-CA"/>
              </w:rPr>
              <w:t xml:space="preserve">Cour suprême du Canada </w:t>
            </w:r>
          </w:p>
        </w:tc>
        <w:tc>
          <w:tcPr>
            <w:tcW w:w="243" w:type="pct"/>
          </w:tcPr>
          <w:p w:rsidR="007E02CB" w:rsidRPr="00764541" w:rsidRDefault="007E02CB" w:rsidP="0048415D">
            <w:pPr>
              <w:jc w:val="both"/>
              <w:rPr>
                <w:sz w:val="20"/>
                <w:lang w:val="fr-CA"/>
              </w:rPr>
            </w:pPr>
          </w:p>
        </w:tc>
        <w:tc>
          <w:tcPr>
            <w:tcW w:w="2330" w:type="pct"/>
          </w:tcPr>
          <w:p w:rsidR="007E02CB" w:rsidRPr="00764541" w:rsidRDefault="007E02CB" w:rsidP="0048415D">
            <w:pPr>
              <w:jc w:val="both"/>
              <w:rPr>
                <w:sz w:val="20"/>
                <w:lang w:val="fr-CA"/>
              </w:rPr>
            </w:pPr>
            <w:r w:rsidRPr="00764541">
              <w:rPr>
                <w:sz w:val="20"/>
                <w:lang w:val="fr-CA"/>
              </w:rPr>
              <w:t>La demande d’autorisation d’appel est présentée.</w:t>
            </w:r>
          </w:p>
          <w:p w:rsidR="007E02CB" w:rsidRPr="00764541" w:rsidRDefault="007E02CB" w:rsidP="0048415D">
            <w:pPr>
              <w:jc w:val="both"/>
              <w:rPr>
                <w:sz w:val="20"/>
                <w:lang w:val="fr-CA"/>
              </w:rPr>
            </w:pPr>
          </w:p>
        </w:tc>
      </w:tr>
    </w:tbl>
    <w:p w:rsidR="007E02CB" w:rsidRPr="00764541" w:rsidRDefault="007E02CB" w:rsidP="007E02CB">
      <w:pPr>
        <w:jc w:val="both"/>
        <w:rPr>
          <w:sz w:val="20"/>
          <w:lang w:val="fr-CA"/>
        </w:rPr>
      </w:pPr>
    </w:p>
    <w:p w:rsidR="007E02CB" w:rsidRPr="00764541" w:rsidRDefault="00764541" w:rsidP="007E02CB">
      <w:pPr>
        <w:jc w:val="both"/>
        <w:rPr>
          <w:sz w:val="20"/>
          <w:lang w:val="fr-CA"/>
        </w:rPr>
      </w:pPr>
      <w:r w:rsidRPr="00764541">
        <w:rPr>
          <w:sz w:val="20"/>
        </w:rPr>
        <w:pict>
          <v:rect id="_x0000_i1054" style="width:2in;height:1pt" o:hrpct="0" o:hralign="center" o:hrstd="t" o:hrnoshade="t" o:hr="t" fillcolor="black [3213]" stroked="f"/>
        </w:pict>
      </w:r>
    </w:p>
    <w:p w:rsidR="007E02CB" w:rsidRPr="00764541" w:rsidRDefault="007E02CB" w:rsidP="007E02CB">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E02CB" w:rsidRPr="00764541" w:rsidTr="0048415D">
        <w:tc>
          <w:tcPr>
            <w:tcW w:w="543" w:type="pct"/>
          </w:tcPr>
          <w:p w:rsidR="007E02CB" w:rsidRPr="00764541" w:rsidRDefault="007E02CB" w:rsidP="0048415D">
            <w:pPr>
              <w:jc w:val="both"/>
              <w:rPr>
                <w:sz w:val="20"/>
              </w:rPr>
            </w:pPr>
            <w:r w:rsidRPr="00764541">
              <w:rPr>
                <w:rStyle w:val="SCCFileNumberChar"/>
                <w:sz w:val="20"/>
                <w:szCs w:val="20"/>
              </w:rPr>
              <w:t>39624</w:t>
            </w:r>
          </w:p>
        </w:tc>
        <w:tc>
          <w:tcPr>
            <w:tcW w:w="4457" w:type="pct"/>
          </w:tcPr>
          <w:p w:rsidR="0048415D" w:rsidRPr="00764541" w:rsidRDefault="0048415D" w:rsidP="0048415D">
            <w:pPr>
              <w:rPr>
                <w:rFonts w:eastAsia="Calibri" w:cs="Times New Roman"/>
                <w:b/>
                <w:sz w:val="20"/>
                <w:szCs w:val="20"/>
                <w:lang w:val="en-US"/>
              </w:rPr>
            </w:pPr>
            <w:r w:rsidRPr="00764541">
              <w:rPr>
                <w:b/>
                <w:sz w:val="20"/>
                <w:szCs w:val="20"/>
                <w:lang w:val="en-US"/>
              </w:rPr>
              <w:t>David Gelerman, Spacebridge Inc., Advantech AMT Corp., Advantech Wireless Do Brasil Produtos de Telecomunicações Ltda. and Advantech Wireless (EMEA) Ltd.</w:t>
            </w:r>
            <w:r w:rsidR="007E02CB" w:rsidRPr="00764541">
              <w:rPr>
                <w:b/>
                <w:sz w:val="20"/>
                <w:szCs w:val="20"/>
                <w:lang w:val="en-US"/>
              </w:rPr>
              <w:t xml:space="preserve"> v. </w:t>
            </w:r>
            <w:r w:rsidRPr="00764541">
              <w:rPr>
                <w:rFonts w:eastAsia="Calibri" w:cs="Times New Roman"/>
                <w:b/>
                <w:sz w:val="20"/>
                <w:szCs w:val="20"/>
                <w:lang w:val="en-US"/>
              </w:rPr>
              <w:t>Baylin Technologies Inc. and 2385796 Ontario Inc.</w:t>
            </w:r>
          </w:p>
          <w:p w:rsidR="007E02CB" w:rsidRPr="00764541" w:rsidRDefault="007E02CB" w:rsidP="0048415D">
            <w:pPr>
              <w:jc w:val="both"/>
              <w:rPr>
                <w:sz w:val="20"/>
              </w:rPr>
            </w:pPr>
            <w:r w:rsidRPr="00764541">
              <w:rPr>
                <w:sz w:val="20"/>
              </w:rPr>
              <w:t>(Ont.) (Civil) (By Leave)</w:t>
            </w:r>
          </w:p>
        </w:tc>
      </w:tr>
      <w:tr w:rsidR="007E02CB" w:rsidRPr="00764541" w:rsidTr="0048415D">
        <w:tc>
          <w:tcPr>
            <w:tcW w:w="5000" w:type="pct"/>
            <w:gridSpan w:val="2"/>
          </w:tcPr>
          <w:p w:rsidR="0048415D" w:rsidRPr="00764541" w:rsidRDefault="0048415D" w:rsidP="0048415D">
            <w:pPr>
              <w:jc w:val="both"/>
              <w:rPr>
                <w:sz w:val="20"/>
                <w:szCs w:val="20"/>
              </w:rPr>
            </w:pPr>
            <w:r w:rsidRPr="00764541">
              <w:rPr>
                <w:sz w:val="20"/>
                <w:szCs w:val="20"/>
              </w:rPr>
              <w:t>The application for leave to appeal from the judgment of the Court of Appeal for Ontario, Number C68066, 2021 ONCA 45, dated January 26, 2021, is dismissed with costs.</w:t>
            </w:r>
          </w:p>
          <w:p w:rsidR="0048415D" w:rsidRPr="00764541" w:rsidRDefault="0048415D" w:rsidP="0048415D">
            <w:pPr>
              <w:jc w:val="both"/>
              <w:rPr>
                <w:sz w:val="20"/>
                <w:szCs w:val="20"/>
              </w:rPr>
            </w:pPr>
          </w:p>
          <w:p w:rsidR="007E02CB" w:rsidRPr="00764541" w:rsidRDefault="0048415D" w:rsidP="0048415D">
            <w:pPr>
              <w:jc w:val="both"/>
              <w:rPr>
                <w:sz w:val="20"/>
                <w:szCs w:val="20"/>
              </w:rPr>
            </w:pPr>
            <w:r w:rsidRPr="00764541">
              <w:rPr>
                <w:sz w:val="20"/>
                <w:szCs w:val="20"/>
              </w:rPr>
              <w:t>Abella J. took no part in the judgment.</w:t>
            </w:r>
          </w:p>
          <w:p w:rsidR="0048415D" w:rsidRPr="00764541" w:rsidRDefault="0048415D" w:rsidP="0048415D">
            <w:pPr>
              <w:jc w:val="both"/>
              <w:rPr>
                <w:sz w:val="20"/>
              </w:rPr>
            </w:pPr>
          </w:p>
        </w:tc>
      </w:tr>
    </w:tbl>
    <w:p w:rsidR="001E2574" w:rsidRPr="00764541" w:rsidRDefault="001E2574">
      <w:r w:rsidRPr="00764541">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E02CB" w:rsidRPr="00764541" w:rsidTr="0048415D">
        <w:tc>
          <w:tcPr>
            <w:tcW w:w="5000" w:type="pct"/>
            <w:gridSpan w:val="3"/>
          </w:tcPr>
          <w:p w:rsidR="007E02CB" w:rsidRPr="00764541" w:rsidRDefault="007E02CB" w:rsidP="0048415D">
            <w:pPr>
              <w:jc w:val="both"/>
              <w:rPr>
                <w:sz w:val="20"/>
              </w:rPr>
            </w:pPr>
            <w:r w:rsidRPr="00764541">
              <w:rPr>
                <w:sz w:val="20"/>
              </w:rPr>
              <w:t xml:space="preserve">Commercial law — Corporations — Directors — Oppression remedy — Director of company failing to obtain sufficient votes in Board election challenging requirement he tender his resignation — When considering the reasonable expectations of a complainant arising from a contract in an oppression case, is the court required to have regard to the general organizing principle of good faith and established principles of contractual interpretation? — Can a company withhold information, including privileged information, from its own directors that is relevant to the director’s decision at a board meeting because litigation regarding that very decision subsequently arises between the director and the company? — Can an appellate court find a “palpable and overriding” error on one issue and thereafter overturn the entirety of the decision without making findings of fact on all key issues? </w:t>
            </w:r>
          </w:p>
        </w:tc>
      </w:tr>
      <w:tr w:rsidR="007E02CB" w:rsidRPr="00764541" w:rsidTr="0048415D">
        <w:tc>
          <w:tcPr>
            <w:tcW w:w="5000" w:type="pct"/>
            <w:gridSpan w:val="3"/>
          </w:tcPr>
          <w:p w:rsidR="007E02CB" w:rsidRPr="00764541" w:rsidRDefault="007E02CB" w:rsidP="0048415D">
            <w:pPr>
              <w:jc w:val="both"/>
              <w:rPr>
                <w:sz w:val="20"/>
              </w:rPr>
            </w:pPr>
          </w:p>
        </w:tc>
      </w:tr>
      <w:tr w:rsidR="007E02CB" w:rsidRPr="00764541" w:rsidTr="0048415D">
        <w:tc>
          <w:tcPr>
            <w:tcW w:w="5000" w:type="pct"/>
            <w:gridSpan w:val="3"/>
          </w:tcPr>
          <w:p w:rsidR="007E02CB" w:rsidRPr="00764541" w:rsidRDefault="007E02CB" w:rsidP="0048415D">
            <w:pPr>
              <w:pStyle w:val="aparanumbering"/>
              <w:spacing w:before="0" w:beforeAutospacing="0" w:after="0" w:afterAutospacing="0"/>
              <w:jc w:val="both"/>
              <w:rPr>
                <w:sz w:val="20"/>
                <w:szCs w:val="20"/>
                <w:lang w:val="en"/>
              </w:rPr>
            </w:pPr>
            <w:r w:rsidRPr="00764541">
              <w:rPr>
                <w:sz w:val="20"/>
                <w:szCs w:val="20"/>
                <w:lang w:val="en"/>
              </w:rPr>
              <w:t>Mr. Gelerman is the president and CEO of Spacebridge, a company in the business of hi</w:t>
            </w:r>
            <w:r w:rsidRPr="00764541">
              <w:rPr>
                <w:sz w:val="20"/>
                <w:szCs w:val="20"/>
                <w:lang w:val="en"/>
              </w:rPr>
              <w:noBreakHyphen/>
              <w:t>tech satellite communication. Baylin Technologies Inc. (“Baylin”) is a public company listed on the Toronto Stock Exchange (“TSX”). In 2017, Baylin acquired the undertaking and assets of Spacebridge’s satellite communications business. The parties entered into an asset purchase agreement (the “APA”) in January 2018. Part of the purchase price was to be paid through a two</w:t>
            </w:r>
            <w:r w:rsidRPr="00764541">
              <w:rPr>
                <w:sz w:val="20"/>
                <w:szCs w:val="20"/>
                <w:lang w:val="en"/>
              </w:rPr>
              <w:noBreakHyphen/>
              <w:t>year earn-out and Baylin shares. In addition, Mr. Gelerman was given a consulting contract with Baylin for a period of two years. Pursuant to the APA, Baylin was required to “honestly and in good faith” assist Mr. Gelerman to obtain enough votes to be elected to the Board at the 2018 and 2019 annual general meetings (“AGM”). Mr. Gelerman was appointed to the Board for 2018. In 2019, Baylin was required to adopt a “majority voting policy” in order to comply with the TSX Requirements. At the March 2019 Board meeting, the Board was presented with a draft majority voting policy (“Baylin Policy”) and the directors were advised that it had to be passed before the 2019 AGM. The Board, including Mr. Gelerman, unanimously passed the Baylin Policy without being advised of the differences between it and the TSX Requirements. Several days later, Mr. Gelerman was advised by email that the Chair of the Board and a Baylin majority shareholder would not be supporting his re</w:t>
            </w:r>
            <w:r w:rsidRPr="00764541">
              <w:rPr>
                <w:sz w:val="20"/>
                <w:szCs w:val="20"/>
                <w:lang w:val="en"/>
              </w:rPr>
              <w:noBreakHyphen/>
              <w:t>election. At the 2019 AGM Mr. Gelerman did not receive sufficient votes to be re</w:t>
            </w:r>
            <w:r w:rsidRPr="00764541">
              <w:rPr>
                <w:sz w:val="20"/>
                <w:szCs w:val="20"/>
                <w:lang w:val="en"/>
              </w:rPr>
              <w:noBreakHyphen/>
              <w:t xml:space="preserve">elected. Baylin requested his resignation, in accordance with the terms of the Baylin Policy. Mr. Gelerman refused to do so. He brought an application seeking, </w:t>
            </w:r>
            <w:r w:rsidRPr="00764541">
              <w:rPr>
                <w:i/>
                <w:sz w:val="20"/>
                <w:szCs w:val="20"/>
                <w:lang w:val="en"/>
              </w:rPr>
              <w:t>inter alia</w:t>
            </w:r>
            <w:r w:rsidRPr="00764541">
              <w:rPr>
                <w:sz w:val="20"/>
                <w:szCs w:val="20"/>
                <w:lang w:val="en"/>
              </w:rPr>
              <w:t>, an oppression remedy to allow him to complete his term as director until the 2020 AGM, as contemplated by the APA. Baylin and 238 Ontario cross</w:t>
            </w:r>
            <w:r w:rsidRPr="00764541">
              <w:rPr>
                <w:sz w:val="20"/>
                <w:szCs w:val="20"/>
                <w:lang w:val="en"/>
              </w:rPr>
              <w:noBreakHyphen/>
              <w:t>applied for an order requiring Mr. Gelerman to tender his resignation, as required under Baylin’s Policy, along with other declaratory relief.</w:t>
            </w:r>
          </w:p>
          <w:p w:rsidR="007E02CB" w:rsidRPr="00764541" w:rsidRDefault="007E02CB" w:rsidP="0048415D">
            <w:pPr>
              <w:pStyle w:val="aparanumbering"/>
              <w:spacing w:before="0" w:beforeAutospacing="0" w:after="0" w:afterAutospacing="0"/>
              <w:jc w:val="both"/>
              <w:rPr>
                <w:sz w:val="20"/>
                <w:szCs w:val="20"/>
                <w:lang w:val="en"/>
              </w:rPr>
            </w:pPr>
          </w:p>
        </w:tc>
      </w:tr>
      <w:tr w:rsidR="007E02CB" w:rsidRPr="00764541" w:rsidTr="0048415D">
        <w:tc>
          <w:tcPr>
            <w:tcW w:w="2427" w:type="pct"/>
          </w:tcPr>
          <w:p w:rsidR="007E02CB" w:rsidRPr="00764541" w:rsidRDefault="007E02CB" w:rsidP="0048415D">
            <w:pPr>
              <w:jc w:val="both"/>
              <w:rPr>
                <w:sz w:val="20"/>
              </w:rPr>
            </w:pPr>
            <w:r w:rsidRPr="00764541">
              <w:rPr>
                <w:sz w:val="20"/>
              </w:rPr>
              <w:t>January 23, 2020</w:t>
            </w:r>
          </w:p>
          <w:p w:rsidR="007E02CB" w:rsidRPr="00764541" w:rsidRDefault="007E02CB" w:rsidP="0048415D">
            <w:pPr>
              <w:jc w:val="both"/>
              <w:rPr>
                <w:sz w:val="20"/>
              </w:rPr>
            </w:pPr>
            <w:r w:rsidRPr="00764541">
              <w:rPr>
                <w:sz w:val="20"/>
              </w:rPr>
              <w:t>Ontario Superior Court of Justice</w:t>
            </w:r>
          </w:p>
          <w:p w:rsidR="007E02CB" w:rsidRPr="00764541" w:rsidRDefault="007E02CB" w:rsidP="0048415D">
            <w:pPr>
              <w:jc w:val="both"/>
              <w:rPr>
                <w:sz w:val="20"/>
              </w:rPr>
            </w:pPr>
            <w:r w:rsidRPr="00764541">
              <w:rPr>
                <w:sz w:val="20"/>
              </w:rPr>
              <w:t>(Pattillo J.)</w:t>
            </w:r>
          </w:p>
          <w:p w:rsidR="007E02CB" w:rsidRPr="00764541" w:rsidRDefault="00764541" w:rsidP="0048415D">
            <w:pPr>
              <w:jc w:val="both"/>
              <w:rPr>
                <w:sz w:val="20"/>
              </w:rPr>
            </w:pPr>
            <w:hyperlink r:id="rId31" w:history="1">
              <w:r w:rsidR="007E02CB" w:rsidRPr="00764541">
                <w:rPr>
                  <w:rStyle w:val="Hyperlink"/>
                  <w:sz w:val="20"/>
                </w:rPr>
                <w:t>2020 ONSC 404</w:t>
              </w:r>
            </w:hyperlink>
          </w:p>
          <w:p w:rsidR="007E02CB" w:rsidRPr="00764541" w:rsidRDefault="007E02CB" w:rsidP="0048415D">
            <w:pPr>
              <w:jc w:val="both"/>
              <w:rPr>
                <w:sz w:val="20"/>
              </w:rPr>
            </w:pPr>
          </w:p>
        </w:tc>
        <w:tc>
          <w:tcPr>
            <w:tcW w:w="243" w:type="pct"/>
          </w:tcPr>
          <w:p w:rsidR="007E02CB" w:rsidRPr="00764541" w:rsidRDefault="007E02CB" w:rsidP="0048415D">
            <w:pPr>
              <w:jc w:val="both"/>
              <w:rPr>
                <w:sz w:val="20"/>
              </w:rPr>
            </w:pPr>
          </w:p>
        </w:tc>
        <w:tc>
          <w:tcPr>
            <w:tcW w:w="2330" w:type="pct"/>
          </w:tcPr>
          <w:p w:rsidR="007E02CB" w:rsidRPr="00764541" w:rsidRDefault="007E02CB" w:rsidP="0048415D">
            <w:pPr>
              <w:jc w:val="both"/>
              <w:rPr>
                <w:sz w:val="20"/>
              </w:rPr>
            </w:pPr>
            <w:r w:rsidRPr="00764541">
              <w:rPr>
                <w:sz w:val="20"/>
              </w:rPr>
              <w:t>Order setting aside Baylin’s majority voting policy; Applicant permitted to remain as director until 2020 annual general meeting</w:t>
            </w:r>
          </w:p>
          <w:p w:rsidR="007E02CB" w:rsidRPr="00764541" w:rsidRDefault="007E02CB" w:rsidP="0048415D">
            <w:pPr>
              <w:jc w:val="both"/>
              <w:rPr>
                <w:sz w:val="20"/>
              </w:rPr>
            </w:pPr>
          </w:p>
        </w:tc>
      </w:tr>
      <w:tr w:rsidR="007E02CB" w:rsidRPr="00764541" w:rsidTr="0048415D">
        <w:tc>
          <w:tcPr>
            <w:tcW w:w="2427" w:type="pct"/>
          </w:tcPr>
          <w:p w:rsidR="007E02CB" w:rsidRPr="00764541" w:rsidRDefault="007E02CB" w:rsidP="0048415D">
            <w:pPr>
              <w:jc w:val="both"/>
              <w:rPr>
                <w:sz w:val="20"/>
              </w:rPr>
            </w:pPr>
            <w:r w:rsidRPr="00764541">
              <w:rPr>
                <w:sz w:val="20"/>
              </w:rPr>
              <w:t>January 26, 2021</w:t>
            </w:r>
          </w:p>
          <w:p w:rsidR="007E02CB" w:rsidRPr="00764541" w:rsidRDefault="007E02CB" w:rsidP="0048415D">
            <w:pPr>
              <w:jc w:val="both"/>
              <w:rPr>
                <w:sz w:val="20"/>
              </w:rPr>
            </w:pPr>
            <w:r w:rsidRPr="00764541">
              <w:rPr>
                <w:sz w:val="20"/>
              </w:rPr>
              <w:t>Court of Appeal for Ontario</w:t>
            </w:r>
          </w:p>
          <w:p w:rsidR="007E02CB" w:rsidRPr="00764541" w:rsidRDefault="007E02CB" w:rsidP="0048415D">
            <w:pPr>
              <w:jc w:val="both"/>
              <w:rPr>
                <w:sz w:val="20"/>
              </w:rPr>
            </w:pPr>
            <w:r w:rsidRPr="00764541">
              <w:rPr>
                <w:sz w:val="20"/>
              </w:rPr>
              <w:t>(Doherty, Nordheimer and Harvison Young JJ.A.)</w:t>
            </w:r>
          </w:p>
          <w:p w:rsidR="007E02CB" w:rsidRPr="00764541" w:rsidRDefault="00764541" w:rsidP="0048415D">
            <w:pPr>
              <w:jc w:val="both"/>
              <w:rPr>
                <w:sz w:val="20"/>
              </w:rPr>
            </w:pPr>
            <w:hyperlink r:id="rId32" w:history="1">
              <w:r w:rsidR="007E02CB" w:rsidRPr="00764541">
                <w:rPr>
                  <w:rStyle w:val="Hyperlink"/>
                  <w:sz w:val="20"/>
                </w:rPr>
                <w:t>2021 ONCA 45</w:t>
              </w:r>
            </w:hyperlink>
          </w:p>
          <w:p w:rsidR="007E02CB" w:rsidRPr="00764541" w:rsidRDefault="007E02CB" w:rsidP="0048415D">
            <w:pPr>
              <w:jc w:val="both"/>
              <w:rPr>
                <w:sz w:val="20"/>
              </w:rPr>
            </w:pPr>
          </w:p>
        </w:tc>
        <w:tc>
          <w:tcPr>
            <w:tcW w:w="243" w:type="pct"/>
          </w:tcPr>
          <w:p w:rsidR="007E02CB" w:rsidRPr="00764541" w:rsidRDefault="007E02CB" w:rsidP="0048415D">
            <w:pPr>
              <w:jc w:val="both"/>
              <w:rPr>
                <w:sz w:val="20"/>
              </w:rPr>
            </w:pPr>
          </w:p>
        </w:tc>
        <w:tc>
          <w:tcPr>
            <w:tcW w:w="2330" w:type="pct"/>
          </w:tcPr>
          <w:p w:rsidR="007E02CB" w:rsidRPr="00764541" w:rsidRDefault="007E02CB" w:rsidP="0048415D">
            <w:pPr>
              <w:jc w:val="both"/>
              <w:rPr>
                <w:sz w:val="20"/>
              </w:rPr>
            </w:pPr>
            <w:r w:rsidRPr="00764541">
              <w:rPr>
                <w:sz w:val="20"/>
              </w:rPr>
              <w:t>Respondents’ appeal allowed; Baylin’s voting policy declared to be in force and compliant with TSX’s Requirement; Applicant required to submit resignation to Baylin board</w:t>
            </w:r>
          </w:p>
        </w:tc>
      </w:tr>
      <w:tr w:rsidR="007E02CB" w:rsidRPr="00764541" w:rsidTr="0048415D">
        <w:tc>
          <w:tcPr>
            <w:tcW w:w="2427" w:type="pct"/>
          </w:tcPr>
          <w:p w:rsidR="007E02CB" w:rsidRPr="00764541" w:rsidRDefault="007E02CB" w:rsidP="0048415D">
            <w:pPr>
              <w:jc w:val="both"/>
              <w:rPr>
                <w:sz w:val="20"/>
              </w:rPr>
            </w:pPr>
            <w:r w:rsidRPr="00764541">
              <w:rPr>
                <w:sz w:val="20"/>
              </w:rPr>
              <w:t>March 29, 2021</w:t>
            </w:r>
          </w:p>
          <w:p w:rsidR="007E02CB" w:rsidRPr="00764541" w:rsidRDefault="007E02CB" w:rsidP="0048415D">
            <w:pPr>
              <w:jc w:val="both"/>
              <w:rPr>
                <w:sz w:val="20"/>
              </w:rPr>
            </w:pPr>
            <w:r w:rsidRPr="00764541">
              <w:rPr>
                <w:sz w:val="20"/>
              </w:rPr>
              <w:t>Supreme Court of Canada</w:t>
            </w:r>
          </w:p>
        </w:tc>
        <w:tc>
          <w:tcPr>
            <w:tcW w:w="243" w:type="pct"/>
          </w:tcPr>
          <w:p w:rsidR="007E02CB" w:rsidRPr="00764541" w:rsidRDefault="007E02CB" w:rsidP="0048415D">
            <w:pPr>
              <w:jc w:val="both"/>
              <w:rPr>
                <w:sz w:val="20"/>
              </w:rPr>
            </w:pPr>
          </w:p>
        </w:tc>
        <w:tc>
          <w:tcPr>
            <w:tcW w:w="2330" w:type="pct"/>
          </w:tcPr>
          <w:p w:rsidR="007E02CB" w:rsidRPr="00764541" w:rsidRDefault="007E02CB" w:rsidP="0048415D">
            <w:pPr>
              <w:jc w:val="both"/>
              <w:rPr>
                <w:sz w:val="20"/>
              </w:rPr>
            </w:pPr>
            <w:r w:rsidRPr="00764541">
              <w:rPr>
                <w:sz w:val="20"/>
              </w:rPr>
              <w:t>Application for leave to appeal filed</w:t>
            </w:r>
          </w:p>
          <w:p w:rsidR="007E02CB" w:rsidRPr="00764541" w:rsidRDefault="007E02CB" w:rsidP="0048415D">
            <w:pPr>
              <w:jc w:val="both"/>
              <w:rPr>
                <w:sz w:val="20"/>
              </w:rPr>
            </w:pPr>
          </w:p>
        </w:tc>
      </w:tr>
    </w:tbl>
    <w:p w:rsidR="007E02CB" w:rsidRPr="00764541" w:rsidRDefault="007E02CB" w:rsidP="007E02CB">
      <w:pPr>
        <w:jc w:val="both"/>
        <w:rPr>
          <w:sz w:val="20"/>
        </w:rPr>
      </w:pPr>
    </w:p>
    <w:p w:rsidR="007E02CB" w:rsidRPr="00764541" w:rsidRDefault="00764541" w:rsidP="007E02CB">
      <w:pPr>
        <w:jc w:val="both"/>
        <w:rPr>
          <w:sz w:val="20"/>
        </w:rPr>
      </w:pPr>
      <w:r w:rsidRPr="00764541">
        <w:rPr>
          <w:sz w:val="20"/>
        </w:rPr>
        <w:pict>
          <v:rect id="_x0000_i1055" style="width:2in;height:1pt" o:hrpct="0" o:hralign="center" o:hrstd="t" o:hrnoshade="t" o:hr="t" fillcolor="black [3213]" stroked="f"/>
        </w:pict>
      </w:r>
    </w:p>
    <w:p w:rsidR="007E02CB" w:rsidRPr="00764541" w:rsidRDefault="007E02CB" w:rsidP="007E02C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E02CB" w:rsidRPr="00764541" w:rsidTr="0048415D">
        <w:tc>
          <w:tcPr>
            <w:tcW w:w="543" w:type="pct"/>
          </w:tcPr>
          <w:p w:rsidR="007E02CB" w:rsidRPr="00764541" w:rsidRDefault="007E02CB" w:rsidP="0048415D">
            <w:pPr>
              <w:jc w:val="both"/>
              <w:rPr>
                <w:sz w:val="20"/>
                <w:lang w:val="fr-CA"/>
              </w:rPr>
            </w:pPr>
            <w:r w:rsidRPr="00764541">
              <w:rPr>
                <w:rStyle w:val="SCCFileNumberChar"/>
                <w:sz w:val="20"/>
                <w:szCs w:val="20"/>
                <w:lang w:val="fr-CA"/>
              </w:rPr>
              <w:t>39624</w:t>
            </w:r>
          </w:p>
        </w:tc>
        <w:tc>
          <w:tcPr>
            <w:tcW w:w="4457" w:type="pct"/>
            <w:gridSpan w:val="3"/>
          </w:tcPr>
          <w:p w:rsidR="0048415D" w:rsidRPr="00764541" w:rsidRDefault="0048415D" w:rsidP="0048415D">
            <w:pPr>
              <w:rPr>
                <w:rFonts w:eastAsia="Calibri" w:cs="Times New Roman"/>
                <w:b/>
                <w:sz w:val="20"/>
                <w:szCs w:val="20"/>
                <w:lang w:val="en-US"/>
              </w:rPr>
            </w:pPr>
            <w:r w:rsidRPr="00764541">
              <w:rPr>
                <w:b/>
                <w:sz w:val="20"/>
                <w:szCs w:val="20"/>
                <w:lang w:val="en-US"/>
              </w:rPr>
              <w:t>David Gelerman, Spacebridge Inc., Advantech AMT Corp., Advantech Wireless Do Brasil Produtos de Telecomunicações Ltda. et Advantech Wireless (EMEA) Ltd.</w:t>
            </w:r>
            <w:r w:rsidR="007E02CB" w:rsidRPr="00764541">
              <w:rPr>
                <w:b/>
                <w:sz w:val="20"/>
                <w:szCs w:val="20"/>
                <w:lang w:val="en-US"/>
              </w:rPr>
              <w:t xml:space="preserve"> c. </w:t>
            </w:r>
            <w:r w:rsidRPr="00764541">
              <w:rPr>
                <w:rFonts w:eastAsia="Calibri" w:cs="Times New Roman"/>
                <w:b/>
                <w:sz w:val="20"/>
                <w:szCs w:val="20"/>
                <w:lang w:val="en-US"/>
              </w:rPr>
              <w:t>Baylin Technologies Inc.et 2385796 Ontario Inc.</w:t>
            </w:r>
          </w:p>
          <w:p w:rsidR="007E02CB" w:rsidRPr="00764541" w:rsidRDefault="007E02CB" w:rsidP="0048415D">
            <w:pPr>
              <w:jc w:val="both"/>
              <w:rPr>
                <w:sz w:val="20"/>
                <w:lang w:val="fr-CA"/>
              </w:rPr>
            </w:pPr>
            <w:r w:rsidRPr="00764541">
              <w:rPr>
                <w:sz w:val="20"/>
                <w:lang w:val="fr-CA"/>
              </w:rPr>
              <w:t>(Ont.) (Civile) (Sur autorisation)</w:t>
            </w:r>
          </w:p>
        </w:tc>
      </w:tr>
      <w:tr w:rsidR="007E02CB" w:rsidRPr="00764541" w:rsidTr="0048415D">
        <w:tc>
          <w:tcPr>
            <w:tcW w:w="5000" w:type="pct"/>
            <w:gridSpan w:val="4"/>
          </w:tcPr>
          <w:p w:rsidR="0048415D" w:rsidRPr="00764541" w:rsidRDefault="0048415D" w:rsidP="0048415D">
            <w:pPr>
              <w:jc w:val="both"/>
              <w:rPr>
                <w:sz w:val="20"/>
                <w:szCs w:val="20"/>
                <w:lang w:val="fr-CA"/>
              </w:rPr>
            </w:pPr>
            <w:r w:rsidRPr="00764541">
              <w:rPr>
                <w:sz w:val="20"/>
                <w:szCs w:val="20"/>
                <w:lang w:val="fr-CA"/>
              </w:rPr>
              <w:t>La demande d’autorisation d’appel de l’arrêt de la Cour d’appel de l’Ontario, numéro C68066, 2021 ONCA 45, daté du 26 janvier 2021, est rejetée avec dépens.</w:t>
            </w:r>
          </w:p>
          <w:p w:rsidR="0048415D" w:rsidRPr="00764541" w:rsidRDefault="0048415D" w:rsidP="0048415D">
            <w:pPr>
              <w:jc w:val="both"/>
              <w:rPr>
                <w:sz w:val="20"/>
                <w:szCs w:val="20"/>
                <w:lang w:val="fr-CA"/>
              </w:rPr>
            </w:pPr>
          </w:p>
          <w:p w:rsidR="007E02CB" w:rsidRPr="00764541" w:rsidRDefault="0048415D" w:rsidP="0048415D">
            <w:pPr>
              <w:jc w:val="both"/>
              <w:rPr>
                <w:sz w:val="20"/>
                <w:szCs w:val="20"/>
                <w:lang w:val="fr-CA"/>
              </w:rPr>
            </w:pPr>
            <w:r w:rsidRPr="00764541">
              <w:rPr>
                <w:sz w:val="20"/>
                <w:szCs w:val="20"/>
                <w:lang w:val="fr-CA"/>
              </w:rPr>
              <w:t>La juge Abella n’a pas participé au jugement.</w:t>
            </w:r>
          </w:p>
          <w:p w:rsidR="0048415D" w:rsidRPr="00764541" w:rsidRDefault="0048415D" w:rsidP="0048415D">
            <w:pPr>
              <w:jc w:val="both"/>
              <w:rPr>
                <w:sz w:val="20"/>
                <w:lang w:val="fr-CA"/>
              </w:rPr>
            </w:pPr>
          </w:p>
        </w:tc>
      </w:tr>
      <w:tr w:rsidR="007E02CB" w:rsidRPr="00764541" w:rsidTr="0048415D">
        <w:tc>
          <w:tcPr>
            <w:tcW w:w="5000" w:type="pct"/>
            <w:gridSpan w:val="4"/>
          </w:tcPr>
          <w:p w:rsidR="007E02CB" w:rsidRPr="00764541" w:rsidRDefault="007E02CB" w:rsidP="0048415D">
            <w:pPr>
              <w:jc w:val="both"/>
              <w:rPr>
                <w:sz w:val="20"/>
                <w:lang w:val="fr-CA"/>
              </w:rPr>
            </w:pPr>
            <w:r w:rsidRPr="00764541">
              <w:rPr>
                <w:sz w:val="20"/>
                <w:lang w:val="fr-CA"/>
              </w:rPr>
              <w:t>Droit commercial — Sociétés par actions — Administrateurs — Redressement pour abus — Un administrateur d’une société n’ayant pas obtenu suffisamment de votes dans le cadre des élections au conseil d’administration conteste l’exigence voulant qu’il donne sa démission — Dans le cadre de l’examen des attentes raisonnables d’un plaignant découlant d’un contrat dans une affaire d’abus, le tribunal est</w:t>
            </w:r>
            <w:r w:rsidRPr="00764541">
              <w:rPr>
                <w:sz w:val="20"/>
                <w:lang w:val="fr-CA"/>
              </w:rPr>
              <w:noBreakHyphen/>
              <w:t>il tenu de tenir compte du principe directeur général de bonne foi et des principes établis d’interprétation contractuelle? — Une société peut</w:t>
            </w:r>
            <w:r w:rsidRPr="00764541">
              <w:rPr>
                <w:sz w:val="20"/>
                <w:lang w:val="fr-CA"/>
              </w:rPr>
              <w:noBreakHyphen/>
              <w:t>elle refuser de communiquer des renseignements pertinents, notamment des renseignements protégés, à ses propres administrateurs à l’égard de la décision de l’administrateur à une réunion du conseil d’administration, parce qu’un litige portant sur cette même question survient subséquemment entre l’administrateur et la société? — Une cour d’appel peut</w:t>
            </w:r>
            <w:r w:rsidRPr="00764541">
              <w:rPr>
                <w:sz w:val="20"/>
                <w:lang w:val="fr-CA"/>
              </w:rPr>
              <w:noBreakHyphen/>
              <w:t xml:space="preserve">elle conclure à l’existence d’une erreur « manifeste et dominante » à l’égard d’une question et ensuite infirmer la décision dans son intégralité sans avoir tiré des conclusions de fait sur toutes les questions principales? </w:t>
            </w:r>
          </w:p>
        </w:tc>
      </w:tr>
      <w:tr w:rsidR="007E02CB" w:rsidRPr="00764541" w:rsidTr="0048415D">
        <w:tc>
          <w:tcPr>
            <w:tcW w:w="5000" w:type="pct"/>
            <w:gridSpan w:val="4"/>
          </w:tcPr>
          <w:p w:rsidR="007E02CB" w:rsidRPr="00764541" w:rsidRDefault="007E02CB" w:rsidP="0048415D">
            <w:pPr>
              <w:jc w:val="both"/>
              <w:rPr>
                <w:sz w:val="20"/>
                <w:lang w:val="fr-CA"/>
              </w:rPr>
            </w:pPr>
          </w:p>
        </w:tc>
      </w:tr>
      <w:tr w:rsidR="007E02CB" w:rsidRPr="00764541" w:rsidTr="0048415D">
        <w:tc>
          <w:tcPr>
            <w:tcW w:w="5000" w:type="pct"/>
            <w:gridSpan w:val="4"/>
          </w:tcPr>
          <w:p w:rsidR="007E02CB" w:rsidRPr="00764541" w:rsidRDefault="007E02CB" w:rsidP="0048415D">
            <w:pPr>
              <w:pStyle w:val="aparanumbering"/>
              <w:spacing w:before="0" w:beforeAutospacing="0" w:after="0" w:afterAutospacing="0"/>
              <w:jc w:val="both"/>
              <w:rPr>
                <w:sz w:val="20"/>
                <w:szCs w:val="20"/>
                <w:lang w:val="fr-CA"/>
              </w:rPr>
            </w:pPr>
            <w:r w:rsidRPr="00764541">
              <w:rPr>
                <w:sz w:val="20"/>
                <w:szCs w:val="20"/>
                <w:lang w:val="fr-CA"/>
              </w:rPr>
              <w:t>M. Gelerman est président et chef de la direction de Spacebridge, une société qui exerce des activités dans le domaine de la télécommunication par satellite de haute technologie. Baylin Technologies Inc. (« Baylin ») est une société ouverte cotée à la Bourse de Toronto (« BT »). En 2017, Baylin a acquis l’entreprise et l’actif des activités de télécommunication par satellite de Spacebridge. Les parties ont conclu une convention d’achat d’actif (la « CAA ») en janvier 2018. Une partie du prix d’achat serait versé sur deux ans selon une clause d’indexation sur les bénéfices futurs et au moyen des actions de Baylin. En outre, M. Gelerman s’est vu accorder un contrat de consultation auprès de Baylin pendant une période de deux ans. Conformément à la CAA, Baylin était tenue d’aider M. Gelerman, « honnêtement et de bonne foi », à obtenir suffisamment de votes pour qu’il soit élu au conseil d’administration lors de l’assemblée générale annuelle (« AGA ») de 2018 et celle de 2019. M. Gelerman a été nommé au conseil d’administration en 2018. En 2019, Baylin a été obligée d’adopter une [traduction] « politique de vote à la majorité » afin de satisfaire aux exigences de la BT. En mars 2019 à la réunion du conseil d’administration, une ébauche de la politique de vote à la majorité a été présentée au conseil d’administration (« la politique Baylin ») et les administrateurs ont été avisés du fait que celle-ci devait être adoptée avant l’AGA de 2019. Le conseil d’administration, y compris M. Gelerman, a adopté la politique Baylin à l’unanimité sans que les différences entre cette dernière et les exigences de la BT leur soient signalées. Plusieurs jours plus tard, M. Gelerman a été avisé par courriel que le président du conseil d’administration et un actionnaire majoritaire de Baylin n’appuieraient pas sa réélection. Lors de l’AGA de 2019, M. Gelerman n’a pas obtenu suffisamment de votes pour être réélu. Baylin a demandé sa démission, conformément aux conditions de la politique Baylin, mais M. Gelerman a refusé. Il a présenté une demande sollicitant, entre autres, un redressement pour abus qui lui permettrait de mener à bien son mandat d’administrateur jusqu’à l’AGA de 2020, tel qu’il est prévu par la CAA. Baylin et 238 Ontario ont présenté une demande reconventionnelle sollicitant une ordonnance enjoignant à M. Gelerman de donner sa démission, comme l’exige la politique Baylin, ainsi qu’un jugement déclaratoire.</w:t>
            </w:r>
          </w:p>
          <w:p w:rsidR="007E02CB" w:rsidRPr="00764541" w:rsidRDefault="007E02CB" w:rsidP="0048415D">
            <w:pPr>
              <w:pStyle w:val="aparanumbering"/>
              <w:spacing w:before="0" w:beforeAutospacing="0" w:after="0" w:afterAutospacing="0"/>
              <w:jc w:val="both"/>
              <w:rPr>
                <w:sz w:val="20"/>
                <w:szCs w:val="20"/>
                <w:lang w:val="fr-CA"/>
              </w:rPr>
            </w:pPr>
          </w:p>
        </w:tc>
      </w:tr>
      <w:tr w:rsidR="007E02CB" w:rsidRPr="00764541" w:rsidTr="0048415D">
        <w:tc>
          <w:tcPr>
            <w:tcW w:w="2427" w:type="pct"/>
            <w:gridSpan w:val="2"/>
          </w:tcPr>
          <w:p w:rsidR="007E02CB" w:rsidRPr="00764541" w:rsidRDefault="007E02CB" w:rsidP="0048415D">
            <w:pPr>
              <w:jc w:val="both"/>
              <w:rPr>
                <w:sz w:val="20"/>
                <w:lang w:val="fr-CA"/>
              </w:rPr>
            </w:pPr>
            <w:r w:rsidRPr="00764541">
              <w:rPr>
                <w:sz w:val="20"/>
                <w:lang w:val="fr-CA"/>
              </w:rPr>
              <w:t>23 janvier 2020</w:t>
            </w:r>
          </w:p>
          <w:p w:rsidR="007E02CB" w:rsidRPr="00764541" w:rsidRDefault="007E02CB" w:rsidP="0048415D">
            <w:pPr>
              <w:jc w:val="both"/>
              <w:rPr>
                <w:sz w:val="20"/>
                <w:lang w:val="fr-CA"/>
              </w:rPr>
            </w:pPr>
            <w:r w:rsidRPr="00764541">
              <w:rPr>
                <w:sz w:val="20"/>
                <w:lang w:val="fr-CA"/>
              </w:rPr>
              <w:t>Cour supérieure de justice de l’Ontario</w:t>
            </w:r>
          </w:p>
          <w:p w:rsidR="007E02CB" w:rsidRPr="00764541" w:rsidRDefault="007E02CB" w:rsidP="0048415D">
            <w:pPr>
              <w:jc w:val="both"/>
              <w:rPr>
                <w:sz w:val="20"/>
                <w:lang w:val="fr-CA"/>
              </w:rPr>
            </w:pPr>
            <w:r w:rsidRPr="00764541">
              <w:rPr>
                <w:sz w:val="20"/>
                <w:lang w:val="fr-CA"/>
              </w:rPr>
              <w:t>(juge Pattillo)</w:t>
            </w:r>
          </w:p>
          <w:p w:rsidR="007E02CB" w:rsidRPr="00764541" w:rsidRDefault="00764541" w:rsidP="0048415D">
            <w:pPr>
              <w:jc w:val="both"/>
              <w:rPr>
                <w:sz w:val="20"/>
                <w:lang w:val="fr-CA"/>
              </w:rPr>
            </w:pPr>
            <w:hyperlink r:id="rId33" w:history="1">
              <w:r w:rsidR="007E02CB" w:rsidRPr="00764541">
                <w:rPr>
                  <w:rStyle w:val="Hyperlink"/>
                  <w:sz w:val="20"/>
                  <w:lang w:val="fr-CA"/>
                </w:rPr>
                <w:t>2020 ONSC 404</w:t>
              </w:r>
            </w:hyperlink>
          </w:p>
          <w:p w:rsidR="007E02CB" w:rsidRPr="00764541" w:rsidRDefault="007E02CB" w:rsidP="0048415D">
            <w:pPr>
              <w:jc w:val="both"/>
              <w:rPr>
                <w:sz w:val="20"/>
                <w:lang w:val="fr-CA"/>
              </w:rPr>
            </w:pPr>
          </w:p>
        </w:tc>
        <w:tc>
          <w:tcPr>
            <w:tcW w:w="243" w:type="pct"/>
          </w:tcPr>
          <w:p w:rsidR="007E02CB" w:rsidRPr="00764541" w:rsidRDefault="007E02CB" w:rsidP="0048415D">
            <w:pPr>
              <w:jc w:val="both"/>
              <w:rPr>
                <w:sz w:val="20"/>
                <w:lang w:val="fr-CA"/>
              </w:rPr>
            </w:pPr>
          </w:p>
        </w:tc>
        <w:tc>
          <w:tcPr>
            <w:tcW w:w="2330" w:type="pct"/>
          </w:tcPr>
          <w:p w:rsidR="007E02CB" w:rsidRPr="00764541" w:rsidRDefault="007E02CB" w:rsidP="0048415D">
            <w:pPr>
              <w:jc w:val="both"/>
              <w:rPr>
                <w:sz w:val="20"/>
                <w:lang w:val="fr-CA"/>
              </w:rPr>
            </w:pPr>
            <w:r w:rsidRPr="00764541">
              <w:rPr>
                <w:sz w:val="20"/>
                <w:lang w:val="fr-CA"/>
              </w:rPr>
              <w:t>Une ordonnance annulant la politique de vote à la majorité de Baylin est rendue; il est permis au demandeur de continuer d’agir comme administrateur jusqu’à l’assemblée générale annuelle de 2020.</w:t>
            </w:r>
          </w:p>
          <w:p w:rsidR="007E02CB" w:rsidRPr="00764541" w:rsidRDefault="007E02CB" w:rsidP="0048415D">
            <w:pPr>
              <w:jc w:val="both"/>
              <w:rPr>
                <w:sz w:val="20"/>
                <w:lang w:val="fr-CA"/>
              </w:rPr>
            </w:pPr>
          </w:p>
        </w:tc>
      </w:tr>
      <w:tr w:rsidR="007E02CB" w:rsidRPr="00764541" w:rsidTr="0048415D">
        <w:tc>
          <w:tcPr>
            <w:tcW w:w="2427" w:type="pct"/>
            <w:gridSpan w:val="2"/>
          </w:tcPr>
          <w:p w:rsidR="007E02CB" w:rsidRPr="00764541" w:rsidRDefault="007E02CB" w:rsidP="0048415D">
            <w:pPr>
              <w:jc w:val="both"/>
              <w:rPr>
                <w:sz w:val="20"/>
                <w:lang w:val="fr-CA"/>
              </w:rPr>
            </w:pPr>
            <w:r w:rsidRPr="00764541">
              <w:rPr>
                <w:sz w:val="20"/>
                <w:lang w:val="fr-CA"/>
              </w:rPr>
              <w:t>26 janvier 2021</w:t>
            </w:r>
          </w:p>
          <w:p w:rsidR="007E02CB" w:rsidRPr="00764541" w:rsidRDefault="007E02CB" w:rsidP="0048415D">
            <w:pPr>
              <w:jc w:val="both"/>
              <w:rPr>
                <w:sz w:val="20"/>
                <w:lang w:val="fr-CA"/>
              </w:rPr>
            </w:pPr>
            <w:r w:rsidRPr="00764541">
              <w:rPr>
                <w:sz w:val="20"/>
                <w:lang w:val="fr-CA"/>
              </w:rPr>
              <w:t>Cour d’appel de l’Ontario</w:t>
            </w:r>
          </w:p>
          <w:p w:rsidR="007E02CB" w:rsidRPr="00764541" w:rsidRDefault="007E02CB" w:rsidP="0048415D">
            <w:pPr>
              <w:jc w:val="both"/>
              <w:rPr>
                <w:sz w:val="20"/>
                <w:lang w:val="fr-CA"/>
              </w:rPr>
            </w:pPr>
            <w:r w:rsidRPr="00764541">
              <w:rPr>
                <w:sz w:val="20"/>
                <w:lang w:val="fr-CA"/>
              </w:rPr>
              <w:t>(juges Doherty, Nordheimer et Harvison Young)</w:t>
            </w:r>
          </w:p>
          <w:p w:rsidR="007E02CB" w:rsidRPr="00764541" w:rsidRDefault="00764541" w:rsidP="0048415D">
            <w:pPr>
              <w:jc w:val="both"/>
              <w:rPr>
                <w:sz w:val="20"/>
                <w:lang w:val="fr-CA"/>
              </w:rPr>
            </w:pPr>
            <w:hyperlink r:id="rId34" w:history="1">
              <w:r w:rsidR="007E02CB" w:rsidRPr="00764541">
                <w:rPr>
                  <w:rStyle w:val="Hyperlink"/>
                  <w:sz w:val="20"/>
                  <w:lang w:val="fr-CA"/>
                </w:rPr>
                <w:t>2021 ONCA 45</w:t>
              </w:r>
            </w:hyperlink>
          </w:p>
          <w:p w:rsidR="007E02CB" w:rsidRPr="00764541" w:rsidRDefault="007E02CB" w:rsidP="0048415D">
            <w:pPr>
              <w:jc w:val="both"/>
              <w:rPr>
                <w:sz w:val="20"/>
                <w:lang w:val="fr-CA"/>
              </w:rPr>
            </w:pPr>
          </w:p>
        </w:tc>
        <w:tc>
          <w:tcPr>
            <w:tcW w:w="243" w:type="pct"/>
          </w:tcPr>
          <w:p w:rsidR="007E02CB" w:rsidRPr="00764541" w:rsidRDefault="007E02CB" w:rsidP="0048415D">
            <w:pPr>
              <w:jc w:val="both"/>
              <w:rPr>
                <w:sz w:val="20"/>
                <w:lang w:val="fr-CA"/>
              </w:rPr>
            </w:pPr>
          </w:p>
        </w:tc>
        <w:tc>
          <w:tcPr>
            <w:tcW w:w="2330" w:type="pct"/>
          </w:tcPr>
          <w:p w:rsidR="007E02CB" w:rsidRPr="00764541" w:rsidRDefault="007E02CB" w:rsidP="0048415D">
            <w:pPr>
              <w:jc w:val="both"/>
              <w:rPr>
                <w:sz w:val="20"/>
                <w:lang w:val="fr-CA"/>
              </w:rPr>
            </w:pPr>
            <w:r w:rsidRPr="00764541">
              <w:rPr>
                <w:sz w:val="20"/>
                <w:lang w:val="fr-CA"/>
              </w:rPr>
              <w:t>L’appel des intimées est accueilli; il est déclaré que la politique de vote de Baylin est en vigueur et qu’elle respecte les exigences de la BT; le demandeur est tenu de donner sa démission au conseil d’administration de Baylin.</w:t>
            </w:r>
          </w:p>
          <w:p w:rsidR="007E02CB" w:rsidRPr="00764541" w:rsidRDefault="007E02CB" w:rsidP="0048415D">
            <w:pPr>
              <w:jc w:val="both"/>
              <w:rPr>
                <w:sz w:val="20"/>
                <w:lang w:val="fr-CA"/>
              </w:rPr>
            </w:pPr>
          </w:p>
        </w:tc>
      </w:tr>
      <w:tr w:rsidR="007E02CB" w:rsidRPr="00764541" w:rsidTr="0048415D">
        <w:tc>
          <w:tcPr>
            <w:tcW w:w="2427" w:type="pct"/>
            <w:gridSpan w:val="2"/>
          </w:tcPr>
          <w:p w:rsidR="007E02CB" w:rsidRPr="00764541" w:rsidRDefault="007E02CB" w:rsidP="0048415D">
            <w:pPr>
              <w:jc w:val="both"/>
              <w:rPr>
                <w:sz w:val="20"/>
                <w:lang w:val="fr-CA"/>
              </w:rPr>
            </w:pPr>
            <w:r w:rsidRPr="00764541">
              <w:rPr>
                <w:sz w:val="20"/>
                <w:lang w:val="fr-CA"/>
              </w:rPr>
              <w:t>29 mars 2021</w:t>
            </w:r>
          </w:p>
          <w:p w:rsidR="007E02CB" w:rsidRPr="00764541" w:rsidRDefault="007E02CB" w:rsidP="0048415D">
            <w:pPr>
              <w:jc w:val="both"/>
              <w:rPr>
                <w:sz w:val="20"/>
                <w:lang w:val="fr-CA"/>
              </w:rPr>
            </w:pPr>
            <w:r w:rsidRPr="00764541">
              <w:rPr>
                <w:sz w:val="20"/>
                <w:lang w:val="fr-CA"/>
              </w:rPr>
              <w:t>Cour suprême du Canada</w:t>
            </w:r>
          </w:p>
        </w:tc>
        <w:tc>
          <w:tcPr>
            <w:tcW w:w="243" w:type="pct"/>
          </w:tcPr>
          <w:p w:rsidR="007E02CB" w:rsidRPr="00764541" w:rsidRDefault="007E02CB" w:rsidP="0048415D">
            <w:pPr>
              <w:jc w:val="both"/>
              <w:rPr>
                <w:sz w:val="20"/>
                <w:lang w:val="fr-CA"/>
              </w:rPr>
            </w:pPr>
          </w:p>
        </w:tc>
        <w:tc>
          <w:tcPr>
            <w:tcW w:w="2330" w:type="pct"/>
          </w:tcPr>
          <w:p w:rsidR="007E02CB" w:rsidRPr="00764541" w:rsidRDefault="007E02CB" w:rsidP="0048415D">
            <w:pPr>
              <w:jc w:val="both"/>
              <w:rPr>
                <w:sz w:val="20"/>
                <w:lang w:val="fr-CA"/>
              </w:rPr>
            </w:pPr>
            <w:r w:rsidRPr="00764541">
              <w:rPr>
                <w:sz w:val="20"/>
                <w:lang w:val="fr-CA"/>
              </w:rPr>
              <w:t>La demande d’autorisation d’appel est présentée.</w:t>
            </w:r>
          </w:p>
          <w:p w:rsidR="007E02CB" w:rsidRPr="00764541" w:rsidRDefault="007E02CB" w:rsidP="0048415D">
            <w:pPr>
              <w:jc w:val="both"/>
              <w:rPr>
                <w:sz w:val="20"/>
                <w:lang w:val="fr-CA"/>
              </w:rPr>
            </w:pPr>
          </w:p>
        </w:tc>
      </w:tr>
    </w:tbl>
    <w:p w:rsidR="007E02CB" w:rsidRPr="00764541" w:rsidRDefault="007E02CB" w:rsidP="007E02CB">
      <w:pPr>
        <w:jc w:val="both"/>
        <w:rPr>
          <w:sz w:val="20"/>
          <w:lang w:val="fr-CA"/>
        </w:rPr>
      </w:pPr>
    </w:p>
    <w:p w:rsidR="007E02CB" w:rsidRPr="00764541" w:rsidRDefault="00764541" w:rsidP="007E02CB">
      <w:pPr>
        <w:jc w:val="both"/>
        <w:rPr>
          <w:sz w:val="20"/>
          <w:lang w:val="fr-CA"/>
        </w:rPr>
      </w:pPr>
      <w:r w:rsidRPr="00764541">
        <w:rPr>
          <w:sz w:val="20"/>
        </w:rPr>
        <w:pict>
          <v:rect id="_x0000_i1056" style="width:2in;height:1pt" o:hrpct="0" o:hralign="center" o:hrstd="t" o:hrnoshade="t" o:hr="t" fillcolor="black [3213]" stroked="f"/>
        </w:pict>
      </w:r>
    </w:p>
    <w:p w:rsidR="007E02CB" w:rsidRPr="00764541" w:rsidRDefault="007E02CB" w:rsidP="007E02CB">
      <w:pPr>
        <w:widowControl w:val="0"/>
        <w:jc w:val="both"/>
        <w:rPr>
          <w:sz w:val="20"/>
          <w:lang w:val="fr-CA"/>
        </w:rPr>
      </w:pPr>
    </w:p>
    <w:p w:rsidR="001E2574" w:rsidRPr="00764541" w:rsidRDefault="001E2574">
      <w:r w:rsidRPr="00764541">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E02CB" w:rsidRPr="00764541" w:rsidTr="0048415D">
        <w:tc>
          <w:tcPr>
            <w:tcW w:w="543" w:type="pct"/>
          </w:tcPr>
          <w:p w:rsidR="007E02CB" w:rsidRPr="00764541" w:rsidRDefault="007E02CB" w:rsidP="0048415D">
            <w:pPr>
              <w:jc w:val="both"/>
              <w:rPr>
                <w:sz w:val="20"/>
              </w:rPr>
            </w:pPr>
            <w:r w:rsidRPr="00764541">
              <w:rPr>
                <w:rStyle w:val="SCCFileNumberChar"/>
                <w:sz w:val="20"/>
                <w:szCs w:val="20"/>
              </w:rPr>
              <w:t>39637</w:t>
            </w:r>
          </w:p>
        </w:tc>
        <w:tc>
          <w:tcPr>
            <w:tcW w:w="4457" w:type="pct"/>
            <w:gridSpan w:val="3"/>
          </w:tcPr>
          <w:p w:rsidR="007E02CB" w:rsidRPr="00764541" w:rsidRDefault="0048415D" w:rsidP="0048415D">
            <w:pPr>
              <w:pStyle w:val="SCCLsocParty"/>
              <w:jc w:val="both"/>
              <w:rPr>
                <w:b/>
                <w:sz w:val="20"/>
                <w:szCs w:val="20"/>
                <w:lang w:val="en-US"/>
              </w:rPr>
            </w:pPr>
            <w:r w:rsidRPr="00764541">
              <w:rPr>
                <w:b/>
                <w:sz w:val="20"/>
                <w:szCs w:val="20"/>
                <w:lang w:val="en-US"/>
              </w:rPr>
              <w:t xml:space="preserve">Barrick Gold Corporation, Aaron W. Regent, Jamie C. Sokalsky, Ammar Al-Joundi and Peter Kinver </w:t>
            </w:r>
            <w:r w:rsidR="007E02CB" w:rsidRPr="00764541">
              <w:rPr>
                <w:b/>
                <w:sz w:val="20"/>
                <w:szCs w:val="20"/>
                <w:lang w:val="en-US"/>
              </w:rPr>
              <w:t xml:space="preserve">v. </w:t>
            </w:r>
            <w:r w:rsidRPr="00764541">
              <w:rPr>
                <w:b/>
                <w:sz w:val="20"/>
                <w:szCs w:val="20"/>
                <w:lang w:val="en-US"/>
              </w:rPr>
              <w:t>Trustees of the Drywall Acoustic Lathing and Insulation Local 675 Pension Fund and Royce Lee</w:t>
            </w:r>
          </w:p>
          <w:p w:rsidR="007E02CB" w:rsidRPr="00764541" w:rsidRDefault="007E02CB" w:rsidP="0048415D">
            <w:pPr>
              <w:jc w:val="both"/>
              <w:rPr>
                <w:sz w:val="20"/>
              </w:rPr>
            </w:pPr>
            <w:r w:rsidRPr="00764541">
              <w:rPr>
                <w:sz w:val="20"/>
              </w:rPr>
              <w:t>(Ont.) (Civil) (By Leave)</w:t>
            </w:r>
          </w:p>
        </w:tc>
      </w:tr>
      <w:tr w:rsidR="007E02CB" w:rsidRPr="00764541" w:rsidTr="0048415D">
        <w:tc>
          <w:tcPr>
            <w:tcW w:w="5000" w:type="pct"/>
            <w:gridSpan w:val="4"/>
          </w:tcPr>
          <w:p w:rsidR="0048415D" w:rsidRPr="00764541" w:rsidRDefault="0048415D" w:rsidP="0048415D">
            <w:pPr>
              <w:jc w:val="both"/>
              <w:rPr>
                <w:sz w:val="20"/>
                <w:szCs w:val="20"/>
              </w:rPr>
            </w:pPr>
            <w:r w:rsidRPr="00764541">
              <w:rPr>
                <w:sz w:val="20"/>
                <w:szCs w:val="20"/>
              </w:rPr>
              <w:t>The application for leave to appeal from the judgment of the Court of Appeal for Ontario, Number C67681, 2021 ONCA 104, dated February 19, 2021, is dismissed with costs.</w:t>
            </w:r>
          </w:p>
          <w:p w:rsidR="007E02CB" w:rsidRPr="00764541" w:rsidRDefault="007E02CB" w:rsidP="0048415D">
            <w:pPr>
              <w:tabs>
                <w:tab w:val="left" w:pos="1085"/>
              </w:tabs>
              <w:jc w:val="both"/>
              <w:rPr>
                <w:sz w:val="20"/>
              </w:rPr>
            </w:pPr>
          </w:p>
        </w:tc>
      </w:tr>
      <w:tr w:rsidR="007E02CB" w:rsidRPr="00764541" w:rsidTr="0048415D">
        <w:tc>
          <w:tcPr>
            <w:tcW w:w="5000" w:type="pct"/>
            <w:gridSpan w:val="4"/>
          </w:tcPr>
          <w:p w:rsidR="007E02CB" w:rsidRPr="00764541" w:rsidRDefault="007E02CB" w:rsidP="0048415D">
            <w:pPr>
              <w:jc w:val="both"/>
              <w:rPr>
                <w:sz w:val="20"/>
              </w:rPr>
            </w:pPr>
            <w:r w:rsidRPr="00764541">
              <w:rPr>
                <w:sz w:val="20"/>
              </w:rPr>
              <w:t xml:space="preserve">Civil procedure — Class actions — Misrepresentation — Securities — What is the role of the public correction requirement in section 138.3 of the </w:t>
            </w:r>
            <w:r w:rsidRPr="00764541">
              <w:rPr>
                <w:rFonts w:eastAsiaTheme="majorEastAsia"/>
                <w:i/>
                <w:sz w:val="20"/>
              </w:rPr>
              <w:t>Ontario</w:t>
            </w:r>
            <w:r w:rsidRPr="00764541">
              <w:rPr>
                <w:rStyle w:val="Emphasis"/>
                <w:color w:val="027ABB"/>
                <w:sz w:val="20"/>
              </w:rPr>
              <w:t> </w:t>
            </w:r>
            <w:r w:rsidRPr="00764541">
              <w:rPr>
                <w:rStyle w:val="Emphasis"/>
                <w:sz w:val="20"/>
              </w:rPr>
              <w:t>Securities Act</w:t>
            </w:r>
            <w:r w:rsidRPr="00764541">
              <w:rPr>
                <w:rFonts w:eastAsiaTheme="majorEastAsia"/>
                <w:sz w:val="20"/>
              </w:rPr>
              <w:t>, R.S.O. 1990, c. S.5 (</w:t>
            </w:r>
            <w:r w:rsidRPr="00764541">
              <w:rPr>
                <w:sz w:val="20"/>
              </w:rPr>
              <w:t>and equivalent provisions of securities legislation across Canada) within the statutory regimes governing secondary market liability in every Province and Territory — What is the test for a legally sufficient public correction?</w:t>
            </w:r>
          </w:p>
        </w:tc>
      </w:tr>
      <w:tr w:rsidR="007E02CB" w:rsidRPr="00764541" w:rsidTr="0048415D">
        <w:tc>
          <w:tcPr>
            <w:tcW w:w="5000" w:type="pct"/>
            <w:gridSpan w:val="4"/>
          </w:tcPr>
          <w:p w:rsidR="007E02CB" w:rsidRPr="00764541" w:rsidRDefault="007E02CB" w:rsidP="0048415D">
            <w:pPr>
              <w:jc w:val="both"/>
              <w:rPr>
                <w:sz w:val="20"/>
              </w:rPr>
            </w:pPr>
          </w:p>
        </w:tc>
      </w:tr>
      <w:tr w:rsidR="007E02CB" w:rsidRPr="00764541" w:rsidTr="0048415D">
        <w:tc>
          <w:tcPr>
            <w:tcW w:w="5000" w:type="pct"/>
            <w:gridSpan w:val="4"/>
          </w:tcPr>
          <w:p w:rsidR="007E02CB" w:rsidRPr="00764541" w:rsidRDefault="007E02CB" w:rsidP="0048415D">
            <w:pPr>
              <w:jc w:val="both"/>
              <w:rPr>
                <w:color w:val="000000"/>
                <w:sz w:val="20"/>
              </w:rPr>
            </w:pPr>
            <w:r w:rsidRPr="00764541">
              <w:rPr>
                <w:color w:val="000000"/>
                <w:sz w:val="20"/>
              </w:rPr>
              <w:t>In 2009, Barrick Gold Corporation began construction of the Pascua</w:t>
            </w:r>
            <w:r w:rsidRPr="00764541">
              <w:rPr>
                <w:color w:val="000000"/>
                <w:sz w:val="20"/>
              </w:rPr>
              <w:noBreakHyphen/>
              <w:t xml:space="preserve"> mine, a multi</w:t>
            </w:r>
            <w:r w:rsidRPr="00764541">
              <w:rPr>
                <w:color w:val="000000"/>
                <w:sz w:val="20"/>
              </w:rPr>
              <w:noBreakHyphen/>
              <w:t>billion</w:t>
            </w:r>
            <w:r w:rsidRPr="00764541">
              <w:rPr>
                <w:color w:val="000000"/>
                <w:sz w:val="20"/>
              </w:rPr>
              <w:noBreakHyphen/>
              <w:t>dollar gold mining project straddling the border of Chile and Argentina. The proposed mine lay at the headwaters of the Estrecho river system making it an environmentally sensitive project, particularly for the thousands of people who lived downstream. The estimated cost of the project escalated, and environmental issues arose. In October 2013, Barrick concluded that the project was no longer financially viable and decided to shut it down. Barrick recorded a write</w:t>
            </w:r>
            <w:r w:rsidRPr="00764541">
              <w:rPr>
                <w:color w:val="000000"/>
                <w:sz w:val="20"/>
              </w:rPr>
              <w:noBreakHyphen/>
              <w:t xml:space="preserve">off of around $5 billion. Several shareholders started a class action based on secondary market misrepresentations allegedly made by Barrick. Over the proposed class period, there were five negative disclosures of information that resulted in significant declines in Barrick’s share price. A motions judge granted leave to proceed under </w:t>
            </w:r>
            <w:r w:rsidRPr="00764541">
              <w:rPr>
                <w:rFonts w:eastAsiaTheme="majorEastAsia"/>
                <w:sz w:val="20"/>
              </w:rPr>
              <w:t>s. 138.3</w:t>
            </w:r>
            <w:r w:rsidRPr="00764541">
              <w:rPr>
                <w:color w:val="000000"/>
                <w:sz w:val="20"/>
              </w:rPr>
              <w:t xml:space="preserve"> of the </w:t>
            </w:r>
            <w:r w:rsidRPr="00764541">
              <w:rPr>
                <w:rFonts w:eastAsiaTheme="majorEastAsia"/>
                <w:i/>
                <w:sz w:val="20"/>
              </w:rPr>
              <w:t>Ontario</w:t>
            </w:r>
            <w:r w:rsidRPr="00764541">
              <w:rPr>
                <w:rStyle w:val="Emphasis"/>
                <w:color w:val="027ABB"/>
                <w:sz w:val="20"/>
              </w:rPr>
              <w:t xml:space="preserve"> </w:t>
            </w:r>
            <w:r w:rsidRPr="00764541">
              <w:rPr>
                <w:rStyle w:val="Emphasis"/>
                <w:sz w:val="20"/>
              </w:rPr>
              <w:t>Securities Act</w:t>
            </w:r>
            <w:r w:rsidRPr="00764541">
              <w:rPr>
                <w:rFonts w:eastAsiaTheme="majorEastAsia"/>
                <w:sz w:val="20"/>
              </w:rPr>
              <w:t>, R.S.O. 1990, c. S.5</w:t>
            </w:r>
            <w:r w:rsidRPr="00764541">
              <w:rPr>
                <w:color w:val="000000"/>
                <w:sz w:val="20"/>
              </w:rPr>
              <w:t> (“</w:t>
            </w:r>
            <w:r w:rsidRPr="00764541">
              <w:rPr>
                <w:rFonts w:eastAsiaTheme="majorEastAsia"/>
                <w:sz w:val="20"/>
              </w:rPr>
              <w:t>OSA</w:t>
            </w:r>
            <w:r w:rsidRPr="00764541">
              <w:rPr>
                <w:color w:val="000000"/>
                <w:sz w:val="20"/>
              </w:rPr>
              <w:t>”) with one proposed misrepresentation claim. The Court of Appeal for Ontario granted the subsequent appeal in part, returning several other issues for determination by the lower court.</w:t>
            </w:r>
          </w:p>
          <w:p w:rsidR="007E02CB" w:rsidRPr="00764541" w:rsidRDefault="007E02CB" w:rsidP="0048415D">
            <w:pPr>
              <w:jc w:val="both"/>
              <w:rPr>
                <w:sz w:val="20"/>
              </w:rPr>
            </w:pPr>
          </w:p>
        </w:tc>
      </w:tr>
      <w:tr w:rsidR="007E02CB" w:rsidRPr="00764541" w:rsidTr="0048415D">
        <w:tc>
          <w:tcPr>
            <w:tcW w:w="2427" w:type="pct"/>
            <w:gridSpan w:val="2"/>
          </w:tcPr>
          <w:p w:rsidR="007E02CB" w:rsidRPr="00764541" w:rsidRDefault="007E02CB" w:rsidP="0048415D">
            <w:pPr>
              <w:jc w:val="both"/>
              <w:rPr>
                <w:sz w:val="20"/>
              </w:rPr>
            </w:pPr>
            <w:r w:rsidRPr="00764541">
              <w:rPr>
                <w:sz w:val="20"/>
              </w:rPr>
              <w:t>October 9, 2019</w:t>
            </w:r>
          </w:p>
          <w:p w:rsidR="007E02CB" w:rsidRPr="00764541" w:rsidRDefault="007E02CB" w:rsidP="0048415D">
            <w:pPr>
              <w:jc w:val="both"/>
              <w:rPr>
                <w:sz w:val="20"/>
              </w:rPr>
            </w:pPr>
            <w:r w:rsidRPr="00764541">
              <w:rPr>
                <w:sz w:val="20"/>
              </w:rPr>
              <w:t>Ontario Superior Court of Justice</w:t>
            </w:r>
          </w:p>
          <w:p w:rsidR="007E02CB" w:rsidRPr="00764541" w:rsidRDefault="007E02CB" w:rsidP="0048415D">
            <w:pPr>
              <w:jc w:val="both"/>
              <w:rPr>
                <w:sz w:val="20"/>
              </w:rPr>
            </w:pPr>
            <w:r w:rsidRPr="00764541">
              <w:rPr>
                <w:sz w:val="20"/>
              </w:rPr>
              <w:t>(Belobaba J.)</w:t>
            </w:r>
          </w:p>
          <w:p w:rsidR="007E02CB" w:rsidRPr="00764541" w:rsidRDefault="00764541" w:rsidP="0048415D">
            <w:pPr>
              <w:jc w:val="both"/>
              <w:rPr>
                <w:sz w:val="20"/>
              </w:rPr>
            </w:pPr>
            <w:hyperlink r:id="rId35" w:history="1">
              <w:r w:rsidR="007E02CB" w:rsidRPr="00764541">
                <w:rPr>
                  <w:rStyle w:val="Hyperlink"/>
                  <w:sz w:val="20"/>
                </w:rPr>
                <w:t>2019 ONSC 4160</w:t>
              </w:r>
            </w:hyperlink>
          </w:p>
          <w:p w:rsidR="007E02CB" w:rsidRPr="00764541" w:rsidRDefault="007E02CB" w:rsidP="0048415D">
            <w:pPr>
              <w:jc w:val="both"/>
              <w:rPr>
                <w:sz w:val="20"/>
              </w:rPr>
            </w:pPr>
          </w:p>
        </w:tc>
        <w:tc>
          <w:tcPr>
            <w:tcW w:w="243" w:type="pct"/>
          </w:tcPr>
          <w:p w:rsidR="007E02CB" w:rsidRPr="00764541" w:rsidRDefault="007E02CB" w:rsidP="0048415D">
            <w:pPr>
              <w:jc w:val="both"/>
              <w:rPr>
                <w:sz w:val="20"/>
              </w:rPr>
            </w:pPr>
          </w:p>
        </w:tc>
        <w:tc>
          <w:tcPr>
            <w:tcW w:w="2330" w:type="pct"/>
          </w:tcPr>
          <w:p w:rsidR="007E02CB" w:rsidRPr="00764541" w:rsidRDefault="007E02CB" w:rsidP="0048415D">
            <w:pPr>
              <w:jc w:val="both"/>
              <w:rPr>
                <w:sz w:val="20"/>
              </w:rPr>
            </w:pPr>
            <w:r w:rsidRPr="00764541">
              <w:rPr>
                <w:sz w:val="20"/>
              </w:rPr>
              <w:t>Motion for leave on environmental misrepresentation class action issue granted; all other misrepresentation issues dismissed.</w:t>
            </w:r>
          </w:p>
        </w:tc>
      </w:tr>
      <w:tr w:rsidR="007E02CB" w:rsidRPr="00764541" w:rsidTr="0048415D">
        <w:tc>
          <w:tcPr>
            <w:tcW w:w="2427" w:type="pct"/>
            <w:gridSpan w:val="2"/>
          </w:tcPr>
          <w:p w:rsidR="007E02CB" w:rsidRPr="00764541" w:rsidRDefault="007E02CB" w:rsidP="0048415D">
            <w:pPr>
              <w:jc w:val="both"/>
              <w:rPr>
                <w:sz w:val="20"/>
              </w:rPr>
            </w:pPr>
            <w:r w:rsidRPr="00764541">
              <w:rPr>
                <w:sz w:val="20"/>
              </w:rPr>
              <w:t>February 19, 2021</w:t>
            </w:r>
          </w:p>
          <w:p w:rsidR="007E02CB" w:rsidRPr="00764541" w:rsidRDefault="007E02CB" w:rsidP="0048415D">
            <w:pPr>
              <w:jc w:val="both"/>
              <w:rPr>
                <w:sz w:val="20"/>
              </w:rPr>
            </w:pPr>
            <w:r w:rsidRPr="00764541">
              <w:rPr>
                <w:sz w:val="20"/>
              </w:rPr>
              <w:t>Court of Appeal for Ontario</w:t>
            </w:r>
          </w:p>
          <w:p w:rsidR="007E02CB" w:rsidRPr="00764541" w:rsidRDefault="007E02CB" w:rsidP="0048415D">
            <w:pPr>
              <w:jc w:val="both"/>
              <w:rPr>
                <w:sz w:val="20"/>
              </w:rPr>
            </w:pPr>
            <w:r w:rsidRPr="00764541">
              <w:rPr>
                <w:sz w:val="20"/>
              </w:rPr>
              <w:t>(Hoy, Brown and Thorburn JJ.A.)</w:t>
            </w:r>
          </w:p>
          <w:p w:rsidR="007E02CB" w:rsidRPr="00764541" w:rsidRDefault="00764541" w:rsidP="0048415D">
            <w:pPr>
              <w:jc w:val="both"/>
              <w:rPr>
                <w:sz w:val="20"/>
              </w:rPr>
            </w:pPr>
            <w:hyperlink r:id="rId36" w:history="1">
              <w:r w:rsidR="007E02CB" w:rsidRPr="00764541">
                <w:rPr>
                  <w:rStyle w:val="Hyperlink"/>
                  <w:sz w:val="20"/>
                </w:rPr>
                <w:t>2021 ONCA 104</w:t>
              </w:r>
            </w:hyperlink>
          </w:p>
          <w:p w:rsidR="007E02CB" w:rsidRPr="00764541" w:rsidRDefault="007E02CB" w:rsidP="0048415D">
            <w:pPr>
              <w:jc w:val="both"/>
              <w:rPr>
                <w:sz w:val="20"/>
              </w:rPr>
            </w:pPr>
          </w:p>
        </w:tc>
        <w:tc>
          <w:tcPr>
            <w:tcW w:w="243" w:type="pct"/>
          </w:tcPr>
          <w:p w:rsidR="007E02CB" w:rsidRPr="00764541" w:rsidRDefault="007E02CB" w:rsidP="0048415D">
            <w:pPr>
              <w:jc w:val="both"/>
              <w:rPr>
                <w:sz w:val="20"/>
              </w:rPr>
            </w:pPr>
          </w:p>
        </w:tc>
        <w:tc>
          <w:tcPr>
            <w:tcW w:w="2330" w:type="pct"/>
          </w:tcPr>
          <w:p w:rsidR="007E02CB" w:rsidRPr="00764541" w:rsidRDefault="007E02CB" w:rsidP="0048415D">
            <w:pPr>
              <w:jc w:val="both"/>
              <w:rPr>
                <w:sz w:val="20"/>
              </w:rPr>
            </w:pPr>
            <w:r w:rsidRPr="00764541">
              <w:rPr>
                <w:sz w:val="20"/>
              </w:rPr>
              <w:t>Appeal allowed in part; certain misrepresentation issues returned to Superior Court for determination.</w:t>
            </w:r>
          </w:p>
        </w:tc>
      </w:tr>
      <w:tr w:rsidR="007E02CB" w:rsidRPr="00764541" w:rsidTr="0048415D">
        <w:tc>
          <w:tcPr>
            <w:tcW w:w="2427" w:type="pct"/>
            <w:gridSpan w:val="2"/>
          </w:tcPr>
          <w:p w:rsidR="007E02CB" w:rsidRPr="00764541" w:rsidRDefault="007E02CB" w:rsidP="0048415D">
            <w:pPr>
              <w:jc w:val="both"/>
              <w:rPr>
                <w:sz w:val="20"/>
              </w:rPr>
            </w:pPr>
            <w:r w:rsidRPr="00764541">
              <w:rPr>
                <w:sz w:val="20"/>
              </w:rPr>
              <w:t>April 20, 2021</w:t>
            </w:r>
          </w:p>
          <w:p w:rsidR="007E02CB" w:rsidRPr="00764541" w:rsidRDefault="007E02CB" w:rsidP="0048415D">
            <w:pPr>
              <w:jc w:val="both"/>
              <w:rPr>
                <w:sz w:val="20"/>
              </w:rPr>
            </w:pPr>
            <w:r w:rsidRPr="00764541">
              <w:rPr>
                <w:sz w:val="20"/>
              </w:rPr>
              <w:t>Supreme Court of Canada</w:t>
            </w:r>
          </w:p>
        </w:tc>
        <w:tc>
          <w:tcPr>
            <w:tcW w:w="243" w:type="pct"/>
          </w:tcPr>
          <w:p w:rsidR="007E02CB" w:rsidRPr="00764541" w:rsidRDefault="007E02CB" w:rsidP="0048415D">
            <w:pPr>
              <w:jc w:val="both"/>
              <w:rPr>
                <w:sz w:val="20"/>
              </w:rPr>
            </w:pPr>
          </w:p>
        </w:tc>
        <w:tc>
          <w:tcPr>
            <w:tcW w:w="2330" w:type="pct"/>
          </w:tcPr>
          <w:p w:rsidR="007E02CB" w:rsidRPr="00764541" w:rsidRDefault="007E02CB" w:rsidP="0048415D">
            <w:pPr>
              <w:jc w:val="both"/>
              <w:rPr>
                <w:sz w:val="20"/>
              </w:rPr>
            </w:pPr>
            <w:r w:rsidRPr="00764541">
              <w:rPr>
                <w:sz w:val="20"/>
              </w:rPr>
              <w:t>Application for leave to appeal filed</w:t>
            </w:r>
          </w:p>
          <w:p w:rsidR="007E02CB" w:rsidRPr="00764541" w:rsidRDefault="007E02CB" w:rsidP="0048415D">
            <w:pPr>
              <w:jc w:val="both"/>
              <w:rPr>
                <w:sz w:val="20"/>
              </w:rPr>
            </w:pPr>
          </w:p>
        </w:tc>
      </w:tr>
    </w:tbl>
    <w:p w:rsidR="007E02CB" w:rsidRPr="00764541" w:rsidRDefault="007E02CB" w:rsidP="007E02CB">
      <w:pPr>
        <w:jc w:val="both"/>
        <w:rPr>
          <w:sz w:val="20"/>
        </w:rPr>
      </w:pPr>
    </w:p>
    <w:p w:rsidR="007E02CB" w:rsidRPr="00764541" w:rsidRDefault="00764541" w:rsidP="007E02CB">
      <w:pPr>
        <w:jc w:val="both"/>
        <w:rPr>
          <w:sz w:val="20"/>
        </w:rPr>
      </w:pPr>
      <w:r w:rsidRPr="00764541">
        <w:rPr>
          <w:sz w:val="20"/>
        </w:rPr>
        <w:pict>
          <v:rect id="_x0000_i1057" style="width:2in;height:1pt" o:hrpct="0" o:hralign="center" o:hrstd="t" o:hrnoshade="t" o:hr="t" fillcolor="black [3213]" stroked="f"/>
        </w:pict>
      </w:r>
    </w:p>
    <w:p w:rsidR="007E02CB" w:rsidRPr="00764541" w:rsidRDefault="007E02CB" w:rsidP="007E02C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E02CB" w:rsidRPr="00764541" w:rsidTr="0048415D">
        <w:tc>
          <w:tcPr>
            <w:tcW w:w="543" w:type="pct"/>
          </w:tcPr>
          <w:p w:rsidR="007E02CB" w:rsidRPr="00764541" w:rsidRDefault="007E02CB" w:rsidP="0048415D">
            <w:pPr>
              <w:jc w:val="both"/>
              <w:rPr>
                <w:sz w:val="20"/>
                <w:lang w:val="fr-CA"/>
              </w:rPr>
            </w:pPr>
            <w:r w:rsidRPr="00764541">
              <w:rPr>
                <w:rStyle w:val="SCCFileNumberChar"/>
                <w:sz w:val="20"/>
                <w:szCs w:val="20"/>
                <w:lang w:val="fr-CA"/>
              </w:rPr>
              <w:t>39637</w:t>
            </w:r>
          </w:p>
        </w:tc>
        <w:tc>
          <w:tcPr>
            <w:tcW w:w="4457" w:type="pct"/>
            <w:gridSpan w:val="3"/>
          </w:tcPr>
          <w:p w:rsidR="007E02CB" w:rsidRPr="00764541" w:rsidRDefault="0048415D" w:rsidP="0048415D">
            <w:pPr>
              <w:pStyle w:val="SCCLsocParty"/>
              <w:jc w:val="both"/>
              <w:rPr>
                <w:b/>
                <w:sz w:val="20"/>
                <w:szCs w:val="20"/>
                <w:lang w:val="en-US"/>
              </w:rPr>
            </w:pPr>
            <w:r w:rsidRPr="00764541">
              <w:rPr>
                <w:b/>
                <w:sz w:val="20"/>
                <w:szCs w:val="20"/>
                <w:lang w:val="en-US"/>
              </w:rPr>
              <w:t>Société Aurifère Barrick, Aaron W. Regent, Jamie C. Sokalsky, Ammar Al-Joundi et Peter Kinver</w:t>
            </w:r>
            <w:r w:rsidR="007E02CB" w:rsidRPr="00764541">
              <w:rPr>
                <w:b/>
                <w:sz w:val="20"/>
                <w:szCs w:val="20"/>
                <w:lang w:val="en-US"/>
              </w:rPr>
              <w:t xml:space="preserve"> c. </w:t>
            </w:r>
            <w:r w:rsidRPr="00764541">
              <w:rPr>
                <w:b/>
                <w:sz w:val="20"/>
                <w:szCs w:val="20"/>
                <w:lang w:val="en-US"/>
              </w:rPr>
              <w:t>Trustees of the Drywall Acoustic Lathing and Insulation Local 675 Pension Fund et Royce Lee</w:t>
            </w:r>
          </w:p>
          <w:p w:rsidR="007E02CB" w:rsidRPr="00764541" w:rsidRDefault="007E02CB" w:rsidP="0048415D">
            <w:pPr>
              <w:jc w:val="both"/>
              <w:rPr>
                <w:sz w:val="20"/>
                <w:lang w:val="fr-CA"/>
              </w:rPr>
            </w:pPr>
            <w:r w:rsidRPr="00764541">
              <w:rPr>
                <w:sz w:val="20"/>
                <w:lang w:val="fr-CA"/>
              </w:rPr>
              <w:t>(Ont.) (Civile) (Sur autorisation)</w:t>
            </w:r>
          </w:p>
        </w:tc>
      </w:tr>
      <w:tr w:rsidR="007E02CB" w:rsidRPr="00764541" w:rsidTr="0048415D">
        <w:tc>
          <w:tcPr>
            <w:tcW w:w="5000" w:type="pct"/>
            <w:gridSpan w:val="4"/>
          </w:tcPr>
          <w:p w:rsidR="007E02CB" w:rsidRPr="00764541" w:rsidRDefault="0048415D" w:rsidP="0048415D">
            <w:pPr>
              <w:jc w:val="both"/>
              <w:rPr>
                <w:sz w:val="20"/>
                <w:szCs w:val="20"/>
                <w:lang w:val="fr-CA"/>
              </w:rPr>
            </w:pPr>
            <w:r w:rsidRPr="00764541">
              <w:rPr>
                <w:sz w:val="20"/>
                <w:szCs w:val="20"/>
                <w:lang w:val="fr-CA"/>
              </w:rPr>
              <w:t>La demande d’autorisation d’appel de l’arrêt de la Cour d’appel de l’Ontario, numéro C67681, 2021 ONCA 104, daté du 19 février 2021, est rejetée avec dépens.</w:t>
            </w:r>
          </w:p>
          <w:p w:rsidR="0048415D" w:rsidRPr="00764541" w:rsidRDefault="0048415D" w:rsidP="0048415D">
            <w:pPr>
              <w:jc w:val="both"/>
              <w:rPr>
                <w:sz w:val="20"/>
                <w:lang w:val="fr-CA"/>
              </w:rPr>
            </w:pPr>
          </w:p>
        </w:tc>
      </w:tr>
      <w:tr w:rsidR="007E02CB" w:rsidRPr="00764541" w:rsidTr="0048415D">
        <w:tc>
          <w:tcPr>
            <w:tcW w:w="5000" w:type="pct"/>
            <w:gridSpan w:val="4"/>
          </w:tcPr>
          <w:p w:rsidR="007E02CB" w:rsidRPr="00764541" w:rsidRDefault="007E02CB" w:rsidP="0048415D">
            <w:pPr>
              <w:jc w:val="both"/>
              <w:rPr>
                <w:sz w:val="20"/>
                <w:lang w:val="fr-CA"/>
              </w:rPr>
            </w:pPr>
            <w:r w:rsidRPr="00764541">
              <w:rPr>
                <w:sz w:val="20"/>
                <w:lang w:val="fr-CA"/>
              </w:rPr>
              <w:t xml:space="preserve">Procédure civile — Recours collectifs — Déclaration inexacte — Valeurs mobilières — Quel est le rôle de l’exigence relative à la rectification publique prévue à l’article 138.3 de la </w:t>
            </w:r>
            <w:r w:rsidRPr="00764541">
              <w:rPr>
                <w:rFonts w:eastAsiaTheme="majorEastAsia"/>
                <w:i/>
                <w:sz w:val="20"/>
                <w:lang w:val="fr-CA"/>
              </w:rPr>
              <w:t>Loi sur les valeurs mobilières</w:t>
            </w:r>
            <w:r w:rsidRPr="00764541">
              <w:rPr>
                <w:rFonts w:eastAsiaTheme="majorEastAsia"/>
                <w:sz w:val="20"/>
                <w:lang w:val="fr-CA"/>
              </w:rPr>
              <w:t>, L.R.O. 1990, c. S.5 de l’Ontario (</w:t>
            </w:r>
            <w:r w:rsidRPr="00764541">
              <w:rPr>
                <w:sz w:val="20"/>
                <w:lang w:val="fr-CA"/>
              </w:rPr>
              <w:t>et aux dispositions équivalentes des lois sur les valeurs mobilières partout au Canada) dans le cadre des régimes législatifs régissant la responsabilité sur le marché secondaire dans chaque province et territoire? — Quel est le critère qui permet d’établir qu’une rectification publique est suffisante en droit?</w:t>
            </w:r>
          </w:p>
        </w:tc>
      </w:tr>
      <w:tr w:rsidR="007E02CB" w:rsidRPr="00764541" w:rsidTr="0048415D">
        <w:tc>
          <w:tcPr>
            <w:tcW w:w="5000" w:type="pct"/>
            <w:gridSpan w:val="4"/>
          </w:tcPr>
          <w:p w:rsidR="007E02CB" w:rsidRPr="00764541" w:rsidRDefault="007E02CB" w:rsidP="0048415D">
            <w:pPr>
              <w:jc w:val="both"/>
              <w:rPr>
                <w:sz w:val="20"/>
                <w:lang w:val="fr-CA"/>
              </w:rPr>
            </w:pPr>
          </w:p>
        </w:tc>
      </w:tr>
      <w:tr w:rsidR="007E02CB" w:rsidRPr="00764541" w:rsidTr="0048415D">
        <w:tc>
          <w:tcPr>
            <w:tcW w:w="5000" w:type="pct"/>
            <w:gridSpan w:val="4"/>
          </w:tcPr>
          <w:p w:rsidR="007E02CB" w:rsidRPr="00764541" w:rsidRDefault="007E02CB" w:rsidP="0048415D">
            <w:pPr>
              <w:jc w:val="both"/>
              <w:rPr>
                <w:sz w:val="20"/>
                <w:lang w:val="fr-CA"/>
              </w:rPr>
            </w:pPr>
            <w:r w:rsidRPr="00764541">
              <w:rPr>
                <w:color w:val="000000"/>
                <w:sz w:val="20"/>
                <w:lang w:val="fr-CA"/>
              </w:rPr>
              <w:t>En 2009, Barrick Gold Corporation a entamé la construction de la mine Pascua, un projet de mine d’or s’élevant à plusieurs milliards de dollars sur la frontière du Chili et de l’Argentine. La mine proposée se situe le long du cours supérieur du réseau de la rivière Estrecho, faisant en sorte qu’il s’agissait d’un projet sensible sur le plan écologique, surtout du point de vue des milliers de personnes habitant en aval de la rivière. Le coût estimé du projet a grimpé, et des questions environnementales ont été soulevées. En octobre 2013, Barrick a conclu que le projet n’était plus viable sur le plan financier et a décidé d’y mettre fin. Barrick a radié environ 5 milliards de dollars. De nombreux actionnaires ont intenté un recours collectif au motif que Barrick aurait fait des déclarations inexactes sur le marché secondaire. Au cours de la période qui serait visée par le recours collectif, des renseignements négatifs ont été divulgués à cinq reprises, entraînant ainsi une chute importante du prix des actions de Barrick. Le juge saisi de la motion a accordé l’autorisation de procéder quant à l’une des réclamations fondées sur la déclaration inexacte en vertu de l’art.</w:t>
            </w:r>
            <w:r w:rsidRPr="00764541">
              <w:rPr>
                <w:rFonts w:eastAsiaTheme="majorEastAsia"/>
                <w:sz w:val="20"/>
                <w:lang w:val="fr-CA"/>
              </w:rPr>
              <w:t> 138.3</w:t>
            </w:r>
            <w:r w:rsidRPr="00764541">
              <w:rPr>
                <w:color w:val="000000"/>
                <w:sz w:val="20"/>
                <w:lang w:val="fr-CA"/>
              </w:rPr>
              <w:t xml:space="preserve"> de la </w:t>
            </w:r>
            <w:r w:rsidRPr="00764541">
              <w:rPr>
                <w:rFonts w:eastAsiaTheme="majorEastAsia"/>
                <w:i/>
                <w:sz w:val="20"/>
                <w:lang w:val="fr-CA"/>
              </w:rPr>
              <w:t>Loi sur les valeurs mobilières</w:t>
            </w:r>
            <w:r w:rsidRPr="00764541">
              <w:rPr>
                <w:rFonts w:eastAsiaTheme="majorEastAsia"/>
                <w:sz w:val="20"/>
                <w:lang w:val="fr-CA"/>
              </w:rPr>
              <w:t>, L.R.O. 1990, c. S.5 de l’Ontario</w:t>
            </w:r>
            <w:r w:rsidRPr="00764541">
              <w:rPr>
                <w:color w:val="000000"/>
                <w:sz w:val="20"/>
                <w:lang w:val="fr-CA"/>
              </w:rPr>
              <w:t>. La Cour d’appel de l’Ontario a accueilli l’appel subséquent en partie, renvoyant plusieurs autres questions pour qu’elles soient tranchées par le tribunal inférieur.</w:t>
            </w:r>
          </w:p>
          <w:p w:rsidR="007E02CB" w:rsidRPr="00764541" w:rsidRDefault="007E02CB" w:rsidP="0048415D">
            <w:pPr>
              <w:jc w:val="both"/>
              <w:rPr>
                <w:sz w:val="20"/>
                <w:lang w:val="fr-CA"/>
              </w:rPr>
            </w:pPr>
          </w:p>
        </w:tc>
      </w:tr>
      <w:tr w:rsidR="007E02CB" w:rsidRPr="00764541" w:rsidTr="0048415D">
        <w:tc>
          <w:tcPr>
            <w:tcW w:w="2427" w:type="pct"/>
            <w:gridSpan w:val="2"/>
          </w:tcPr>
          <w:p w:rsidR="007E02CB" w:rsidRPr="00764541" w:rsidRDefault="007E02CB" w:rsidP="0048415D">
            <w:pPr>
              <w:jc w:val="both"/>
              <w:rPr>
                <w:sz w:val="20"/>
                <w:lang w:val="fr-CA"/>
              </w:rPr>
            </w:pPr>
            <w:r w:rsidRPr="00764541">
              <w:rPr>
                <w:sz w:val="20"/>
                <w:lang w:val="fr-CA"/>
              </w:rPr>
              <w:t>9 octobre 2019</w:t>
            </w:r>
          </w:p>
          <w:p w:rsidR="007E02CB" w:rsidRPr="00764541" w:rsidRDefault="007E02CB" w:rsidP="0048415D">
            <w:pPr>
              <w:jc w:val="both"/>
              <w:rPr>
                <w:sz w:val="20"/>
                <w:lang w:val="fr-CA"/>
              </w:rPr>
            </w:pPr>
            <w:r w:rsidRPr="00764541">
              <w:rPr>
                <w:sz w:val="20"/>
                <w:lang w:val="fr-CA"/>
              </w:rPr>
              <w:t>Cour supérieure de justice de l’Ontario</w:t>
            </w:r>
          </w:p>
          <w:p w:rsidR="007E02CB" w:rsidRPr="00764541" w:rsidRDefault="007E02CB" w:rsidP="0048415D">
            <w:pPr>
              <w:jc w:val="both"/>
              <w:rPr>
                <w:sz w:val="20"/>
                <w:lang w:val="fr-CA"/>
              </w:rPr>
            </w:pPr>
            <w:r w:rsidRPr="00764541">
              <w:rPr>
                <w:sz w:val="20"/>
                <w:lang w:val="fr-CA"/>
              </w:rPr>
              <w:t>(juge Belobaba)</w:t>
            </w:r>
          </w:p>
          <w:p w:rsidR="007E02CB" w:rsidRPr="00764541" w:rsidRDefault="00764541" w:rsidP="0048415D">
            <w:pPr>
              <w:jc w:val="both"/>
              <w:rPr>
                <w:sz w:val="20"/>
                <w:lang w:val="fr-CA"/>
              </w:rPr>
            </w:pPr>
            <w:hyperlink r:id="rId37" w:history="1">
              <w:r w:rsidR="007E02CB" w:rsidRPr="00764541">
                <w:rPr>
                  <w:rStyle w:val="Hyperlink"/>
                  <w:sz w:val="20"/>
                  <w:lang w:val="fr-CA"/>
                </w:rPr>
                <w:t>2019 ONSC 4160</w:t>
              </w:r>
            </w:hyperlink>
          </w:p>
          <w:p w:rsidR="007E02CB" w:rsidRPr="00764541" w:rsidRDefault="007E02CB" w:rsidP="0048415D">
            <w:pPr>
              <w:jc w:val="both"/>
              <w:rPr>
                <w:sz w:val="20"/>
                <w:lang w:val="fr-CA"/>
              </w:rPr>
            </w:pPr>
          </w:p>
        </w:tc>
        <w:tc>
          <w:tcPr>
            <w:tcW w:w="243" w:type="pct"/>
          </w:tcPr>
          <w:p w:rsidR="007E02CB" w:rsidRPr="00764541" w:rsidRDefault="007E02CB" w:rsidP="0048415D">
            <w:pPr>
              <w:jc w:val="both"/>
              <w:rPr>
                <w:sz w:val="20"/>
                <w:lang w:val="fr-CA"/>
              </w:rPr>
            </w:pPr>
          </w:p>
        </w:tc>
        <w:tc>
          <w:tcPr>
            <w:tcW w:w="2330" w:type="pct"/>
          </w:tcPr>
          <w:p w:rsidR="007E02CB" w:rsidRPr="00764541" w:rsidRDefault="007E02CB" w:rsidP="0048415D">
            <w:pPr>
              <w:jc w:val="both"/>
              <w:rPr>
                <w:sz w:val="20"/>
                <w:lang w:val="fr-CA"/>
              </w:rPr>
            </w:pPr>
            <w:r w:rsidRPr="00764541">
              <w:rPr>
                <w:sz w:val="20"/>
                <w:lang w:val="fr-CA"/>
              </w:rPr>
              <w:t>La motion en autorisation à l’égard de la question de la déclaration inexacte relative à l’environnement dans le cadre du recours collectif est accueillie; les autres questions de déclaration inexacte sont rejetées.</w:t>
            </w:r>
          </w:p>
        </w:tc>
      </w:tr>
      <w:tr w:rsidR="007E02CB" w:rsidRPr="00764541" w:rsidTr="0048415D">
        <w:tc>
          <w:tcPr>
            <w:tcW w:w="2427" w:type="pct"/>
            <w:gridSpan w:val="2"/>
          </w:tcPr>
          <w:p w:rsidR="007E02CB" w:rsidRPr="00764541" w:rsidRDefault="007E02CB" w:rsidP="0048415D">
            <w:pPr>
              <w:jc w:val="both"/>
              <w:rPr>
                <w:sz w:val="20"/>
                <w:lang w:val="fr-CA"/>
              </w:rPr>
            </w:pPr>
            <w:r w:rsidRPr="00764541">
              <w:rPr>
                <w:sz w:val="20"/>
                <w:lang w:val="fr-CA"/>
              </w:rPr>
              <w:t>19 février 2021</w:t>
            </w:r>
          </w:p>
          <w:p w:rsidR="007E02CB" w:rsidRPr="00764541" w:rsidRDefault="007E02CB" w:rsidP="0048415D">
            <w:pPr>
              <w:jc w:val="both"/>
              <w:rPr>
                <w:sz w:val="20"/>
                <w:lang w:val="fr-CA"/>
              </w:rPr>
            </w:pPr>
            <w:r w:rsidRPr="00764541">
              <w:rPr>
                <w:sz w:val="20"/>
                <w:lang w:val="fr-CA"/>
              </w:rPr>
              <w:t>Cour d’appel de l’Ontario</w:t>
            </w:r>
          </w:p>
          <w:p w:rsidR="007E02CB" w:rsidRPr="00764541" w:rsidRDefault="007E02CB" w:rsidP="0048415D">
            <w:pPr>
              <w:jc w:val="both"/>
              <w:rPr>
                <w:sz w:val="20"/>
                <w:lang w:val="fr-CA"/>
              </w:rPr>
            </w:pPr>
            <w:r w:rsidRPr="00764541">
              <w:rPr>
                <w:sz w:val="20"/>
                <w:lang w:val="fr-CA"/>
              </w:rPr>
              <w:t>(juges Hoy, Brown et Thorburn)</w:t>
            </w:r>
          </w:p>
          <w:p w:rsidR="007E02CB" w:rsidRPr="00764541" w:rsidRDefault="00764541" w:rsidP="0048415D">
            <w:pPr>
              <w:jc w:val="both"/>
              <w:rPr>
                <w:sz w:val="20"/>
                <w:lang w:val="fr-CA"/>
              </w:rPr>
            </w:pPr>
            <w:hyperlink r:id="rId38" w:history="1">
              <w:r w:rsidR="007E02CB" w:rsidRPr="00764541">
                <w:rPr>
                  <w:rStyle w:val="Hyperlink"/>
                  <w:sz w:val="20"/>
                  <w:lang w:val="fr-CA"/>
                </w:rPr>
                <w:t>2021 ONCA 104</w:t>
              </w:r>
            </w:hyperlink>
          </w:p>
          <w:p w:rsidR="007E02CB" w:rsidRPr="00764541" w:rsidRDefault="007E02CB" w:rsidP="0048415D">
            <w:pPr>
              <w:jc w:val="both"/>
              <w:rPr>
                <w:sz w:val="20"/>
                <w:lang w:val="fr-CA"/>
              </w:rPr>
            </w:pPr>
          </w:p>
        </w:tc>
        <w:tc>
          <w:tcPr>
            <w:tcW w:w="243" w:type="pct"/>
          </w:tcPr>
          <w:p w:rsidR="007E02CB" w:rsidRPr="00764541" w:rsidRDefault="007E02CB" w:rsidP="0048415D">
            <w:pPr>
              <w:jc w:val="both"/>
              <w:rPr>
                <w:sz w:val="20"/>
                <w:lang w:val="fr-CA"/>
              </w:rPr>
            </w:pPr>
          </w:p>
        </w:tc>
        <w:tc>
          <w:tcPr>
            <w:tcW w:w="2330" w:type="pct"/>
          </w:tcPr>
          <w:p w:rsidR="007E02CB" w:rsidRPr="00764541" w:rsidRDefault="007E02CB" w:rsidP="0048415D">
            <w:pPr>
              <w:jc w:val="both"/>
              <w:rPr>
                <w:sz w:val="20"/>
                <w:lang w:val="fr-CA"/>
              </w:rPr>
            </w:pPr>
            <w:r w:rsidRPr="00764541">
              <w:rPr>
                <w:sz w:val="20"/>
                <w:lang w:val="fr-CA"/>
              </w:rPr>
              <w:t>L’appel est accueilli en partie; certaines des questions de déclaration inexacte ont été renvoyées à la Cour supérieure pour qu’elles soient tranchées par cette dernière.</w:t>
            </w:r>
          </w:p>
        </w:tc>
      </w:tr>
      <w:tr w:rsidR="007E02CB" w:rsidRPr="00764541" w:rsidTr="0048415D">
        <w:tc>
          <w:tcPr>
            <w:tcW w:w="2427" w:type="pct"/>
            <w:gridSpan w:val="2"/>
          </w:tcPr>
          <w:p w:rsidR="007E02CB" w:rsidRPr="00764541" w:rsidRDefault="007E02CB" w:rsidP="0048415D">
            <w:pPr>
              <w:jc w:val="both"/>
              <w:rPr>
                <w:sz w:val="20"/>
                <w:lang w:val="fr-CA"/>
              </w:rPr>
            </w:pPr>
            <w:r w:rsidRPr="00764541">
              <w:rPr>
                <w:sz w:val="20"/>
                <w:lang w:val="fr-CA"/>
              </w:rPr>
              <w:t>20 avril 2021</w:t>
            </w:r>
          </w:p>
          <w:p w:rsidR="007E02CB" w:rsidRPr="00764541" w:rsidRDefault="007E02CB" w:rsidP="0048415D">
            <w:pPr>
              <w:jc w:val="both"/>
              <w:rPr>
                <w:sz w:val="20"/>
                <w:lang w:val="fr-CA"/>
              </w:rPr>
            </w:pPr>
            <w:r w:rsidRPr="00764541">
              <w:rPr>
                <w:sz w:val="20"/>
                <w:lang w:val="fr-CA"/>
              </w:rPr>
              <w:t>Cour suprême du Canada</w:t>
            </w:r>
          </w:p>
        </w:tc>
        <w:tc>
          <w:tcPr>
            <w:tcW w:w="243" w:type="pct"/>
          </w:tcPr>
          <w:p w:rsidR="007E02CB" w:rsidRPr="00764541" w:rsidRDefault="007E02CB" w:rsidP="0048415D">
            <w:pPr>
              <w:jc w:val="both"/>
              <w:rPr>
                <w:sz w:val="20"/>
                <w:lang w:val="fr-CA"/>
              </w:rPr>
            </w:pPr>
          </w:p>
        </w:tc>
        <w:tc>
          <w:tcPr>
            <w:tcW w:w="2330" w:type="pct"/>
          </w:tcPr>
          <w:p w:rsidR="007E02CB" w:rsidRPr="00764541" w:rsidRDefault="007E02CB" w:rsidP="0048415D">
            <w:pPr>
              <w:jc w:val="both"/>
              <w:rPr>
                <w:sz w:val="20"/>
                <w:lang w:val="fr-CA"/>
              </w:rPr>
            </w:pPr>
            <w:r w:rsidRPr="00764541">
              <w:rPr>
                <w:sz w:val="20"/>
                <w:lang w:val="fr-CA"/>
              </w:rPr>
              <w:t>La demande d’autorisation d’appel est présentée.</w:t>
            </w:r>
          </w:p>
          <w:p w:rsidR="007E02CB" w:rsidRPr="00764541" w:rsidRDefault="007E02CB" w:rsidP="0048415D">
            <w:pPr>
              <w:jc w:val="both"/>
              <w:rPr>
                <w:sz w:val="20"/>
                <w:lang w:val="fr-CA"/>
              </w:rPr>
            </w:pPr>
          </w:p>
        </w:tc>
      </w:tr>
    </w:tbl>
    <w:p w:rsidR="007E02CB" w:rsidRPr="00764541" w:rsidRDefault="007E02CB" w:rsidP="007E02CB">
      <w:pPr>
        <w:jc w:val="both"/>
        <w:rPr>
          <w:sz w:val="20"/>
          <w:lang w:val="fr-CA"/>
        </w:rPr>
      </w:pPr>
    </w:p>
    <w:p w:rsidR="007E02CB" w:rsidRPr="00764541" w:rsidRDefault="00764541" w:rsidP="007E02CB">
      <w:pPr>
        <w:widowControl w:val="0"/>
        <w:jc w:val="both"/>
        <w:rPr>
          <w:sz w:val="20"/>
          <w:lang w:val="fr-CA"/>
        </w:rPr>
      </w:pPr>
      <w:r w:rsidRPr="00764541">
        <w:rPr>
          <w:sz w:val="20"/>
        </w:rPr>
        <w:pict>
          <v:rect id="_x0000_i1058" style="width:2in;height:1pt" o:hrpct="0" o:hralign="center" o:hrstd="t" o:hrnoshade="t" o:hr="t" fillcolor="black [3213]" stroked="f"/>
        </w:pict>
      </w:r>
    </w:p>
    <w:p w:rsidR="007E02CB" w:rsidRPr="00764541" w:rsidRDefault="007E02CB" w:rsidP="007E02CB">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E02CB" w:rsidRPr="00764541" w:rsidTr="0048415D">
        <w:tc>
          <w:tcPr>
            <w:tcW w:w="543" w:type="pct"/>
          </w:tcPr>
          <w:p w:rsidR="007E02CB" w:rsidRPr="00764541" w:rsidRDefault="007E02CB" w:rsidP="0048415D">
            <w:pPr>
              <w:jc w:val="both"/>
              <w:rPr>
                <w:sz w:val="20"/>
              </w:rPr>
            </w:pPr>
            <w:r w:rsidRPr="00764541">
              <w:rPr>
                <w:rStyle w:val="SCCFileNumberChar"/>
                <w:sz w:val="20"/>
                <w:szCs w:val="20"/>
              </w:rPr>
              <w:t>39638</w:t>
            </w:r>
          </w:p>
        </w:tc>
        <w:tc>
          <w:tcPr>
            <w:tcW w:w="4457" w:type="pct"/>
          </w:tcPr>
          <w:p w:rsidR="007E02CB" w:rsidRPr="00764541" w:rsidRDefault="0048415D" w:rsidP="0048415D">
            <w:pPr>
              <w:pStyle w:val="SCCLsocParty"/>
              <w:jc w:val="both"/>
              <w:rPr>
                <w:b/>
                <w:sz w:val="20"/>
                <w:szCs w:val="20"/>
                <w:lang w:val="en-US"/>
              </w:rPr>
            </w:pPr>
            <w:r w:rsidRPr="00764541">
              <w:rPr>
                <w:b/>
                <w:sz w:val="20"/>
                <w:szCs w:val="20"/>
                <w:lang w:val="en-US"/>
              </w:rPr>
              <w:t>Actava TV, Inc., Master Call Communications, Inc., Master Call Corporation and Rouslan Tsoutiev</w:t>
            </w:r>
            <w:r w:rsidR="007E02CB" w:rsidRPr="00764541">
              <w:rPr>
                <w:b/>
                <w:sz w:val="20"/>
                <w:szCs w:val="20"/>
                <w:lang w:val="en-US"/>
              </w:rPr>
              <w:t xml:space="preserve"> v. Matvil Corp.</w:t>
            </w:r>
          </w:p>
          <w:p w:rsidR="007E02CB" w:rsidRPr="00764541" w:rsidRDefault="007E02CB" w:rsidP="0048415D">
            <w:pPr>
              <w:jc w:val="both"/>
              <w:rPr>
                <w:sz w:val="20"/>
              </w:rPr>
            </w:pPr>
            <w:r w:rsidRPr="00764541">
              <w:rPr>
                <w:sz w:val="20"/>
              </w:rPr>
              <w:t>(Ont.) (Civil) (By Leave)</w:t>
            </w:r>
          </w:p>
        </w:tc>
      </w:tr>
      <w:tr w:rsidR="007E02CB" w:rsidRPr="00764541" w:rsidTr="0048415D">
        <w:tc>
          <w:tcPr>
            <w:tcW w:w="5000" w:type="pct"/>
            <w:gridSpan w:val="2"/>
          </w:tcPr>
          <w:p w:rsidR="0048415D" w:rsidRPr="00764541" w:rsidRDefault="0048415D" w:rsidP="0048415D">
            <w:pPr>
              <w:jc w:val="both"/>
              <w:rPr>
                <w:sz w:val="20"/>
                <w:szCs w:val="20"/>
              </w:rPr>
            </w:pPr>
            <w:r w:rsidRPr="00764541">
              <w:rPr>
                <w:sz w:val="20"/>
                <w:szCs w:val="20"/>
              </w:rPr>
              <w:t>The application for leave to appeal from the judgment of the Court of Appeal for Ontario, Number C68521, 2021 ONCA 105, dated February 19, 2021, is dismissed with costs.</w:t>
            </w:r>
          </w:p>
          <w:p w:rsidR="007E02CB" w:rsidRPr="00764541" w:rsidRDefault="007E02CB" w:rsidP="0048415D">
            <w:pPr>
              <w:jc w:val="both"/>
              <w:rPr>
                <w:sz w:val="20"/>
              </w:rPr>
            </w:pPr>
          </w:p>
        </w:tc>
      </w:tr>
      <w:tr w:rsidR="007E02CB" w:rsidRPr="00764541" w:rsidTr="0048415D">
        <w:tc>
          <w:tcPr>
            <w:tcW w:w="5000" w:type="pct"/>
            <w:gridSpan w:val="2"/>
          </w:tcPr>
          <w:p w:rsidR="007E02CB" w:rsidRPr="00764541" w:rsidRDefault="007E02CB" w:rsidP="0048415D">
            <w:pPr>
              <w:jc w:val="both"/>
              <w:rPr>
                <w:sz w:val="20"/>
              </w:rPr>
            </w:pPr>
            <w:r w:rsidRPr="00764541">
              <w:rPr>
                <w:sz w:val="20"/>
              </w:rPr>
              <w:t>Evidence — Private International Law — Foreign judgments — Enforcement of letters rogatory — Comity — Compelled production of financial information by non</w:t>
            </w:r>
            <w:r w:rsidRPr="00764541">
              <w:rPr>
                <w:sz w:val="20"/>
              </w:rPr>
              <w:noBreakHyphen/>
              <w:t xml:space="preserve">party — When considering the enforcement of letters of request, should the court proceed on the basis of a principled approach or consider enumerated factors that inherently reflect those principles — Assuming the court should consider certain factors, are application judges required to consider every factor and, if not, what would trigger a requirement to do so — What is the relationship between comity, public policy, sovereignty and justice — Can a Canadian court consider confidentiality public policy concerns without considering competing public policy factors — </w:t>
            </w:r>
            <w:r w:rsidRPr="00764541">
              <w:rPr>
                <w:i/>
                <w:sz w:val="20"/>
              </w:rPr>
              <w:t>Zingre v. The Queen, et al.</w:t>
            </w:r>
            <w:r w:rsidRPr="00764541">
              <w:rPr>
                <w:sz w:val="20"/>
              </w:rPr>
              <w:t>, [1981] 2 S.C.R. 392.</w:t>
            </w:r>
          </w:p>
          <w:p w:rsidR="007E02CB" w:rsidRPr="00764541" w:rsidRDefault="007E02CB" w:rsidP="0048415D">
            <w:pPr>
              <w:jc w:val="both"/>
              <w:rPr>
                <w:sz w:val="20"/>
              </w:rPr>
            </w:pPr>
          </w:p>
        </w:tc>
      </w:tr>
    </w:tbl>
    <w:p w:rsidR="001E2574" w:rsidRPr="00764541" w:rsidRDefault="001E2574">
      <w:r w:rsidRPr="00764541">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E02CB" w:rsidRPr="00764541" w:rsidTr="0048415D">
        <w:tc>
          <w:tcPr>
            <w:tcW w:w="5000" w:type="pct"/>
            <w:gridSpan w:val="3"/>
          </w:tcPr>
          <w:p w:rsidR="007E02CB" w:rsidRPr="00764541" w:rsidRDefault="007E02CB" w:rsidP="0048415D">
            <w:pPr>
              <w:jc w:val="both"/>
              <w:rPr>
                <w:sz w:val="20"/>
              </w:rPr>
            </w:pPr>
            <w:r w:rsidRPr="00764541">
              <w:rPr>
                <w:sz w:val="20"/>
              </w:rPr>
              <w:t>The applicants seek enforcement of a letter of request (“LoR”) from the United States District Court, Southern District of New York. The enforcement order compels the respondent, an Ontario company and non</w:t>
            </w:r>
            <w:r w:rsidRPr="00764541">
              <w:rPr>
                <w:sz w:val="20"/>
              </w:rPr>
              <w:noBreakHyphen/>
              <w:t>party to a U.S. action, to produce its confidential and proprietary financial and valuation documents to assist the respondents’ expert in the U.S. action to calculate their damages using comparative industry data. One party to the U.S. action is a competitor of the respondent and the other is a potential competitor with whom it had a referral agreement.  A generic protective order has been issued in the U.S. action permitting producing parties to designate materials as “confidential”, “attorneys’ eyes only” or “experts’ eyes only”.</w:t>
            </w:r>
          </w:p>
          <w:p w:rsidR="007E02CB" w:rsidRPr="00764541" w:rsidRDefault="007E02CB" w:rsidP="0048415D">
            <w:pPr>
              <w:jc w:val="both"/>
              <w:rPr>
                <w:sz w:val="20"/>
              </w:rPr>
            </w:pPr>
          </w:p>
          <w:p w:rsidR="007E02CB" w:rsidRPr="00764541" w:rsidRDefault="007E02CB" w:rsidP="0048415D">
            <w:pPr>
              <w:jc w:val="both"/>
              <w:rPr>
                <w:sz w:val="20"/>
              </w:rPr>
            </w:pPr>
            <w:r w:rsidRPr="00764541">
              <w:rPr>
                <w:sz w:val="20"/>
              </w:rPr>
              <w:t>The Ontario Superior Court of Justice granted an order enforcing the LoR and ordered the respondent to deliver the requested information and documents and to have a representative appear for examination, subject to the U.S. Court ordering certain restrictions on access to the financial data. The Ontario Court of Appeal allowed the appeal, overturning the lower court’s analysis of the considerations of relevance, public policy and sovereignty.</w:t>
            </w:r>
          </w:p>
        </w:tc>
      </w:tr>
      <w:tr w:rsidR="007E02CB" w:rsidRPr="00764541" w:rsidTr="0048415D">
        <w:tc>
          <w:tcPr>
            <w:tcW w:w="5000" w:type="pct"/>
            <w:gridSpan w:val="3"/>
          </w:tcPr>
          <w:p w:rsidR="007E02CB" w:rsidRPr="00764541" w:rsidRDefault="007E02CB" w:rsidP="0048415D">
            <w:pPr>
              <w:jc w:val="both"/>
              <w:rPr>
                <w:sz w:val="20"/>
              </w:rPr>
            </w:pPr>
          </w:p>
        </w:tc>
      </w:tr>
      <w:tr w:rsidR="007E02CB" w:rsidRPr="00764541" w:rsidTr="0048415D">
        <w:tc>
          <w:tcPr>
            <w:tcW w:w="2427" w:type="pct"/>
          </w:tcPr>
          <w:p w:rsidR="007E02CB" w:rsidRPr="00764541" w:rsidRDefault="007E02CB" w:rsidP="0048415D">
            <w:pPr>
              <w:jc w:val="both"/>
              <w:rPr>
                <w:sz w:val="20"/>
              </w:rPr>
            </w:pPr>
            <w:r w:rsidRPr="00764541">
              <w:rPr>
                <w:sz w:val="20"/>
              </w:rPr>
              <w:t>July 6, 2020</w:t>
            </w:r>
          </w:p>
          <w:p w:rsidR="007E02CB" w:rsidRPr="00764541" w:rsidRDefault="007E02CB" w:rsidP="0048415D">
            <w:pPr>
              <w:jc w:val="both"/>
              <w:rPr>
                <w:sz w:val="20"/>
              </w:rPr>
            </w:pPr>
            <w:r w:rsidRPr="00764541">
              <w:rPr>
                <w:sz w:val="20"/>
              </w:rPr>
              <w:t>Ontario Superior Court of Justice</w:t>
            </w:r>
          </w:p>
          <w:p w:rsidR="007E02CB" w:rsidRPr="00764541" w:rsidRDefault="007E02CB" w:rsidP="0048415D">
            <w:pPr>
              <w:jc w:val="both"/>
              <w:rPr>
                <w:sz w:val="20"/>
              </w:rPr>
            </w:pPr>
            <w:r w:rsidRPr="00764541">
              <w:rPr>
                <w:sz w:val="20"/>
              </w:rPr>
              <w:t>(Conway J.)</w:t>
            </w:r>
          </w:p>
          <w:p w:rsidR="007E02CB" w:rsidRPr="00764541" w:rsidRDefault="007E02CB" w:rsidP="0048415D">
            <w:pPr>
              <w:jc w:val="both"/>
              <w:rPr>
                <w:sz w:val="20"/>
              </w:rPr>
            </w:pPr>
            <w:r w:rsidRPr="00764541">
              <w:rPr>
                <w:sz w:val="20"/>
              </w:rPr>
              <w:t>CV</w:t>
            </w:r>
            <w:r w:rsidRPr="00764541">
              <w:rPr>
                <w:sz w:val="20"/>
              </w:rPr>
              <w:noBreakHyphen/>
              <w:t>19</w:t>
            </w:r>
            <w:r w:rsidRPr="00764541">
              <w:rPr>
                <w:sz w:val="20"/>
              </w:rPr>
              <w:noBreakHyphen/>
              <w:t>628938</w:t>
            </w:r>
            <w:r w:rsidRPr="00764541">
              <w:rPr>
                <w:sz w:val="20"/>
              </w:rPr>
              <w:noBreakHyphen/>
              <w:t>00CL</w:t>
            </w:r>
          </w:p>
          <w:p w:rsidR="007E02CB" w:rsidRPr="00764541" w:rsidRDefault="007E02CB" w:rsidP="0048415D">
            <w:pPr>
              <w:jc w:val="both"/>
              <w:rPr>
                <w:sz w:val="20"/>
              </w:rPr>
            </w:pPr>
          </w:p>
        </w:tc>
        <w:tc>
          <w:tcPr>
            <w:tcW w:w="243" w:type="pct"/>
          </w:tcPr>
          <w:p w:rsidR="007E02CB" w:rsidRPr="00764541" w:rsidRDefault="007E02CB" w:rsidP="0048415D">
            <w:pPr>
              <w:jc w:val="both"/>
              <w:rPr>
                <w:sz w:val="20"/>
              </w:rPr>
            </w:pPr>
          </w:p>
        </w:tc>
        <w:tc>
          <w:tcPr>
            <w:tcW w:w="2330" w:type="pct"/>
          </w:tcPr>
          <w:p w:rsidR="007E02CB" w:rsidRPr="00764541" w:rsidRDefault="007E02CB" w:rsidP="0048415D">
            <w:pPr>
              <w:jc w:val="both"/>
              <w:rPr>
                <w:sz w:val="20"/>
              </w:rPr>
            </w:pPr>
            <w:r w:rsidRPr="00764541">
              <w:rPr>
                <w:sz w:val="20"/>
              </w:rPr>
              <w:t>Order granted enforcing Letters Rogatory and ordering the respondent to produce certain materials and send a representative to appear for discovery.</w:t>
            </w:r>
          </w:p>
          <w:p w:rsidR="007E02CB" w:rsidRPr="00764541" w:rsidRDefault="007E02CB" w:rsidP="0048415D">
            <w:pPr>
              <w:jc w:val="both"/>
              <w:rPr>
                <w:sz w:val="20"/>
              </w:rPr>
            </w:pPr>
          </w:p>
        </w:tc>
      </w:tr>
      <w:tr w:rsidR="007E02CB" w:rsidRPr="00764541" w:rsidTr="0048415D">
        <w:tc>
          <w:tcPr>
            <w:tcW w:w="2427" w:type="pct"/>
          </w:tcPr>
          <w:p w:rsidR="007E02CB" w:rsidRPr="00764541" w:rsidRDefault="007E02CB" w:rsidP="0048415D">
            <w:pPr>
              <w:jc w:val="both"/>
              <w:rPr>
                <w:sz w:val="20"/>
              </w:rPr>
            </w:pPr>
            <w:r w:rsidRPr="00764541">
              <w:rPr>
                <w:sz w:val="20"/>
              </w:rPr>
              <w:t>February 19, 2021</w:t>
            </w:r>
          </w:p>
          <w:p w:rsidR="007E02CB" w:rsidRPr="00764541" w:rsidRDefault="007E02CB" w:rsidP="0048415D">
            <w:pPr>
              <w:jc w:val="both"/>
              <w:rPr>
                <w:sz w:val="20"/>
              </w:rPr>
            </w:pPr>
            <w:r w:rsidRPr="00764541">
              <w:rPr>
                <w:sz w:val="20"/>
              </w:rPr>
              <w:t>Court of Appeal for Ontario</w:t>
            </w:r>
          </w:p>
          <w:p w:rsidR="007E02CB" w:rsidRPr="00764541" w:rsidRDefault="007E02CB" w:rsidP="0048415D">
            <w:pPr>
              <w:jc w:val="both"/>
              <w:rPr>
                <w:sz w:val="20"/>
              </w:rPr>
            </w:pPr>
            <w:r w:rsidRPr="00764541">
              <w:rPr>
                <w:sz w:val="20"/>
              </w:rPr>
              <w:t>(Fairburn, Pepall and Roberts JJ.A.)</w:t>
            </w:r>
          </w:p>
          <w:p w:rsidR="007E02CB" w:rsidRPr="00764541" w:rsidRDefault="00764541" w:rsidP="0048415D">
            <w:pPr>
              <w:jc w:val="both"/>
              <w:rPr>
                <w:sz w:val="20"/>
              </w:rPr>
            </w:pPr>
            <w:hyperlink r:id="rId39" w:history="1">
              <w:r w:rsidR="007E02CB" w:rsidRPr="00764541">
                <w:rPr>
                  <w:rStyle w:val="Hyperlink"/>
                  <w:sz w:val="20"/>
                </w:rPr>
                <w:t>2021 ONCA 105</w:t>
              </w:r>
            </w:hyperlink>
            <w:r w:rsidR="007E02CB" w:rsidRPr="00764541">
              <w:rPr>
                <w:sz w:val="20"/>
              </w:rPr>
              <w:t>; C6851</w:t>
            </w:r>
          </w:p>
          <w:p w:rsidR="007E02CB" w:rsidRPr="00764541" w:rsidRDefault="007E02CB" w:rsidP="0048415D">
            <w:pPr>
              <w:jc w:val="both"/>
              <w:rPr>
                <w:sz w:val="20"/>
              </w:rPr>
            </w:pPr>
          </w:p>
        </w:tc>
        <w:tc>
          <w:tcPr>
            <w:tcW w:w="243" w:type="pct"/>
          </w:tcPr>
          <w:p w:rsidR="007E02CB" w:rsidRPr="00764541" w:rsidRDefault="007E02CB" w:rsidP="0048415D">
            <w:pPr>
              <w:jc w:val="both"/>
              <w:rPr>
                <w:sz w:val="20"/>
              </w:rPr>
            </w:pPr>
          </w:p>
        </w:tc>
        <w:tc>
          <w:tcPr>
            <w:tcW w:w="2330" w:type="pct"/>
          </w:tcPr>
          <w:p w:rsidR="007E02CB" w:rsidRPr="00764541" w:rsidRDefault="007E02CB" w:rsidP="0048415D">
            <w:pPr>
              <w:jc w:val="both"/>
              <w:rPr>
                <w:sz w:val="20"/>
              </w:rPr>
            </w:pPr>
            <w:r w:rsidRPr="00764541">
              <w:rPr>
                <w:sz w:val="20"/>
              </w:rPr>
              <w:t>Appeal allowed.</w:t>
            </w:r>
          </w:p>
          <w:p w:rsidR="007E02CB" w:rsidRPr="00764541" w:rsidRDefault="007E02CB" w:rsidP="0048415D">
            <w:pPr>
              <w:jc w:val="both"/>
              <w:rPr>
                <w:sz w:val="20"/>
              </w:rPr>
            </w:pPr>
          </w:p>
        </w:tc>
      </w:tr>
      <w:tr w:rsidR="007E02CB" w:rsidRPr="00764541" w:rsidTr="0048415D">
        <w:tc>
          <w:tcPr>
            <w:tcW w:w="2427" w:type="pct"/>
          </w:tcPr>
          <w:p w:rsidR="007E02CB" w:rsidRPr="00764541" w:rsidRDefault="007E02CB" w:rsidP="0048415D">
            <w:pPr>
              <w:jc w:val="both"/>
              <w:rPr>
                <w:sz w:val="20"/>
              </w:rPr>
            </w:pPr>
            <w:r w:rsidRPr="00764541">
              <w:rPr>
                <w:sz w:val="20"/>
              </w:rPr>
              <w:t>April 19, 2021</w:t>
            </w:r>
          </w:p>
          <w:p w:rsidR="007E02CB" w:rsidRPr="00764541" w:rsidRDefault="007E02CB" w:rsidP="0048415D">
            <w:pPr>
              <w:jc w:val="both"/>
              <w:rPr>
                <w:sz w:val="20"/>
              </w:rPr>
            </w:pPr>
            <w:r w:rsidRPr="00764541">
              <w:rPr>
                <w:sz w:val="20"/>
              </w:rPr>
              <w:t>Supreme Court of Canada</w:t>
            </w:r>
          </w:p>
        </w:tc>
        <w:tc>
          <w:tcPr>
            <w:tcW w:w="243" w:type="pct"/>
          </w:tcPr>
          <w:p w:rsidR="007E02CB" w:rsidRPr="00764541" w:rsidRDefault="007E02CB" w:rsidP="0048415D">
            <w:pPr>
              <w:jc w:val="both"/>
              <w:rPr>
                <w:sz w:val="20"/>
              </w:rPr>
            </w:pPr>
          </w:p>
        </w:tc>
        <w:tc>
          <w:tcPr>
            <w:tcW w:w="2330" w:type="pct"/>
          </w:tcPr>
          <w:p w:rsidR="007E02CB" w:rsidRPr="00764541" w:rsidRDefault="007E02CB" w:rsidP="0048415D">
            <w:pPr>
              <w:jc w:val="both"/>
              <w:rPr>
                <w:sz w:val="20"/>
              </w:rPr>
            </w:pPr>
            <w:r w:rsidRPr="00764541">
              <w:rPr>
                <w:sz w:val="20"/>
              </w:rPr>
              <w:t>Application for leave to appeal filed.</w:t>
            </w:r>
          </w:p>
          <w:p w:rsidR="007E02CB" w:rsidRPr="00764541" w:rsidRDefault="007E02CB" w:rsidP="0048415D">
            <w:pPr>
              <w:jc w:val="both"/>
              <w:rPr>
                <w:sz w:val="20"/>
              </w:rPr>
            </w:pPr>
          </w:p>
        </w:tc>
      </w:tr>
    </w:tbl>
    <w:p w:rsidR="007E02CB" w:rsidRPr="00764541" w:rsidRDefault="007E02CB" w:rsidP="007E02CB">
      <w:pPr>
        <w:jc w:val="both"/>
        <w:rPr>
          <w:sz w:val="20"/>
        </w:rPr>
      </w:pPr>
    </w:p>
    <w:p w:rsidR="007E02CB" w:rsidRPr="00764541" w:rsidRDefault="00764541" w:rsidP="007E02CB">
      <w:pPr>
        <w:jc w:val="both"/>
        <w:rPr>
          <w:sz w:val="20"/>
        </w:rPr>
      </w:pPr>
      <w:r w:rsidRPr="00764541">
        <w:rPr>
          <w:sz w:val="20"/>
        </w:rPr>
        <w:pict>
          <v:rect id="_x0000_i1059" style="width:2in;height:1pt" o:hrpct="0" o:hralign="center" o:hrstd="t" o:hrnoshade="t" o:hr="t" fillcolor="black [3213]" stroked="f"/>
        </w:pict>
      </w:r>
    </w:p>
    <w:p w:rsidR="007E02CB" w:rsidRPr="00764541" w:rsidRDefault="007E02CB" w:rsidP="007E02C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E02CB" w:rsidRPr="00764541" w:rsidTr="0048415D">
        <w:tc>
          <w:tcPr>
            <w:tcW w:w="543" w:type="pct"/>
          </w:tcPr>
          <w:p w:rsidR="007E02CB" w:rsidRPr="00764541" w:rsidRDefault="007E02CB" w:rsidP="0048415D">
            <w:pPr>
              <w:jc w:val="both"/>
              <w:rPr>
                <w:sz w:val="20"/>
                <w:lang w:val="fr-CA"/>
              </w:rPr>
            </w:pPr>
            <w:r w:rsidRPr="00764541">
              <w:rPr>
                <w:rStyle w:val="SCCFileNumberChar"/>
                <w:sz w:val="20"/>
                <w:szCs w:val="20"/>
                <w:lang w:val="fr-CA"/>
              </w:rPr>
              <w:t>39638</w:t>
            </w:r>
          </w:p>
        </w:tc>
        <w:tc>
          <w:tcPr>
            <w:tcW w:w="4457" w:type="pct"/>
          </w:tcPr>
          <w:p w:rsidR="007E02CB" w:rsidRPr="00764541" w:rsidRDefault="0048415D" w:rsidP="0048415D">
            <w:pPr>
              <w:pStyle w:val="SCCLsocParty"/>
              <w:jc w:val="both"/>
              <w:rPr>
                <w:b/>
                <w:sz w:val="20"/>
                <w:szCs w:val="20"/>
                <w:lang w:val="en-US"/>
              </w:rPr>
            </w:pPr>
            <w:r w:rsidRPr="00764541">
              <w:rPr>
                <w:b/>
                <w:sz w:val="20"/>
                <w:szCs w:val="20"/>
                <w:lang w:val="en-US"/>
              </w:rPr>
              <w:t>Actava TV, Inc., Master Call Communications, Inc., Master Call Corporation et Rouslan Tsoutiev</w:t>
            </w:r>
            <w:r w:rsidR="007E02CB" w:rsidRPr="00764541">
              <w:rPr>
                <w:b/>
                <w:sz w:val="20"/>
                <w:szCs w:val="20"/>
                <w:lang w:val="en-US"/>
              </w:rPr>
              <w:t xml:space="preserve"> c. Matvil Corp.</w:t>
            </w:r>
          </w:p>
          <w:p w:rsidR="007E02CB" w:rsidRPr="00764541" w:rsidRDefault="007E02CB" w:rsidP="0048415D">
            <w:pPr>
              <w:jc w:val="both"/>
              <w:rPr>
                <w:sz w:val="20"/>
                <w:lang w:val="fr-CA"/>
              </w:rPr>
            </w:pPr>
            <w:r w:rsidRPr="00764541">
              <w:rPr>
                <w:sz w:val="20"/>
                <w:lang w:val="fr-CA"/>
              </w:rPr>
              <w:t>(Ont.) (Civile) (Sur autorisation)</w:t>
            </w:r>
          </w:p>
        </w:tc>
      </w:tr>
      <w:tr w:rsidR="007E02CB" w:rsidRPr="00764541" w:rsidTr="0048415D">
        <w:tc>
          <w:tcPr>
            <w:tcW w:w="5000" w:type="pct"/>
            <w:gridSpan w:val="2"/>
          </w:tcPr>
          <w:p w:rsidR="007E02CB" w:rsidRPr="00764541" w:rsidRDefault="0048415D" w:rsidP="0048415D">
            <w:pPr>
              <w:jc w:val="both"/>
              <w:rPr>
                <w:sz w:val="20"/>
                <w:szCs w:val="20"/>
                <w:lang w:val="fr-CA"/>
              </w:rPr>
            </w:pPr>
            <w:r w:rsidRPr="00764541">
              <w:rPr>
                <w:sz w:val="20"/>
                <w:szCs w:val="20"/>
                <w:lang w:val="fr-CA"/>
              </w:rPr>
              <w:t>La demande d’autorisation d’appel de l’arrêt de la Cour d’appel de l’Ontario, numéro C68521, 2021 ONCA 105, daté du 19 février 2021, est rejetée avec dépens.</w:t>
            </w:r>
          </w:p>
          <w:p w:rsidR="0048415D" w:rsidRPr="00764541" w:rsidRDefault="0048415D" w:rsidP="0048415D">
            <w:pPr>
              <w:jc w:val="both"/>
              <w:rPr>
                <w:sz w:val="20"/>
                <w:lang w:val="fr-CA"/>
              </w:rPr>
            </w:pPr>
          </w:p>
        </w:tc>
      </w:tr>
      <w:tr w:rsidR="007E02CB" w:rsidRPr="00764541" w:rsidTr="0048415D">
        <w:tc>
          <w:tcPr>
            <w:tcW w:w="5000" w:type="pct"/>
            <w:gridSpan w:val="2"/>
          </w:tcPr>
          <w:p w:rsidR="007E02CB" w:rsidRPr="00764541" w:rsidRDefault="007E02CB" w:rsidP="0048415D">
            <w:pPr>
              <w:jc w:val="both"/>
              <w:rPr>
                <w:sz w:val="20"/>
                <w:lang w:val="fr-CA"/>
              </w:rPr>
            </w:pPr>
            <w:r w:rsidRPr="00764541">
              <w:rPr>
                <w:sz w:val="20"/>
                <w:lang w:val="fr-CA"/>
              </w:rPr>
              <w:t>Preuve — Droit international privé — Jugements étrangers — Exécution de commissions rogatoires — Courtoisie — Production obligatoire d’information financière par un tiers — Lorsqu’il envisage l’exécution de lettres de demande, le tribunal devrait-il adopter une approche fondée sur des principes ou examiner les facteurs énumérés qui reflètent intrinsèquement ces principes? — En supposant que le tribunal doit examiner certains facteurs, le juge saisi de la demande est</w:t>
            </w:r>
            <w:r w:rsidRPr="00764541">
              <w:rPr>
                <w:sz w:val="20"/>
                <w:lang w:val="fr-CA"/>
              </w:rPr>
              <w:noBreakHyphen/>
              <w:t>il tenu d’examiner chacun des facteurs et, sinon, qu’est</w:t>
            </w:r>
            <w:r w:rsidRPr="00764541">
              <w:rPr>
                <w:sz w:val="20"/>
                <w:lang w:val="fr-CA"/>
              </w:rPr>
              <w:noBreakHyphen/>
              <w:t>il requis pour faire naître cette obligation? — Quel lien existe</w:t>
            </w:r>
            <w:r w:rsidRPr="00764541">
              <w:rPr>
                <w:sz w:val="20"/>
                <w:lang w:val="fr-CA"/>
              </w:rPr>
              <w:noBreakHyphen/>
              <w:t>t</w:t>
            </w:r>
            <w:r w:rsidRPr="00764541">
              <w:rPr>
                <w:sz w:val="20"/>
                <w:lang w:val="fr-CA"/>
              </w:rPr>
              <w:noBreakHyphen/>
              <w:t>il entre la courtoisie, l’ordre public, la souveraineté et la justice? — Un tribunal canadien peut</w:t>
            </w:r>
            <w:r w:rsidRPr="00764541">
              <w:rPr>
                <w:sz w:val="20"/>
                <w:lang w:val="fr-CA"/>
              </w:rPr>
              <w:noBreakHyphen/>
              <w:t xml:space="preserve">il tenir compte de considérations d’ordre public liées à la confidentialité sans tenir compte de facteurs concurrents d’ordre public? — </w:t>
            </w:r>
            <w:r w:rsidRPr="00764541">
              <w:rPr>
                <w:i/>
                <w:sz w:val="20"/>
                <w:lang w:val="fr-CA"/>
              </w:rPr>
              <w:t>Zingre c. La Reine et autres</w:t>
            </w:r>
            <w:r w:rsidRPr="00764541">
              <w:rPr>
                <w:sz w:val="20"/>
                <w:lang w:val="fr-CA"/>
              </w:rPr>
              <w:t>, [1981] 2 R.C.S. 392.</w:t>
            </w:r>
          </w:p>
          <w:p w:rsidR="007E02CB" w:rsidRPr="00764541" w:rsidRDefault="007E02CB" w:rsidP="0048415D">
            <w:pPr>
              <w:jc w:val="both"/>
              <w:rPr>
                <w:sz w:val="20"/>
                <w:lang w:val="fr-CA"/>
              </w:rPr>
            </w:pPr>
          </w:p>
        </w:tc>
      </w:tr>
    </w:tbl>
    <w:p w:rsidR="001E2574" w:rsidRPr="00764541" w:rsidRDefault="001E2574">
      <w:pPr>
        <w:rPr>
          <w:lang w:val="fr-CA"/>
        </w:rPr>
      </w:pPr>
      <w:r w:rsidRPr="00764541">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E02CB" w:rsidRPr="00764541" w:rsidTr="0048415D">
        <w:tc>
          <w:tcPr>
            <w:tcW w:w="5000" w:type="pct"/>
            <w:gridSpan w:val="3"/>
          </w:tcPr>
          <w:p w:rsidR="007E02CB" w:rsidRPr="00764541" w:rsidRDefault="007E02CB" w:rsidP="0048415D">
            <w:pPr>
              <w:jc w:val="both"/>
              <w:rPr>
                <w:sz w:val="20"/>
                <w:lang w:val="fr-CA"/>
              </w:rPr>
            </w:pPr>
            <w:r w:rsidRPr="00764541">
              <w:rPr>
                <w:sz w:val="20"/>
                <w:lang w:val="fr-CA"/>
              </w:rPr>
              <w:t>Les demandeurs sollicitent l’exécution d’une lettre de demande provenant de la Cour de district des États-Unis, district sud de New York. L’ordonnance d’exécution enjoint à l’intimée, une société de l’Ontario qui n’est pas partie à l’action aux États</w:t>
            </w:r>
            <w:r w:rsidRPr="00764541">
              <w:rPr>
                <w:sz w:val="20"/>
                <w:lang w:val="fr-CA"/>
              </w:rPr>
              <w:noBreakHyphen/>
              <w:t>Unis, de communiquer des documents confidentiels lui appartenant sur ses finances et l’évaluation de la société afin d’aider l’expert des intimés dans l’action aux États</w:t>
            </w:r>
            <w:r w:rsidRPr="00764541">
              <w:rPr>
                <w:sz w:val="20"/>
                <w:lang w:val="fr-CA"/>
              </w:rPr>
              <w:noBreakHyphen/>
              <w:t>Unis à calculer le montant de leurs dommages</w:t>
            </w:r>
            <w:r w:rsidRPr="00764541">
              <w:rPr>
                <w:sz w:val="20"/>
                <w:lang w:val="fr-CA"/>
              </w:rPr>
              <w:noBreakHyphen/>
              <w:t>intérêts en utilisant des données comparatives dans le secteur. Une des parties à l’action aux États</w:t>
            </w:r>
            <w:r w:rsidRPr="00764541">
              <w:rPr>
                <w:sz w:val="20"/>
                <w:lang w:val="fr-CA"/>
              </w:rPr>
              <w:noBreakHyphen/>
              <w:t>Unis est une société concurrente de l’intimée et l’autre une société potentiellement concurrente avec laquelle l'intimée avait conclu une entente de recommandation. Une ordonnance de non</w:t>
            </w:r>
            <w:r w:rsidRPr="00764541">
              <w:rPr>
                <w:sz w:val="20"/>
                <w:lang w:val="fr-CA"/>
              </w:rPr>
              <w:noBreakHyphen/>
              <w:t>divulgation générale avait été rendue dans le cadre de l’action aux États</w:t>
            </w:r>
            <w:r w:rsidRPr="00764541">
              <w:rPr>
                <w:sz w:val="20"/>
                <w:lang w:val="fr-CA"/>
              </w:rPr>
              <w:noBreakHyphen/>
              <w:t>Unis permettant aux parties qui communiquent des documents de désigner ceux</w:t>
            </w:r>
            <w:r w:rsidRPr="00764541">
              <w:rPr>
                <w:sz w:val="20"/>
                <w:lang w:val="fr-CA"/>
              </w:rPr>
              <w:noBreakHyphen/>
              <w:t>ci comme étant [traduction</w:t>
            </w:r>
            <w:r w:rsidRPr="00764541">
              <w:rPr>
                <w:rFonts w:asciiTheme="minorBidi" w:hAnsiTheme="minorBidi"/>
                <w:sz w:val="20"/>
                <w:lang w:val="fr-CA"/>
              </w:rPr>
              <w:t xml:space="preserve">] </w:t>
            </w:r>
            <w:r w:rsidRPr="00764541">
              <w:rPr>
                <w:sz w:val="20"/>
                <w:lang w:val="fr-CA"/>
              </w:rPr>
              <w:t>« confidentiels », « pour l’examen exclusif des avocats » ou « pour l’examen exclusif des experts ».</w:t>
            </w:r>
          </w:p>
          <w:p w:rsidR="007E02CB" w:rsidRPr="00764541" w:rsidRDefault="007E02CB" w:rsidP="0048415D">
            <w:pPr>
              <w:jc w:val="both"/>
              <w:rPr>
                <w:sz w:val="20"/>
                <w:lang w:val="fr-CA"/>
              </w:rPr>
            </w:pPr>
          </w:p>
          <w:p w:rsidR="007E02CB" w:rsidRPr="00764541" w:rsidRDefault="007E02CB" w:rsidP="0048415D">
            <w:pPr>
              <w:jc w:val="both"/>
              <w:rPr>
                <w:sz w:val="20"/>
                <w:lang w:val="fr-CA"/>
              </w:rPr>
            </w:pPr>
            <w:r w:rsidRPr="00764541">
              <w:rPr>
                <w:sz w:val="20"/>
                <w:lang w:val="fr-CA"/>
              </w:rPr>
              <w:t>La Cour supérieure de justice de l’Ontario a rendu une ordonnance d’exécution de la lettre de demande et a ordonné à l’intimée de livrer les renseignements et documents demandés et de veiller à ce qu’un représentant comparaisse lors de l’interrogatoire, sous réserve de certaines restrictions quant à l’accès aux données financières ordonnées par le tribunal américain. La Cour d’appel de l’Ontario a accueilli l’appel, infirmant l’analyse par le tribunal inférieur des considérations relatives à la pertinence, l’ordre public et la souveraineté.</w:t>
            </w:r>
          </w:p>
        </w:tc>
      </w:tr>
      <w:tr w:rsidR="007E02CB" w:rsidRPr="00764541" w:rsidTr="0048415D">
        <w:tc>
          <w:tcPr>
            <w:tcW w:w="5000" w:type="pct"/>
            <w:gridSpan w:val="3"/>
          </w:tcPr>
          <w:p w:rsidR="007E02CB" w:rsidRPr="00764541" w:rsidRDefault="007E02CB" w:rsidP="0048415D">
            <w:pPr>
              <w:jc w:val="both"/>
              <w:rPr>
                <w:sz w:val="20"/>
                <w:lang w:val="fr-CA"/>
              </w:rPr>
            </w:pPr>
          </w:p>
        </w:tc>
      </w:tr>
      <w:tr w:rsidR="007E02CB" w:rsidRPr="00764541" w:rsidTr="0048415D">
        <w:tc>
          <w:tcPr>
            <w:tcW w:w="2427" w:type="pct"/>
          </w:tcPr>
          <w:p w:rsidR="007E02CB" w:rsidRPr="00764541" w:rsidRDefault="007E02CB" w:rsidP="0048415D">
            <w:pPr>
              <w:jc w:val="both"/>
              <w:rPr>
                <w:sz w:val="20"/>
                <w:lang w:val="fr-CA"/>
              </w:rPr>
            </w:pPr>
            <w:r w:rsidRPr="00764541">
              <w:rPr>
                <w:sz w:val="20"/>
                <w:lang w:val="fr-CA"/>
              </w:rPr>
              <w:t>6 juillet 2020</w:t>
            </w:r>
          </w:p>
          <w:p w:rsidR="007E02CB" w:rsidRPr="00764541" w:rsidRDefault="007E02CB" w:rsidP="0048415D">
            <w:pPr>
              <w:jc w:val="both"/>
              <w:rPr>
                <w:sz w:val="20"/>
                <w:lang w:val="fr-CA"/>
              </w:rPr>
            </w:pPr>
            <w:r w:rsidRPr="00764541">
              <w:rPr>
                <w:sz w:val="20"/>
                <w:lang w:val="fr-CA"/>
              </w:rPr>
              <w:t xml:space="preserve">Cour supérieure de justice de l’Ontario </w:t>
            </w:r>
          </w:p>
          <w:p w:rsidR="007E02CB" w:rsidRPr="00764541" w:rsidRDefault="007E02CB" w:rsidP="0048415D">
            <w:pPr>
              <w:jc w:val="both"/>
              <w:rPr>
                <w:sz w:val="20"/>
                <w:lang w:val="fr-CA"/>
              </w:rPr>
            </w:pPr>
            <w:r w:rsidRPr="00764541">
              <w:rPr>
                <w:sz w:val="20"/>
                <w:lang w:val="fr-CA"/>
              </w:rPr>
              <w:t>(juge Conway)</w:t>
            </w:r>
          </w:p>
          <w:p w:rsidR="007E02CB" w:rsidRPr="00764541" w:rsidRDefault="007E02CB" w:rsidP="0048415D">
            <w:pPr>
              <w:jc w:val="both"/>
              <w:rPr>
                <w:sz w:val="20"/>
                <w:lang w:val="fr-CA"/>
              </w:rPr>
            </w:pPr>
            <w:r w:rsidRPr="00764541">
              <w:rPr>
                <w:sz w:val="20"/>
                <w:lang w:val="fr-CA"/>
              </w:rPr>
              <w:t>CV</w:t>
            </w:r>
            <w:r w:rsidRPr="00764541">
              <w:rPr>
                <w:sz w:val="20"/>
                <w:lang w:val="fr-CA"/>
              </w:rPr>
              <w:noBreakHyphen/>
              <w:t>19</w:t>
            </w:r>
            <w:r w:rsidRPr="00764541">
              <w:rPr>
                <w:sz w:val="20"/>
                <w:lang w:val="fr-CA"/>
              </w:rPr>
              <w:noBreakHyphen/>
              <w:t>628938</w:t>
            </w:r>
            <w:r w:rsidRPr="00764541">
              <w:rPr>
                <w:sz w:val="20"/>
                <w:lang w:val="fr-CA"/>
              </w:rPr>
              <w:noBreakHyphen/>
              <w:t>00CL</w:t>
            </w:r>
          </w:p>
          <w:p w:rsidR="007E02CB" w:rsidRPr="00764541" w:rsidRDefault="007E02CB" w:rsidP="0048415D">
            <w:pPr>
              <w:jc w:val="both"/>
              <w:rPr>
                <w:sz w:val="20"/>
                <w:lang w:val="fr-CA"/>
              </w:rPr>
            </w:pPr>
          </w:p>
        </w:tc>
        <w:tc>
          <w:tcPr>
            <w:tcW w:w="243" w:type="pct"/>
          </w:tcPr>
          <w:p w:rsidR="007E02CB" w:rsidRPr="00764541" w:rsidRDefault="007E02CB" w:rsidP="0048415D">
            <w:pPr>
              <w:jc w:val="both"/>
              <w:rPr>
                <w:sz w:val="20"/>
                <w:lang w:val="fr-CA"/>
              </w:rPr>
            </w:pPr>
          </w:p>
        </w:tc>
        <w:tc>
          <w:tcPr>
            <w:tcW w:w="2330" w:type="pct"/>
          </w:tcPr>
          <w:p w:rsidR="007E02CB" w:rsidRPr="00764541" w:rsidRDefault="007E02CB" w:rsidP="0048415D">
            <w:pPr>
              <w:jc w:val="both"/>
              <w:rPr>
                <w:sz w:val="20"/>
                <w:lang w:val="fr-CA"/>
              </w:rPr>
            </w:pPr>
            <w:r w:rsidRPr="00764541">
              <w:rPr>
                <w:sz w:val="20"/>
                <w:lang w:val="fr-CA"/>
              </w:rPr>
              <w:t>L’ordonnance d’exécution de commissions rogatoires et enjoignant à l’intimée de communiquer certains documents et d’envoyer un représentant afin de comparaître à l’interrogatoire préalable est rendue.</w:t>
            </w:r>
          </w:p>
          <w:p w:rsidR="007E02CB" w:rsidRPr="00764541" w:rsidRDefault="007E02CB" w:rsidP="0048415D">
            <w:pPr>
              <w:jc w:val="both"/>
              <w:rPr>
                <w:sz w:val="20"/>
                <w:lang w:val="fr-CA"/>
              </w:rPr>
            </w:pPr>
          </w:p>
        </w:tc>
      </w:tr>
      <w:tr w:rsidR="007E02CB" w:rsidRPr="00764541" w:rsidTr="0048415D">
        <w:tc>
          <w:tcPr>
            <w:tcW w:w="2427" w:type="pct"/>
          </w:tcPr>
          <w:p w:rsidR="007E02CB" w:rsidRPr="00764541" w:rsidRDefault="007E02CB" w:rsidP="0048415D">
            <w:pPr>
              <w:jc w:val="both"/>
              <w:rPr>
                <w:sz w:val="20"/>
                <w:lang w:val="fr-CA"/>
              </w:rPr>
            </w:pPr>
            <w:r w:rsidRPr="00764541">
              <w:rPr>
                <w:sz w:val="20"/>
                <w:lang w:val="fr-CA"/>
              </w:rPr>
              <w:t>19 février 2021</w:t>
            </w:r>
          </w:p>
          <w:p w:rsidR="007E02CB" w:rsidRPr="00764541" w:rsidRDefault="007E02CB" w:rsidP="0048415D">
            <w:pPr>
              <w:jc w:val="both"/>
              <w:rPr>
                <w:sz w:val="20"/>
                <w:lang w:val="fr-CA"/>
              </w:rPr>
            </w:pPr>
            <w:r w:rsidRPr="00764541">
              <w:rPr>
                <w:sz w:val="20"/>
                <w:lang w:val="fr-CA"/>
              </w:rPr>
              <w:t>Cour d’appel de l’Ontario</w:t>
            </w:r>
          </w:p>
          <w:p w:rsidR="007E02CB" w:rsidRPr="00764541" w:rsidRDefault="007E02CB" w:rsidP="0048415D">
            <w:pPr>
              <w:jc w:val="both"/>
              <w:rPr>
                <w:sz w:val="20"/>
                <w:lang w:val="fr-CA"/>
              </w:rPr>
            </w:pPr>
            <w:r w:rsidRPr="00764541">
              <w:rPr>
                <w:sz w:val="20"/>
                <w:lang w:val="fr-CA"/>
              </w:rPr>
              <w:t>(juges Fairburn, Pepall et Roberts)</w:t>
            </w:r>
          </w:p>
          <w:p w:rsidR="007E02CB" w:rsidRPr="00764541" w:rsidRDefault="00764541" w:rsidP="0048415D">
            <w:pPr>
              <w:jc w:val="both"/>
              <w:rPr>
                <w:sz w:val="20"/>
                <w:lang w:val="fr-CA"/>
              </w:rPr>
            </w:pPr>
            <w:hyperlink r:id="rId40" w:history="1">
              <w:r w:rsidR="007E02CB" w:rsidRPr="00764541">
                <w:rPr>
                  <w:rStyle w:val="Hyperlink"/>
                  <w:sz w:val="20"/>
                  <w:lang w:val="fr-CA"/>
                </w:rPr>
                <w:t>2021 ONCA 105</w:t>
              </w:r>
            </w:hyperlink>
            <w:r w:rsidR="007E02CB" w:rsidRPr="00764541">
              <w:rPr>
                <w:sz w:val="20"/>
                <w:lang w:val="fr-CA"/>
              </w:rPr>
              <w:t>; C6851</w:t>
            </w:r>
          </w:p>
          <w:p w:rsidR="007E02CB" w:rsidRPr="00764541" w:rsidRDefault="007E02CB" w:rsidP="0048415D">
            <w:pPr>
              <w:jc w:val="both"/>
              <w:rPr>
                <w:sz w:val="20"/>
                <w:lang w:val="fr-CA"/>
              </w:rPr>
            </w:pPr>
          </w:p>
        </w:tc>
        <w:tc>
          <w:tcPr>
            <w:tcW w:w="243" w:type="pct"/>
          </w:tcPr>
          <w:p w:rsidR="007E02CB" w:rsidRPr="00764541" w:rsidRDefault="007E02CB" w:rsidP="0048415D">
            <w:pPr>
              <w:jc w:val="both"/>
              <w:rPr>
                <w:sz w:val="20"/>
                <w:lang w:val="fr-CA"/>
              </w:rPr>
            </w:pPr>
          </w:p>
        </w:tc>
        <w:tc>
          <w:tcPr>
            <w:tcW w:w="2330" w:type="pct"/>
          </w:tcPr>
          <w:p w:rsidR="007E02CB" w:rsidRPr="00764541" w:rsidRDefault="007E02CB" w:rsidP="0048415D">
            <w:pPr>
              <w:jc w:val="both"/>
              <w:rPr>
                <w:sz w:val="20"/>
                <w:lang w:val="fr-CA"/>
              </w:rPr>
            </w:pPr>
            <w:r w:rsidRPr="00764541">
              <w:rPr>
                <w:sz w:val="20"/>
                <w:lang w:val="fr-CA"/>
              </w:rPr>
              <w:t>L’appel est accueilli.</w:t>
            </w:r>
          </w:p>
          <w:p w:rsidR="007E02CB" w:rsidRPr="00764541" w:rsidRDefault="007E02CB" w:rsidP="0048415D">
            <w:pPr>
              <w:jc w:val="both"/>
              <w:rPr>
                <w:sz w:val="20"/>
                <w:lang w:val="fr-CA"/>
              </w:rPr>
            </w:pPr>
          </w:p>
        </w:tc>
      </w:tr>
      <w:tr w:rsidR="007E02CB" w:rsidRPr="00764541" w:rsidTr="0048415D">
        <w:tc>
          <w:tcPr>
            <w:tcW w:w="2427" w:type="pct"/>
          </w:tcPr>
          <w:p w:rsidR="007E02CB" w:rsidRPr="00764541" w:rsidRDefault="007E02CB" w:rsidP="0048415D">
            <w:pPr>
              <w:jc w:val="both"/>
              <w:rPr>
                <w:sz w:val="20"/>
                <w:lang w:val="fr-CA"/>
              </w:rPr>
            </w:pPr>
            <w:r w:rsidRPr="00764541">
              <w:rPr>
                <w:sz w:val="20"/>
                <w:lang w:val="fr-CA"/>
              </w:rPr>
              <w:t>19 avril 2021</w:t>
            </w:r>
          </w:p>
          <w:p w:rsidR="007E02CB" w:rsidRPr="00764541" w:rsidRDefault="007E02CB" w:rsidP="0048415D">
            <w:pPr>
              <w:jc w:val="both"/>
              <w:rPr>
                <w:sz w:val="20"/>
                <w:lang w:val="fr-CA"/>
              </w:rPr>
            </w:pPr>
            <w:r w:rsidRPr="00764541">
              <w:rPr>
                <w:sz w:val="20"/>
                <w:lang w:val="fr-CA"/>
              </w:rPr>
              <w:t>Cour suprême du Canada</w:t>
            </w:r>
          </w:p>
        </w:tc>
        <w:tc>
          <w:tcPr>
            <w:tcW w:w="243" w:type="pct"/>
          </w:tcPr>
          <w:p w:rsidR="007E02CB" w:rsidRPr="00764541" w:rsidRDefault="007E02CB" w:rsidP="0048415D">
            <w:pPr>
              <w:jc w:val="both"/>
              <w:rPr>
                <w:sz w:val="20"/>
                <w:lang w:val="fr-CA"/>
              </w:rPr>
            </w:pPr>
          </w:p>
        </w:tc>
        <w:tc>
          <w:tcPr>
            <w:tcW w:w="2330" w:type="pct"/>
          </w:tcPr>
          <w:p w:rsidR="007E02CB" w:rsidRPr="00764541" w:rsidRDefault="007E02CB" w:rsidP="0048415D">
            <w:pPr>
              <w:jc w:val="both"/>
              <w:rPr>
                <w:sz w:val="20"/>
                <w:lang w:val="fr-CA"/>
              </w:rPr>
            </w:pPr>
            <w:r w:rsidRPr="00764541">
              <w:rPr>
                <w:sz w:val="20"/>
                <w:lang w:val="fr-CA"/>
              </w:rPr>
              <w:t>La demande d’autorisation d’appel est présentée.</w:t>
            </w:r>
          </w:p>
          <w:p w:rsidR="007E02CB" w:rsidRPr="00764541" w:rsidRDefault="007E02CB" w:rsidP="0048415D">
            <w:pPr>
              <w:jc w:val="both"/>
              <w:rPr>
                <w:sz w:val="20"/>
                <w:lang w:val="fr-CA"/>
              </w:rPr>
            </w:pPr>
          </w:p>
        </w:tc>
      </w:tr>
    </w:tbl>
    <w:p w:rsidR="004B2E86" w:rsidRPr="00764541" w:rsidRDefault="004B2E86" w:rsidP="004B2E86">
      <w:pPr>
        <w:jc w:val="both"/>
        <w:rPr>
          <w:sz w:val="20"/>
          <w:szCs w:val="20"/>
          <w:lang w:val="fr-CA"/>
        </w:rPr>
      </w:pPr>
    </w:p>
    <w:p w:rsidR="00102792" w:rsidRPr="00764541" w:rsidRDefault="00764541" w:rsidP="004B2E86">
      <w:pPr>
        <w:jc w:val="both"/>
        <w:rPr>
          <w:sz w:val="20"/>
          <w:szCs w:val="20"/>
          <w:lang w:val="fr-CA"/>
        </w:rPr>
      </w:pPr>
      <w:r w:rsidRPr="00764541">
        <w:rPr>
          <w:sz w:val="20"/>
          <w:szCs w:val="20"/>
        </w:rPr>
        <w:pict>
          <v:rect id="_x0000_i1060" style="width:2in;height:1pt" o:hrpct="0" o:hralign="center" o:hrstd="t" o:hrnoshade="t" o:hr="t" fillcolor="black" stroked="f"/>
        </w:pict>
      </w:r>
    </w:p>
    <w:p w:rsidR="00E06F20" w:rsidRPr="00764541" w:rsidRDefault="00E06F20" w:rsidP="00102792">
      <w:pPr>
        <w:jc w:val="both"/>
        <w:rPr>
          <w:sz w:val="20"/>
          <w:lang w:val="fr-CA"/>
        </w:rPr>
      </w:pPr>
    </w:p>
    <w:p w:rsidR="007E02CB" w:rsidRPr="00764541" w:rsidRDefault="007E02CB" w:rsidP="00102792">
      <w:pPr>
        <w:jc w:val="both"/>
        <w:rPr>
          <w:sz w:val="20"/>
          <w:lang w:val="fr-CA"/>
        </w:rPr>
      </w:pPr>
    </w:p>
    <w:p w:rsidR="00890FEB" w:rsidRPr="00764541" w:rsidRDefault="00890FEB" w:rsidP="008D292F">
      <w:pPr>
        <w:rPr>
          <w:sz w:val="20"/>
          <w:szCs w:val="20"/>
          <w:lang w:val="fr-CA"/>
        </w:rPr>
      </w:pPr>
    </w:p>
    <w:p w:rsidR="00890FEB" w:rsidRPr="00764541" w:rsidRDefault="00890FEB" w:rsidP="008D292F">
      <w:pPr>
        <w:rPr>
          <w:b/>
          <w:sz w:val="20"/>
          <w:szCs w:val="20"/>
          <w:lang w:val="fr-CA"/>
        </w:rPr>
        <w:sectPr w:rsidR="00890FEB" w:rsidRPr="00764541" w:rsidSect="008D292F">
          <w:headerReference w:type="even" r:id="rId41"/>
          <w:headerReference w:type="default" r:id="rId42"/>
          <w:footerReference w:type="even" r:id="rId43"/>
          <w:footerReference w:type="default" r:id="rId44"/>
          <w:headerReference w:type="first" r:id="rId45"/>
          <w:footerReference w:type="first" r:id="rId46"/>
          <w:pgSz w:w="12240" w:h="15840"/>
          <w:pgMar w:top="720" w:right="965" w:bottom="1080" w:left="1656" w:header="720" w:footer="965" w:gutter="0"/>
          <w:cols w:space="720"/>
          <w:titlePg/>
          <w:docGrid w:linePitch="326"/>
        </w:sectPr>
      </w:pPr>
    </w:p>
    <w:p w:rsidR="00693C38" w:rsidRPr="00764541" w:rsidRDefault="00DD0BDC" w:rsidP="00567602">
      <w:pPr>
        <w:pStyle w:val="Header1StyleE"/>
        <w:pBdr>
          <w:bottom w:val="single" w:sz="12" w:space="1" w:color="auto"/>
        </w:pBdr>
        <w:rPr>
          <w:lang w:val="fr-CA"/>
        </w:rPr>
      </w:pPr>
      <w:bookmarkStart w:id="3" w:name="_Toc78462329"/>
      <w:r w:rsidRPr="00764541">
        <w:rPr>
          <w:lang w:val="fr-CA"/>
        </w:rPr>
        <w:t>Motions</w:t>
      </w:r>
      <w:r w:rsidR="00271E1E" w:rsidRPr="00764541">
        <w:rPr>
          <w:lang w:val="fr-CA"/>
        </w:rPr>
        <w:t xml:space="preserve"> / </w:t>
      </w:r>
      <w:r w:rsidR="00693C38" w:rsidRPr="00764541">
        <w:rPr>
          <w:lang w:val="fr-CA"/>
        </w:rPr>
        <w:br/>
      </w:r>
      <w:r w:rsidRPr="00764541">
        <w:rPr>
          <w:lang w:val="fr-CA"/>
        </w:rPr>
        <w:t>Requêtes</w:t>
      </w:r>
      <w:bookmarkEnd w:id="3"/>
    </w:p>
    <w:p w:rsidR="00890FEB" w:rsidRPr="00764541" w:rsidRDefault="00890FEB" w:rsidP="00890FEB">
      <w:pPr>
        <w:rPr>
          <w:sz w:val="20"/>
          <w:szCs w:val="20"/>
          <w:lang w:val="fr-CA"/>
        </w:rPr>
      </w:pPr>
    </w:p>
    <w:p w:rsidR="008859F1" w:rsidRPr="00764541" w:rsidRDefault="009B36BA" w:rsidP="008859F1">
      <w:pPr>
        <w:rPr>
          <w:b/>
          <w:sz w:val="20"/>
          <w:szCs w:val="20"/>
          <w:lang w:val="fr-CA"/>
        </w:rPr>
      </w:pPr>
      <w:r w:rsidRPr="00764541">
        <w:rPr>
          <w:b/>
          <w:sz w:val="20"/>
          <w:szCs w:val="20"/>
          <w:lang w:val="fr-CA"/>
        </w:rPr>
        <w:t>J</w:t>
      </w:r>
      <w:r w:rsidR="006D14E3" w:rsidRPr="00764541">
        <w:rPr>
          <w:b/>
          <w:sz w:val="20"/>
          <w:szCs w:val="20"/>
          <w:lang w:val="fr-CA"/>
        </w:rPr>
        <w:t>ULY</w:t>
      </w:r>
      <w:r w:rsidR="008859F1" w:rsidRPr="00764541">
        <w:rPr>
          <w:b/>
          <w:sz w:val="20"/>
          <w:szCs w:val="20"/>
          <w:lang w:val="fr-CA"/>
        </w:rPr>
        <w:t xml:space="preserve"> </w:t>
      </w:r>
      <w:r w:rsidR="006D14E3" w:rsidRPr="00764541">
        <w:rPr>
          <w:b/>
          <w:sz w:val="20"/>
          <w:szCs w:val="20"/>
          <w:lang w:val="fr-CA"/>
        </w:rPr>
        <w:t>27</w:t>
      </w:r>
      <w:r w:rsidR="008859F1" w:rsidRPr="00764541">
        <w:rPr>
          <w:b/>
          <w:sz w:val="20"/>
          <w:szCs w:val="20"/>
          <w:lang w:val="fr-CA"/>
        </w:rPr>
        <w:t>, 20</w:t>
      </w:r>
      <w:r w:rsidR="005967EF" w:rsidRPr="00764541">
        <w:rPr>
          <w:b/>
          <w:sz w:val="20"/>
          <w:szCs w:val="20"/>
          <w:lang w:val="fr-CA"/>
        </w:rPr>
        <w:t>2</w:t>
      </w:r>
      <w:r w:rsidRPr="00764541">
        <w:rPr>
          <w:b/>
          <w:sz w:val="20"/>
          <w:szCs w:val="20"/>
          <w:lang w:val="fr-CA"/>
        </w:rPr>
        <w:t>1</w:t>
      </w:r>
      <w:r w:rsidR="008859F1" w:rsidRPr="00764541">
        <w:rPr>
          <w:b/>
          <w:sz w:val="20"/>
          <w:szCs w:val="20"/>
          <w:lang w:val="fr-CA"/>
        </w:rPr>
        <w:t xml:space="preserve"> / LE </w:t>
      </w:r>
      <w:r w:rsidR="006D14E3" w:rsidRPr="00764541">
        <w:rPr>
          <w:b/>
          <w:sz w:val="20"/>
          <w:szCs w:val="20"/>
          <w:lang w:val="fr-CA"/>
        </w:rPr>
        <w:t>27</w:t>
      </w:r>
      <w:r w:rsidR="008859F1" w:rsidRPr="00764541">
        <w:rPr>
          <w:b/>
          <w:sz w:val="20"/>
          <w:szCs w:val="20"/>
          <w:lang w:val="fr-CA"/>
        </w:rPr>
        <w:t xml:space="preserve"> </w:t>
      </w:r>
      <w:r w:rsidRPr="00764541">
        <w:rPr>
          <w:b/>
          <w:sz w:val="20"/>
          <w:szCs w:val="20"/>
          <w:lang w:val="fr-CA"/>
        </w:rPr>
        <w:t>J</w:t>
      </w:r>
      <w:r w:rsidR="006D14E3" w:rsidRPr="00764541">
        <w:rPr>
          <w:b/>
          <w:sz w:val="20"/>
          <w:szCs w:val="20"/>
          <w:lang w:val="fr-CA"/>
        </w:rPr>
        <w:t>UILLET</w:t>
      </w:r>
      <w:r w:rsidR="008859F1" w:rsidRPr="00764541">
        <w:rPr>
          <w:b/>
          <w:sz w:val="20"/>
          <w:szCs w:val="20"/>
          <w:lang w:val="fr-CA"/>
        </w:rPr>
        <w:t xml:space="preserve"> 20</w:t>
      </w:r>
      <w:r w:rsidR="005967EF" w:rsidRPr="00764541">
        <w:rPr>
          <w:b/>
          <w:sz w:val="20"/>
          <w:szCs w:val="20"/>
          <w:lang w:val="fr-CA"/>
        </w:rPr>
        <w:t>2</w:t>
      </w:r>
      <w:r w:rsidRPr="00764541">
        <w:rPr>
          <w:b/>
          <w:sz w:val="20"/>
          <w:szCs w:val="20"/>
          <w:lang w:val="fr-CA"/>
        </w:rPr>
        <w:t>1</w:t>
      </w:r>
    </w:p>
    <w:p w:rsidR="00102792" w:rsidRPr="00764541"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764541" w:rsidTr="00691D1D">
        <w:tc>
          <w:tcPr>
            <w:tcW w:w="4410" w:type="dxa"/>
            <w:tcBorders>
              <w:top w:val="nil"/>
              <w:left w:val="nil"/>
              <w:bottom w:val="nil"/>
              <w:right w:val="nil"/>
            </w:tcBorders>
          </w:tcPr>
          <w:p w:rsidR="00D93A6C" w:rsidRPr="00764541" w:rsidRDefault="00D93A6C" w:rsidP="001E2574">
            <w:pPr>
              <w:jc w:val="both"/>
              <w:rPr>
                <w:rFonts w:cs="Times New Roman"/>
                <w:b/>
                <w:bCs/>
                <w:sz w:val="20"/>
                <w:szCs w:val="20"/>
                <w:lang w:val="en-US"/>
              </w:rPr>
            </w:pPr>
            <w:r w:rsidRPr="00764541">
              <w:rPr>
                <w:rFonts w:eastAsia="Times New Roman" w:cs="Times New Roman"/>
                <w:b/>
                <w:sz w:val="20"/>
                <w:szCs w:val="20"/>
                <w:lang w:val="en-US" w:eastAsia="en-CA"/>
              </w:rPr>
              <w:t>Motion</w:t>
            </w:r>
            <w:r w:rsidR="001E2574" w:rsidRPr="00764541">
              <w:rPr>
                <w:rFonts w:eastAsia="Times New Roman" w:cs="Times New Roman"/>
                <w:b/>
                <w:sz w:val="20"/>
                <w:szCs w:val="20"/>
                <w:lang w:val="en-US" w:eastAsia="en-CA"/>
              </w:rPr>
              <w:t>s</w:t>
            </w:r>
            <w:r w:rsidRPr="00764541">
              <w:rPr>
                <w:rFonts w:eastAsia="Times New Roman" w:cs="Times New Roman"/>
                <w:b/>
                <w:sz w:val="20"/>
                <w:szCs w:val="20"/>
                <w:lang w:val="en-US" w:eastAsia="en-CA"/>
              </w:rPr>
              <w:t xml:space="preserve"> </w:t>
            </w:r>
            <w:r w:rsidR="001E2574" w:rsidRPr="00764541">
              <w:rPr>
                <w:rFonts w:eastAsia="Times New Roman" w:cs="Times New Roman"/>
                <w:b/>
                <w:sz w:val="20"/>
                <w:szCs w:val="20"/>
                <w:lang w:val="en-US" w:eastAsia="en-CA"/>
              </w:rPr>
              <w:t>for leave to intervene and motion to extend time</w:t>
            </w:r>
          </w:p>
        </w:tc>
        <w:tc>
          <w:tcPr>
            <w:tcW w:w="810" w:type="dxa"/>
            <w:tcBorders>
              <w:top w:val="nil"/>
              <w:left w:val="nil"/>
              <w:bottom w:val="nil"/>
              <w:right w:val="nil"/>
            </w:tcBorders>
          </w:tcPr>
          <w:p w:rsidR="00D93A6C" w:rsidRPr="00764541"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764541" w:rsidRDefault="00D93A6C" w:rsidP="00691D1D">
            <w:pPr>
              <w:jc w:val="both"/>
              <w:rPr>
                <w:rFonts w:cs="Times New Roman"/>
                <w:b/>
                <w:bCs/>
                <w:sz w:val="20"/>
                <w:szCs w:val="20"/>
                <w:lang w:val="fr-CA"/>
              </w:rPr>
            </w:pPr>
            <w:r w:rsidRPr="00764541">
              <w:rPr>
                <w:rFonts w:eastAsia="Times New Roman" w:cs="Times New Roman"/>
                <w:b/>
                <w:sz w:val="20"/>
                <w:szCs w:val="20"/>
                <w:lang w:val="fr-CA" w:eastAsia="en-CA"/>
              </w:rPr>
              <w:t>Requête</w:t>
            </w:r>
            <w:r w:rsidR="001E2574" w:rsidRPr="00764541">
              <w:rPr>
                <w:rFonts w:eastAsia="Times New Roman" w:cs="Times New Roman"/>
                <w:b/>
                <w:sz w:val="20"/>
                <w:szCs w:val="20"/>
                <w:lang w:val="fr-CA" w:eastAsia="en-CA"/>
              </w:rPr>
              <w:t>s</w:t>
            </w:r>
            <w:r w:rsidRPr="00764541">
              <w:rPr>
                <w:rFonts w:eastAsia="Times New Roman" w:cs="Times New Roman"/>
                <w:b/>
                <w:sz w:val="20"/>
                <w:szCs w:val="20"/>
                <w:lang w:val="fr-CA" w:eastAsia="en-CA"/>
              </w:rPr>
              <w:t xml:space="preserve"> </w:t>
            </w:r>
            <w:r w:rsidR="001E2574" w:rsidRPr="00764541">
              <w:rPr>
                <w:rFonts w:eastAsia="Times New Roman" w:cs="Times New Roman"/>
                <w:b/>
                <w:sz w:val="20"/>
                <w:szCs w:val="20"/>
                <w:lang w:val="fr-CA" w:eastAsia="en-CA"/>
              </w:rPr>
              <w:t>en autorisation d'intervention et Requête en prorogation de délai</w:t>
            </w:r>
          </w:p>
        </w:tc>
      </w:tr>
    </w:tbl>
    <w:p w:rsidR="00D93A6C" w:rsidRPr="00764541" w:rsidRDefault="00D93A6C" w:rsidP="00102792">
      <w:pPr>
        <w:tabs>
          <w:tab w:val="left" w:pos="-1440"/>
          <w:tab w:val="left" w:pos="-720"/>
        </w:tabs>
        <w:jc w:val="both"/>
        <w:rPr>
          <w:rFonts w:eastAsia="Times New Roman" w:cs="Times New Roman"/>
          <w:sz w:val="20"/>
          <w:szCs w:val="20"/>
          <w:lang w:val="fr-CA" w:eastAsia="en-CA"/>
        </w:rPr>
      </w:pPr>
    </w:p>
    <w:p w:rsidR="006D14E3" w:rsidRPr="00764541" w:rsidRDefault="006D14E3" w:rsidP="006D14E3">
      <w:pPr>
        <w:pStyle w:val="SCCSsocParty"/>
        <w:jc w:val="both"/>
        <w:rPr>
          <w:rFonts w:eastAsiaTheme="minorEastAsia"/>
          <w:b/>
          <w:bCs/>
          <w:i w:val="0"/>
          <w:sz w:val="20"/>
          <w:szCs w:val="20"/>
          <w:lang w:val="en-US"/>
        </w:rPr>
      </w:pPr>
      <w:r w:rsidRPr="00764541">
        <w:rPr>
          <w:rFonts w:eastAsiaTheme="minorEastAsia"/>
          <w:b/>
          <w:bCs/>
          <w:i w:val="0"/>
          <w:caps/>
          <w:sz w:val="20"/>
          <w:szCs w:val="20"/>
          <w:lang w:val="en-US"/>
        </w:rPr>
        <w:t>LAW SOCIETY OF sASKATCHEWAN</w:t>
      </w:r>
      <w:r w:rsidRPr="00764541">
        <w:rPr>
          <w:rFonts w:eastAsiaTheme="minorEastAsia"/>
          <w:b/>
          <w:bCs/>
          <w:i w:val="0"/>
          <w:sz w:val="20"/>
          <w:szCs w:val="20"/>
          <w:lang w:val="en-US"/>
        </w:rPr>
        <w:t xml:space="preserve"> v. PETER V. ABRAMETZ</w:t>
      </w:r>
    </w:p>
    <w:p w:rsidR="006D14E3" w:rsidRPr="00764541" w:rsidRDefault="006D14E3" w:rsidP="006D14E3">
      <w:pPr>
        <w:jc w:val="both"/>
        <w:rPr>
          <w:sz w:val="20"/>
          <w:szCs w:val="20"/>
        </w:rPr>
      </w:pPr>
      <w:r w:rsidRPr="00764541">
        <w:rPr>
          <w:sz w:val="20"/>
          <w:szCs w:val="20"/>
        </w:rPr>
        <w:t xml:space="preserve">(Sask.) (39340) </w:t>
      </w:r>
    </w:p>
    <w:p w:rsidR="006D14E3" w:rsidRPr="00764541" w:rsidRDefault="006D14E3" w:rsidP="006D14E3">
      <w:pPr>
        <w:rPr>
          <w:bCs/>
          <w:sz w:val="20"/>
          <w:szCs w:val="20"/>
        </w:rPr>
      </w:pPr>
    </w:p>
    <w:p w:rsidR="006D14E3" w:rsidRPr="00764541" w:rsidRDefault="006D14E3" w:rsidP="006D14E3">
      <w:pPr>
        <w:jc w:val="both"/>
        <w:rPr>
          <w:sz w:val="20"/>
          <w:szCs w:val="20"/>
        </w:rPr>
      </w:pPr>
      <w:r w:rsidRPr="00764541">
        <w:rPr>
          <w:b/>
          <w:bCs/>
          <w:caps/>
          <w:sz w:val="20"/>
          <w:szCs w:val="20"/>
          <w:u w:val="single"/>
        </w:rPr>
        <w:t>MARTIN J.</w:t>
      </w:r>
      <w:r w:rsidRPr="00764541">
        <w:rPr>
          <w:b/>
          <w:bCs/>
          <w:sz w:val="20"/>
          <w:szCs w:val="20"/>
        </w:rPr>
        <w:t>:</w:t>
      </w:r>
    </w:p>
    <w:p w:rsidR="006D14E3" w:rsidRPr="00764541" w:rsidRDefault="006D14E3" w:rsidP="006D14E3">
      <w:pPr>
        <w:jc w:val="both"/>
        <w:rPr>
          <w:sz w:val="20"/>
          <w:szCs w:val="20"/>
        </w:rPr>
      </w:pPr>
    </w:p>
    <w:p w:rsidR="006D14E3" w:rsidRPr="00764541" w:rsidRDefault="006D14E3" w:rsidP="006D14E3">
      <w:pPr>
        <w:jc w:val="both"/>
        <w:rPr>
          <w:bCs/>
          <w:sz w:val="20"/>
          <w:szCs w:val="20"/>
        </w:rPr>
      </w:pPr>
      <w:r w:rsidRPr="00764541">
        <w:rPr>
          <w:b/>
          <w:bCs/>
          <w:sz w:val="20"/>
          <w:szCs w:val="20"/>
        </w:rPr>
        <w:t xml:space="preserve">UPON APPLICATIONS </w:t>
      </w:r>
      <w:r w:rsidRPr="00764541">
        <w:rPr>
          <w:bCs/>
          <w:sz w:val="20"/>
          <w:szCs w:val="20"/>
        </w:rPr>
        <w:t>by the Attorney General of Ontario; the Attorney General of Quebec; the Attorney General of British Columbia; the Attorney General of Saskatchewan; the Law Society of Alberta; the Law Society of Manitoba;</w:t>
      </w:r>
      <w:r w:rsidRPr="00764541">
        <w:rPr>
          <w:sz w:val="20"/>
          <w:szCs w:val="20"/>
        </w:rPr>
        <w:t xml:space="preserve"> the Barreau du Québec; the Federation of Law Societies of Canada; the Alberta Securities Commission and the British Columbia Securities Commission (jointly); the College of Physicians and Surgeons of Ontario, the College of Nurses of Ontario, the Ontario College of Pharmacists and the Royal College of Dental Surgeons of Ontario (jointly); and the Canadian Association of Refugee Lawyers</w:t>
      </w:r>
      <w:r w:rsidRPr="00764541">
        <w:rPr>
          <w:bCs/>
          <w:sz w:val="20"/>
          <w:szCs w:val="20"/>
        </w:rPr>
        <w:t xml:space="preserve"> f</w:t>
      </w:r>
      <w:r w:rsidRPr="00764541">
        <w:rPr>
          <w:sz w:val="20"/>
          <w:szCs w:val="20"/>
        </w:rPr>
        <w:t>or leave to intervene in the above appeal;</w:t>
      </w:r>
    </w:p>
    <w:p w:rsidR="006D14E3" w:rsidRPr="00764541" w:rsidRDefault="006D14E3" w:rsidP="006D14E3">
      <w:pPr>
        <w:jc w:val="both"/>
        <w:rPr>
          <w:bCs/>
          <w:sz w:val="20"/>
          <w:szCs w:val="20"/>
        </w:rPr>
      </w:pPr>
    </w:p>
    <w:p w:rsidR="006D14E3" w:rsidRPr="00764541" w:rsidRDefault="006D14E3" w:rsidP="006D14E3">
      <w:pPr>
        <w:jc w:val="both"/>
        <w:rPr>
          <w:bCs/>
          <w:sz w:val="20"/>
          <w:szCs w:val="20"/>
        </w:rPr>
      </w:pPr>
      <w:r w:rsidRPr="00764541">
        <w:rPr>
          <w:b/>
          <w:sz w:val="20"/>
          <w:szCs w:val="20"/>
        </w:rPr>
        <w:t xml:space="preserve">AND </w:t>
      </w:r>
      <w:r w:rsidRPr="00764541">
        <w:rPr>
          <w:b/>
          <w:bCs/>
          <w:sz w:val="20"/>
          <w:szCs w:val="20"/>
        </w:rPr>
        <w:t xml:space="preserve">UPON APPLICATION </w:t>
      </w:r>
      <w:r w:rsidRPr="00764541">
        <w:rPr>
          <w:sz w:val="20"/>
          <w:szCs w:val="20"/>
        </w:rPr>
        <w:t xml:space="preserve">by the Canadian Association of Refugee Lawyers </w:t>
      </w:r>
      <w:r w:rsidRPr="00764541">
        <w:rPr>
          <w:bCs/>
          <w:sz w:val="20"/>
          <w:szCs w:val="20"/>
        </w:rPr>
        <w:t>for an order</w:t>
      </w:r>
      <w:r w:rsidRPr="00764541">
        <w:rPr>
          <w:b/>
          <w:bCs/>
          <w:sz w:val="20"/>
          <w:szCs w:val="20"/>
        </w:rPr>
        <w:t xml:space="preserve"> </w:t>
      </w:r>
      <w:r w:rsidRPr="00764541">
        <w:rPr>
          <w:bCs/>
          <w:sz w:val="20"/>
          <w:szCs w:val="20"/>
        </w:rPr>
        <w:t>extending the time to serve and file their motion for leave to intervene.</w:t>
      </w:r>
    </w:p>
    <w:p w:rsidR="006D14E3" w:rsidRPr="00764541" w:rsidRDefault="006D14E3" w:rsidP="006D14E3">
      <w:pPr>
        <w:jc w:val="both"/>
        <w:rPr>
          <w:bCs/>
          <w:sz w:val="20"/>
          <w:szCs w:val="20"/>
        </w:rPr>
      </w:pPr>
    </w:p>
    <w:p w:rsidR="006D14E3" w:rsidRPr="00764541" w:rsidRDefault="006D14E3" w:rsidP="006D14E3">
      <w:pPr>
        <w:jc w:val="both"/>
        <w:rPr>
          <w:sz w:val="20"/>
          <w:szCs w:val="20"/>
        </w:rPr>
      </w:pPr>
      <w:r w:rsidRPr="00764541">
        <w:rPr>
          <w:b/>
          <w:bCs/>
          <w:sz w:val="20"/>
          <w:szCs w:val="20"/>
        </w:rPr>
        <w:t>AND THE MATERIAL FILED</w:t>
      </w:r>
      <w:r w:rsidRPr="00764541">
        <w:rPr>
          <w:sz w:val="20"/>
          <w:szCs w:val="20"/>
        </w:rPr>
        <w:t xml:space="preserve"> having been read;</w:t>
      </w:r>
    </w:p>
    <w:p w:rsidR="006D14E3" w:rsidRPr="00764541" w:rsidRDefault="006D14E3" w:rsidP="006D14E3">
      <w:pPr>
        <w:jc w:val="both"/>
        <w:rPr>
          <w:sz w:val="20"/>
          <w:szCs w:val="20"/>
        </w:rPr>
      </w:pPr>
    </w:p>
    <w:p w:rsidR="006D14E3" w:rsidRPr="00764541" w:rsidRDefault="006D14E3" w:rsidP="006D14E3">
      <w:pPr>
        <w:jc w:val="both"/>
        <w:rPr>
          <w:b/>
          <w:bCs/>
          <w:sz w:val="20"/>
          <w:szCs w:val="20"/>
        </w:rPr>
      </w:pPr>
      <w:r w:rsidRPr="00764541">
        <w:rPr>
          <w:b/>
          <w:bCs/>
          <w:sz w:val="20"/>
          <w:szCs w:val="20"/>
        </w:rPr>
        <w:t>IT IS HEREBY ORDERED THAT:</w:t>
      </w:r>
    </w:p>
    <w:p w:rsidR="006D14E3" w:rsidRPr="00764541" w:rsidRDefault="006D14E3" w:rsidP="006D14E3">
      <w:pPr>
        <w:jc w:val="both"/>
        <w:rPr>
          <w:sz w:val="20"/>
          <w:szCs w:val="20"/>
        </w:rPr>
      </w:pPr>
    </w:p>
    <w:p w:rsidR="006D14E3" w:rsidRPr="00764541" w:rsidRDefault="006D14E3" w:rsidP="006D14E3">
      <w:pPr>
        <w:jc w:val="both"/>
        <w:rPr>
          <w:sz w:val="20"/>
          <w:szCs w:val="20"/>
        </w:rPr>
      </w:pPr>
      <w:r w:rsidRPr="00764541">
        <w:rPr>
          <w:sz w:val="20"/>
          <w:szCs w:val="20"/>
        </w:rPr>
        <w:t>The motion for an extension of time filed by the Canadian Association of Refugee Lawyers is granted.</w:t>
      </w:r>
    </w:p>
    <w:p w:rsidR="006D14E3" w:rsidRPr="00764541" w:rsidRDefault="006D14E3" w:rsidP="006D14E3">
      <w:pPr>
        <w:jc w:val="both"/>
        <w:rPr>
          <w:sz w:val="20"/>
          <w:szCs w:val="20"/>
        </w:rPr>
      </w:pPr>
    </w:p>
    <w:p w:rsidR="006D14E3" w:rsidRPr="00764541" w:rsidRDefault="006D14E3" w:rsidP="006D14E3">
      <w:pPr>
        <w:jc w:val="both"/>
        <w:rPr>
          <w:sz w:val="20"/>
          <w:szCs w:val="20"/>
        </w:rPr>
      </w:pPr>
      <w:r w:rsidRPr="00764541">
        <w:rPr>
          <w:sz w:val="20"/>
          <w:szCs w:val="20"/>
        </w:rPr>
        <w:t>The motions for leave to intervene are granted and the said eleven (11) interveners</w:t>
      </w:r>
      <w:r w:rsidRPr="00764541">
        <w:rPr>
          <w:sz w:val="20"/>
          <w:szCs w:val="20"/>
          <w:lang w:eastAsia="fr-FR"/>
        </w:rPr>
        <w:t xml:space="preserve"> or groups of interveners </w:t>
      </w:r>
      <w:r w:rsidRPr="00764541">
        <w:rPr>
          <w:sz w:val="20"/>
          <w:szCs w:val="20"/>
        </w:rPr>
        <w:t xml:space="preserve">shall each be entitled to serve and file a factum not to exceed ten (10) pages in length, and book of authorities, if any, on or before September 7, 2021. </w:t>
      </w:r>
    </w:p>
    <w:p w:rsidR="006D14E3" w:rsidRPr="00764541" w:rsidRDefault="006D14E3" w:rsidP="006D14E3">
      <w:pPr>
        <w:rPr>
          <w:sz w:val="20"/>
          <w:szCs w:val="20"/>
        </w:rPr>
      </w:pPr>
    </w:p>
    <w:p w:rsidR="006D14E3" w:rsidRPr="00764541" w:rsidRDefault="006D14E3" w:rsidP="006D14E3">
      <w:pPr>
        <w:jc w:val="both"/>
        <w:rPr>
          <w:sz w:val="20"/>
          <w:szCs w:val="20"/>
        </w:rPr>
      </w:pPr>
      <w:r w:rsidRPr="00764541">
        <w:rPr>
          <w:bCs/>
          <w:sz w:val="20"/>
          <w:szCs w:val="20"/>
        </w:rPr>
        <w:t xml:space="preserve">The said eleven (11) interveners or groups of interveners </w:t>
      </w:r>
      <w:r w:rsidRPr="00764541">
        <w:rPr>
          <w:sz w:val="20"/>
          <w:szCs w:val="20"/>
        </w:rPr>
        <w:t>are each granted permission to present oral argument not exceeding five (5) minutes at the hearing of the appeal.</w:t>
      </w:r>
    </w:p>
    <w:p w:rsidR="006D14E3" w:rsidRPr="00764541" w:rsidRDefault="006D14E3" w:rsidP="006D14E3">
      <w:pPr>
        <w:jc w:val="both"/>
        <w:rPr>
          <w:sz w:val="20"/>
          <w:szCs w:val="20"/>
        </w:rPr>
      </w:pPr>
    </w:p>
    <w:p w:rsidR="006D14E3" w:rsidRPr="00764541" w:rsidRDefault="006D14E3" w:rsidP="006D14E3">
      <w:pPr>
        <w:jc w:val="both"/>
        <w:rPr>
          <w:b/>
          <w:bCs/>
          <w:sz w:val="20"/>
          <w:szCs w:val="20"/>
          <w:lang w:eastAsia="fr-FR"/>
        </w:rPr>
      </w:pPr>
      <w:r w:rsidRPr="00764541">
        <w:rPr>
          <w:b/>
          <w:bCs/>
          <w:sz w:val="20"/>
          <w:szCs w:val="20"/>
          <w:lang w:eastAsia="fr-FR"/>
        </w:rPr>
        <w:t>To the extent that their interests are similar, the interveners or groups of interveners shall consult to avoid repetition.</w:t>
      </w:r>
    </w:p>
    <w:p w:rsidR="006D14E3" w:rsidRPr="00764541" w:rsidRDefault="006D14E3" w:rsidP="006D14E3">
      <w:pPr>
        <w:jc w:val="both"/>
        <w:rPr>
          <w:sz w:val="20"/>
          <w:szCs w:val="20"/>
          <w:lang w:val="en-US"/>
        </w:rPr>
      </w:pPr>
    </w:p>
    <w:p w:rsidR="006D14E3" w:rsidRPr="00764541" w:rsidRDefault="006D14E3" w:rsidP="006D14E3">
      <w:pPr>
        <w:jc w:val="both"/>
        <w:rPr>
          <w:b/>
          <w:sz w:val="20"/>
          <w:szCs w:val="20"/>
        </w:rPr>
      </w:pPr>
      <w:r w:rsidRPr="00764541">
        <w:rPr>
          <w:b/>
          <w:sz w:val="20"/>
          <w:szCs w:val="20"/>
          <w:lang w:val="fr-CA"/>
        </w:rPr>
        <w:fldChar w:fldCharType="begin"/>
      </w:r>
      <w:r w:rsidRPr="00764541">
        <w:rPr>
          <w:b/>
          <w:sz w:val="20"/>
          <w:szCs w:val="20"/>
        </w:rPr>
        <w:instrText xml:space="preserve"> SEQ CHAPTER \h \r 1</w:instrText>
      </w:r>
      <w:r w:rsidRPr="00764541">
        <w:rPr>
          <w:b/>
          <w:sz w:val="20"/>
          <w:szCs w:val="20"/>
          <w:lang w:val="fr-CA"/>
        </w:rPr>
        <w:fldChar w:fldCharType="end"/>
      </w:r>
      <w:r w:rsidRPr="00764541">
        <w:rPr>
          <w:b/>
          <w:sz w:val="20"/>
          <w:szCs w:val="20"/>
        </w:rPr>
        <w:t>The said interveners or groups of interveners are not entitled to raise new issues or to adduce further evidence or otherwise to supplement the record of the parties.</w:t>
      </w:r>
    </w:p>
    <w:p w:rsidR="006D14E3" w:rsidRPr="00764541" w:rsidRDefault="006D14E3" w:rsidP="006D14E3">
      <w:pPr>
        <w:jc w:val="both"/>
        <w:rPr>
          <w:sz w:val="20"/>
          <w:szCs w:val="20"/>
        </w:rPr>
      </w:pPr>
    </w:p>
    <w:p w:rsidR="006D14E3" w:rsidRPr="00764541" w:rsidRDefault="006D14E3" w:rsidP="006D14E3">
      <w:pPr>
        <w:jc w:val="both"/>
        <w:rPr>
          <w:sz w:val="20"/>
          <w:szCs w:val="20"/>
        </w:rPr>
      </w:pPr>
      <w:r w:rsidRPr="00764541">
        <w:rPr>
          <w:sz w:val="20"/>
          <w:szCs w:val="20"/>
        </w:rPr>
        <w:t>Pursuant to Rule 59(1)(</w:t>
      </w:r>
      <w:r w:rsidRPr="00764541">
        <w:rPr>
          <w:i/>
          <w:iCs/>
          <w:sz w:val="20"/>
          <w:szCs w:val="20"/>
        </w:rPr>
        <w:t>a</w:t>
      </w:r>
      <w:r w:rsidRPr="00764541">
        <w:rPr>
          <w:sz w:val="20"/>
          <w:szCs w:val="20"/>
        </w:rPr>
        <w:t xml:space="preserve">) of the </w:t>
      </w:r>
      <w:r w:rsidRPr="00764541">
        <w:rPr>
          <w:i/>
          <w:iCs/>
          <w:sz w:val="20"/>
          <w:szCs w:val="20"/>
        </w:rPr>
        <w:t>Rules of the Supreme Court of Canada</w:t>
      </w:r>
      <w:r w:rsidRPr="00764541">
        <w:rPr>
          <w:sz w:val="20"/>
          <w:szCs w:val="20"/>
        </w:rPr>
        <w:t>, the interveners or groups of interveners shall pay to the appellant and the respondent any additional disbursements resulting from their interventions.</w:t>
      </w:r>
    </w:p>
    <w:p w:rsidR="00102792" w:rsidRPr="00764541" w:rsidRDefault="00102792" w:rsidP="00102792">
      <w:pPr>
        <w:spacing w:line="228" w:lineRule="auto"/>
        <w:rPr>
          <w:sz w:val="20"/>
          <w:szCs w:val="20"/>
        </w:rPr>
      </w:pPr>
    </w:p>
    <w:p w:rsidR="005967EF" w:rsidRPr="00764541" w:rsidRDefault="005967EF" w:rsidP="00102792">
      <w:pPr>
        <w:spacing w:line="228" w:lineRule="auto"/>
        <w:rPr>
          <w:sz w:val="20"/>
        </w:rPr>
      </w:pPr>
    </w:p>
    <w:p w:rsidR="006D14E3" w:rsidRPr="00764541" w:rsidRDefault="006D14E3" w:rsidP="006D14E3">
      <w:pPr>
        <w:jc w:val="both"/>
        <w:rPr>
          <w:bCs/>
          <w:sz w:val="20"/>
          <w:szCs w:val="20"/>
          <w:lang w:val="fr-CA"/>
        </w:rPr>
      </w:pPr>
      <w:r w:rsidRPr="00764541">
        <w:rPr>
          <w:b/>
          <w:bCs/>
          <w:sz w:val="20"/>
          <w:szCs w:val="20"/>
          <w:lang w:val="fr-CA"/>
        </w:rPr>
        <w:t xml:space="preserve">À LA SUITE DES DEMANDES </w:t>
      </w:r>
      <w:r w:rsidRPr="00764541">
        <w:rPr>
          <w:sz w:val="20"/>
          <w:szCs w:val="20"/>
          <w:lang w:val="fr-CA"/>
        </w:rPr>
        <w:t>présentées par le procureur général de l’Ontario; le procureur général du Québec; le procureur général de la Colombie-Britannique; le procureur général de la Saskatchewan; la Law Society of Alberta; la Société du barreau du Manitoba; le Barreau du Québec; la Fédération des ordres professionnels de juristes du Canada; la Alberta Securities Commission et la British Columbia Securities Commission (conjointement); l’Ordre des médecins et chirurgiens de l’Ontario, l’Ordre des infirmières et infirmiers de l’Ontario, l’Ordre des pharmaciens de l’Ontario et l’Ordre royal des chirurgiens dentistes de l’Ontario (conjointement); et l’Association canadienne des avocats et avocates en droit des réfugiés en vue d’obtenir la permission d’intervenir dans l’appel;</w:t>
      </w:r>
    </w:p>
    <w:p w:rsidR="006D14E3" w:rsidRPr="00764541" w:rsidRDefault="006D14E3" w:rsidP="006D14E3">
      <w:pPr>
        <w:rPr>
          <w:color w:val="000000" w:themeColor="text1"/>
          <w:sz w:val="20"/>
          <w:szCs w:val="20"/>
          <w:lang w:val="fr-CA"/>
        </w:rPr>
      </w:pPr>
    </w:p>
    <w:p w:rsidR="006D14E3" w:rsidRPr="00764541" w:rsidRDefault="006D14E3" w:rsidP="006D14E3">
      <w:pPr>
        <w:rPr>
          <w:color w:val="000000" w:themeColor="text1"/>
          <w:sz w:val="20"/>
          <w:szCs w:val="20"/>
          <w:lang w:val="fr-CA"/>
        </w:rPr>
      </w:pPr>
      <w:r w:rsidRPr="00764541">
        <w:rPr>
          <w:b/>
          <w:bCs/>
          <w:sz w:val="20"/>
          <w:szCs w:val="20"/>
          <w:lang w:val="fr-CA"/>
        </w:rPr>
        <w:t>ET À LA SUITE DE LA DEMANDE</w:t>
      </w:r>
      <w:r w:rsidRPr="00764541">
        <w:rPr>
          <w:sz w:val="20"/>
          <w:szCs w:val="20"/>
          <w:lang w:val="fr-CA"/>
        </w:rPr>
        <w:t xml:space="preserve"> présentée par l’Association canadienne des avocats et avocates en droit des réfugiés </w:t>
      </w:r>
      <w:r w:rsidRPr="00764541">
        <w:rPr>
          <w:bCs/>
          <w:sz w:val="20"/>
          <w:szCs w:val="20"/>
          <w:lang w:val="fr-CA"/>
        </w:rPr>
        <w:t xml:space="preserve">en vue d’obtenir la prorogation du délai de signification et de dépôt de leur requête en autorisation d’intervention. </w:t>
      </w:r>
    </w:p>
    <w:p w:rsidR="006D14E3" w:rsidRPr="00764541" w:rsidRDefault="006D14E3" w:rsidP="006D14E3">
      <w:pPr>
        <w:rPr>
          <w:color w:val="000000" w:themeColor="text1"/>
          <w:sz w:val="20"/>
          <w:szCs w:val="20"/>
          <w:lang w:val="fr-CA"/>
        </w:rPr>
      </w:pPr>
    </w:p>
    <w:p w:rsidR="006D14E3" w:rsidRPr="00764541" w:rsidRDefault="006D14E3" w:rsidP="006D14E3">
      <w:pPr>
        <w:jc w:val="both"/>
        <w:rPr>
          <w:sz w:val="20"/>
          <w:szCs w:val="20"/>
          <w:lang w:val="fr-CA"/>
        </w:rPr>
      </w:pPr>
      <w:r w:rsidRPr="00764541">
        <w:rPr>
          <w:b/>
          <w:bCs/>
          <w:sz w:val="20"/>
          <w:szCs w:val="20"/>
          <w:lang w:val="fr-CA"/>
        </w:rPr>
        <w:t xml:space="preserve">ET APRÈS EXAMEN </w:t>
      </w:r>
      <w:r w:rsidRPr="00764541">
        <w:rPr>
          <w:bCs/>
          <w:sz w:val="20"/>
          <w:szCs w:val="20"/>
          <w:lang w:val="fr-CA"/>
        </w:rPr>
        <w:t>des documents déposés</w:t>
      </w:r>
      <w:r w:rsidRPr="00764541">
        <w:rPr>
          <w:sz w:val="20"/>
          <w:szCs w:val="20"/>
          <w:lang w:val="fr-CA"/>
        </w:rPr>
        <w:t>;</w:t>
      </w:r>
    </w:p>
    <w:p w:rsidR="006D14E3" w:rsidRPr="00764541" w:rsidRDefault="006D14E3" w:rsidP="006D14E3">
      <w:pPr>
        <w:tabs>
          <w:tab w:val="left" w:pos="-1440"/>
        </w:tabs>
        <w:ind w:left="720" w:hanging="720"/>
        <w:jc w:val="both"/>
        <w:rPr>
          <w:sz w:val="20"/>
          <w:szCs w:val="20"/>
          <w:lang w:val="fr-CA"/>
        </w:rPr>
      </w:pPr>
    </w:p>
    <w:p w:rsidR="006D14E3" w:rsidRPr="00764541" w:rsidRDefault="006D14E3" w:rsidP="006D14E3">
      <w:pPr>
        <w:tabs>
          <w:tab w:val="left" w:pos="-1440"/>
        </w:tabs>
        <w:ind w:left="720" w:hanging="720"/>
        <w:jc w:val="both"/>
        <w:rPr>
          <w:b/>
          <w:sz w:val="20"/>
          <w:szCs w:val="20"/>
          <w:lang w:val="fr-CA"/>
        </w:rPr>
      </w:pPr>
      <w:r w:rsidRPr="00764541">
        <w:rPr>
          <w:b/>
          <w:sz w:val="20"/>
          <w:szCs w:val="20"/>
          <w:lang w:val="fr-CA"/>
        </w:rPr>
        <w:t xml:space="preserve">IL EST ORDONNÉ CE QUI SUIT : </w:t>
      </w:r>
    </w:p>
    <w:p w:rsidR="006D14E3" w:rsidRPr="00764541" w:rsidRDefault="006D14E3" w:rsidP="006D14E3">
      <w:pPr>
        <w:tabs>
          <w:tab w:val="left" w:pos="-1440"/>
        </w:tabs>
        <w:ind w:left="720" w:hanging="720"/>
        <w:jc w:val="both"/>
        <w:rPr>
          <w:sz w:val="20"/>
          <w:szCs w:val="20"/>
          <w:lang w:val="fr-CA"/>
        </w:rPr>
      </w:pPr>
    </w:p>
    <w:p w:rsidR="006D14E3" w:rsidRPr="00764541" w:rsidRDefault="006D14E3" w:rsidP="006D14E3">
      <w:pPr>
        <w:tabs>
          <w:tab w:val="left" w:pos="-1440"/>
        </w:tabs>
        <w:ind w:left="22" w:hanging="22"/>
        <w:jc w:val="both"/>
        <w:rPr>
          <w:sz w:val="20"/>
          <w:szCs w:val="20"/>
          <w:lang w:val="fr-CA"/>
        </w:rPr>
      </w:pPr>
      <w:r w:rsidRPr="00764541">
        <w:rPr>
          <w:sz w:val="20"/>
          <w:szCs w:val="20"/>
          <w:lang w:val="fr-CA"/>
        </w:rPr>
        <w:t>La requête en prorogation du délai déposée par l’Association canadienne des avocats et avocates en droit des réfugiés est accueillie.</w:t>
      </w:r>
    </w:p>
    <w:p w:rsidR="006D14E3" w:rsidRPr="00764541" w:rsidRDefault="006D14E3" w:rsidP="006D14E3">
      <w:pPr>
        <w:tabs>
          <w:tab w:val="left" w:pos="-1440"/>
        </w:tabs>
        <w:jc w:val="both"/>
        <w:rPr>
          <w:sz w:val="20"/>
          <w:szCs w:val="20"/>
          <w:lang w:val="fr-CA"/>
        </w:rPr>
      </w:pPr>
    </w:p>
    <w:p w:rsidR="006D14E3" w:rsidRPr="00764541" w:rsidRDefault="006D14E3" w:rsidP="006D14E3">
      <w:pPr>
        <w:tabs>
          <w:tab w:val="left" w:pos="-1440"/>
        </w:tabs>
        <w:jc w:val="both"/>
        <w:rPr>
          <w:sz w:val="20"/>
          <w:szCs w:val="20"/>
          <w:lang w:val="fr-CA"/>
        </w:rPr>
      </w:pPr>
      <w:r w:rsidRPr="00764541">
        <w:rPr>
          <w:sz w:val="20"/>
          <w:szCs w:val="20"/>
          <w:lang w:val="fr-CA"/>
        </w:rPr>
        <w:t xml:space="preserve">Les requêtes en autorisation d’intervenir sont accueillies et les onze (11) intervenants ou groupes d’intervenants pourront chacun signifier et déposer un mémoire d’au plus dix (10) pages, et </w:t>
      </w:r>
      <w:r w:rsidRPr="00764541">
        <w:rPr>
          <w:bCs/>
          <w:sz w:val="20"/>
          <w:szCs w:val="20"/>
          <w:lang w:val="fr-CA"/>
        </w:rPr>
        <w:t>recueils de sources, le cas échéant,</w:t>
      </w:r>
      <w:r w:rsidRPr="00764541">
        <w:rPr>
          <w:sz w:val="20"/>
          <w:szCs w:val="20"/>
          <w:lang w:val="fr-CA"/>
        </w:rPr>
        <w:t xml:space="preserve"> au plus tard le 7 septembre, 2021.</w:t>
      </w:r>
    </w:p>
    <w:p w:rsidR="006D14E3" w:rsidRPr="00764541" w:rsidRDefault="006D14E3" w:rsidP="006D14E3">
      <w:pPr>
        <w:tabs>
          <w:tab w:val="left" w:pos="-1440"/>
        </w:tabs>
        <w:jc w:val="both"/>
        <w:rPr>
          <w:bCs/>
          <w:sz w:val="20"/>
          <w:szCs w:val="20"/>
          <w:lang w:val="fr-CA"/>
        </w:rPr>
      </w:pPr>
    </w:p>
    <w:p w:rsidR="006D14E3" w:rsidRPr="00764541" w:rsidRDefault="006D14E3" w:rsidP="006D14E3">
      <w:pPr>
        <w:tabs>
          <w:tab w:val="left" w:pos="-1440"/>
        </w:tabs>
        <w:ind w:left="22" w:hanging="22"/>
        <w:jc w:val="both"/>
        <w:rPr>
          <w:sz w:val="20"/>
          <w:szCs w:val="20"/>
          <w:lang w:val="fr-CA"/>
        </w:rPr>
      </w:pPr>
      <w:r w:rsidRPr="00764541">
        <w:rPr>
          <w:bCs/>
          <w:sz w:val="20"/>
          <w:szCs w:val="20"/>
          <w:lang w:val="fr-CA"/>
        </w:rPr>
        <w:t xml:space="preserve">Les onze (11) </w:t>
      </w:r>
      <w:r w:rsidRPr="00764541">
        <w:rPr>
          <w:sz w:val="20"/>
          <w:szCs w:val="20"/>
          <w:lang w:val="fr-CA"/>
        </w:rPr>
        <w:t>intervenants ou groupes d’intervenants auront chacun le droit de présenter une plaidoirie orale d’au plus cinq (5) minutes lors de l’audition de l’appel.</w:t>
      </w:r>
    </w:p>
    <w:p w:rsidR="006D14E3" w:rsidRPr="00764541" w:rsidRDefault="006D14E3" w:rsidP="006D14E3">
      <w:pPr>
        <w:tabs>
          <w:tab w:val="left" w:pos="-1440"/>
        </w:tabs>
        <w:ind w:left="22" w:hanging="22"/>
        <w:jc w:val="both"/>
        <w:rPr>
          <w:bCs/>
          <w:sz w:val="20"/>
          <w:szCs w:val="20"/>
          <w:lang w:val="fr-CA"/>
        </w:rPr>
      </w:pPr>
    </w:p>
    <w:p w:rsidR="006D14E3" w:rsidRPr="00764541" w:rsidRDefault="006D14E3" w:rsidP="006D14E3">
      <w:pPr>
        <w:spacing w:line="228" w:lineRule="auto"/>
        <w:jc w:val="both"/>
        <w:rPr>
          <w:sz w:val="20"/>
          <w:szCs w:val="20"/>
          <w:lang w:val="fr-CA"/>
        </w:rPr>
      </w:pPr>
      <w:r w:rsidRPr="00764541">
        <w:rPr>
          <w:b/>
          <w:bCs/>
          <w:sz w:val="20"/>
          <w:szCs w:val="20"/>
          <w:lang w:val="fr-CA"/>
        </w:rPr>
        <w:t>Les intervenants ou groupes d’intervenants se consulteront de manière à éviter toute répétition dans leurs plaidoiries écrites.</w:t>
      </w:r>
    </w:p>
    <w:p w:rsidR="006D14E3" w:rsidRPr="00764541" w:rsidRDefault="006D14E3" w:rsidP="006D14E3">
      <w:pPr>
        <w:jc w:val="both"/>
        <w:rPr>
          <w:sz w:val="20"/>
          <w:szCs w:val="20"/>
          <w:lang w:val="fr-CA"/>
        </w:rPr>
      </w:pPr>
    </w:p>
    <w:p w:rsidR="006D14E3" w:rsidRPr="00764541" w:rsidRDefault="006D14E3" w:rsidP="006D14E3">
      <w:pPr>
        <w:jc w:val="both"/>
        <w:rPr>
          <w:b/>
          <w:sz w:val="20"/>
          <w:szCs w:val="20"/>
          <w:lang w:val="fr-CA"/>
        </w:rPr>
      </w:pPr>
      <w:r w:rsidRPr="00764541">
        <w:rPr>
          <w:b/>
          <w:sz w:val="20"/>
          <w:szCs w:val="20"/>
          <w:lang w:val="fr-CA"/>
        </w:rPr>
        <w:t xml:space="preserve">Les intervenants ou groupes d’intervenants n’ont pas le droit de soulever de nouvelles questions, de produire d’autres éléments de preuve ni de compléter de quelque autre façon le dossier des </w:t>
      </w:r>
      <w:r w:rsidRPr="00764541">
        <w:rPr>
          <w:b/>
          <w:sz w:val="20"/>
          <w:szCs w:val="20"/>
        </w:rPr>
        <w:fldChar w:fldCharType="begin"/>
      </w:r>
      <w:r w:rsidRPr="00764541">
        <w:rPr>
          <w:b/>
          <w:sz w:val="20"/>
          <w:szCs w:val="20"/>
          <w:lang w:val="fr-CA"/>
        </w:rPr>
        <w:instrText xml:space="preserve"> SEQ CHAPTER \h \r 1</w:instrText>
      </w:r>
      <w:r w:rsidRPr="00764541">
        <w:rPr>
          <w:b/>
          <w:sz w:val="20"/>
          <w:szCs w:val="20"/>
        </w:rPr>
        <w:fldChar w:fldCharType="end"/>
      </w:r>
      <w:r w:rsidRPr="00764541">
        <w:rPr>
          <w:b/>
          <w:sz w:val="20"/>
          <w:szCs w:val="20"/>
          <w:lang w:val="fr-CA"/>
        </w:rPr>
        <w:t>parties.</w:t>
      </w:r>
    </w:p>
    <w:p w:rsidR="006D14E3" w:rsidRPr="00764541" w:rsidRDefault="006D14E3" w:rsidP="006D14E3">
      <w:pPr>
        <w:jc w:val="both"/>
        <w:rPr>
          <w:sz w:val="20"/>
          <w:szCs w:val="20"/>
          <w:lang w:val="fr-FR"/>
        </w:rPr>
      </w:pPr>
    </w:p>
    <w:p w:rsidR="006D14E3" w:rsidRPr="00764541" w:rsidRDefault="006D14E3" w:rsidP="006D14E3">
      <w:pPr>
        <w:jc w:val="both"/>
        <w:rPr>
          <w:sz w:val="20"/>
          <w:szCs w:val="20"/>
          <w:lang w:val="fr-FR"/>
        </w:rPr>
      </w:pPr>
      <w:r w:rsidRPr="00764541">
        <w:rPr>
          <w:sz w:val="20"/>
          <w:szCs w:val="20"/>
          <w:lang w:val="fr-FR"/>
        </w:rPr>
        <w:t>Conformément à l’alinéa 59(1)</w:t>
      </w:r>
      <w:r w:rsidRPr="00764541">
        <w:rPr>
          <w:i/>
          <w:sz w:val="20"/>
          <w:szCs w:val="20"/>
          <w:lang w:val="fr-FR"/>
        </w:rPr>
        <w:t>a</w:t>
      </w:r>
      <w:r w:rsidRPr="00764541">
        <w:rPr>
          <w:sz w:val="20"/>
          <w:szCs w:val="20"/>
          <w:lang w:val="fr-FR"/>
        </w:rPr>
        <w:t xml:space="preserve">) des </w:t>
      </w:r>
      <w:r w:rsidRPr="00764541">
        <w:rPr>
          <w:i/>
          <w:sz w:val="20"/>
          <w:szCs w:val="20"/>
          <w:lang w:val="fr-FR"/>
        </w:rPr>
        <w:t>Règles de la Cour suprême du Canada</w:t>
      </w:r>
      <w:r w:rsidRPr="00764541">
        <w:rPr>
          <w:sz w:val="20"/>
          <w:szCs w:val="20"/>
          <w:lang w:val="fr-FR"/>
        </w:rPr>
        <w:t>, les intervenants ou groupes d’intervenants paieront à l’appelante et à l’intimé tous débours supplémentaires résultant de leurs interventions.</w:t>
      </w:r>
    </w:p>
    <w:p w:rsidR="00102792" w:rsidRPr="00764541" w:rsidRDefault="00102792" w:rsidP="00102792">
      <w:pPr>
        <w:spacing w:line="232" w:lineRule="auto"/>
        <w:rPr>
          <w:rFonts w:cs="Times New Roman"/>
          <w:sz w:val="20"/>
          <w:lang w:val="fr-CA"/>
        </w:rPr>
      </w:pPr>
    </w:p>
    <w:p w:rsidR="00102792" w:rsidRPr="00764541" w:rsidRDefault="00764541" w:rsidP="00102792">
      <w:pPr>
        <w:widowControl w:val="0"/>
        <w:rPr>
          <w:rFonts w:eastAsia="Times New Roman" w:cs="Times New Roman"/>
          <w:sz w:val="20"/>
          <w:szCs w:val="20"/>
          <w:lang w:val="fr-CA" w:eastAsia="en-CA"/>
        </w:rPr>
      </w:pPr>
      <w:r w:rsidRPr="00764541">
        <w:rPr>
          <w:rFonts w:eastAsia="Times New Roman" w:cs="Times New Roman"/>
          <w:sz w:val="20"/>
          <w:szCs w:val="20"/>
          <w:lang w:val="fr-CA" w:eastAsia="en-CA"/>
        </w:rPr>
        <w:pict>
          <v:rect id="_x0000_i1063" style="width:2in;height:1pt" o:hrpct="0" o:hralign="center" o:hrstd="t" o:hrnoshade="t" o:hr="t" fillcolor="black [3213]" stroked="f"/>
        </w:pict>
      </w:r>
    </w:p>
    <w:p w:rsidR="005967EF" w:rsidRPr="00764541" w:rsidRDefault="005967EF" w:rsidP="00102792">
      <w:pPr>
        <w:rPr>
          <w:rFonts w:eastAsia="Times New Roman" w:cs="Times New Roman"/>
          <w:sz w:val="20"/>
          <w:szCs w:val="20"/>
          <w:lang w:val="fr-CA" w:eastAsia="en-CA"/>
        </w:rPr>
      </w:pPr>
    </w:p>
    <w:p w:rsidR="00CA2DEA" w:rsidRPr="00764541" w:rsidRDefault="00CA2DEA" w:rsidP="0010587F">
      <w:pPr>
        <w:tabs>
          <w:tab w:val="left" w:pos="-1440"/>
          <w:tab w:val="left" w:pos="-720"/>
        </w:tabs>
        <w:jc w:val="both"/>
        <w:rPr>
          <w:sz w:val="20"/>
          <w:szCs w:val="20"/>
          <w:lang w:val="fr-CA"/>
        </w:rPr>
      </w:pPr>
    </w:p>
    <w:p w:rsidR="00890FEB" w:rsidRPr="00764541" w:rsidRDefault="00890FEB" w:rsidP="00831CA9">
      <w:pPr>
        <w:jc w:val="both"/>
        <w:rPr>
          <w:sz w:val="20"/>
          <w:szCs w:val="20"/>
          <w:lang w:val="fr-CA"/>
        </w:rPr>
      </w:pPr>
    </w:p>
    <w:p w:rsidR="00831CA9" w:rsidRPr="00764541" w:rsidRDefault="00831CA9" w:rsidP="00831CA9">
      <w:pPr>
        <w:jc w:val="both"/>
        <w:rPr>
          <w:sz w:val="20"/>
          <w:szCs w:val="20"/>
          <w:lang w:val="fr-CA"/>
        </w:rPr>
        <w:sectPr w:rsidR="00831CA9" w:rsidRPr="00764541" w:rsidSect="00831CA9">
          <w:headerReference w:type="even" r:id="rId47"/>
          <w:headerReference w:type="default" r:id="rId48"/>
          <w:footerReference w:type="even" r:id="rId49"/>
          <w:footerReference w:type="default" r:id="rId50"/>
          <w:headerReference w:type="first" r:id="rId51"/>
          <w:footerReference w:type="first" r:id="rId52"/>
          <w:pgSz w:w="12240" w:h="15840"/>
          <w:pgMar w:top="720" w:right="965" w:bottom="1080" w:left="1656" w:header="720" w:footer="965" w:gutter="0"/>
          <w:cols w:space="720"/>
          <w:titlePg/>
          <w:docGrid w:linePitch="326"/>
        </w:sectPr>
      </w:pPr>
    </w:p>
    <w:p w:rsidR="00567602" w:rsidRPr="00764541" w:rsidRDefault="001434B9" w:rsidP="00567602">
      <w:pPr>
        <w:pStyle w:val="Header1StyleE"/>
        <w:pBdr>
          <w:bottom w:val="single" w:sz="12" w:space="1" w:color="auto"/>
        </w:pBdr>
        <w:rPr>
          <w:lang w:val="fr-CA"/>
        </w:rPr>
      </w:pPr>
      <w:bookmarkStart w:id="4" w:name="_Toc78462330"/>
      <w:r w:rsidRPr="00764541">
        <w:rPr>
          <w:lang w:val="fr-CA"/>
        </w:rPr>
        <w:t>Pronouncements of reserved</w:t>
      </w:r>
      <w:r w:rsidR="00271E1E" w:rsidRPr="00764541">
        <w:rPr>
          <w:lang w:val="fr-CA"/>
        </w:rPr>
        <w:t xml:space="preserve"> appeals / </w:t>
      </w:r>
      <w:r w:rsidR="00567602" w:rsidRPr="00764541">
        <w:rPr>
          <w:lang w:val="fr-CA"/>
        </w:rPr>
        <w:br/>
      </w:r>
      <w:r w:rsidRPr="00764541">
        <w:rPr>
          <w:lang w:val="fr-CA"/>
        </w:rPr>
        <w:t>Jugements rendus sur les appels en délibéré</w:t>
      </w:r>
      <w:bookmarkEnd w:id="4"/>
    </w:p>
    <w:p w:rsidR="00FF6EEC" w:rsidRPr="00764541" w:rsidRDefault="00FF6EEC" w:rsidP="00FF6EEC">
      <w:pPr>
        <w:rPr>
          <w:sz w:val="20"/>
          <w:szCs w:val="20"/>
          <w:lang w:val="fr-CA"/>
        </w:rPr>
      </w:pPr>
    </w:p>
    <w:p w:rsidR="009460F9" w:rsidRPr="00764541" w:rsidRDefault="009460F9" w:rsidP="009460F9">
      <w:pPr>
        <w:rPr>
          <w:b/>
          <w:sz w:val="20"/>
          <w:szCs w:val="20"/>
          <w:lang w:val="en-US"/>
        </w:rPr>
      </w:pPr>
      <w:r w:rsidRPr="00764541">
        <w:rPr>
          <w:b/>
          <w:sz w:val="20"/>
          <w:szCs w:val="20"/>
          <w:lang w:val="en-US"/>
        </w:rPr>
        <w:t>JULY 28, 2021 / LE 28 JUILLET 2021</w:t>
      </w:r>
    </w:p>
    <w:p w:rsidR="009460F9" w:rsidRPr="00764541" w:rsidRDefault="009460F9" w:rsidP="009460F9">
      <w:pPr>
        <w:rPr>
          <w:sz w:val="20"/>
          <w:szCs w:val="20"/>
          <w:lang w:val="en-US"/>
        </w:rPr>
      </w:pPr>
    </w:p>
    <w:p w:rsidR="009460F9" w:rsidRPr="00764541" w:rsidRDefault="009460F9" w:rsidP="009460F9">
      <w:pPr>
        <w:ind w:left="1440" w:hanging="1440"/>
        <w:jc w:val="both"/>
        <w:rPr>
          <w:sz w:val="20"/>
        </w:rPr>
      </w:pPr>
      <w:r w:rsidRPr="00764541">
        <w:rPr>
          <w:rFonts w:eastAsia="Times New Roman" w:cs="Times New Roman"/>
          <w:b/>
          <w:bCs/>
          <w:color w:val="000000"/>
          <w:sz w:val="20"/>
          <w:szCs w:val="20"/>
          <w:lang w:val="en-US"/>
        </w:rPr>
        <w:t>38871</w:t>
      </w:r>
      <w:r w:rsidRPr="00764541">
        <w:rPr>
          <w:rFonts w:eastAsia="Times New Roman" w:cs="Times New Roman"/>
          <w:b/>
          <w:bCs/>
          <w:color w:val="000000"/>
          <w:sz w:val="20"/>
          <w:szCs w:val="20"/>
          <w:lang w:val="en-US"/>
        </w:rPr>
        <w:tab/>
      </w:r>
      <w:r w:rsidRPr="00764541">
        <w:rPr>
          <w:b/>
          <w:bCs/>
          <w:color w:val="000000"/>
          <w:sz w:val="20"/>
        </w:rPr>
        <w:t xml:space="preserve">Her Majesty The Queen in Right of Canada v. </w:t>
      </w:r>
      <w:r w:rsidR="00B12CAF" w:rsidRPr="00764541">
        <w:rPr>
          <w:b/>
          <w:bCs/>
          <w:color w:val="000000"/>
          <w:sz w:val="20"/>
        </w:rPr>
        <w:t>Canada North Group Inc., Canada North Camps Inc., Campcorp Structures Ltd., DJ Catering Ltd., 816956 Alberta Ltd., 1371047 Alberta Ltd., 1919209 Alberta Ltd., Ernst &amp; Young Inc. in its capacity as monitor and Business Development Bank of Canada</w:t>
      </w:r>
      <w:r w:rsidRPr="00764541">
        <w:rPr>
          <w:b/>
          <w:bCs/>
          <w:color w:val="000000"/>
          <w:sz w:val="20"/>
        </w:rPr>
        <w:t xml:space="preserve"> - and - </w:t>
      </w:r>
      <w:r w:rsidR="00B12CAF" w:rsidRPr="00764541">
        <w:rPr>
          <w:b/>
          <w:bCs/>
          <w:color w:val="000000"/>
          <w:sz w:val="20"/>
        </w:rPr>
        <w:t>Insolvency Institute of Canada and Canadian Association of Insolvency and Restructuring Professionals</w:t>
      </w:r>
      <w:r w:rsidRPr="00764541">
        <w:rPr>
          <w:b/>
          <w:sz w:val="20"/>
        </w:rPr>
        <w:t xml:space="preserve"> </w:t>
      </w:r>
      <w:r w:rsidRPr="00764541">
        <w:rPr>
          <w:iCs/>
          <w:sz w:val="20"/>
        </w:rPr>
        <w:t>(Alta.)</w:t>
      </w:r>
    </w:p>
    <w:p w:rsidR="009460F9" w:rsidRPr="00764541" w:rsidRDefault="009460F9" w:rsidP="009460F9">
      <w:pPr>
        <w:ind w:left="1440"/>
        <w:jc w:val="both"/>
        <w:rPr>
          <w:rFonts w:eastAsia="Times New Roman" w:cs="Times New Roman"/>
          <w:color w:val="000000"/>
          <w:sz w:val="20"/>
          <w:szCs w:val="20"/>
          <w:lang w:val="en-US"/>
        </w:rPr>
      </w:pPr>
      <w:r w:rsidRPr="00764541">
        <w:rPr>
          <w:rFonts w:eastAsia="Times New Roman" w:cs="Times New Roman"/>
          <w:b/>
          <w:bCs/>
          <w:color w:val="000000"/>
          <w:sz w:val="20"/>
          <w:szCs w:val="20"/>
          <w:lang w:val="en-US"/>
        </w:rPr>
        <w:t>2021 SCC 30 / 2021 CSC 30</w:t>
      </w:r>
    </w:p>
    <w:p w:rsidR="009460F9" w:rsidRPr="00764541" w:rsidRDefault="009460F9" w:rsidP="009460F9">
      <w:pPr>
        <w:jc w:val="both"/>
        <w:rPr>
          <w:rFonts w:eastAsia="Times New Roman" w:cs="Times New Roman"/>
          <w:color w:val="000000"/>
          <w:sz w:val="20"/>
          <w:szCs w:val="20"/>
          <w:lang w:val="en-US"/>
        </w:rPr>
      </w:pPr>
    </w:p>
    <w:p w:rsidR="009460F9" w:rsidRPr="00764541" w:rsidRDefault="009460F9" w:rsidP="009460F9">
      <w:pPr>
        <w:ind w:left="1440" w:hanging="1440"/>
        <w:rPr>
          <w:rFonts w:eastAsia="Times New Roman" w:cs="Times New Roman"/>
          <w:color w:val="000000"/>
          <w:sz w:val="20"/>
          <w:szCs w:val="20"/>
        </w:rPr>
      </w:pPr>
      <w:r w:rsidRPr="00764541">
        <w:rPr>
          <w:rFonts w:eastAsia="Times New Roman" w:cs="Times New Roman"/>
          <w:color w:val="000000"/>
          <w:sz w:val="20"/>
          <w:szCs w:val="20"/>
          <w:lang w:val="en-US"/>
        </w:rPr>
        <w:t>Coram:</w:t>
      </w:r>
      <w:r w:rsidRPr="00764541">
        <w:rPr>
          <w:rFonts w:eastAsia="Times New Roman" w:cs="Times New Roman"/>
          <w:color w:val="000000"/>
          <w:sz w:val="20"/>
          <w:szCs w:val="20"/>
          <w:lang w:val="en-US"/>
        </w:rPr>
        <w:tab/>
        <w:t>Wagner C.J. and Abella, Moldaver, Karakatsanis, Côté, Brown, Rowe, Martin and Kasirer JJ.</w:t>
      </w:r>
    </w:p>
    <w:p w:rsidR="009460F9" w:rsidRPr="00764541" w:rsidRDefault="009460F9" w:rsidP="009460F9">
      <w:pPr>
        <w:ind w:left="1440" w:hanging="1440"/>
        <w:rPr>
          <w:rFonts w:eastAsia="Times New Roman" w:cs="Times New Roman"/>
          <w:color w:val="000000"/>
          <w:sz w:val="20"/>
          <w:szCs w:val="20"/>
          <w:lang w:val="en-US"/>
        </w:rPr>
      </w:pPr>
    </w:p>
    <w:p w:rsidR="00B12CAF" w:rsidRPr="00764541" w:rsidRDefault="00B12CAF" w:rsidP="00B12CAF">
      <w:pPr>
        <w:jc w:val="both"/>
        <w:rPr>
          <w:sz w:val="20"/>
          <w:szCs w:val="20"/>
          <w:lang w:val="fr-CA"/>
        </w:rPr>
      </w:pPr>
      <w:r w:rsidRPr="00764541">
        <w:rPr>
          <w:sz w:val="20"/>
          <w:szCs w:val="20"/>
        </w:rPr>
        <w:t xml:space="preserve">The appeal from the judgment </w:t>
      </w:r>
      <w:bookmarkStart w:id="5" w:name="BM_1_"/>
      <w:bookmarkEnd w:id="5"/>
      <w:r w:rsidRPr="00764541">
        <w:rPr>
          <w:sz w:val="20"/>
          <w:szCs w:val="20"/>
        </w:rPr>
        <w:t xml:space="preserve">of the Court of Appeal of Alberta (Edmonton), Number 1703-0237-AC, 2019 ABCA 314, dated August 29, 2019, heard on December 1, 2020, is dismissed with costs in this Court in accordance with the tariff of fees and disbursements set out in Schedule B of the </w:t>
      </w:r>
      <w:r w:rsidRPr="00764541">
        <w:rPr>
          <w:i/>
          <w:sz w:val="20"/>
          <w:szCs w:val="20"/>
        </w:rPr>
        <w:t>Rules of the Supreme Court of Canada</w:t>
      </w:r>
      <w:r w:rsidRPr="00764541">
        <w:rPr>
          <w:sz w:val="20"/>
          <w:szCs w:val="20"/>
        </w:rPr>
        <w:t xml:space="preserve">, SOR/2002-156. </w:t>
      </w:r>
      <w:r w:rsidRPr="00764541">
        <w:rPr>
          <w:sz w:val="20"/>
          <w:szCs w:val="20"/>
          <w:lang w:val="fr-CA"/>
        </w:rPr>
        <w:t>Abella, Moldaver, Brown and Rowe JJ. dissent.</w:t>
      </w:r>
    </w:p>
    <w:p w:rsidR="009460F9" w:rsidRPr="00764541" w:rsidRDefault="009460F9" w:rsidP="009460F9">
      <w:pPr>
        <w:tabs>
          <w:tab w:val="left" w:pos="1440"/>
        </w:tabs>
        <w:jc w:val="both"/>
        <w:rPr>
          <w:rFonts w:eastAsia="Times New Roman" w:cs="Times New Roman"/>
          <w:color w:val="000000"/>
          <w:sz w:val="20"/>
          <w:szCs w:val="20"/>
          <w:lang w:val="fr-CA"/>
        </w:rPr>
      </w:pPr>
    </w:p>
    <w:p w:rsidR="00B12CAF" w:rsidRPr="00764541" w:rsidRDefault="00B12CAF" w:rsidP="00B12CAF">
      <w:pPr>
        <w:jc w:val="both"/>
        <w:rPr>
          <w:sz w:val="20"/>
          <w:szCs w:val="20"/>
          <w:lang w:val="fr-CA"/>
        </w:rPr>
      </w:pPr>
      <w:r w:rsidRPr="00764541">
        <w:rPr>
          <w:sz w:val="20"/>
          <w:szCs w:val="20"/>
          <w:lang w:val="fr-CA"/>
        </w:rPr>
        <w:t>L’appel interjeté contre l’arrêt de la Cour d’appel de l’Alberta (Edmonton), numéro 1703-0237-AC, 2019 ABCA 314, daté du 29 août 2019, entendu le 1</w:t>
      </w:r>
      <w:r w:rsidRPr="00764541">
        <w:rPr>
          <w:sz w:val="20"/>
          <w:szCs w:val="20"/>
          <w:vertAlign w:val="superscript"/>
          <w:lang w:val="fr-CA"/>
        </w:rPr>
        <w:t>er</w:t>
      </w:r>
      <w:r w:rsidRPr="00764541">
        <w:rPr>
          <w:sz w:val="20"/>
          <w:szCs w:val="20"/>
          <w:lang w:val="fr-CA"/>
        </w:rPr>
        <w:t xml:space="preserve"> décembre 2020, est rejeté avec dépens devant la Cour selon le tarif des honoraires et débours fixé à l’annexe B des </w:t>
      </w:r>
      <w:r w:rsidRPr="00764541">
        <w:rPr>
          <w:i/>
          <w:sz w:val="20"/>
          <w:szCs w:val="20"/>
          <w:lang w:val="fr-CA"/>
        </w:rPr>
        <w:t>Règles de la Cour suprême du Canada</w:t>
      </w:r>
      <w:r w:rsidRPr="00764541">
        <w:rPr>
          <w:sz w:val="20"/>
          <w:szCs w:val="20"/>
          <w:lang w:val="fr-CA"/>
        </w:rPr>
        <w:t>, DORS/2002</w:t>
      </w:r>
      <w:r w:rsidRPr="00764541">
        <w:rPr>
          <w:sz w:val="20"/>
          <w:szCs w:val="20"/>
          <w:lang w:val="fr-CA"/>
        </w:rPr>
        <w:noBreakHyphen/>
        <w:t>156. Les juges Abella, Moldaver, Brown et Rowe sont dissidents.</w:t>
      </w:r>
    </w:p>
    <w:p w:rsidR="009460F9" w:rsidRPr="00764541" w:rsidRDefault="009460F9" w:rsidP="009460F9">
      <w:pPr>
        <w:rPr>
          <w:sz w:val="20"/>
          <w:szCs w:val="20"/>
          <w:lang w:val="fr-CA"/>
        </w:rPr>
      </w:pPr>
    </w:p>
    <w:p w:rsidR="009460F9" w:rsidRPr="00764541" w:rsidRDefault="00764541" w:rsidP="009460F9">
      <w:pPr>
        <w:rPr>
          <w:sz w:val="20"/>
          <w:szCs w:val="20"/>
          <w:lang w:val="fr-CA"/>
        </w:rPr>
      </w:pPr>
      <w:hyperlink r:id="rId53" w:history="1">
        <w:r w:rsidR="009460F9" w:rsidRPr="00764541">
          <w:rPr>
            <w:rStyle w:val="Hyperlink"/>
            <w:sz w:val="20"/>
            <w:szCs w:val="20"/>
            <w:lang w:val="fr-CA"/>
          </w:rPr>
          <w:t>LINK TO REASONS</w:t>
        </w:r>
      </w:hyperlink>
      <w:r w:rsidR="009460F9" w:rsidRPr="00764541">
        <w:rPr>
          <w:sz w:val="20"/>
          <w:szCs w:val="20"/>
          <w:lang w:val="fr-CA"/>
        </w:rPr>
        <w:t xml:space="preserve"> / </w:t>
      </w:r>
      <w:hyperlink r:id="rId54" w:history="1">
        <w:r w:rsidR="009460F9" w:rsidRPr="00764541">
          <w:rPr>
            <w:rStyle w:val="Hyperlink"/>
            <w:sz w:val="20"/>
            <w:szCs w:val="20"/>
            <w:lang w:val="fr-CA"/>
          </w:rPr>
          <w:t>LIEN VERS LES MOTIFS</w:t>
        </w:r>
      </w:hyperlink>
    </w:p>
    <w:p w:rsidR="009460F9" w:rsidRPr="00764541" w:rsidRDefault="009460F9" w:rsidP="009460F9">
      <w:pPr>
        <w:rPr>
          <w:sz w:val="20"/>
          <w:szCs w:val="20"/>
          <w:lang w:val="fr-CA"/>
        </w:rPr>
      </w:pPr>
    </w:p>
    <w:p w:rsidR="009460F9" w:rsidRPr="00764541" w:rsidRDefault="00764541" w:rsidP="009460F9">
      <w:pPr>
        <w:rPr>
          <w:b/>
          <w:sz w:val="20"/>
          <w:szCs w:val="20"/>
          <w:lang w:val="fr-CA"/>
        </w:rPr>
      </w:pPr>
      <w:r w:rsidRPr="00764541">
        <w:rPr>
          <w:b/>
          <w:sz w:val="20"/>
          <w:szCs w:val="20"/>
        </w:rPr>
        <w:pict>
          <v:rect id="_x0000_i1069" style="width:144.3pt;height:1pt" o:hrpct="300" o:hralign="center" o:hrstd="t" o:hrnoshade="t" o:hr="t" fillcolor="black [3213]" stroked="f"/>
        </w:pict>
      </w:r>
    </w:p>
    <w:p w:rsidR="009460F9" w:rsidRPr="00764541" w:rsidRDefault="009460F9" w:rsidP="00102792">
      <w:pPr>
        <w:rPr>
          <w:sz w:val="20"/>
          <w:szCs w:val="20"/>
          <w:lang w:val="fr-CA"/>
        </w:rPr>
      </w:pPr>
    </w:p>
    <w:p w:rsidR="00102792" w:rsidRPr="00764541" w:rsidRDefault="009B36BA" w:rsidP="00102792">
      <w:pPr>
        <w:rPr>
          <w:b/>
          <w:sz w:val="20"/>
          <w:szCs w:val="20"/>
          <w:lang w:val="en-US"/>
        </w:rPr>
      </w:pPr>
      <w:r w:rsidRPr="00764541">
        <w:rPr>
          <w:b/>
          <w:sz w:val="20"/>
          <w:szCs w:val="20"/>
          <w:lang w:val="en-US"/>
        </w:rPr>
        <w:t>J</w:t>
      </w:r>
      <w:r w:rsidR="00667169" w:rsidRPr="00764541">
        <w:rPr>
          <w:b/>
          <w:sz w:val="20"/>
          <w:szCs w:val="20"/>
          <w:lang w:val="en-US"/>
        </w:rPr>
        <w:t>ULY</w:t>
      </w:r>
      <w:r w:rsidR="00102792" w:rsidRPr="00764541">
        <w:rPr>
          <w:b/>
          <w:sz w:val="20"/>
          <w:szCs w:val="20"/>
          <w:lang w:val="en-US"/>
        </w:rPr>
        <w:t xml:space="preserve"> </w:t>
      </w:r>
      <w:r w:rsidR="00172473" w:rsidRPr="00764541">
        <w:rPr>
          <w:b/>
          <w:sz w:val="20"/>
          <w:szCs w:val="20"/>
          <w:lang w:val="en-US"/>
        </w:rPr>
        <w:t>2</w:t>
      </w:r>
      <w:r w:rsidR="00667169" w:rsidRPr="00764541">
        <w:rPr>
          <w:b/>
          <w:sz w:val="20"/>
          <w:szCs w:val="20"/>
          <w:lang w:val="en-US"/>
        </w:rPr>
        <w:t>9</w:t>
      </w:r>
      <w:r w:rsidR="00102792" w:rsidRPr="00764541">
        <w:rPr>
          <w:b/>
          <w:sz w:val="20"/>
          <w:szCs w:val="20"/>
          <w:lang w:val="en-US"/>
        </w:rPr>
        <w:t xml:space="preserve">, </w:t>
      </w:r>
      <w:r w:rsidR="0034657E" w:rsidRPr="00764541">
        <w:rPr>
          <w:b/>
          <w:sz w:val="20"/>
          <w:szCs w:val="20"/>
          <w:lang w:val="en-US"/>
        </w:rPr>
        <w:t>20</w:t>
      </w:r>
      <w:r w:rsidR="00172473" w:rsidRPr="00764541">
        <w:rPr>
          <w:b/>
          <w:sz w:val="20"/>
          <w:szCs w:val="20"/>
          <w:lang w:val="en-US"/>
        </w:rPr>
        <w:t>2</w:t>
      </w:r>
      <w:r w:rsidRPr="00764541">
        <w:rPr>
          <w:b/>
          <w:sz w:val="20"/>
          <w:szCs w:val="20"/>
          <w:lang w:val="en-US"/>
        </w:rPr>
        <w:t>1</w:t>
      </w:r>
      <w:r w:rsidR="00102792" w:rsidRPr="00764541">
        <w:rPr>
          <w:b/>
          <w:sz w:val="20"/>
          <w:szCs w:val="20"/>
          <w:lang w:val="en-US"/>
        </w:rPr>
        <w:t xml:space="preserve"> / LE </w:t>
      </w:r>
      <w:r w:rsidR="00172473" w:rsidRPr="00764541">
        <w:rPr>
          <w:b/>
          <w:sz w:val="20"/>
          <w:szCs w:val="20"/>
          <w:lang w:val="en-US"/>
        </w:rPr>
        <w:t>2</w:t>
      </w:r>
      <w:r w:rsidR="00667169" w:rsidRPr="00764541">
        <w:rPr>
          <w:b/>
          <w:sz w:val="20"/>
          <w:szCs w:val="20"/>
          <w:lang w:val="en-US"/>
        </w:rPr>
        <w:t>9</w:t>
      </w:r>
      <w:r w:rsidR="00102792" w:rsidRPr="00764541">
        <w:rPr>
          <w:b/>
          <w:sz w:val="20"/>
          <w:szCs w:val="20"/>
          <w:lang w:val="en-US"/>
        </w:rPr>
        <w:t xml:space="preserve"> </w:t>
      </w:r>
      <w:r w:rsidRPr="00764541">
        <w:rPr>
          <w:b/>
          <w:sz w:val="20"/>
          <w:szCs w:val="20"/>
          <w:lang w:val="en-US"/>
        </w:rPr>
        <w:t>J</w:t>
      </w:r>
      <w:r w:rsidR="00667169" w:rsidRPr="00764541">
        <w:rPr>
          <w:b/>
          <w:sz w:val="20"/>
          <w:szCs w:val="20"/>
          <w:lang w:val="en-US"/>
        </w:rPr>
        <w:t>UILLET</w:t>
      </w:r>
      <w:r w:rsidR="00102792" w:rsidRPr="00764541">
        <w:rPr>
          <w:b/>
          <w:sz w:val="20"/>
          <w:szCs w:val="20"/>
          <w:lang w:val="en-US"/>
        </w:rPr>
        <w:t xml:space="preserve"> </w:t>
      </w:r>
      <w:r w:rsidR="0034657E" w:rsidRPr="00764541">
        <w:rPr>
          <w:b/>
          <w:sz w:val="20"/>
          <w:szCs w:val="20"/>
          <w:lang w:val="en-US"/>
        </w:rPr>
        <w:t>20</w:t>
      </w:r>
      <w:r w:rsidR="00172473" w:rsidRPr="00764541">
        <w:rPr>
          <w:b/>
          <w:sz w:val="20"/>
          <w:szCs w:val="20"/>
          <w:lang w:val="en-US"/>
        </w:rPr>
        <w:t>2</w:t>
      </w:r>
      <w:r w:rsidRPr="00764541">
        <w:rPr>
          <w:b/>
          <w:sz w:val="20"/>
          <w:szCs w:val="20"/>
          <w:lang w:val="en-US"/>
        </w:rPr>
        <w:t>1</w:t>
      </w:r>
    </w:p>
    <w:p w:rsidR="00102792" w:rsidRPr="00764541" w:rsidRDefault="00102792" w:rsidP="00102792">
      <w:pPr>
        <w:rPr>
          <w:sz w:val="20"/>
          <w:szCs w:val="20"/>
          <w:lang w:val="en-US"/>
        </w:rPr>
      </w:pPr>
    </w:p>
    <w:p w:rsidR="00667169" w:rsidRPr="00764541" w:rsidRDefault="00102792" w:rsidP="00667169">
      <w:pPr>
        <w:ind w:left="1440" w:hanging="1440"/>
        <w:jc w:val="both"/>
        <w:rPr>
          <w:sz w:val="20"/>
        </w:rPr>
      </w:pPr>
      <w:r w:rsidRPr="00764541">
        <w:rPr>
          <w:rFonts w:eastAsia="Times New Roman" w:cs="Times New Roman"/>
          <w:b/>
          <w:bCs/>
          <w:color w:val="000000"/>
          <w:sz w:val="20"/>
          <w:szCs w:val="20"/>
          <w:lang w:val="en-US"/>
        </w:rPr>
        <w:t>3</w:t>
      </w:r>
      <w:r w:rsidR="00667169" w:rsidRPr="00764541">
        <w:rPr>
          <w:rFonts w:eastAsia="Times New Roman" w:cs="Times New Roman"/>
          <w:b/>
          <w:bCs/>
          <w:color w:val="000000"/>
          <w:sz w:val="20"/>
          <w:szCs w:val="20"/>
          <w:lang w:val="en-US"/>
        </w:rPr>
        <w:t>9182</w:t>
      </w:r>
      <w:r w:rsidR="00172473" w:rsidRPr="00764541">
        <w:rPr>
          <w:rFonts w:eastAsia="Times New Roman" w:cs="Times New Roman"/>
          <w:b/>
          <w:bCs/>
          <w:color w:val="000000"/>
          <w:sz w:val="20"/>
          <w:szCs w:val="20"/>
          <w:lang w:val="en-US"/>
        </w:rPr>
        <w:tab/>
      </w:r>
      <w:r w:rsidR="00553B88" w:rsidRPr="00764541">
        <w:rPr>
          <w:b/>
          <w:sz w:val="20"/>
        </w:rPr>
        <w:t>Grant Thornton LLP and Kent M. Ostridge v. Province of New Brunswick - AND BETWEEN - Grant Thornton LLP International Ltd. v. Province of New Brunswick - and - Chartered Professional Accountants of Canada</w:t>
      </w:r>
      <w:r w:rsidR="00667169" w:rsidRPr="00764541">
        <w:rPr>
          <w:b/>
          <w:sz w:val="20"/>
        </w:rPr>
        <w:t xml:space="preserve"> </w:t>
      </w:r>
      <w:r w:rsidR="00667169" w:rsidRPr="00764541">
        <w:rPr>
          <w:iCs/>
          <w:sz w:val="20"/>
        </w:rPr>
        <w:t>(N.B.)</w:t>
      </w:r>
    </w:p>
    <w:p w:rsidR="00102792" w:rsidRPr="00764541" w:rsidRDefault="00102792" w:rsidP="00102792">
      <w:pPr>
        <w:ind w:left="1440"/>
        <w:jc w:val="both"/>
        <w:rPr>
          <w:rFonts w:eastAsia="Times New Roman" w:cs="Times New Roman"/>
          <w:color w:val="000000"/>
          <w:sz w:val="20"/>
          <w:szCs w:val="20"/>
          <w:lang w:val="en-US"/>
        </w:rPr>
      </w:pPr>
      <w:r w:rsidRPr="00764541">
        <w:rPr>
          <w:rFonts w:eastAsia="Times New Roman" w:cs="Times New Roman"/>
          <w:b/>
          <w:bCs/>
          <w:color w:val="000000"/>
          <w:sz w:val="20"/>
          <w:szCs w:val="20"/>
          <w:lang w:val="en-US"/>
        </w:rPr>
        <w:t>20</w:t>
      </w:r>
      <w:r w:rsidR="00172473" w:rsidRPr="00764541">
        <w:rPr>
          <w:rFonts w:eastAsia="Times New Roman" w:cs="Times New Roman"/>
          <w:b/>
          <w:bCs/>
          <w:color w:val="000000"/>
          <w:sz w:val="20"/>
          <w:szCs w:val="20"/>
          <w:lang w:val="en-US"/>
        </w:rPr>
        <w:t>2</w:t>
      </w:r>
      <w:r w:rsidR="009B36BA" w:rsidRPr="00764541">
        <w:rPr>
          <w:rFonts w:eastAsia="Times New Roman" w:cs="Times New Roman"/>
          <w:b/>
          <w:bCs/>
          <w:color w:val="000000"/>
          <w:sz w:val="20"/>
          <w:szCs w:val="20"/>
          <w:lang w:val="en-US"/>
        </w:rPr>
        <w:t>1</w:t>
      </w:r>
      <w:r w:rsidRPr="00764541">
        <w:rPr>
          <w:rFonts w:eastAsia="Times New Roman" w:cs="Times New Roman"/>
          <w:b/>
          <w:bCs/>
          <w:color w:val="000000"/>
          <w:sz w:val="20"/>
          <w:szCs w:val="20"/>
          <w:lang w:val="en-US"/>
        </w:rPr>
        <w:t xml:space="preserve"> SCC </w:t>
      </w:r>
      <w:r w:rsidR="00667169" w:rsidRPr="00764541">
        <w:rPr>
          <w:rFonts w:eastAsia="Times New Roman" w:cs="Times New Roman"/>
          <w:b/>
          <w:bCs/>
          <w:color w:val="000000"/>
          <w:sz w:val="20"/>
          <w:szCs w:val="20"/>
          <w:lang w:val="en-US"/>
        </w:rPr>
        <w:t>3</w:t>
      </w:r>
      <w:r w:rsidR="009460F9" w:rsidRPr="00764541">
        <w:rPr>
          <w:rFonts w:eastAsia="Times New Roman" w:cs="Times New Roman"/>
          <w:b/>
          <w:bCs/>
          <w:color w:val="000000"/>
          <w:sz w:val="20"/>
          <w:szCs w:val="20"/>
          <w:lang w:val="en-US"/>
        </w:rPr>
        <w:t>1</w:t>
      </w:r>
      <w:r w:rsidRPr="00764541">
        <w:rPr>
          <w:rFonts w:eastAsia="Times New Roman" w:cs="Times New Roman"/>
          <w:b/>
          <w:bCs/>
          <w:color w:val="000000"/>
          <w:sz w:val="20"/>
          <w:szCs w:val="20"/>
          <w:lang w:val="en-US"/>
        </w:rPr>
        <w:t xml:space="preserve"> / 20</w:t>
      </w:r>
      <w:r w:rsidR="00172473" w:rsidRPr="00764541">
        <w:rPr>
          <w:rFonts w:eastAsia="Times New Roman" w:cs="Times New Roman"/>
          <w:b/>
          <w:bCs/>
          <w:color w:val="000000"/>
          <w:sz w:val="20"/>
          <w:szCs w:val="20"/>
          <w:lang w:val="en-US"/>
        </w:rPr>
        <w:t>2</w:t>
      </w:r>
      <w:r w:rsidR="009B36BA" w:rsidRPr="00764541">
        <w:rPr>
          <w:rFonts w:eastAsia="Times New Roman" w:cs="Times New Roman"/>
          <w:b/>
          <w:bCs/>
          <w:color w:val="000000"/>
          <w:sz w:val="20"/>
          <w:szCs w:val="20"/>
          <w:lang w:val="en-US"/>
        </w:rPr>
        <w:t>1</w:t>
      </w:r>
      <w:r w:rsidRPr="00764541">
        <w:rPr>
          <w:rFonts w:eastAsia="Times New Roman" w:cs="Times New Roman"/>
          <w:b/>
          <w:bCs/>
          <w:color w:val="000000"/>
          <w:sz w:val="20"/>
          <w:szCs w:val="20"/>
          <w:lang w:val="en-US"/>
        </w:rPr>
        <w:t xml:space="preserve"> CSC </w:t>
      </w:r>
      <w:r w:rsidR="00667169" w:rsidRPr="00764541">
        <w:rPr>
          <w:rFonts w:eastAsia="Times New Roman" w:cs="Times New Roman"/>
          <w:b/>
          <w:bCs/>
          <w:color w:val="000000"/>
          <w:sz w:val="20"/>
          <w:szCs w:val="20"/>
          <w:lang w:val="en-US"/>
        </w:rPr>
        <w:t>3</w:t>
      </w:r>
      <w:r w:rsidR="009460F9" w:rsidRPr="00764541">
        <w:rPr>
          <w:rFonts w:eastAsia="Times New Roman" w:cs="Times New Roman"/>
          <w:b/>
          <w:bCs/>
          <w:color w:val="000000"/>
          <w:sz w:val="20"/>
          <w:szCs w:val="20"/>
          <w:lang w:val="en-US"/>
        </w:rPr>
        <w:t>1</w:t>
      </w:r>
    </w:p>
    <w:p w:rsidR="00102792" w:rsidRPr="00764541" w:rsidRDefault="00102792" w:rsidP="00102792">
      <w:pPr>
        <w:jc w:val="both"/>
        <w:rPr>
          <w:rFonts w:eastAsia="Times New Roman" w:cs="Times New Roman"/>
          <w:color w:val="000000"/>
          <w:sz w:val="20"/>
          <w:szCs w:val="20"/>
          <w:lang w:val="en-US"/>
        </w:rPr>
      </w:pPr>
    </w:p>
    <w:p w:rsidR="00102792" w:rsidRPr="00764541" w:rsidRDefault="00172473" w:rsidP="00102792">
      <w:pPr>
        <w:ind w:left="1440" w:hanging="1440"/>
        <w:rPr>
          <w:rFonts w:eastAsia="Times New Roman" w:cs="Times New Roman"/>
          <w:color w:val="000000"/>
          <w:sz w:val="20"/>
          <w:szCs w:val="20"/>
        </w:rPr>
      </w:pPr>
      <w:r w:rsidRPr="00764541">
        <w:rPr>
          <w:rFonts w:eastAsia="Times New Roman" w:cs="Times New Roman"/>
          <w:color w:val="000000"/>
          <w:sz w:val="20"/>
          <w:szCs w:val="20"/>
          <w:lang w:val="en-US"/>
        </w:rPr>
        <w:t>Coram:</w:t>
      </w:r>
      <w:r w:rsidRPr="00764541">
        <w:rPr>
          <w:rFonts w:eastAsia="Times New Roman" w:cs="Times New Roman"/>
          <w:color w:val="000000"/>
          <w:sz w:val="20"/>
          <w:szCs w:val="20"/>
          <w:lang w:val="en-US"/>
        </w:rPr>
        <w:tab/>
      </w:r>
      <w:r w:rsidR="00667169" w:rsidRPr="00764541">
        <w:rPr>
          <w:rFonts w:eastAsia="Times New Roman" w:cs="Times New Roman"/>
          <w:color w:val="000000"/>
          <w:sz w:val="20"/>
          <w:szCs w:val="20"/>
          <w:lang w:val="en-US"/>
        </w:rPr>
        <w:t>Moldaver, Karakatsanis, Côté, Brown, Rowe, Martin and Kasirer JJ.</w:t>
      </w:r>
    </w:p>
    <w:p w:rsidR="00102792" w:rsidRPr="00764541" w:rsidRDefault="00102792" w:rsidP="00102792">
      <w:pPr>
        <w:ind w:left="1440" w:hanging="1440"/>
        <w:rPr>
          <w:rFonts w:eastAsia="Times New Roman" w:cs="Times New Roman"/>
          <w:color w:val="000000"/>
          <w:sz w:val="20"/>
          <w:szCs w:val="20"/>
          <w:lang w:val="en-US"/>
        </w:rPr>
      </w:pPr>
    </w:p>
    <w:p w:rsidR="00553B88" w:rsidRPr="00764541" w:rsidRDefault="00553B88" w:rsidP="00553B88">
      <w:pPr>
        <w:jc w:val="both"/>
        <w:rPr>
          <w:sz w:val="20"/>
        </w:rPr>
      </w:pPr>
      <w:r w:rsidRPr="00764541">
        <w:rPr>
          <w:sz w:val="20"/>
        </w:rPr>
        <w:t>The appeals from the judgment of the Court of Appeal of New Brunswick, Number 29-19-CA, 2020 NBCA 18, dated March 26, 2020, heard on March 24, 2021, are allowed with costs throughout. The judgment of the Court of Appeal is set aside and the judgment of the Court of Queen’s Bench is restored.</w:t>
      </w:r>
    </w:p>
    <w:p w:rsidR="00553B88" w:rsidRPr="00764541" w:rsidRDefault="00553B88" w:rsidP="00553B88">
      <w:pPr>
        <w:jc w:val="both"/>
        <w:rPr>
          <w:sz w:val="20"/>
        </w:rPr>
      </w:pPr>
    </w:p>
    <w:p w:rsidR="00553B88" w:rsidRPr="00764541" w:rsidRDefault="00553B88" w:rsidP="00553B88">
      <w:pPr>
        <w:jc w:val="both"/>
        <w:rPr>
          <w:sz w:val="20"/>
          <w:lang w:val="fr-CA"/>
        </w:rPr>
      </w:pPr>
      <w:r w:rsidRPr="00764541">
        <w:rPr>
          <w:sz w:val="20"/>
          <w:lang w:val="fr-CA"/>
        </w:rPr>
        <w:t>Les appels interjetés contre l’arrêt de la Cour d’appel du Nouveau-Brunswick, numéro 29-19-CA, 2020 NBCA 18, daté du 26 mars 2020, entendus le 24 mars 2021, sont accueillis avec dépens devant toutes les cours. Le jugement de la Cour d’appel est annulé et le jugement de la Cour du Banc de la Reine est rétabli.</w:t>
      </w:r>
    </w:p>
    <w:p w:rsidR="00102792" w:rsidRPr="00764541" w:rsidRDefault="00102792" w:rsidP="00102792">
      <w:pPr>
        <w:rPr>
          <w:sz w:val="20"/>
          <w:szCs w:val="20"/>
          <w:lang w:val="fr-CA"/>
        </w:rPr>
      </w:pPr>
    </w:p>
    <w:p w:rsidR="00102792" w:rsidRPr="00764541" w:rsidRDefault="00764541" w:rsidP="00102792">
      <w:pPr>
        <w:rPr>
          <w:sz w:val="20"/>
          <w:szCs w:val="20"/>
          <w:lang w:val="fr-CA"/>
        </w:rPr>
      </w:pPr>
      <w:hyperlink r:id="rId55" w:history="1">
        <w:r w:rsidR="00506BE1" w:rsidRPr="00764541">
          <w:rPr>
            <w:rStyle w:val="Hyperlink"/>
            <w:sz w:val="20"/>
            <w:szCs w:val="20"/>
            <w:lang w:val="fr-CA"/>
          </w:rPr>
          <w:t xml:space="preserve">LINK TO </w:t>
        </w:r>
        <w:r w:rsidR="00D82BFF" w:rsidRPr="00764541">
          <w:rPr>
            <w:rStyle w:val="Hyperlink"/>
            <w:sz w:val="20"/>
            <w:szCs w:val="20"/>
            <w:lang w:val="fr-CA"/>
          </w:rPr>
          <w:t>REASONS</w:t>
        </w:r>
      </w:hyperlink>
      <w:r w:rsidR="00102792" w:rsidRPr="00764541">
        <w:rPr>
          <w:sz w:val="20"/>
          <w:szCs w:val="20"/>
          <w:lang w:val="fr-CA"/>
        </w:rPr>
        <w:t xml:space="preserve"> / </w:t>
      </w:r>
      <w:hyperlink r:id="rId56" w:history="1">
        <w:r w:rsidR="00D82BFF" w:rsidRPr="00764541">
          <w:rPr>
            <w:rStyle w:val="Hyperlink"/>
            <w:sz w:val="20"/>
            <w:szCs w:val="20"/>
            <w:lang w:val="fr-CA"/>
          </w:rPr>
          <w:t>LIEN VERS LES MOTIFS</w:t>
        </w:r>
      </w:hyperlink>
    </w:p>
    <w:p w:rsidR="00102792" w:rsidRPr="00764541" w:rsidRDefault="00102792" w:rsidP="00102792">
      <w:pPr>
        <w:rPr>
          <w:sz w:val="20"/>
          <w:szCs w:val="20"/>
          <w:lang w:val="fr-CA"/>
        </w:rPr>
      </w:pPr>
    </w:p>
    <w:p w:rsidR="00D004FC" w:rsidRPr="00764541" w:rsidRDefault="00764541" w:rsidP="00102792">
      <w:pPr>
        <w:jc w:val="both"/>
        <w:rPr>
          <w:rFonts w:cs="Times New Roman"/>
          <w:b/>
          <w:sz w:val="20"/>
          <w:szCs w:val="20"/>
        </w:rPr>
      </w:pPr>
      <w:r w:rsidRPr="00764541">
        <w:rPr>
          <w:b/>
          <w:sz w:val="20"/>
          <w:szCs w:val="20"/>
        </w:rPr>
        <w:pict>
          <v:rect id="_x0000_i1070" style="width:144.3pt;height:1pt" o:hrpct="300" o:hralign="center" o:hrstd="t" o:hrnoshade="t" o:hr="t" fillcolor="black [3213]" stroked="f"/>
        </w:pict>
      </w:r>
    </w:p>
    <w:p w:rsidR="00D004FC" w:rsidRPr="00764541" w:rsidRDefault="00D004FC" w:rsidP="00D004FC">
      <w:pPr>
        <w:jc w:val="both"/>
        <w:rPr>
          <w:rFonts w:cs="Times New Roman"/>
          <w:sz w:val="20"/>
          <w:szCs w:val="20"/>
        </w:rPr>
      </w:pPr>
    </w:p>
    <w:p w:rsidR="009460F9" w:rsidRPr="00764541" w:rsidRDefault="009460F9">
      <w:pPr>
        <w:rPr>
          <w:b/>
          <w:sz w:val="20"/>
          <w:szCs w:val="20"/>
          <w:lang w:val="fr-CA"/>
        </w:rPr>
      </w:pPr>
      <w:r w:rsidRPr="00764541">
        <w:rPr>
          <w:b/>
          <w:sz w:val="20"/>
          <w:szCs w:val="20"/>
          <w:lang w:val="fr-CA"/>
        </w:rPr>
        <w:br w:type="page"/>
      </w:r>
    </w:p>
    <w:p w:rsidR="00667169" w:rsidRPr="00764541" w:rsidRDefault="00667169" w:rsidP="00667169">
      <w:pPr>
        <w:rPr>
          <w:b/>
          <w:sz w:val="20"/>
          <w:szCs w:val="20"/>
          <w:lang w:val="fr-CA"/>
        </w:rPr>
      </w:pPr>
      <w:r w:rsidRPr="00764541">
        <w:rPr>
          <w:b/>
          <w:sz w:val="20"/>
          <w:szCs w:val="20"/>
          <w:lang w:val="fr-CA"/>
        </w:rPr>
        <w:t>JULY 30, 2021 / LE 30 JUILLET 2021</w:t>
      </w:r>
    </w:p>
    <w:p w:rsidR="00667169" w:rsidRPr="00764541" w:rsidRDefault="00667169" w:rsidP="00667169">
      <w:pPr>
        <w:rPr>
          <w:sz w:val="20"/>
          <w:szCs w:val="20"/>
          <w:lang w:val="fr-CA"/>
        </w:rPr>
      </w:pPr>
    </w:p>
    <w:p w:rsidR="00667169" w:rsidRPr="00764541" w:rsidRDefault="00667169" w:rsidP="00764541">
      <w:pPr>
        <w:ind w:left="1440" w:hanging="1440"/>
        <w:jc w:val="both"/>
        <w:rPr>
          <w:sz w:val="20"/>
          <w:lang w:val="fr-CA"/>
        </w:rPr>
      </w:pPr>
      <w:r w:rsidRPr="00764541">
        <w:rPr>
          <w:rFonts w:eastAsia="Times New Roman" w:cs="Times New Roman"/>
          <w:b/>
          <w:bCs/>
          <w:color w:val="000000"/>
          <w:sz w:val="20"/>
          <w:szCs w:val="20"/>
          <w:lang w:val="fr-CA"/>
        </w:rPr>
        <w:t>39222</w:t>
      </w:r>
      <w:r w:rsidRPr="00764541">
        <w:rPr>
          <w:rFonts w:eastAsia="Times New Roman" w:cs="Times New Roman"/>
          <w:b/>
          <w:bCs/>
          <w:color w:val="000000"/>
          <w:sz w:val="20"/>
          <w:szCs w:val="20"/>
          <w:lang w:val="fr-CA"/>
        </w:rPr>
        <w:tab/>
      </w:r>
      <w:r w:rsidR="00696421" w:rsidRPr="00764541">
        <w:rPr>
          <w:b/>
          <w:bCs/>
          <w:color w:val="000000"/>
          <w:sz w:val="20"/>
          <w:lang w:val="fr-CA"/>
        </w:rPr>
        <w:t xml:space="preserve">York University v. Canadian Copyright Licensing Agency (“Access Copyright”) - and - </w:t>
      </w:r>
      <w:r w:rsidR="00764541" w:rsidRPr="00764541">
        <w:rPr>
          <w:b/>
          <w:bCs/>
          <w:color w:val="000000"/>
          <w:sz w:val="20"/>
          <w:lang w:val="fr-CA"/>
        </w:rPr>
        <w:t>Société québécoise de gestion collective du droit de reproduction (COPIBEC), Authors Alliance, Ariel Katz, Canadian Association of Law Libraries, Canadian Association of University Teachers, Canadian Federation of Students, Samuelson-Glushko Canadian Internet Policy and Public Interest Clinic, Centre de droit des affaires et du commerce international, Chaire L. R. Wilson sur le droit des technologies de l’information et du commerce électronique, Copyright Collective of Canada, Canadian Musical Reproduction Rights Agency Ltd., Canadian Retransmission Collective, CONNECT Music Licensing Service Inc., Société de gestion collective des droits des producteurs de phonogrammes et de vidéogrammes du Québec, Canadian Media Producers Association, Association québécoise de la production médiatique, International Authors Forum, International Federation of Reproduction Rights Organisations, International Publishers Association, Association of Canadian Publishers, Canadian Publishers’ Council, Writers’ Union of Canada, Canadian Association of Research Libraries, Copyright Consortium of the Council of Ministers of Education, Canada, Music Canada, Canadian Music Publishers Association, Association québécoise de l’industrie du disque, du spectacle et de la vidéo, Professional Music Publishers Association, Canadian Independent Music Association, Colleges and Institutes Canada and Universities Canada</w:t>
      </w:r>
      <w:r w:rsidR="00696421" w:rsidRPr="00764541">
        <w:rPr>
          <w:b/>
          <w:bCs/>
          <w:color w:val="000000"/>
          <w:sz w:val="20"/>
          <w:lang w:val="fr-CA"/>
        </w:rPr>
        <w:t xml:space="preserve"> - AND BETWEEN - Canadian Copyright Licensing Agency (“Access Copyright”) v. York University - and - </w:t>
      </w:r>
      <w:r w:rsidR="00764541" w:rsidRPr="00764541">
        <w:rPr>
          <w:b/>
          <w:bCs/>
          <w:color w:val="000000"/>
          <w:sz w:val="20"/>
          <w:lang w:val="fr-CA"/>
        </w:rPr>
        <w:t>Société québécoise de gestion collective du droit de reproduction (COPIBEC), Authors Alliance, Ariel Katz, Canadian Association of Law Libraries, Canadian Association of University Teachers, Canadian Federation of Students, Samuelson-Glushko Canadian Internet Policy and Public Interest Clinic, Centre de droit des affaires et du commerce international, Chaire L. R. Wilson sur le droit des technologies de l’information et du commerce électronique, Society of Composers, Authors and Music Publishers of Canada, Copyright Collective of Canada, Canadian Musical Reproduction Rights Agency Ltd., Canadian Retransmission Collective, CONNECT Music Licensing Service Inc., Société de gestion collective des droits des producteurs de phonogrammes et de vidéogrammes du Québec, Association of Canadian Publishers, Canadian Publishers’ Council, Writers’ Union of Canada, Canadian Association of Research Libraries, Music Canada, Canadian Music Publishers Association, Association québécoise de l’industrie du disque, du spectacle et de la vidéo, Professional Music Publishers Association, Canadian Independent Music Association and Universities Canada</w:t>
      </w:r>
      <w:r w:rsidR="00764541" w:rsidRPr="00764541">
        <w:rPr>
          <w:b/>
          <w:bCs/>
          <w:iCs/>
          <w:color w:val="000000"/>
          <w:sz w:val="20"/>
          <w:lang w:val="fr-CA"/>
        </w:rPr>
        <w:t xml:space="preserve"> </w:t>
      </w:r>
      <w:r w:rsidRPr="00764541">
        <w:rPr>
          <w:iCs/>
          <w:sz w:val="20"/>
          <w:lang w:val="fr-CA"/>
        </w:rPr>
        <w:t>(F.C.)</w:t>
      </w:r>
    </w:p>
    <w:p w:rsidR="00667169" w:rsidRPr="00764541" w:rsidRDefault="00667169" w:rsidP="00667169">
      <w:pPr>
        <w:ind w:left="1440"/>
        <w:jc w:val="both"/>
        <w:rPr>
          <w:rFonts w:eastAsia="Times New Roman" w:cs="Times New Roman"/>
          <w:color w:val="000000"/>
          <w:sz w:val="20"/>
          <w:szCs w:val="20"/>
          <w:lang w:val="en-US"/>
        </w:rPr>
      </w:pPr>
      <w:r w:rsidRPr="00764541">
        <w:rPr>
          <w:rFonts w:eastAsia="Times New Roman" w:cs="Times New Roman"/>
          <w:b/>
          <w:bCs/>
          <w:color w:val="000000"/>
          <w:sz w:val="20"/>
          <w:szCs w:val="20"/>
          <w:lang w:val="en-US"/>
        </w:rPr>
        <w:t>2021 SCC 3</w:t>
      </w:r>
      <w:r w:rsidR="009460F9" w:rsidRPr="00764541">
        <w:rPr>
          <w:rFonts w:eastAsia="Times New Roman" w:cs="Times New Roman"/>
          <w:b/>
          <w:bCs/>
          <w:color w:val="000000"/>
          <w:sz w:val="20"/>
          <w:szCs w:val="20"/>
          <w:lang w:val="en-US"/>
        </w:rPr>
        <w:t>2</w:t>
      </w:r>
      <w:r w:rsidRPr="00764541">
        <w:rPr>
          <w:rFonts w:eastAsia="Times New Roman" w:cs="Times New Roman"/>
          <w:b/>
          <w:bCs/>
          <w:color w:val="000000"/>
          <w:sz w:val="20"/>
          <w:szCs w:val="20"/>
          <w:lang w:val="en-US"/>
        </w:rPr>
        <w:t xml:space="preserve"> / 2021 CSC 3</w:t>
      </w:r>
      <w:r w:rsidR="009460F9" w:rsidRPr="00764541">
        <w:rPr>
          <w:rFonts w:eastAsia="Times New Roman" w:cs="Times New Roman"/>
          <w:b/>
          <w:bCs/>
          <w:color w:val="000000"/>
          <w:sz w:val="20"/>
          <w:szCs w:val="20"/>
          <w:lang w:val="en-US"/>
        </w:rPr>
        <w:t>2</w:t>
      </w:r>
    </w:p>
    <w:p w:rsidR="00667169" w:rsidRPr="00764541" w:rsidRDefault="00667169" w:rsidP="00667169">
      <w:pPr>
        <w:jc w:val="both"/>
        <w:rPr>
          <w:rFonts w:eastAsia="Times New Roman" w:cs="Times New Roman"/>
          <w:color w:val="000000"/>
          <w:sz w:val="20"/>
          <w:szCs w:val="20"/>
          <w:lang w:val="en-US"/>
        </w:rPr>
      </w:pPr>
    </w:p>
    <w:p w:rsidR="00667169" w:rsidRPr="00764541" w:rsidRDefault="00667169" w:rsidP="00667169">
      <w:pPr>
        <w:ind w:left="1440" w:hanging="1440"/>
        <w:rPr>
          <w:rFonts w:eastAsia="Times New Roman" w:cs="Times New Roman"/>
          <w:color w:val="000000"/>
          <w:sz w:val="20"/>
          <w:szCs w:val="20"/>
          <w:lang w:val="en-US"/>
        </w:rPr>
      </w:pPr>
      <w:r w:rsidRPr="00764541">
        <w:rPr>
          <w:rFonts w:eastAsia="Times New Roman" w:cs="Times New Roman"/>
          <w:color w:val="000000"/>
          <w:sz w:val="20"/>
          <w:szCs w:val="20"/>
          <w:lang w:val="en-US"/>
        </w:rPr>
        <w:t>Coram:</w:t>
      </w:r>
      <w:r w:rsidRPr="00764541">
        <w:rPr>
          <w:rFonts w:eastAsia="Times New Roman" w:cs="Times New Roman"/>
          <w:color w:val="000000"/>
          <w:sz w:val="20"/>
          <w:szCs w:val="20"/>
          <w:lang w:val="en-US"/>
        </w:rPr>
        <w:tab/>
        <w:t>Wagner C.J. and Abella, Moldaver, Karakatsanis, Côté, Brown, Rowe, Martin and Kasirer JJ.</w:t>
      </w:r>
    </w:p>
    <w:p w:rsidR="00667169" w:rsidRPr="00764541" w:rsidRDefault="00667169" w:rsidP="00667169">
      <w:pPr>
        <w:ind w:left="1440" w:hanging="1440"/>
        <w:rPr>
          <w:rFonts w:eastAsia="Times New Roman" w:cs="Times New Roman"/>
          <w:color w:val="000000"/>
          <w:sz w:val="20"/>
          <w:szCs w:val="20"/>
          <w:lang w:val="en-US"/>
        </w:rPr>
      </w:pPr>
    </w:p>
    <w:p w:rsidR="00764541" w:rsidRPr="00764541" w:rsidRDefault="00764541" w:rsidP="00764541">
      <w:pPr>
        <w:jc w:val="both"/>
        <w:rPr>
          <w:sz w:val="20"/>
          <w:szCs w:val="20"/>
        </w:rPr>
      </w:pPr>
      <w:r w:rsidRPr="00764541">
        <w:rPr>
          <w:sz w:val="20"/>
          <w:szCs w:val="20"/>
        </w:rPr>
        <w:t>The appeal by Access Copyright from the judgment of the Federal Court of Appeal, Number A-259-17, 2020 FCA 77, dated April 22, 2020, heard on May 21, 2021, is dismissed with costs.</w:t>
      </w:r>
    </w:p>
    <w:p w:rsidR="00764541" w:rsidRPr="00764541" w:rsidRDefault="00764541" w:rsidP="00764541">
      <w:pPr>
        <w:jc w:val="both"/>
        <w:rPr>
          <w:sz w:val="20"/>
          <w:szCs w:val="20"/>
        </w:rPr>
      </w:pPr>
    </w:p>
    <w:p w:rsidR="00764541" w:rsidRPr="00764541" w:rsidRDefault="00764541" w:rsidP="00764541">
      <w:pPr>
        <w:jc w:val="both"/>
        <w:rPr>
          <w:sz w:val="20"/>
          <w:szCs w:val="20"/>
        </w:rPr>
      </w:pPr>
      <w:r w:rsidRPr="00764541">
        <w:rPr>
          <w:sz w:val="20"/>
          <w:szCs w:val="20"/>
        </w:rPr>
        <w:t>The appeal by York University from the judgment of the Federal Court of Appeal, Number A-259-17, 2020 FCA 77, dated April 22, 2020, heard on May 21, 2021, is dismissed without costs.</w:t>
      </w:r>
    </w:p>
    <w:p w:rsidR="00667169" w:rsidRPr="00764541" w:rsidRDefault="00667169" w:rsidP="00667169">
      <w:pPr>
        <w:tabs>
          <w:tab w:val="left" w:pos="1440"/>
        </w:tabs>
        <w:jc w:val="both"/>
        <w:rPr>
          <w:rFonts w:eastAsia="Times New Roman" w:cs="Times New Roman"/>
          <w:color w:val="000000"/>
          <w:sz w:val="20"/>
          <w:szCs w:val="20"/>
          <w:lang w:val="en-US"/>
        </w:rPr>
      </w:pPr>
    </w:p>
    <w:p w:rsidR="00764541" w:rsidRPr="00764541" w:rsidRDefault="00764541" w:rsidP="00764541">
      <w:pPr>
        <w:jc w:val="both"/>
        <w:rPr>
          <w:sz w:val="20"/>
          <w:szCs w:val="20"/>
          <w:lang w:val="fr-CA"/>
        </w:rPr>
      </w:pPr>
      <w:r w:rsidRPr="00764541">
        <w:rPr>
          <w:sz w:val="20"/>
          <w:szCs w:val="20"/>
          <w:lang w:val="fr-CA"/>
        </w:rPr>
        <w:t>L’appel interjeté par Access Copyright contre l’arrêt de la Cour d’appel fédérale, numéro A-259-17, 2020 FCA 77, daté du 22 avril 2020, entendu le 21 mai 2021, est rejeté avec dépens.</w:t>
      </w:r>
    </w:p>
    <w:p w:rsidR="00764541" w:rsidRPr="00764541" w:rsidRDefault="00764541" w:rsidP="00764541">
      <w:pPr>
        <w:jc w:val="both"/>
        <w:rPr>
          <w:sz w:val="20"/>
          <w:szCs w:val="20"/>
          <w:lang w:val="fr-CA"/>
        </w:rPr>
      </w:pPr>
    </w:p>
    <w:p w:rsidR="00764541" w:rsidRPr="00764541" w:rsidRDefault="00764541" w:rsidP="00764541">
      <w:pPr>
        <w:jc w:val="both"/>
        <w:rPr>
          <w:sz w:val="20"/>
          <w:szCs w:val="20"/>
          <w:lang w:val="fr-CA"/>
        </w:rPr>
      </w:pPr>
      <w:r w:rsidRPr="00764541">
        <w:rPr>
          <w:sz w:val="20"/>
          <w:szCs w:val="20"/>
          <w:lang w:val="fr-CA"/>
        </w:rPr>
        <w:t>L’appel interjeté par l’Université York contre l’arrêt de la Cour d’appel fédérale, numéro A-259-17, 2020 FCA 77, daté du 22 avril 2020, entendu le 21 mai 2021, est rejeté sans dépens.</w:t>
      </w:r>
    </w:p>
    <w:p w:rsidR="00667169" w:rsidRPr="00764541" w:rsidRDefault="00667169" w:rsidP="00667169">
      <w:pPr>
        <w:rPr>
          <w:sz w:val="20"/>
          <w:szCs w:val="20"/>
          <w:lang w:val="fr-CA"/>
        </w:rPr>
      </w:pPr>
    </w:p>
    <w:p w:rsidR="00667169" w:rsidRPr="00764541" w:rsidRDefault="00764541" w:rsidP="00667169">
      <w:pPr>
        <w:rPr>
          <w:sz w:val="20"/>
          <w:szCs w:val="20"/>
          <w:lang w:val="fr-CA"/>
        </w:rPr>
      </w:pPr>
      <w:hyperlink r:id="rId57" w:history="1">
        <w:r w:rsidR="00667169" w:rsidRPr="00764541">
          <w:rPr>
            <w:rStyle w:val="Hyperlink"/>
            <w:sz w:val="20"/>
            <w:szCs w:val="20"/>
            <w:lang w:val="fr-CA"/>
          </w:rPr>
          <w:t>LINK TO REASONS</w:t>
        </w:r>
      </w:hyperlink>
      <w:r w:rsidR="00667169" w:rsidRPr="00764541">
        <w:rPr>
          <w:sz w:val="20"/>
          <w:szCs w:val="20"/>
          <w:lang w:val="fr-CA"/>
        </w:rPr>
        <w:t xml:space="preserve"> / </w:t>
      </w:r>
      <w:hyperlink r:id="rId58" w:history="1">
        <w:r w:rsidR="00667169" w:rsidRPr="00764541">
          <w:rPr>
            <w:rStyle w:val="Hyperlink"/>
            <w:sz w:val="20"/>
            <w:szCs w:val="20"/>
            <w:lang w:val="fr-CA"/>
          </w:rPr>
          <w:t>LIEN VERS LES MOTIFS</w:t>
        </w:r>
      </w:hyperlink>
    </w:p>
    <w:p w:rsidR="00667169" w:rsidRPr="00764541" w:rsidRDefault="00667169" w:rsidP="00667169">
      <w:pPr>
        <w:rPr>
          <w:sz w:val="20"/>
          <w:szCs w:val="20"/>
          <w:lang w:val="fr-CA"/>
        </w:rPr>
      </w:pPr>
    </w:p>
    <w:p w:rsidR="00667169" w:rsidRPr="00764541" w:rsidRDefault="00764541" w:rsidP="00667169">
      <w:pPr>
        <w:jc w:val="both"/>
        <w:rPr>
          <w:rFonts w:cs="Times New Roman"/>
          <w:b/>
          <w:sz w:val="20"/>
          <w:szCs w:val="20"/>
        </w:rPr>
      </w:pPr>
      <w:r w:rsidRPr="00764541">
        <w:rPr>
          <w:b/>
          <w:sz w:val="20"/>
          <w:szCs w:val="20"/>
        </w:rPr>
        <w:pict>
          <v:rect id="_x0000_i1071" style="width:144.3pt;height:1pt" o:hrpct="300" o:hralign="center" o:hrstd="t" o:hrnoshade="t" o:hr="t" fillcolor="black [3213]" stroked="f"/>
        </w:pict>
      </w:r>
    </w:p>
    <w:p w:rsidR="0056248C" w:rsidRPr="00764541" w:rsidRDefault="0056248C" w:rsidP="00091BA6">
      <w:pPr>
        <w:rPr>
          <w:sz w:val="20"/>
          <w:szCs w:val="20"/>
          <w:lang w:val="fr-CA"/>
        </w:rPr>
      </w:pPr>
    </w:p>
    <w:p w:rsidR="002019A0" w:rsidRPr="00764541" w:rsidRDefault="002019A0" w:rsidP="002019A0">
      <w:pPr>
        <w:jc w:val="both"/>
        <w:rPr>
          <w:sz w:val="20"/>
          <w:szCs w:val="20"/>
          <w:lang w:val="en-US"/>
        </w:rPr>
      </w:pPr>
    </w:p>
    <w:p w:rsidR="002019A0" w:rsidRPr="00764541" w:rsidRDefault="002019A0" w:rsidP="002019A0">
      <w:pPr>
        <w:jc w:val="both"/>
        <w:rPr>
          <w:sz w:val="20"/>
          <w:szCs w:val="20"/>
          <w:lang w:val="en-US"/>
        </w:rPr>
      </w:pPr>
    </w:p>
    <w:p w:rsidR="002019A0" w:rsidRPr="00764541" w:rsidRDefault="002019A0" w:rsidP="002019A0">
      <w:pPr>
        <w:jc w:val="both"/>
        <w:rPr>
          <w:sz w:val="20"/>
          <w:szCs w:val="20"/>
          <w:lang w:val="en-US"/>
        </w:rPr>
        <w:sectPr w:rsidR="002019A0" w:rsidRPr="00764541" w:rsidSect="006B6926">
          <w:headerReference w:type="default" r:id="rId59"/>
          <w:footerReference w:type="default" r:id="rId60"/>
          <w:headerReference w:type="first" r:id="rId61"/>
          <w:footerReference w:type="first" r:id="rId62"/>
          <w:pgSz w:w="12240" w:h="15840"/>
          <w:pgMar w:top="720" w:right="965" w:bottom="1080" w:left="1656" w:header="720" w:footer="965" w:gutter="0"/>
          <w:cols w:space="720"/>
          <w:titlePg/>
          <w:docGrid w:linePitch="326"/>
        </w:sectPr>
      </w:pPr>
    </w:p>
    <w:p w:rsidR="002019A0" w:rsidRPr="00764541" w:rsidRDefault="002019A0" w:rsidP="002019A0">
      <w:pPr>
        <w:pStyle w:val="Header1StyleE"/>
        <w:pBdr>
          <w:bottom w:val="single" w:sz="12" w:space="1" w:color="auto"/>
        </w:pBdr>
        <w:rPr>
          <w:lang w:val="fr-CA"/>
        </w:rPr>
      </w:pPr>
      <w:bookmarkStart w:id="6" w:name="_Toc77233560"/>
      <w:bookmarkStart w:id="7" w:name="_Toc78462331"/>
      <w:r w:rsidRPr="00764541">
        <w:rPr>
          <w:lang w:val="fr-CA"/>
        </w:rPr>
        <w:t xml:space="preserve">Supreme Court Reports / </w:t>
      </w:r>
      <w:r w:rsidRPr="00764541">
        <w:rPr>
          <w:lang w:val="fr-CA"/>
        </w:rPr>
        <w:br/>
        <w:t>Recueil des arrêts de la Cour suprême</w:t>
      </w:r>
      <w:bookmarkEnd w:id="6"/>
      <w:bookmarkEnd w:id="7"/>
    </w:p>
    <w:p w:rsidR="002019A0" w:rsidRPr="00764541" w:rsidRDefault="002019A0" w:rsidP="002019A0">
      <w:pPr>
        <w:rPr>
          <w:sz w:val="20"/>
          <w:szCs w:val="20"/>
          <w:lang w:val="fr-CA"/>
        </w:rPr>
      </w:pPr>
    </w:p>
    <w:p w:rsidR="002019A0" w:rsidRPr="00764541" w:rsidRDefault="00764541" w:rsidP="002019A0">
      <w:pPr>
        <w:rPr>
          <w:rFonts w:cs="Times New Roman"/>
          <w:sz w:val="20"/>
          <w:szCs w:val="20"/>
          <w:lang w:val="en-GB"/>
        </w:rPr>
      </w:pPr>
      <w:hyperlink r:id="rId63" w:history="1">
        <w:r w:rsidR="002019A0" w:rsidRPr="00764541">
          <w:rPr>
            <w:rStyle w:val="Hyperlink"/>
            <w:rFonts w:cs="Times New Roman"/>
            <w:b/>
            <w:bCs/>
            <w:sz w:val="20"/>
            <w:szCs w:val="20"/>
            <w:lang w:val="en-GB"/>
          </w:rPr>
          <w:t>Canada Supreme Court Reports: Part 3, 2019 Vol. 2</w:t>
        </w:r>
      </w:hyperlink>
    </w:p>
    <w:p w:rsidR="002019A0" w:rsidRPr="00764541" w:rsidRDefault="002019A0" w:rsidP="002019A0">
      <w:pPr>
        <w:rPr>
          <w:sz w:val="20"/>
          <w:szCs w:val="20"/>
          <w:lang w:val="en-GB"/>
        </w:rPr>
      </w:pPr>
    </w:p>
    <w:p w:rsidR="002019A0" w:rsidRPr="00764541" w:rsidRDefault="00764541" w:rsidP="002019A0">
      <w:pPr>
        <w:rPr>
          <w:rFonts w:cs="Times New Roman"/>
          <w:b/>
          <w:bCs/>
          <w:sz w:val="20"/>
          <w:szCs w:val="20"/>
          <w:lang w:val="fr-CA"/>
        </w:rPr>
      </w:pPr>
      <w:hyperlink r:id="rId64" w:history="1">
        <w:r w:rsidR="002019A0" w:rsidRPr="00764541">
          <w:rPr>
            <w:rStyle w:val="Hyperlink"/>
            <w:rFonts w:cs="Times New Roman"/>
            <w:b/>
            <w:bCs/>
            <w:sz w:val="20"/>
            <w:szCs w:val="20"/>
            <w:lang w:val="fr-CA"/>
          </w:rPr>
          <w:t>Recueil des arrêts de la Cour suprême du Canada : 3e cahier, 2019 Vol. 2</w:t>
        </w:r>
      </w:hyperlink>
    </w:p>
    <w:p w:rsidR="0048415D" w:rsidRPr="00764541" w:rsidRDefault="0048415D" w:rsidP="002019A0">
      <w:pPr>
        <w:rPr>
          <w:sz w:val="20"/>
          <w:szCs w:val="20"/>
          <w:lang w:val="fr-CA"/>
        </w:rPr>
      </w:pPr>
    </w:p>
    <w:p w:rsidR="002019A0" w:rsidRPr="00764541" w:rsidRDefault="00764541" w:rsidP="002019A0">
      <w:pPr>
        <w:rPr>
          <w:sz w:val="20"/>
          <w:szCs w:val="20"/>
          <w:lang w:val="en-GB"/>
        </w:rPr>
      </w:pPr>
      <w:r w:rsidRPr="00764541">
        <w:rPr>
          <w:sz w:val="20"/>
          <w:szCs w:val="20"/>
        </w:rPr>
        <w:pict>
          <v:rect id="_x0000_i1074" style="width:2in;height:1pt" o:hrpct="0" o:hrstd="t" o:hrnoshade="t" o:hr="t" fillcolor="black [3213]" stroked="f"/>
        </w:pict>
      </w:r>
    </w:p>
    <w:p w:rsidR="002019A0" w:rsidRPr="00764541" w:rsidRDefault="002019A0" w:rsidP="002019A0">
      <w:pPr>
        <w:rPr>
          <w:sz w:val="20"/>
          <w:szCs w:val="20"/>
          <w:lang w:val="fr-CA"/>
        </w:rPr>
      </w:pPr>
    </w:p>
    <w:p w:rsidR="002019A0" w:rsidRPr="00764541" w:rsidRDefault="002019A0">
      <w:pPr>
        <w:rPr>
          <w:sz w:val="20"/>
          <w:szCs w:val="20"/>
          <w:lang w:val="fr-CA"/>
        </w:rPr>
      </w:pPr>
      <w:r w:rsidRPr="00764541">
        <w:rPr>
          <w:sz w:val="20"/>
          <w:szCs w:val="20"/>
          <w:lang w:val="fr-CA"/>
        </w:rPr>
        <w:br w:type="page"/>
      </w:r>
    </w:p>
    <w:p w:rsidR="002019A0" w:rsidRPr="00764541" w:rsidRDefault="002019A0" w:rsidP="002019A0">
      <w:pPr>
        <w:jc w:val="center"/>
        <w:rPr>
          <w:sz w:val="28"/>
          <w:szCs w:val="28"/>
        </w:rPr>
      </w:pPr>
      <w:r w:rsidRPr="00764541">
        <w:rPr>
          <w:sz w:val="28"/>
          <w:szCs w:val="28"/>
        </w:rPr>
        <w:t xml:space="preserve">The next </w:t>
      </w:r>
      <w:r w:rsidRPr="00764541">
        <w:rPr>
          <w:b/>
          <w:sz w:val="28"/>
          <w:szCs w:val="28"/>
        </w:rPr>
        <w:t>Bulletin of Proceedings</w:t>
      </w:r>
      <w:r w:rsidRPr="00764541">
        <w:rPr>
          <w:sz w:val="28"/>
          <w:szCs w:val="28"/>
        </w:rPr>
        <w:t xml:space="preserve"> will be published on September 3, 2021.</w:t>
      </w:r>
    </w:p>
    <w:p w:rsidR="002019A0" w:rsidRPr="00764541" w:rsidRDefault="002019A0" w:rsidP="002019A0">
      <w:pPr>
        <w:rPr>
          <w:sz w:val="20"/>
          <w:szCs w:val="20"/>
        </w:rPr>
      </w:pPr>
    </w:p>
    <w:p w:rsidR="002019A0" w:rsidRPr="00764541" w:rsidRDefault="002019A0" w:rsidP="002019A0">
      <w:pPr>
        <w:jc w:val="center"/>
        <w:rPr>
          <w:sz w:val="28"/>
          <w:szCs w:val="28"/>
          <w:lang w:val="fr-CA"/>
        </w:rPr>
      </w:pPr>
      <w:r w:rsidRPr="00764541">
        <w:rPr>
          <w:sz w:val="28"/>
          <w:szCs w:val="28"/>
          <w:lang w:val="fr-CA"/>
        </w:rPr>
        <w:t xml:space="preserve">Le prochain </w:t>
      </w:r>
      <w:r w:rsidRPr="00764541">
        <w:rPr>
          <w:b/>
          <w:sz w:val="28"/>
          <w:szCs w:val="28"/>
          <w:lang w:val="fr-CA"/>
        </w:rPr>
        <w:t>Bulletin des procédures</w:t>
      </w:r>
      <w:r w:rsidRPr="00764541">
        <w:rPr>
          <w:sz w:val="28"/>
          <w:szCs w:val="28"/>
          <w:lang w:val="fr-CA"/>
        </w:rPr>
        <w:t xml:space="preserve"> sera publié le 3 septembre 2021.</w:t>
      </w:r>
    </w:p>
    <w:p w:rsidR="003C51FD" w:rsidRPr="00764541" w:rsidRDefault="003C51FD" w:rsidP="003C51FD">
      <w:pPr>
        <w:jc w:val="both"/>
        <w:rPr>
          <w:rFonts w:cs="Times New Roman"/>
          <w:sz w:val="20"/>
          <w:szCs w:val="20"/>
          <w:lang w:val="fr-CA"/>
        </w:rPr>
      </w:pPr>
    </w:p>
    <w:p w:rsidR="003C51FD" w:rsidRPr="00764541" w:rsidRDefault="00764541" w:rsidP="003C51FD">
      <w:pPr>
        <w:jc w:val="both"/>
        <w:rPr>
          <w:rFonts w:cs="Times New Roman"/>
          <w:sz w:val="20"/>
          <w:szCs w:val="20"/>
          <w:lang w:val="fr-CA"/>
        </w:rPr>
      </w:pPr>
      <w:r w:rsidRPr="00764541">
        <w:rPr>
          <w:b/>
          <w:sz w:val="20"/>
          <w:szCs w:val="20"/>
        </w:rPr>
        <w:pict>
          <v:rect id="_x0000_i1075" style="width:144.3pt;height:1pt" o:hrpct="300" o:hralign="center" o:hrstd="t" o:hrnoshade="t" o:hr="t" fillcolor="black [3213]" stroked="f"/>
        </w:pict>
      </w:r>
    </w:p>
    <w:p w:rsidR="003C51FD" w:rsidRPr="00764541" w:rsidRDefault="003C51FD" w:rsidP="00091BA6">
      <w:pPr>
        <w:rPr>
          <w:sz w:val="20"/>
          <w:szCs w:val="20"/>
          <w:lang w:val="fr-CA"/>
        </w:rPr>
      </w:pPr>
    </w:p>
    <w:p w:rsidR="002019A0" w:rsidRPr="00764541" w:rsidRDefault="002019A0" w:rsidP="00091BA6">
      <w:pPr>
        <w:rPr>
          <w:sz w:val="20"/>
          <w:szCs w:val="20"/>
          <w:lang w:val="fr-CA"/>
        </w:rPr>
      </w:pPr>
    </w:p>
    <w:p w:rsidR="003C51FD" w:rsidRPr="00764541" w:rsidRDefault="003C51FD" w:rsidP="00091BA6">
      <w:pPr>
        <w:rPr>
          <w:sz w:val="20"/>
          <w:szCs w:val="20"/>
          <w:lang w:val="fr-CA"/>
        </w:rPr>
      </w:pPr>
    </w:p>
    <w:p w:rsidR="00102926" w:rsidRPr="00764541" w:rsidRDefault="00102926" w:rsidP="00782AE4">
      <w:pPr>
        <w:jc w:val="both"/>
        <w:rPr>
          <w:sz w:val="20"/>
          <w:szCs w:val="20"/>
        </w:rPr>
        <w:sectPr w:rsidR="00102926" w:rsidRPr="00764541" w:rsidSect="00782AE4">
          <w:headerReference w:type="even" r:id="rId65"/>
          <w:headerReference w:type="default" r:id="rId66"/>
          <w:footerReference w:type="even" r:id="rId67"/>
          <w:footerReference w:type="default" r:id="rId68"/>
          <w:headerReference w:type="first" r:id="rId69"/>
          <w:footerReference w:type="first" r:id="rId70"/>
          <w:pgSz w:w="12240" w:h="15840"/>
          <w:pgMar w:top="720" w:right="965" w:bottom="1080" w:left="1656" w:header="576" w:footer="960" w:gutter="0"/>
          <w:cols w:space="720"/>
          <w:titlePg/>
          <w:docGrid w:linePitch="272"/>
        </w:sectPr>
      </w:pPr>
    </w:p>
    <w:p w:rsidR="00113336" w:rsidRPr="00764541" w:rsidRDefault="00113336" w:rsidP="00113336">
      <w:pPr>
        <w:tabs>
          <w:tab w:val="center" w:pos="5220"/>
          <w:tab w:val="right" w:pos="10800"/>
        </w:tabs>
        <w:jc w:val="center"/>
        <w:rPr>
          <w:rFonts w:ascii="Arial" w:hAnsi="Arial" w:cs="Arial"/>
          <w:sz w:val="22"/>
          <w:lang w:val="fr-CA"/>
        </w:rPr>
      </w:pPr>
      <w:bookmarkStart w:id="8" w:name="1"/>
      <w:bookmarkStart w:id="9" w:name="QuickMark"/>
      <w:bookmarkEnd w:id="8"/>
      <w:bookmarkEnd w:id="9"/>
      <w:r w:rsidRPr="00764541">
        <w:rPr>
          <w:rFonts w:ascii="Arial" w:hAnsi="Arial" w:cs="Arial"/>
          <w:b/>
          <w:sz w:val="22"/>
          <w:lang w:val="fr-FR"/>
        </w:rPr>
        <w:t>- 2020 -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113336" w:rsidRPr="00764541" w:rsidTr="009B36BA">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lang w:val="fr-FR"/>
              </w:rPr>
            </w:pPr>
            <w:r w:rsidRPr="00764541">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764541" w:rsidRDefault="00113336" w:rsidP="009B36BA">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lang w:val="fr-FR"/>
              </w:rPr>
            </w:pPr>
            <w:r w:rsidRPr="00764541">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764541" w:rsidRDefault="00113336" w:rsidP="009B36BA">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lang w:val="fr-FR"/>
              </w:rPr>
            </w:pPr>
            <w:r w:rsidRPr="00764541">
              <w:rPr>
                <w:rFonts w:ascii="Arial" w:hAnsi="Arial" w:cs="Arial"/>
                <w:b/>
                <w:sz w:val="13"/>
                <w:szCs w:val="13"/>
                <w:lang w:val="fr-FR"/>
              </w:rPr>
              <w:t>DECEMBER – DÉCEMBRE</w:t>
            </w:r>
          </w:p>
        </w:tc>
      </w:tr>
      <w:tr w:rsidR="00113336" w:rsidRPr="00764541" w:rsidTr="00113336">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4"/>
                <w:szCs w:val="14"/>
                <w:lang w:val="fr-FR"/>
              </w:rPr>
            </w:pPr>
            <w:r w:rsidRPr="00764541">
              <w:rPr>
                <w:rFonts w:ascii="Arial" w:hAnsi="Arial" w:cs="Arial"/>
                <w:b/>
                <w:sz w:val="14"/>
                <w:szCs w:val="14"/>
                <w:lang w:val="fr-FR"/>
              </w:rPr>
              <w:t>S</w:t>
            </w:r>
          </w:p>
          <w:p w:rsidR="00113336" w:rsidRPr="00764541" w:rsidRDefault="00113336" w:rsidP="009B36BA">
            <w:pPr>
              <w:tabs>
                <w:tab w:val="center" w:pos="5220"/>
                <w:tab w:val="right" w:pos="10440"/>
              </w:tabs>
              <w:jc w:val="center"/>
              <w:rPr>
                <w:rFonts w:ascii="Arial" w:hAnsi="Arial" w:cs="Arial"/>
                <w:b/>
                <w:sz w:val="14"/>
                <w:szCs w:val="14"/>
                <w:lang w:val="fr-FR"/>
              </w:rPr>
            </w:pPr>
            <w:r w:rsidRPr="00764541">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lang w:val="fr-FR"/>
              </w:rPr>
            </w:pPr>
            <w:r w:rsidRPr="00764541">
              <w:rPr>
                <w:rFonts w:ascii="Arial" w:hAnsi="Arial" w:cs="Arial"/>
                <w:b/>
                <w:sz w:val="13"/>
                <w:szCs w:val="13"/>
                <w:lang w:val="fr-FR"/>
              </w:rPr>
              <w:t>M</w:t>
            </w:r>
          </w:p>
          <w:p w:rsidR="00113336" w:rsidRPr="00764541" w:rsidRDefault="00113336" w:rsidP="009B36BA">
            <w:pPr>
              <w:tabs>
                <w:tab w:val="center" w:pos="5220"/>
                <w:tab w:val="right" w:pos="10440"/>
              </w:tabs>
              <w:jc w:val="center"/>
              <w:rPr>
                <w:rFonts w:ascii="Arial" w:hAnsi="Arial" w:cs="Arial"/>
                <w:b/>
                <w:sz w:val="13"/>
                <w:szCs w:val="13"/>
                <w:lang w:val="fr-FR"/>
              </w:rPr>
            </w:pPr>
            <w:r w:rsidRPr="00764541">
              <w:rPr>
                <w:rFonts w:ascii="Arial" w:hAnsi="Arial" w:cs="Arial"/>
                <w:b/>
                <w:sz w:val="13"/>
                <w:szCs w:val="13"/>
                <w:lang w:val="fr-FR"/>
              </w:rPr>
              <w:t>L</w:t>
            </w:r>
          </w:p>
        </w:tc>
        <w:tc>
          <w:tcPr>
            <w:tcW w:w="225" w:type="pct"/>
            <w:tcBorders>
              <w:top w:val="double" w:sz="6" w:space="0" w:color="auto"/>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lang w:val="fr-FR"/>
              </w:rPr>
            </w:pPr>
            <w:r w:rsidRPr="00764541">
              <w:rPr>
                <w:rFonts w:ascii="Arial" w:hAnsi="Arial" w:cs="Arial"/>
                <w:b/>
                <w:sz w:val="13"/>
                <w:szCs w:val="13"/>
                <w:lang w:val="fr-FR"/>
              </w:rPr>
              <w:t>T</w:t>
            </w:r>
          </w:p>
          <w:p w:rsidR="00113336" w:rsidRPr="00764541" w:rsidRDefault="00113336" w:rsidP="009B36BA">
            <w:pPr>
              <w:tabs>
                <w:tab w:val="center" w:pos="5220"/>
                <w:tab w:val="right" w:pos="10440"/>
              </w:tabs>
              <w:jc w:val="center"/>
              <w:rPr>
                <w:rFonts w:ascii="Arial" w:hAnsi="Arial" w:cs="Arial"/>
                <w:b/>
                <w:sz w:val="13"/>
                <w:szCs w:val="13"/>
                <w:lang w:val="fr-FR"/>
              </w:rPr>
            </w:pPr>
            <w:r w:rsidRPr="00764541">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lang w:val="fr-FR"/>
              </w:rPr>
            </w:pPr>
            <w:r w:rsidRPr="00764541">
              <w:rPr>
                <w:rFonts w:ascii="Arial" w:hAnsi="Arial" w:cs="Arial"/>
                <w:b/>
                <w:sz w:val="13"/>
                <w:szCs w:val="13"/>
                <w:lang w:val="fr-FR"/>
              </w:rPr>
              <w:t>W</w:t>
            </w:r>
          </w:p>
          <w:p w:rsidR="00113336" w:rsidRPr="00764541" w:rsidRDefault="00113336" w:rsidP="009B36BA">
            <w:pPr>
              <w:tabs>
                <w:tab w:val="center" w:pos="5220"/>
                <w:tab w:val="right" w:pos="10440"/>
              </w:tabs>
              <w:jc w:val="center"/>
              <w:rPr>
                <w:rFonts w:ascii="Arial" w:hAnsi="Arial" w:cs="Arial"/>
                <w:b/>
                <w:sz w:val="13"/>
                <w:szCs w:val="13"/>
                <w:lang w:val="fr-FR"/>
              </w:rPr>
            </w:pPr>
            <w:r w:rsidRPr="00764541">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lang w:val="fr-FR"/>
              </w:rPr>
            </w:pPr>
            <w:r w:rsidRPr="00764541">
              <w:rPr>
                <w:rFonts w:ascii="Arial" w:hAnsi="Arial" w:cs="Arial"/>
                <w:b/>
                <w:sz w:val="13"/>
                <w:szCs w:val="13"/>
                <w:lang w:val="fr-FR"/>
              </w:rPr>
              <w:t>T</w:t>
            </w:r>
          </w:p>
          <w:p w:rsidR="00113336" w:rsidRPr="00764541" w:rsidRDefault="00113336" w:rsidP="009B36BA">
            <w:pPr>
              <w:tabs>
                <w:tab w:val="center" w:pos="5220"/>
                <w:tab w:val="right" w:pos="10440"/>
              </w:tabs>
              <w:jc w:val="center"/>
              <w:rPr>
                <w:rFonts w:ascii="Arial" w:hAnsi="Arial" w:cs="Arial"/>
                <w:b/>
                <w:sz w:val="13"/>
                <w:szCs w:val="13"/>
                <w:lang w:val="fr-FR"/>
              </w:rPr>
            </w:pPr>
            <w:r w:rsidRPr="00764541">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lang w:val="fr-FR"/>
              </w:rPr>
            </w:pPr>
            <w:r w:rsidRPr="00764541">
              <w:rPr>
                <w:rFonts w:ascii="Arial" w:hAnsi="Arial" w:cs="Arial"/>
                <w:b/>
                <w:sz w:val="13"/>
                <w:szCs w:val="13"/>
                <w:lang w:val="fr-FR"/>
              </w:rPr>
              <w:t>F</w:t>
            </w:r>
          </w:p>
          <w:p w:rsidR="00113336" w:rsidRPr="00764541" w:rsidRDefault="00113336" w:rsidP="009B36BA">
            <w:pPr>
              <w:tabs>
                <w:tab w:val="center" w:pos="5220"/>
                <w:tab w:val="right" w:pos="10440"/>
              </w:tabs>
              <w:jc w:val="center"/>
              <w:rPr>
                <w:rFonts w:ascii="Arial" w:hAnsi="Arial" w:cs="Arial"/>
                <w:b/>
                <w:sz w:val="13"/>
                <w:szCs w:val="13"/>
                <w:lang w:val="fr-FR"/>
              </w:rPr>
            </w:pPr>
            <w:r w:rsidRPr="00764541">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lang w:val="fr-FR"/>
              </w:rPr>
            </w:pPr>
            <w:r w:rsidRPr="00764541">
              <w:rPr>
                <w:rFonts w:ascii="Arial" w:hAnsi="Arial" w:cs="Arial"/>
                <w:b/>
                <w:sz w:val="13"/>
                <w:szCs w:val="13"/>
                <w:lang w:val="fr-FR"/>
              </w:rPr>
              <w:t>S</w:t>
            </w:r>
          </w:p>
          <w:p w:rsidR="00113336" w:rsidRPr="00764541" w:rsidRDefault="00113336" w:rsidP="009B36BA">
            <w:pPr>
              <w:tabs>
                <w:tab w:val="center" w:pos="5220"/>
                <w:tab w:val="right" w:pos="10440"/>
              </w:tabs>
              <w:jc w:val="center"/>
              <w:rPr>
                <w:rFonts w:ascii="Arial" w:hAnsi="Arial" w:cs="Arial"/>
                <w:b/>
                <w:sz w:val="13"/>
                <w:szCs w:val="13"/>
                <w:lang w:val="fr-FR"/>
              </w:rPr>
            </w:pPr>
            <w:r w:rsidRPr="00764541">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764541" w:rsidRDefault="00113336" w:rsidP="009B36BA">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lang w:val="fr-FR"/>
              </w:rPr>
            </w:pPr>
            <w:r w:rsidRPr="00764541">
              <w:rPr>
                <w:rFonts w:ascii="Arial" w:hAnsi="Arial" w:cs="Arial"/>
                <w:b/>
                <w:sz w:val="13"/>
                <w:szCs w:val="13"/>
                <w:lang w:val="fr-FR"/>
              </w:rPr>
              <w:t>S</w:t>
            </w:r>
          </w:p>
          <w:p w:rsidR="00113336" w:rsidRPr="00764541" w:rsidRDefault="00113336" w:rsidP="009B36BA">
            <w:pPr>
              <w:tabs>
                <w:tab w:val="center" w:pos="5220"/>
                <w:tab w:val="right" w:pos="10440"/>
              </w:tabs>
              <w:jc w:val="center"/>
              <w:rPr>
                <w:rFonts w:ascii="Arial" w:hAnsi="Arial" w:cs="Arial"/>
                <w:b/>
                <w:sz w:val="13"/>
                <w:szCs w:val="13"/>
                <w:lang w:val="fr-FR"/>
              </w:rPr>
            </w:pPr>
            <w:r w:rsidRPr="00764541">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lang w:val="fr-FR"/>
              </w:rPr>
            </w:pPr>
            <w:r w:rsidRPr="00764541">
              <w:rPr>
                <w:rFonts w:ascii="Arial" w:hAnsi="Arial" w:cs="Arial"/>
                <w:b/>
                <w:sz w:val="13"/>
                <w:szCs w:val="13"/>
                <w:lang w:val="fr-FR"/>
              </w:rPr>
              <w:t>M</w:t>
            </w:r>
          </w:p>
          <w:p w:rsidR="00113336" w:rsidRPr="00764541" w:rsidRDefault="00113336" w:rsidP="009B36BA">
            <w:pPr>
              <w:tabs>
                <w:tab w:val="center" w:pos="5220"/>
                <w:tab w:val="right" w:pos="10440"/>
              </w:tabs>
              <w:jc w:val="center"/>
              <w:rPr>
                <w:rFonts w:ascii="Arial" w:hAnsi="Arial" w:cs="Arial"/>
                <w:b/>
                <w:sz w:val="13"/>
                <w:szCs w:val="13"/>
                <w:lang w:val="fr-FR"/>
              </w:rPr>
            </w:pPr>
            <w:r w:rsidRPr="00764541">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lang w:val="fr-FR"/>
              </w:rPr>
            </w:pPr>
            <w:r w:rsidRPr="00764541">
              <w:rPr>
                <w:rFonts w:ascii="Arial" w:hAnsi="Arial" w:cs="Arial"/>
                <w:b/>
                <w:sz w:val="13"/>
                <w:szCs w:val="13"/>
                <w:lang w:val="fr-FR"/>
              </w:rPr>
              <w:t>T</w:t>
            </w:r>
          </w:p>
          <w:p w:rsidR="00113336" w:rsidRPr="00764541" w:rsidRDefault="00113336" w:rsidP="009B36BA">
            <w:pPr>
              <w:tabs>
                <w:tab w:val="center" w:pos="5220"/>
                <w:tab w:val="right" w:pos="10440"/>
              </w:tabs>
              <w:jc w:val="center"/>
              <w:rPr>
                <w:rFonts w:ascii="Arial" w:hAnsi="Arial" w:cs="Arial"/>
                <w:b/>
                <w:sz w:val="13"/>
                <w:szCs w:val="13"/>
                <w:lang w:val="fr-FR"/>
              </w:rPr>
            </w:pPr>
            <w:r w:rsidRPr="00764541">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lang w:val="fr-FR"/>
              </w:rPr>
            </w:pPr>
            <w:r w:rsidRPr="00764541">
              <w:rPr>
                <w:rFonts w:ascii="Arial" w:hAnsi="Arial" w:cs="Arial"/>
                <w:b/>
                <w:sz w:val="13"/>
                <w:szCs w:val="13"/>
                <w:lang w:val="fr-FR"/>
              </w:rPr>
              <w:t>W</w:t>
            </w:r>
          </w:p>
          <w:p w:rsidR="00113336" w:rsidRPr="00764541" w:rsidRDefault="00113336" w:rsidP="009B36BA">
            <w:pPr>
              <w:tabs>
                <w:tab w:val="center" w:pos="5220"/>
                <w:tab w:val="right" w:pos="10440"/>
              </w:tabs>
              <w:jc w:val="center"/>
              <w:rPr>
                <w:rFonts w:ascii="Arial" w:hAnsi="Arial" w:cs="Arial"/>
                <w:b/>
                <w:sz w:val="13"/>
                <w:szCs w:val="13"/>
                <w:lang w:val="fr-FR"/>
              </w:rPr>
            </w:pPr>
            <w:r w:rsidRPr="00764541">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lang w:val="fr-FR"/>
              </w:rPr>
            </w:pPr>
            <w:r w:rsidRPr="00764541">
              <w:rPr>
                <w:rFonts w:ascii="Arial" w:hAnsi="Arial" w:cs="Arial"/>
                <w:b/>
                <w:sz w:val="13"/>
                <w:szCs w:val="13"/>
                <w:lang w:val="fr-FR"/>
              </w:rPr>
              <w:t>T</w:t>
            </w:r>
          </w:p>
          <w:p w:rsidR="00113336" w:rsidRPr="00764541" w:rsidRDefault="00113336" w:rsidP="009B36BA">
            <w:pPr>
              <w:tabs>
                <w:tab w:val="center" w:pos="5220"/>
                <w:tab w:val="right" w:pos="10440"/>
              </w:tabs>
              <w:jc w:val="center"/>
              <w:rPr>
                <w:rFonts w:ascii="Arial" w:hAnsi="Arial" w:cs="Arial"/>
                <w:b/>
                <w:sz w:val="13"/>
                <w:szCs w:val="13"/>
                <w:lang w:val="fr-FR"/>
              </w:rPr>
            </w:pPr>
            <w:r w:rsidRPr="00764541">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lang w:val="fr-FR"/>
              </w:rPr>
            </w:pPr>
            <w:r w:rsidRPr="00764541">
              <w:rPr>
                <w:rFonts w:ascii="Arial" w:hAnsi="Arial" w:cs="Arial"/>
                <w:b/>
                <w:sz w:val="13"/>
                <w:szCs w:val="13"/>
                <w:lang w:val="fr-FR"/>
              </w:rPr>
              <w:t>F</w:t>
            </w:r>
          </w:p>
          <w:p w:rsidR="00113336" w:rsidRPr="00764541" w:rsidRDefault="00113336" w:rsidP="009B36BA">
            <w:pPr>
              <w:tabs>
                <w:tab w:val="center" w:pos="5220"/>
                <w:tab w:val="right" w:pos="10440"/>
              </w:tabs>
              <w:jc w:val="center"/>
              <w:rPr>
                <w:rFonts w:ascii="Arial" w:hAnsi="Arial" w:cs="Arial"/>
                <w:b/>
                <w:sz w:val="13"/>
                <w:szCs w:val="13"/>
                <w:lang w:val="fr-FR"/>
              </w:rPr>
            </w:pPr>
            <w:r w:rsidRPr="00764541">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lang w:val="fr-FR"/>
              </w:rPr>
            </w:pPr>
            <w:r w:rsidRPr="00764541">
              <w:rPr>
                <w:rFonts w:ascii="Arial" w:hAnsi="Arial" w:cs="Arial"/>
                <w:b/>
                <w:sz w:val="13"/>
                <w:szCs w:val="13"/>
                <w:lang w:val="fr-FR"/>
              </w:rPr>
              <w:t>S</w:t>
            </w:r>
          </w:p>
          <w:p w:rsidR="00113336" w:rsidRPr="00764541" w:rsidRDefault="00113336" w:rsidP="009B36BA">
            <w:pPr>
              <w:tabs>
                <w:tab w:val="center" w:pos="5220"/>
                <w:tab w:val="right" w:pos="10440"/>
              </w:tabs>
              <w:jc w:val="center"/>
              <w:rPr>
                <w:rFonts w:ascii="Arial" w:hAnsi="Arial" w:cs="Arial"/>
                <w:b/>
                <w:sz w:val="13"/>
                <w:szCs w:val="13"/>
                <w:lang w:val="fr-FR"/>
              </w:rPr>
            </w:pPr>
            <w:r w:rsidRPr="00764541">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764541" w:rsidRDefault="00113336" w:rsidP="009B36BA">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lang w:val="fr-FR"/>
              </w:rPr>
            </w:pPr>
            <w:r w:rsidRPr="00764541">
              <w:rPr>
                <w:rFonts w:ascii="Arial" w:hAnsi="Arial" w:cs="Arial"/>
                <w:b/>
                <w:sz w:val="13"/>
                <w:szCs w:val="13"/>
                <w:lang w:val="fr-FR"/>
              </w:rPr>
              <w:t>S</w:t>
            </w:r>
          </w:p>
          <w:p w:rsidR="00113336" w:rsidRPr="00764541" w:rsidRDefault="00113336" w:rsidP="009B36BA">
            <w:pPr>
              <w:tabs>
                <w:tab w:val="center" w:pos="5220"/>
                <w:tab w:val="right" w:pos="10440"/>
              </w:tabs>
              <w:jc w:val="center"/>
              <w:rPr>
                <w:rFonts w:ascii="Arial" w:hAnsi="Arial" w:cs="Arial"/>
                <w:b/>
                <w:sz w:val="13"/>
                <w:szCs w:val="13"/>
                <w:lang w:val="fr-FR"/>
              </w:rPr>
            </w:pPr>
            <w:r w:rsidRPr="00764541">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lang w:val="fr-FR"/>
              </w:rPr>
            </w:pPr>
            <w:r w:rsidRPr="00764541">
              <w:rPr>
                <w:rFonts w:ascii="Arial" w:hAnsi="Arial" w:cs="Arial"/>
                <w:b/>
                <w:sz w:val="13"/>
                <w:szCs w:val="13"/>
                <w:lang w:val="fr-FR"/>
              </w:rPr>
              <w:t>M</w:t>
            </w:r>
          </w:p>
          <w:p w:rsidR="00113336" w:rsidRPr="00764541" w:rsidRDefault="00113336" w:rsidP="009B36BA">
            <w:pPr>
              <w:tabs>
                <w:tab w:val="center" w:pos="5220"/>
                <w:tab w:val="right" w:pos="10440"/>
              </w:tabs>
              <w:jc w:val="center"/>
              <w:rPr>
                <w:rFonts w:ascii="Arial" w:hAnsi="Arial" w:cs="Arial"/>
                <w:b/>
                <w:sz w:val="13"/>
                <w:szCs w:val="13"/>
                <w:lang w:val="fr-FR"/>
              </w:rPr>
            </w:pPr>
            <w:r w:rsidRPr="00764541">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lang w:val="fr-FR"/>
              </w:rPr>
            </w:pPr>
            <w:r w:rsidRPr="00764541">
              <w:rPr>
                <w:rFonts w:ascii="Arial" w:hAnsi="Arial" w:cs="Arial"/>
                <w:b/>
                <w:sz w:val="13"/>
                <w:szCs w:val="13"/>
                <w:lang w:val="fr-FR"/>
              </w:rPr>
              <w:t>T</w:t>
            </w:r>
          </w:p>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W</w:t>
            </w:r>
          </w:p>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T</w:t>
            </w:r>
          </w:p>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F</w:t>
            </w:r>
          </w:p>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S</w:t>
            </w:r>
          </w:p>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S</w:t>
            </w:r>
          </w:p>
        </w:tc>
      </w:tr>
      <w:tr w:rsidR="00113336" w:rsidRPr="00764541" w:rsidTr="005B2EA9">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r w:rsidRPr="00764541">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764541" w:rsidRDefault="00113336" w:rsidP="00113336">
            <w:pPr>
              <w:jc w:val="center"/>
              <w:rPr>
                <w:rFonts w:ascii="Arial" w:hAnsi="Arial" w:cs="Arial"/>
                <w:sz w:val="13"/>
                <w:szCs w:val="13"/>
              </w:rPr>
            </w:pPr>
            <w:r w:rsidRPr="00764541">
              <w:rPr>
                <w:rFonts w:ascii="Arial" w:hAnsi="Arial" w:cs="Arial"/>
                <w:sz w:val="13"/>
                <w:szCs w:val="13"/>
              </w:rPr>
              <w:t>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764541" w:rsidRDefault="00113336" w:rsidP="00113336">
            <w:pPr>
              <w:jc w:val="center"/>
              <w:rPr>
                <w:rFonts w:ascii="Arial" w:hAnsi="Arial" w:cs="Arial"/>
                <w:sz w:val="13"/>
                <w:szCs w:val="13"/>
              </w:rPr>
            </w:pPr>
            <w:r w:rsidRPr="00764541">
              <w:rPr>
                <w:rFonts w:ascii="Arial" w:hAnsi="Arial" w:cs="Arial"/>
                <w:sz w:val="13"/>
                <w:szCs w:val="13"/>
              </w:rPr>
              <w:t>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764541"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r w:rsidRPr="00764541">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r w:rsidRPr="00764541">
              <w:rPr>
                <w:rFonts w:ascii="Arial" w:hAnsi="Arial" w:cs="Arial"/>
                <w:b/>
                <w:sz w:val="13"/>
                <w:szCs w:val="13"/>
              </w:rPr>
              <w:t>CC</w:t>
            </w:r>
            <w:r w:rsidRPr="00764541">
              <w:rPr>
                <w:rFonts w:ascii="Arial" w:hAnsi="Arial" w:cs="Arial"/>
                <w:sz w:val="13"/>
                <w:szCs w:val="13"/>
              </w:rPr>
              <w:t xml:space="preserve"> </w:t>
            </w:r>
          </w:p>
          <w:p w:rsidR="00113336" w:rsidRPr="00764541" w:rsidRDefault="00113336" w:rsidP="009B36BA">
            <w:pPr>
              <w:jc w:val="center"/>
              <w:rPr>
                <w:rFonts w:ascii="Arial" w:hAnsi="Arial" w:cs="Arial"/>
                <w:sz w:val="13"/>
                <w:szCs w:val="13"/>
              </w:rPr>
            </w:pPr>
            <w:r w:rsidRPr="00764541">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r w:rsidRPr="00764541">
              <w:rPr>
                <w:rFonts w:ascii="Arial" w:hAnsi="Arial" w:cs="Arial"/>
                <w:sz w:val="13"/>
                <w:szCs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r w:rsidRPr="00764541">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r w:rsidRPr="00764541">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r w:rsidRPr="00764541">
              <w:rPr>
                <w:rFonts w:ascii="Arial" w:hAnsi="Arial" w:cs="Arial"/>
                <w:sz w:val="13"/>
                <w:szCs w:val="13"/>
              </w:rPr>
              <w:t>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764541"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5</w:t>
            </w:r>
          </w:p>
        </w:tc>
      </w:tr>
      <w:tr w:rsidR="00113336" w:rsidRPr="00764541" w:rsidTr="00B4618C">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113336" w:rsidRPr="00764541" w:rsidRDefault="00113336" w:rsidP="00113336">
            <w:pPr>
              <w:jc w:val="center"/>
              <w:rPr>
                <w:rFonts w:ascii="Arial" w:hAnsi="Arial" w:cs="Arial"/>
                <w:sz w:val="13"/>
                <w:szCs w:val="13"/>
              </w:rPr>
            </w:pPr>
            <w:r w:rsidRPr="00764541">
              <w:rPr>
                <w:rFonts w:ascii="Arial" w:hAnsi="Arial" w:cs="Arial"/>
                <w:sz w:val="13"/>
                <w:szCs w:val="13"/>
              </w:rPr>
              <w:t>4</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113336" w:rsidRPr="00764541" w:rsidRDefault="00113336" w:rsidP="009B36BA">
            <w:pPr>
              <w:jc w:val="center"/>
              <w:rPr>
                <w:rFonts w:ascii="Arial" w:hAnsi="Arial" w:cs="Arial"/>
                <w:b/>
                <w:sz w:val="13"/>
                <w:szCs w:val="13"/>
              </w:rPr>
            </w:pPr>
            <w:r w:rsidRPr="00764541">
              <w:rPr>
                <w:rFonts w:ascii="Arial" w:hAnsi="Arial" w:cs="Arial"/>
                <w:b/>
                <w:sz w:val="13"/>
                <w:szCs w:val="13"/>
              </w:rPr>
              <w:t>CC</w:t>
            </w:r>
          </w:p>
          <w:p w:rsidR="00113336" w:rsidRPr="00764541" w:rsidRDefault="00113336" w:rsidP="00113336">
            <w:pPr>
              <w:jc w:val="center"/>
              <w:rPr>
                <w:rFonts w:ascii="Arial" w:hAnsi="Arial" w:cs="Arial"/>
                <w:sz w:val="13"/>
                <w:szCs w:val="13"/>
              </w:rPr>
            </w:pPr>
            <w:r w:rsidRPr="00764541">
              <w:rPr>
                <w:rFonts w:ascii="Arial" w:hAnsi="Arial" w:cs="Arial"/>
                <w:sz w:val="13"/>
                <w:szCs w:val="13"/>
              </w:rPr>
              <w:t>5</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r w:rsidRPr="00764541">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r w:rsidRPr="00764541">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r w:rsidRPr="00764541">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764541" w:rsidRDefault="00113336" w:rsidP="00113336">
            <w:pPr>
              <w:jc w:val="center"/>
              <w:rPr>
                <w:rFonts w:ascii="Arial" w:hAnsi="Arial" w:cs="Arial"/>
                <w:sz w:val="13"/>
                <w:szCs w:val="13"/>
              </w:rPr>
            </w:pPr>
            <w:r w:rsidRPr="00764541">
              <w:rPr>
                <w:rFonts w:ascii="Arial" w:hAnsi="Arial" w:cs="Arial"/>
                <w:sz w:val="13"/>
                <w:szCs w:val="13"/>
              </w:rPr>
              <w:t>9</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764541" w:rsidRDefault="00113336" w:rsidP="00113336">
            <w:pPr>
              <w:jc w:val="center"/>
              <w:rPr>
                <w:rFonts w:ascii="Arial" w:hAnsi="Arial" w:cs="Arial"/>
                <w:sz w:val="13"/>
                <w:szCs w:val="13"/>
              </w:rPr>
            </w:pPr>
            <w:r w:rsidRPr="00764541">
              <w:rPr>
                <w:rFonts w:ascii="Arial" w:hAnsi="Arial" w:cs="Arial"/>
                <w:sz w:val="13"/>
                <w:szCs w:val="13"/>
              </w:rPr>
              <w:t>10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764541"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r w:rsidRPr="00764541">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r w:rsidRPr="00764541">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r w:rsidRPr="00764541">
              <w:rPr>
                <w:rFonts w:ascii="Arial" w:hAnsi="Arial" w:cs="Arial"/>
                <w:sz w:val="13"/>
                <w:szCs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5B2EA9" w:rsidRPr="00764541" w:rsidRDefault="005B2EA9" w:rsidP="009B36BA">
            <w:pPr>
              <w:jc w:val="center"/>
              <w:rPr>
                <w:rFonts w:ascii="Arial" w:hAnsi="Arial" w:cs="Arial"/>
                <w:b/>
                <w:sz w:val="13"/>
                <w:szCs w:val="13"/>
              </w:rPr>
            </w:pPr>
            <w:r w:rsidRPr="00764541">
              <w:rPr>
                <w:rFonts w:ascii="Arial" w:hAnsi="Arial" w:cs="Arial"/>
                <w:b/>
                <w:sz w:val="13"/>
                <w:szCs w:val="13"/>
              </w:rPr>
              <w:t>H</w:t>
            </w:r>
          </w:p>
          <w:p w:rsidR="00113336" w:rsidRPr="00764541" w:rsidRDefault="00113336" w:rsidP="009B36BA">
            <w:pPr>
              <w:jc w:val="center"/>
              <w:rPr>
                <w:rFonts w:ascii="Arial" w:hAnsi="Arial" w:cs="Arial"/>
                <w:sz w:val="13"/>
                <w:szCs w:val="13"/>
              </w:rPr>
            </w:pPr>
            <w:r w:rsidRPr="00764541">
              <w:rPr>
                <w:rFonts w:ascii="Arial" w:hAnsi="Arial" w:cs="Arial"/>
                <w:sz w:val="13"/>
                <w:szCs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r w:rsidRPr="00764541">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113336" w:rsidP="00113336">
            <w:pPr>
              <w:jc w:val="center"/>
              <w:rPr>
                <w:rFonts w:ascii="Arial" w:hAnsi="Arial" w:cs="Arial"/>
                <w:sz w:val="13"/>
                <w:szCs w:val="13"/>
              </w:rPr>
            </w:pPr>
            <w:r w:rsidRPr="00764541">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r w:rsidRPr="00764541">
              <w:rPr>
                <w:rFonts w:ascii="Arial" w:hAnsi="Arial" w:cs="Arial"/>
                <w:sz w:val="13"/>
                <w:szCs w:val="13"/>
              </w:rPr>
              <w:t>14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764541"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6</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11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12</w:t>
            </w:r>
          </w:p>
        </w:tc>
      </w:tr>
      <w:tr w:rsidR="00B4618C" w:rsidRPr="00764541" w:rsidTr="00B4618C">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113336" w:rsidRPr="00764541" w:rsidRDefault="00113336" w:rsidP="00113336">
            <w:pPr>
              <w:jc w:val="center"/>
              <w:rPr>
                <w:rFonts w:ascii="Arial" w:hAnsi="Arial" w:cs="Arial"/>
                <w:sz w:val="13"/>
                <w:szCs w:val="13"/>
              </w:rPr>
            </w:pPr>
            <w:r w:rsidRPr="00764541">
              <w:rPr>
                <w:rFonts w:ascii="Arial" w:hAnsi="Arial" w:cs="Arial"/>
                <w:sz w:val="13"/>
                <w:szCs w:val="13"/>
              </w:rPr>
              <w:t>11</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113336" w:rsidRPr="00764541" w:rsidRDefault="00113336" w:rsidP="009B36BA">
            <w:pPr>
              <w:jc w:val="center"/>
              <w:rPr>
                <w:rFonts w:ascii="Arial" w:hAnsi="Arial" w:cs="Arial"/>
                <w:b/>
                <w:sz w:val="13"/>
                <w:szCs w:val="13"/>
              </w:rPr>
            </w:pPr>
            <w:r w:rsidRPr="00764541">
              <w:rPr>
                <w:rFonts w:ascii="Arial" w:hAnsi="Arial" w:cs="Arial"/>
                <w:b/>
                <w:sz w:val="13"/>
                <w:szCs w:val="13"/>
              </w:rPr>
              <w:t>H</w:t>
            </w:r>
          </w:p>
          <w:p w:rsidR="00113336" w:rsidRPr="00764541" w:rsidRDefault="00113336" w:rsidP="00113336">
            <w:pPr>
              <w:jc w:val="center"/>
              <w:rPr>
                <w:rFonts w:ascii="Arial" w:hAnsi="Arial" w:cs="Arial"/>
                <w:sz w:val="13"/>
                <w:szCs w:val="13"/>
              </w:rPr>
            </w:pPr>
            <w:r w:rsidRPr="00764541">
              <w:rPr>
                <w:rFonts w:ascii="Arial" w:hAnsi="Arial" w:cs="Arial"/>
                <w:sz w:val="13"/>
                <w:szCs w:val="13"/>
              </w:rPr>
              <w:t>12</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r w:rsidRPr="00764541">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r w:rsidRPr="00764541">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r w:rsidRPr="00764541">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764541" w:rsidRDefault="00113336" w:rsidP="00113336">
            <w:pPr>
              <w:jc w:val="center"/>
              <w:rPr>
                <w:rFonts w:ascii="Arial" w:hAnsi="Arial" w:cs="Arial"/>
                <w:sz w:val="13"/>
                <w:szCs w:val="13"/>
              </w:rPr>
            </w:pPr>
            <w:r w:rsidRPr="00764541">
              <w:rPr>
                <w:rFonts w:ascii="Arial" w:hAnsi="Arial" w:cs="Arial"/>
                <w:sz w:val="13"/>
                <w:szCs w:val="13"/>
              </w:rPr>
              <w:t>16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764541" w:rsidRDefault="00113336" w:rsidP="00113336">
            <w:pPr>
              <w:jc w:val="center"/>
              <w:rPr>
                <w:rFonts w:ascii="Arial" w:hAnsi="Arial" w:cs="Arial"/>
                <w:sz w:val="13"/>
                <w:szCs w:val="13"/>
              </w:rPr>
            </w:pPr>
            <w:r w:rsidRPr="00764541">
              <w:rPr>
                <w:rFonts w:ascii="Arial" w:hAnsi="Arial" w:cs="Arial"/>
                <w:sz w:val="13"/>
                <w:szCs w:val="13"/>
              </w:rPr>
              <w:t>17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764541"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r w:rsidRPr="00764541">
              <w:rPr>
                <w:rFonts w:ascii="Arial" w:hAnsi="Arial" w:cs="Arial"/>
                <w:sz w:val="13"/>
                <w:szCs w:val="13"/>
              </w:rPr>
              <w:t>15</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r w:rsidRPr="00764541">
              <w:rPr>
                <w:rFonts w:ascii="Arial" w:hAnsi="Arial" w:cs="Arial"/>
                <w:sz w:val="13"/>
                <w:szCs w:val="13"/>
              </w:rPr>
              <w:t>16</w:t>
            </w:r>
          </w:p>
        </w:tc>
        <w:tc>
          <w:tcPr>
            <w:tcW w:w="225" w:type="pct"/>
            <w:tcBorders>
              <w:top w:val="single" w:sz="4" w:space="0" w:color="000000" w:themeColor="text1"/>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r w:rsidRPr="00764541">
              <w:rPr>
                <w:rFonts w:ascii="Arial" w:hAnsi="Arial" w:cs="Arial"/>
                <w:sz w:val="13"/>
                <w:szCs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r w:rsidRPr="00764541">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r w:rsidRPr="00764541">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r w:rsidRPr="00764541">
              <w:rPr>
                <w:rFonts w:ascii="Arial" w:hAnsi="Arial" w:cs="Arial"/>
                <w:sz w:val="13"/>
                <w:szCs w:val="13"/>
              </w:rPr>
              <w:t>20</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r w:rsidRPr="00764541">
              <w:rPr>
                <w:rFonts w:ascii="Arial" w:hAnsi="Arial" w:cs="Arial"/>
                <w:sz w:val="13"/>
                <w:szCs w:val="13"/>
              </w:rPr>
              <w:t>21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764541"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18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19</w:t>
            </w:r>
          </w:p>
        </w:tc>
      </w:tr>
      <w:tr w:rsidR="00113336" w:rsidRPr="00764541" w:rsidTr="00B4618C">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764541" w:rsidRDefault="00113336" w:rsidP="00113336">
            <w:pPr>
              <w:jc w:val="center"/>
              <w:rPr>
                <w:rFonts w:ascii="Arial" w:hAnsi="Arial" w:cs="Arial"/>
                <w:sz w:val="13"/>
                <w:szCs w:val="13"/>
              </w:rPr>
            </w:pPr>
            <w:r w:rsidRPr="00764541">
              <w:rPr>
                <w:rFonts w:ascii="Arial" w:hAnsi="Arial" w:cs="Arial"/>
                <w:sz w:val="13"/>
                <w:szCs w:val="13"/>
              </w:rPr>
              <w:t>18</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764541" w:rsidRDefault="00113336" w:rsidP="009B36BA">
            <w:pPr>
              <w:jc w:val="center"/>
              <w:rPr>
                <w:rFonts w:ascii="Arial" w:hAnsi="Arial" w:cs="Arial"/>
                <w:sz w:val="13"/>
                <w:szCs w:val="13"/>
              </w:rPr>
            </w:pPr>
            <w:r w:rsidRPr="00764541">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r w:rsidRPr="00764541">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r w:rsidRPr="00764541">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r w:rsidRPr="00764541">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764541" w:rsidRDefault="00113336" w:rsidP="00113336">
            <w:pPr>
              <w:jc w:val="center"/>
              <w:rPr>
                <w:rFonts w:ascii="Arial" w:hAnsi="Arial" w:cs="Arial"/>
                <w:sz w:val="13"/>
                <w:szCs w:val="13"/>
              </w:rPr>
            </w:pPr>
            <w:r w:rsidRPr="00764541">
              <w:rPr>
                <w:rFonts w:ascii="Arial" w:hAnsi="Arial" w:cs="Arial"/>
                <w:sz w:val="13"/>
                <w:szCs w:val="13"/>
              </w:rPr>
              <w:t>23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764541" w:rsidRDefault="00113336" w:rsidP="00113336">
            <w:pPr>
              <w:jc w:val="center"/>
              <w:rPr>
                <w:rFonts w:ascii="Arial" w:hAnsi="Arial" w:cs="Arial"/>
                <w:sz w:val="13"/>
                <w:szCs w:val="13"/>
              </w:rPr>
            </w:pPr>
            <w:r w:rsidRPr="00764541">
              <w:rPr>
                <w:rFonts w:ascii="Arial" w:hAnsi="Arial" w:cs="Arial"/>
                <w:sz w:val="13"/>
                <w:szCs w:val="13"/>
              </w:rPr>
              <w:t>24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764541"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r w:rsidRPr="00764541">
              <w:rPr>
                <w:rFonts w:ascii="Arial" w:hAnsi="Arial" w:cs="Arial"/>
                <w:sz w:val="13"/>
                <w:szCs w:val="13"/>
              </w:rPr>
              <w:t>22</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r w:rsidRPr="00764541">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r w:rsidRPr="00764541">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r w:rsidRPr="00764541">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r w:rsidRPr="00764541">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r w:rsidRPr="00764541">
              <w:rPr>
                <w:rFonts w:ascii="Arial" w:hAnsi="Arial" w:cs="Arial"/>
                <w:sz w:val="13"/>
                <w:szCs w:val="13"/>
              </w:rPr>
              <w:t>27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r w:rsidRPr="00764541">
              <w:rPr>
                <w:rFonts w:ascii="Arial" w:hAnsi="Arial" w:cs="Arial"/>
                <w:sz w:val="13"/>
                <w:szCs w:val="13"/>
              </w:rPr>
              <w:t>28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764541"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20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24</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764541" w:rsidRDefault="005B2EA9" w:rsidP="009B36BA">
            <w:pPr>
              <w:jc w:val="center"/>
              <w:rPr>
                <w:rFonts w:ascii="Arial" w:hAnsi="Arial" w:cs="Arial"/>
                <w:b/>
                <w:sz w:val="13"/>
                <w:szCs w:val="13"/>
              </w:rPr>
            </w:pPr>
            <w:r w:rsidRPr="00764541">
              <w:rPr>
                <w:rFonts w:ascii="Arial" w:hAnsi="Arial" w:cs="Arial"/>
                <w:b/>
                <w:sz w:val="13"/>
                <w:szCs w:val="13"/>
              </w:rPr>
              <w:t>H</w:t>
            </w:r>
          </w:p>
          <w:p w:rsidR="00113336" w:rsidRPr="00764541" w:rsidRDefault="005B2EA9" w:rsidP="009B36BA">
            <w:pPr>
              <w:jc w:val="center"/>
              <w:rPr>
                <w:rFonts w:ascii="Arial" w:hAnsi="Arial" w:cs="Arial"/>
                <w:sz w:val="13"/>
                <w:szCs w:val="13"/>
              </w:rPr>
            </w:pPr>
            <w:r w:rsidRPr="00764541">
              <w:rPr>
                <w:rFonts w:ascii="Arial" w:hAnsi="Arial" w:cs="Arial"/>
                <w:sz w:val="13"/>
                <w:szCs w:val="13"/>
              </w:rPr>
              <w:t>25</w:t>
            </w:r>
          </w:p>
        </w:tc>
        <w:tc>
          <w:tcPr>
            <w:tcW w:w="211" w:type="pct"/>
            <w:tcBorders>
              <w:top w:val="single" w:sz="4" w:space="0" w:color="000000" w:themeColor="text1"/>
              <w:left w:val="doub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26</w:t>
            </w:r>
          </w:p>
        </w:tc>
      </w:tr>
      <w:tr w:rsidR="00113336" w:rsidRPr="00764541" w:rsidTr="005B2EA9">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113336" w:rsidRPr="00764541" w:rsidRDefault="00113336" w:rsidP="00113336">
            <w:pPr>
              <w:jc w:val="center"/>
              <w:rPr>
                <w:rFonts w:ascii="Arial" w:hAnsi="Arial" w:cs="Arial"/>
                <w:sz w:val="13"/>
                <w:szCs w:val="13"/>
              </w:rPr>
            </w:pPr>
            <w:r w:rsidRPr="00764541">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764541" w:rsidRDefault="00113336" w:rsidP="00113336">
            <w:pPr>
              <w:jc w:val="center"/>
              <w:rPr>
                <w:rFonts w:ascii="Arial" w:hAnsi="Arial" w:cs="Arial"/>
                <w:sz w:val="13"/>
                <w:szCs w:val="13"/>
              </w:rPr>
            </w:pPr>
            <w:r w:rsidRPr="00764541">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r w:rsidRPr="00764541">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r w:rsidRPr="00764541">
              <w:rPr>
                <w:rFonts w:ascii="Arial" w:hAnsi="Arial" w:cs="Arial"/>
                <w:sz w:val="13"/>
                <w:szCs w:val="13"/>
              </w:rPr>
              <w:t>28</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r w:rsidRPr="00764541">
              <w:rPr>
                <w:rFonts w:ascii="Arial" w:hAnsi="Arial" w:cs="Arial"/>
                <w:sz w:val="13"/>
                <w:szCs w:val="13"/>
              </w:rPr>
              <w:t>29</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r w:rsidRPr="00764541">
              <w:rPr>
                <w:rFonts w:ascii="Arial" w:hAnsi="Arial" w:cs="Arial"/>
                <w:sz w:val="13"/>
                <w:szCs w:val="13"/>
              </w:rPr>
              <w:t>30</w:t>
            </w: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r w:rsidRPr="00764541">
              <w:rPr>
                <w:rFonts w:ascii="Arial" w:hAnsi="Arial" w:cs="Arial"/>
                <w:sz w:val="13"/>
                <w:szCs w:val="13"/>
              </w:rPr>
              <w:t>31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764541"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r w:rsidRPr="00764541">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764541" w:rsidRDefault="005B2EA9" w:rsidP="009B36BA">
            <w:pPr>
              <w:jc w:val="center"/>
              <w:rPr>
                <w:rFonts w:ascii="Arial" w:hAnsi="Arial" w:cs="Arial"/>
                <w:sz w:val="13"/>
                <w:szCs w:val="13"/>
              </w:rPr>
            </w:pPr>
            <w:r w:rsidRPr="00764541">
              <w:rPr>
                <w:rFonts w:ascii="Arial" w:hAnsi="Arial" w:cs="Arial"/>
                <w:b/>
                <w:sz w:val="13"/>
                <w:szCs w:val="13"/>
              </w:rPr>
              <w:t>CC</w:t>
            </w:r>
          </w:p>
          <w:p w:rsidR="00113336" w:rsidRPr="00764541" w:rsidRDefault="00113336" w:rsidP="009B36BA">
            <w:pPr>
              <w:jc w:val="center"/>
              <w:rPr>
                <w:rFonts w:ascii="Arial" w:hAnsi="Arial" w:cs="Arial"/>
                <w:sz w:val="13"/>
                <w:szCs w:val="13"/>
              </w:rPr>
            </w:pPr>
            <w:r w:rsidRPr="00764541">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764541"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27</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764541" w:rsidRDefault="005B2EA9" w:rsidP="009B36BA">
            <w:pPr>
              <w:jc w:val="center"/>
              <w:rPr>
                <w:rFonts w:ascii="Arial" w:hAnsi="Arial" w:cs="Arial"/>
                <w:b/>
                <w:sz w:val="13"/>
                <w:szCs w:val="13"/>
              </w:rPr>
            </w:pPr>
            <w:r w:rsidRPr="00764541">
              <w:rPr>
                <w:rFonts w:ascii="Arial" w:hAnsi="Arial" w:cs="Arial"/>
                <w:b/>
                <w:sz w:val="13"/>
                <w:szCs w:val="13"/>
              </w:rPr>
              <w:t>H</w:t>
            </w:r>
          </w:p>
          <w:p w:rsidR="00113336" w:rsidRPr="00764541" w:rsidRDefault="005B2EA9" w:rsidP="009B36BA">
            <w:pPr>
              <w:jc w:val="center"/>
              <w:rPr>
                <w:rFonts w:ascii="Arial" w:hAnsi="Arial" w:cs="Arial"/>
                <w:sz w:val="13"/>
                <w:szCs w:val="13"/>
              </w:rPr>
            </w:pPr>
            <w:r w:rsidRPr="00764541">
              <w:rPr>
                <w:rFonts w:ascii="Arial" w:hAnsi="Arial" w:cs="Arial"/>
                <w:sz w:val="13"/>
                <w:szCs w:val="13"/>
              </w:rPr>
              <w:t>28</w:t>
            </w:r>
          </w:p>
        </w:tc>
        <w:tc>
          <w:tcPr>
            <w:tcW w:w="225" w:type="pct"/>
            <w:tcBorders>
              <w:top w:val="single" w:sz="4" w:space="0" w:color="auto"/>
              <w:left w:val="doub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29</w:t>
            </w:r>
          </w:p>
        </w:tc>
        <w:tc>
          <w:tcPr>
            <w:tcW w:w="225" w:type="pct"/>
            <w:tcBorders>
              <w:top w:val="single" w:sz="4" w:space="0" w:color="000000" w:themeColor="text1"/>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30</w:t>
            </w: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31</w:t>
            </w:r>
          </w:p>
        </w:tc>
        <w:tc>
          <w:tcPr>
            <w:tcW w:w="225" w:type="pct"/>
            <w:tcBorders>
              <w:top w:val="doub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p>
        </w:tc>
      </w:tr>
    </w:tbl>
    <w:p w:rsidR="00113336" w:rsidRPr="00764541" w:rsidRDefault="00113336" w:rsidP="00113336">
      <w:pPr>
        <w:tabs>
          <w:tab w:val="center" w:pos="5220"/>
          <w:tab w:val="right" w:pos="10440"/>
        </w:tabs>
        <w:jc w:val="center"/>
        <w:rPr>
          <w:rFonts w:ascii="Arial" w:hAnsi="Arial" w:cs="Arial"/>
          <w:sz w:val="22"/>
        </w:rPr>
      </w:pPr>
      <w:r w:rsidRPr="00764541">
        <w:rPr>
          <w:rFonts w:ascii="Arial" w:hAnsi="Arial" w:cs="Arial"/>
          <w:b/>
          <w:sz w:val="22"/>
        </w:rPr>
        <w:t>- 2021 -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62"/>
        <w:gridCol w:w="462"/>
        <w:gridCol w:w="474"/>
        <w:gridCol w:w="283"/>
        <w:gridCol w:w="474"/>
        <w:gridCol w:w="474"/>
        <w:gridCol w:w="474"/>
        <w:gridCol w:w="474"/>
        <w:gridCol w:w="474"/>
        <w:gridCol w:w="474"/>
        <w:gridCol w:w="489"/>
        <w:gridCol w:w="293"/>
        <w:gridCol w:w="466"/>
        <w:gridCol w:w="466"/>
        <w:gridCol w:w="466"/>
        <w:gridCol w:w="466"/>
        <w:gridCol w:w="466"/>
        <w:gridCol w:w="466"/>
        <w:gridCol w:w="449"/>
      </w:tblGrid>
      <w:tr w:rsidR="00113336" w:rsidRPr="00764541"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764541"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764541"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MARCH – MARS</w:t>
            </w:r>
          </w:p>
        </w:tc>
      </w:tr>
      <w:tr w:rsidR="00113336" w:rsidRPr="00764541" w:rsidTr="005B2EA9">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S</w:t>
            </w:r>
          </w:p>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M</w:t>
            </w:r>
          </w:p>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T</w:t>
            </w:r>
          </w:p>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W</w:t>
            </w:r>
          </w:p>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T</w:t>
            </w:r>
          </w:p>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J</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F</w:t>
            </w:r>
          </w:p>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S</w:t>
            </w:r>
          </w:p>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764541"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S</w:t>
            </w:r>
          </w:p>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M</w:t>
            </w:r>
          </w:p>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T</w:t>
            </w:r>
          </w:p>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W</w:t>
            </w:r>
          </w:p>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T</w:t>
            </w:r>
          </w:p>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F</w:t>
            </w:r>
          </w:p>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S</w:t>
            </w:r>
          </w:p>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764541"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S</w:t>
            </w:r>
          </w:p>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M</w:t>
            </w:r>
          </w:p>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T</w:t>
            </w:r>
          </w:p>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W</w:t>
            </w:r>
          </w:p>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T</w:t>
            </w:r>
          </w:p>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F</w:t>
            </w:r>
          </w:p>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S</w:t>
            </w:r>
          </w:p>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S</w:t>
            </w:r>
          </w:p>
        </w:tc>
      </w:tr>
      <w:tr w:rsidR="00113336" w:rsidRPr="00764541" w:rsidTr="005B2EA9">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5B2EA9" w:rsidRPr="00764541" w:rsidRDefault="005B2EA9" w:rsidP="009B36BA">
            <w:pPr>
              <w:jc w:val="center"/>
              <w:rPr>
                <w:rFonts w:ascii="Arial" w:hAnsi="Arial" w:cs="Arial"/>
                <w:b/>
                <w:sz w:val="13"/>
                <w:szCs w:val="13"/>
              </w:rPr>
            </w:pPr>
            <w:r w:rsidRPr="00764541">
              <w:rPr>
                <w:rFonts w:ascii="Arial" w:hAnsi="Arial" w:cs="Arial"/>
                <w:b/>
                <w:sz w:val="13"/>
                <w:szCs w:val="13"/>
              </w:rPr>
              <w:t>H</w:t>
            </w:r>
          </w:p>
          <w:p w:rsidR="00113336" w:rsidRPr="00764541" w:rsidRDefault="005B2EA9" w:rsidP="009B36BA">
            <w:pPr>
              <w:jc w:val="center"/>
              <w:rPr>
                <w:rFonts w:ascii="Arial" w:hAnsi="Arial" w:cs="Arial"/>
                <w:sz w:val="13"/>
                <w:szCs w:val="13"/>
              </w:rPr>
            </w:pPr>
            <w:r w:rsidRPr="00764541">
              <w:rPr>
                <w:rFonts w:ascii="Arial" w:hAnsi="Arial" w:cs="Arial"/>
                <w:sz w:val="13"/>
                <w:szCs w:val="13"/>
              </w:rPr>
              <w:t>1</w:t>
            </w:r>
          </w:p>
        </w:tc>
        <w:tc>
          <w:tcPr>
            <w:tcW w:w="228" w:type="pct"/>
            <w:tcBorders>
              <w:top w:val="single" w:sz="4" w:space="0" w:color="000000" w:themeColor="text1"/>
              <w:left w:val="doub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6454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6454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6</w:t>
            </w:r>
          </w:p>
        </w:tc>
      </w:tr>
      <w:tr w:rsidR="00113336" w:rsidRPr="00764541"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6454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7</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5B2EA9" w:rsidRPr="00764541" w:rsidRDefault="005B2EA9" w:rsidP="009B36BA">
            <w:pPr>
              <w:jc w:val="center"/>
              <w:rPr>
                <w:rFonts w:ascii="Arial" w:hAnsi="Arial" w:cs="Arial"/>
                <w:b/>
                <w:sz w:val="13"/>
                <w:szCs w:val="13"/>
              </w:rPr>
            </w:pPr>
            <w:r w:rsidRPr="00764541">
              <w:rPr>
                <w:rFonts w:ascii="Arial" w:hAnsi="Arial" w:cs="Arial"/>
                <w:b/>
                <w:sz w:val="13"/>
                <w:szCs w:val="13"/>
              </w:rPr>
              <w:t>CC</w:t>
            </w:r>
          </w:p>
          <w:p w:rsidR="00113336" w:rsidRPr="00764541" w:rsidRDefault="005B2EA9" w:rsidP="009B36BA">
            <w:pPr>
              <w:jc w:val="center"/>
              <w:rPr>
                <w:rFonts w:ascii="Arial" w:hAnsi="Arial" w:cs="Arial"/>
                <w:sz w:val="13"/>
                <w:szCs w:val="13"/>
              </w:rPr>
            </w:pPr>
            <w:r w:rsidRPr="00764541">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6454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13</w:t>
            </w:r>
          </w:p>
        </w:tc>
      </w:tr>
      <w:tr w:rsidR="00113336" w:rsidRPr="00764541"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764541" w:rsidRDefault="005B2EA9" w:rsidP="009B36BA">
            <w:pPr>
              <w:jc w:val="center"/>
              <w:rPr>
                <w:rFonts w:ascii="Arial" w:hAnsi="Arial" w:cs="Arial"/>
                <w:b/>
                <w:sz w:val="13"/>
                <w:szCs w:val="13"/>
              </w:rPr>
            </w:pPr>
            <w:r w:rsidRPr="00764541">
              <w:rPr>
                <w:rFonts w:ascii="Arial" w:hAnsi="Arial" w:cs="Arial"/>
                <w:b/>
                <w:sz w:val="13"/>
                <w:szCs w:val="13"/>
              </w:rPr>
              <w:t>CC</w:t>
            </w:r>
          </w:p>
          <w:p w:rsidR="00113336" w:rsidRPr="00764541" w:rsidRDefault="005B2EA9" w:rsidP="009B36BA">
            <w:pPr>
              <w:jc w:val="center"/>
              <w:rPr>
                <w:rFonts w:ascii="Arial" w:hAnsi="Arial" w:cs="Arial"/>
                <w:sz w:val="13"/>
                <w:szCs w:val="13"/>
              </w:rPr>
            </w:pPr>
            <w:r w:rsidRPr="00764541">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16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76454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6454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14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764541" w:rsidRDefault="00D04577" w:rsidP="009B36BA">
            <w:pPr>
              <w:jc w:val="center"/>
              <w:rPr>
                <w:rFonts w:ascii="Arial" w:hAnsi="Arial" w:cs="Arial"/>
                <w:b/>
                <w:sz w:val="13"/>
                <w:szCs w:val="13"/>
              </w:rPr>
            </w:pPr>
            <w:r w:rsidRPr="00764541">
              <w:rPr>
                <w:rFonts w:ascii="Arial" w:hAnsi="Arial" w:cs="Arial"/>
                <w:b/>
                <w:sz w:val="13"/>
                <w:szCs w:val="13"/>
              </w:rPr>
              <w:t>CC</w:t>
            </w:r>
          </w:p>
          <w:p w:rsidR="00113336" w:rsidRPr="00764541" w:rsidRDefault="00D04577" w:rsidP="009B36BA">
            <w:pPr>
              <w:jc w:val="center"/>
              <w:rPr>
                <w:rFonts w:ascii="Arial" w:hAnsi="Arial" w:cs="Arial"/>
                <w:sz w:val="13"/>
                <w:szCs w:val="13"/>
              </w:rPr>
            </w:pPr>
            <w:r w:rsidRPr="00764541">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20</w:t>
            </w:r>
          </w:p>
        </w:tc>
      </w:tr>
      <w:tr w:rsidR="00113336" w:rsidRPr="00764541"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23</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76454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6454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27</w:t>
            </w:r>
          </w:p>
        </w:tc>
      </w:tr>
      <w:tr w:rsidR="00113336" w:rsidRPr="00764541" w:rsidTr="005B2EA9">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5B2EA9" w:rsidRPr="00764541" w:rsidRDefault="005B2EA9" w:rsidP="005B2EA9">
            <w:pPr>
              <w:rPr>
                <w:rFonts w:ascii="Arial" w:hAnsi="Arial" w:cs="Arial"/>
                <w:sz w:val="13"/>
                <w:szCs w:val="13"/>
              </w:rPr>
            </w:pPr>
            <w:r w:rsidRPr="00764541">
              <w:rPr>
                <w:rFonts w:ascii="Arial" w:hAnsi="Arial" w:cs="Arial"/>
                <w:sz w:val="13"/>
                <w:szCs w:val="13"/>
              </w:rPr>
              <w:t xml:space="preserve">24 </w:t>
            </w:r>
            <w:r w:rsidRPr="00764541">
              <w:rPr>
                <w:rFonts w:ascii="Arial" w:hAnsi="Arial" w:cs="Arial"/>
                <w:sz w:val="13"/>
                <w:szCs w:val="13"/>
                <w:lang w:val="en-US"/>
              </w:rPr>
              <w:t>/</w:t>
            </w:r>
          </w:p>
          <w:p w:rsidR="00113336" w:rsidRPr="00764541" w:rsidRDefault="005B2EA9" w:rsidP="005B2EA9">
            <w:pPr>
              <w:jc w:val="center"/>
              <w:rPr>
                <w:rFonts w:ascii="Arial" w:hAnsi="Arial" w:cs="Arial"/>
                <w:sz w:val="13"/>
                <w:szCs w:val="13"/>
              </w:rPr>
            </w:pPr>
            <w:r w:rsidRPr="00764541">
              <w:rPr>
                <w:rFonts w:ascii="Arial" w:hAnsi="Arial" w:cs="Arial"/>
                <w:sz w:val="13"/>
                <w:szCs w:val="13"/>
              </w:rPr>
              <w:t>31 </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6454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764541" w:rsidRDefault="005B2EA9" w:rsidP="009B36BA">
            <w:pPr>
              <w:jc w:val="center"/>
              <w:rPr>
                <w:rFonts w:ascii="Arial" w:hAnsi="Arial" w:cs="Arial"/>
                <w:sz w:val="13"/>
                <w:szCs w:val="13"/>
              </w:rPr>
            </w:pPr>
            <w:r w:rsidRPr="00764541">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6454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p>
        </w:tc>
      </w:tr>
      <w:tr w:rsidR="00113336" w:rsidRPr="00764541"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764541"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764541"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JUNE – JUIN</w:t>
            </w:r>
          </w:p>
        </w:tc>
      </w:tr>
      <w:tr w:rsidR="00113336" w:rsidRPr="00764541" w:rsidTr="00D04577">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S</w:t>
            </w:r>
          </w:p>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M</w:t>
            </w:r>
          </w:p>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T</w:t>
            </w:r>
          </w:p>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W</w:t>
            </w:r>
          </w:p>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T</w:t>
            </w:r>
          </w:p>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J</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F</w:t>
            </w:r>
          </w:p>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S</w:t>
            </w:r>
          </w:p>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764541"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S</w:t>
            </w:r>
          </w:p>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M</w:t>
            </w:r>
          </w:p>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T</w:t>
            </w:r>
          </w:p>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W</w:t>
            </w:r>
          </w:p>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T</w:t>
            </w:r>
          </w:p>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F</w:t>
            </w:r>
          </w:p>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S</w:t>
            </w:r>
          </w:p>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764541"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S</w:t>
            </w:r>
          </w:p>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M</w:t>
            </w:r>
          </w:p>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T</w:t>
            </w:r>
          </w:p>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W</w:t>
            </w:r>
          </w:p>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T</w:t>
            </w:r>
          </w:p>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F</w:t>
            </w:r>
          </w:p>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S</w:t>
            </w:r>
          </w:p>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S</w:t>
            </w:r>
          </w:p>
        </w:tc>
      </w:tr>
      <w:tr w:rsidR="00113336" w:rsidRPr="00764541"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p>
        </w:tc>
        <w:tc>
          <w:tcPr>
            <w:tcW w:w="222"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auto"/>
            </w:tcBorders>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1</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764541" w:rsidRDefault="00D04577" w:rsidP="009B36BA">
            <w:pPr>
              <w:jc w:val="center"/>
              <w:rPr>
                <w:rFonts w:ascii="Arial" w:hAnsi="Arial" w:cs="Arial"/>
                <w:b/>
                <w:sz w:val="13"/>
                <w:szCs w:val="13"/>
              </w:rPr>
            </w:pPr>
            <w:r w:rsidRPr="00764541">
              <w:rPr>
                <w:rFonts w:ascii="Arial" w:hAnsi="Arial" w:cs="Arial"/>
                <w:b/>
                <w:sz w:val="13"/>
                <w:szCs w:val="13"/>
              </w:rPr>
              <w:t>H</w:t>
            </w:r>
          </w:p>
          <w:p w:rsidR="00113336" w:rsidRPr="00764541" w:rsidRDefault="00D04577" w:rsidP="009B36BA">
            <w:pPr>
              <w:jc w:val="center"/>
              <w:rPr>
                <w:rFonts w:ascii="Arial" w:hAnsi="Arial" w:cs="Arial"/>
                <w:sz w:val="13"/>
                <w:szCs w:val="13"/>
              </w:rPr>
            </w:pPr>
            <w:r w:rsidRPr="00764541">
              <w:rPr>
                <w:rFonts w:ascii="Arial" w:hAnsi="Arial" w:cs="Arial"/>
                <w:sz w:val="13"/>
                <w:szCs w:val="13"/>
              </w:rPr>
              <w:t>2</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6454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6454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64541" w:rsidRDefault="00D04577" w:rsidP="00D04577">
            <w:pPr>
              <w:jc w:val="center"/>
              <w:rPr>
                <w:rFonts w:ascii="Arial" w:hAnsi="Arial" w:cs="Arial"/>
                <w:sz w:val="13"/>
                <w:szCs w:val="13"/>
              </w:rPr>
            </w:pPr>
            <w:r w:rsidRPr="00764541">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5</w:t>
            </w:r>
          </w:p>
        </w:tc>
      </w:tr>
      <w:tr w:rsidR="00113336" w:rsidRPr="00764541" w:rsidTr="00D04577">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4</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764541" w:rsidRDefault="00D04577" w:rsidP="009B36BA">
            <w:pPr>
              <w:jc w:val="center"/>
              <w:rPr>
                <w:rFonts w:ascii="Arial" w:hAnsi="Arial" w:cs="Arial"/>
                <w:b/>
                <w:sz w:val="13"/>
                <w:szCs w:val="13"/>
              </w:rPr>
            </w:pPr>
            <w:r w:rsidRPr="00764541">
              <w:rPr>
                <w:rFonts w:ascii="Arial" w:hAnsi="Arial" w:cs="Arial"/>
                <w:b/>
                <w:sz w:val="13"/>
                <w:szCs w:val="13"/>
              </w:rPr>
              <w:t>H</w:t>
            </w:r>
          </w:p>
          <w:p w:rsidR="00113336" w:rsidRPr="00764541" w:rsidRDefault="00D04577" w:rsidP="009B36BA">
            <w:pPr>
              <w:jc w:val="center"/>
              <w:rPr>
                <w:rFonts w:ascii="Arial" w:hAnsi="Arial" w:cs="Arial"/>
                <w:sz w:val="13"/>
                <w:szCs w:val="13"/>
              </w:rPr>
            </w:pPr>
            <w:r w:rsidRPr="00764541">
              <w:rPr>
                <w:rFonts w:ascii="Arial" w:hAnsi="Arial" w:cs="Arial"/>
                <w:sz w:val="13"/>
                <w:szCs w:val="13"/>
              </w:rPr>
              <w:t>5</w:t>
            </w:r>
          </w:p>
        </w:tc>
        <w:tc>
          <w:tcPr>
            <w:tcW w:w="222"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8</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9</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6454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6454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6</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764541" w:rsidRDefault="00D04577" w:rsidP="009B36BA">
            <w:pPr>
              <w:jc w:val="center"/>
              <w:rPr>
                <w:rFonts w:ascii="Arial" w:hAnsi="Arial" w:cs="Arial"/>
                <w:b/>
                <w:sz w:val="13"/>
                <w:szCs w:val="13"/>
              </w:rPr>
            </w:pPr>
            <w:r w:rsidRPr="00764541">
              <w:rPr>
                <w:rFonts w:ascii="Arial" w:hAnsi="Arial" w:cs="Arial"/>
                <w:b/>
                <w:sz w:val="13"/>
                <w:szCs w:val="13"/>
              </w:rPr>
              <w:t>CC</w:t>
            </w:r>
          </w:p>
          <w:p w:rsidR="00113336" w:rsidRPr="00764541" w:rsidRDefault="00D04577" w:rsidP="009B36BA">
            <w:pPr>
              <w:jc w:val="center"/>
              <w:rPr>
                <w:rFonts w:ascii="Arial" w:hAnsi="Arial" w:cs="Arial"/>
                <w:sz w:val="13"/>
                <w:szCs w:val="13"/>
              </w:rPr>
            </w:pPr>
            <w:r w:rsidRPr="00764541">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11</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12</w:t>
            </w:r>
          </w:p>
        </w:tc>
      </w:tr>
      <w:tr w:rsidR="00113336" w:rsidRPr="00764541"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11</w:t>
            </w:r>
          </w:p>
        </w:tc>
        <w:tc>
          <w:tcPr>
            <w:tcW w:w="222" w:type="pct"/>
            <w:tcBorders>
              <w:top w:val="doub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764541" w:rsidRDefault="00D04577" w:rsidP="009B36BA">
            <w:pPr>
              <w:jc w:val="center"/>
              <w:rPr>
                <w:rFonts w:ascii="Arial" w:hAnsi="Arial" w:cs="Arial"/>
                <w:b/>
                <w:sz w:val="13"/>
                <w:szCs w:val="13"/>
              </w:rPr>
            </w:pPr>
            <w:r w:rsidRPr="00764541">
              <w:rPr>
                <w:rFonts w:ascii="Arial" w:hAnsi="Arial" w:cs="Arial"/>
                <w:b/>
                <w:sz w:val="13"/>
                <w:szCs w:val="13"/>
              </w:rPr>
              <w:t>CC</w:t>
            </w:r>
          </w:p>
          <w:p w:rsidR="00113336" w:rsidRPr="00764541" w:rsidRDefault="00D04577" w:rsidP="009B36BA">
            <w:pPr>
              <w:jc w:val="center"/>
              <w:rPr>
                <w:rFonts w:ascii="Arial" w:hAnsi="Arial" w:cs="Arial"/>
                <w:sz w:val="13"/>
                <w:szCs w:val="13"/>
              </w:rPr>
            </w:pPr>
            <w:r w:rsidRPr="00764541">
              <w:rPr>
                <w:rFonts w:ascii="Arial" w:hAnsi="Arial" w:cs="Arial"/>
                <w:sz w:val="13"/>
                <w:szCs w:val="13"/>
              </w:rPr>
              <w:t>12</w:t>
            </w:r>
          </w:p>
        </w:tc>
        <w:tc>
          <w:tcPr>
            <w:tcW w:w="22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15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6454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04577" w:rsidRPr="00764541" w:rsidRDefault="00D04577" w:rsidP="009B36BA">
            <w:pPr>
              <w:jc w:val="center"/>
              <w:rPr>
                <w:rFonts w:ascii="Arial" w:hAnsi="Arial" w:cs="Arial"/>
                <w:b/>
                <w:sz w:val="13"/>
                <w:szCs w:val="13"/>
              </w:rPr>
            </w:pPr>
            <w:r w:rsidRPr="00764541">
              <w:rPr>
                <w:rFonts w:ascii="Arial" w:hAnsi="Arial" w:cs="Arial"/>
                <w:b/>
                <w:sz w:val="13"/>
                <w:szCs w:val="13"/>
              </w:rPr>
              <w:t>CC</w:t>
            </w:r>
          </w:p>
          <w:p w:rsidR="00113336" w:rsidRPr="00764541" w:rsidRDefault="00D04577" w:rsidP="009B36BA">
            <w:pPr>
              <w:jc w:val="center"/>
              <w:rPr>
                <w:rFonts w:ascii="Arial" w:hAnsi="Arial" w:cs="Arial"/>
                <w:sz w:val="13"/>
                <w:szCs w:val="13"/>
              </w:rPr>
            </w:pPr>
            <w:r w:rsidRPr="00764541">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6454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18</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19</w:t>
            </w:r>
          </w:p>
        </w:tc>
      </w:tr>
      <w:tr w:rsidR="00113336" w:rsidRPr="00764541" w:rsidTr="00D04577">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18</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6454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D04577" w:rsidP="00D04577">
            <w:pPr>
              <w:jc w:val="center"/>
              <w:rPr>
                <w:rFonts w:ascii="Arial" w:hAnsi="Arial" w:cs="Arial"/>
                <w:sz w:val="13"/>
                <w:szCs w:val="13"/>
              </w:rPr>
            </w:pPr>
            <w:r w:rsidRPr="00764541">
              <w:rPr>
                <w:rFonts w:ascii="Arial" w:hAnsi="Arial" w:cs="Arial"/>
                <w:sz w:val="13"/>
                <w:szCs w:val="13"/>
              </w:rPr>
              <w:t>16</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D04577" w:rsidP="00D04577">
            <w:pPr>
              <w:jc w:val="center"/>
              <w:rPr>
                <w:rFonts w:ascii="Arial" w:hAnsi="Arial" w:cs="Arial"/>
                <w:sz w:val="13"/>
                <w:szCs w:val="13"/>
              </w:rPr>
            </w:pPr>
            <w:r w:rsidRPr="00764541">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D04577" w:rsidP="00D04577">
            <w:pPr>
              <w:jc w:val="center"/>
              <w:rPr>
                <w:rFonts w:ascii="Arial" w:hAnsi="Arial" w:cs="Arial"/>
                <w:sz w:val="13"/>
                <w:szCs w:val="13"/>
              </w:rPr>
            </w:pPr>
            <w:r w:rsidRPr="00764541">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D04577" w:rsidP="00D04577">
            <w:pPr>
              <w:jc w:val="center"/>
              <w:rPr>
                <w:rFonts w:ascii="Arial" w:hAnsi="Arial" w:cs="Arial"/>
                <w:sz w:val="13"/>
                <w:szCs w:val="13"/>
              </w:rPr>
            </w:pPr>
            <w:r w:rsidRPr="00764541">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D04577" w:rsidP="00D04577">
            <w:pPr>
              <w:jc w:val="center"/>
              <w:rPr>
                <w:rFonts w:ascii="Arial" w:hAnsi="Arial" w:cs="Arial"/>
                <w:sz w:val="13"/>
                <w:szCs w:val="13"/>
              </w:rPr>
            </w:pPr>
            <w:r w:rsidRPr="00764541">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541" w:rsidRDefault="00D04577" w:rsidP="00D04577">
            <w:pPr>
              <w:jc w:val="center"/>
              <w:rPr>
                <w:rFonts w:ascii="Arial" w:hAnsi="Arial" w:cs="Arial"/>
                <w:sz w:val="13"/>
                <w:szCs w:val="13"/>
              </w:rPr>
            </w:pPr>
            <w:r w:rsidRPr="00764541">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64541" w:rsidRDefault="00D04577" w:rsidP="00D04577">
            <w:pPr>
              <w:jc w:val="center"/>
              <w:rPr>
                <w:rFonts w:ascii="Arial" w:hAnsi="Arial" w:cs="Arial"/>
                <w:sz w:val="13"/>
                <w:szCs w:val="13"/>
              </w:rPr>
            </w:pPr>
            <w:r w:rsidRPr="00764541">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6454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25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26</w:t>
            </w:r>
          </w:p>
        </w:tc>
      </w:tr>
      <w:tr w:rsidR="00113336" w:rsidRPr="00764541" w:rsidTr="00D04577">
        <w:trPr>
          <w:trHeight w:val="319"/>
        </w:trPr>
        <w:tc>
          <w:tcPr>
            <w:tcW w:w="222"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764541" w:rsidRDefault="00D04577" w:rsidP="00D04577">
            <w:pPr>
              <w:jc w:val="center"/>
              <w:rPr>
                <w:rFonts w:ascii="Arial" w:hAnsi="Arial" w:cs="Arial"/>
                <w:sz w:val="13"/>
                <w:szCs w:val="13"/>
              </w:rPr>
            </w:pPr>
            <w:r w:rsidRPr="00764541">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26</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27</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28</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29</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30</w:t>
            </w:r>
          </w:p>
        </w:tc>
        <w:tc>
          <w:tcPr>
            <w:tcW w:w="22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6454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764541" w:rsidRDefault="00D04577" w:rsidP="00D04577">
            <w:pPr>
              <w:jc w:val="center"/>
              <w:rPr>
                <w:rFonts w:ascii="Arial" w:hAnsi="Arial" w:cs="Arial"/>
                <w:sz w:val="13"/>
                <w:szCs w:val="13"/>
              </w:rPr>
            </w:pPr>
            <w:r w:rsidRPr="00764541">
              <w:rPr>
                <w:rFonts w:ascii="Arial" w:hAnsi="Arial" w:cs="Arial"/>
                <w:sz w:val="13"/>
                <w:szCs w:val="13"/>
              </w:rPr>
              <w:t>23</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D04577" w:rsidRPr="00764541" w:rsidRDefault="00D04577" w:rsidP="00D04577">
            <w:pPr>
              <w:jc w:val="center"/>
              <w:rPr>
                <w:rFonts w:ascii="Arial" w:hAnsi="Arial" w:cs="Arial"/>
                <w:b/>
                <w:sz w:val="13"/>
                <w:szCs w:val="13"/>
              </w:rPr>
            </w:pPr>
            <w:r w:rsidRPr="00764541">
              <w:rPr>
                <w:rFonts w:ascii="Arial" w:hAnsi="Arial" w:cs="Arial"/>
                <w:b/>
                <w:sz w:val="13"/>
                <w:szCs w:val="13"/>
              </w:rPr>
              <w:t>H</w:t>
            </w:r>
          </w:p>
          <w:p w:rsidR="00113336" w:rsidRPr="00764541" w:rsidRDefault="00D04577" w:rsidP="00D04577">
            <w:pPr>
              <w:jc w:val="center"/>
              <w:rPr>
                <w:rFonts w:ascii="Arial" w:hAnsi="Arial" w:cs="Arial"/>
                <w:sz w:val="13"/>
                <w:szCs w:val="13"/>
              </w:rPr>
            </w:pPr>
            <w:r w:rsidRPr="00764541">
              <w:rPr>
                <w:rFonts w:ascii="Arial" w:hAnsi="Arial" w:cs="Arial"/>
                <w:sz w:val="13"/>
                <w:szCs w:val="13"/>
              </w:rPr>
              <w:t>24</w:t>
            </w:r>
          </w:p>
        </w:tc>
        <w:tc>
          <w:tcPr>
            <w:tcW w:w="228" w:type="pct"/>
            <w:tcBorders>
              <w:top w:val="single" w:sz="4" w:space="0" w:color="000000" w:themeColor="text1"/>
              <w:left w:val="doub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64541" w:rsidRDefault="00D04577" w:rsidP="00D04577">
            <w:pPr>
              <w:jc w:val="center"/>
              <w:rPr>
                <w:rFonts w:ascii="Arial" w:hAnsi="Arial" w:cs="Arial"/>
                <w:sz w:val="13"/>
                <w:szCs w:val="13"/>
              </w:rPr>
            </w:pPr>
            <w:r w:rsidRPr="00764541">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64541" w:rsidRDefault="00D04577" w:rsidP="00D04577">
            <w:pPr>
              <w:jc w:val="center"/>
              <w:rPr>
                <w:rFonts w:ascii="Arial" w:hAnsi="Arial" w:cs="Arial"/>
                <w:sz w:val="13"/>
                <w:szCs w:val="13"/>
              </w:rPr>
            </w:pPr>
            <w:r w:rsidRPr="00764541">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64541" w:rsidRDefault="00D04577" w:rsidP="00D04577">
            <w:pPr>
              <w:jc w:val="center"/>
              <w:rPr>
                <w:rFonts w:ascii="Arial" w:hAnsi="Arial" w:cs="Arial"/>
                <w:sz w:val="13"/>
                <w:szCs w:val="13"/>
              </w:rPr>
            </w:pPr>
            <w:r w:rsidRPr="00764541">
              <w:rPr>
                <w:rFonts w:ascii="Arial" w:hAnsi="Arial" w:cs="Arial"/>
                <w:sz w:val="13"/>
                <w:szCs w:val="13"/>
              </w:rPr>
              <w:t>27</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64541" w:rsidRDefault="00D04577" w:rsidP="00D04577">
            <w:pPr>
              <w:jc w:val="center"/>
              <w:rPr>
                <w:rFonts w:ascii="Arial" w:hAnsi="Arial" w:cs="Arial"/>
                <w:sz w:val="13"/>
                <w:szCs w:val="13"/>
              </w:rPr>
            </w:pPr>
            <w:r w:rsidRPr="00764541">
              <w:rPr>
                <w:rFonts w:ascii="Arial" w:hAnsi="Arial" w:cs="Arial"/>
                <w:sz w:val="13"/>
                <w:szCs w:val="13"/>
              </w:rPr>
              <w:t>28</w:t>
            </w:r>
          </w:p>
        </w:tc>
        <w:tc>
          <w:tcPr>
            <w:tcW w:w="235"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764541" w:rsidRDefault="00D04577" w:rsidP="00D04577">
            <w:pPr>
              <w:jc w:val="center"/>
              <w:rPr>
                <w:rFonts w:ascii="Arial" w:hAnsi="Arial" w:cs="Arial"/>
                <w:sz w:val="13"/>
                <w:szCs w:val="13"/>
              </w:rPr>
            </w:pPr>
            <w:r w:rsidRPr="00764541">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6454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28</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29</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64541" w:rsidRDefault="00D04577" w:rsidP="009B36BA">
            <w:pPr>
              <w:jc w:val="center"/>
              <w:rPr>
                <w:rFonts w:ascii="Arial" w:hAnsi="Arial" w:cs="Arial"/>
                <w:sz w:val="13"/>
                <w:szCs w:val="13"/>
              </w:rPr>
            </w:pPr>
            <w:r w:rsidRPr="00764541">
              <w:rPr>
                <w:rFonts w:ascii="Arial" w:hAnsi="Arial" w:cs="Arial"/>
                <w:sz w:val="13"/>
                <w:szCs w:val="13"/>
              </w:rPr>
              <w:t>30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p>
        </w:tc>
      </w:tr>
      <w:tr w:rsidR="00D04577" w:rsidRPr="00764541" w:rsidTr="00D04577">
        <w:trPr>
          <w:trHeight w:val="319"/>
        </w:trPr>
        <w:tc>
          <w:tcPr>
            <w:tcW w:w="222"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764541" w:rsidRDefault="00D04577" w:rsidP="00D04577">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64541"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64541"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64541"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64541"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64541" w:rsidRDefault="00D04577" w:rsidP="009B36BA">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764541" w:rsidRDefault="00D04577" w:rsidP="009B36B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764541" w:rsidRDefault="00D04577" w:rsidP="009B36BA">
            <w:pPr>
              <w:tabs>
                <w:tab w:val="center" w:pos="5220"/>
                <w:tab w:val="right" w:pos="10440"/>
              </w:tabs>
              <w:jc w:val="center"/>
              <w:rPr>
                <w:rFonts w:ascii="Arial" w:hAnsi="Arial" w:cs="Arial"/>
                <w:sz w:val="13"/>
                <w:szCs w:val="13"/>
              </w:rPr>
            </w:pPr>
          </w:p>
        </w:tc>
        <w:tc>
          <w:tcPr>
            <w:tcW w:w="228"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764541" w:rsidRDefault="00D04577" w:rsidP="00D04577">
            <w:pPr>
              <w:jc w:val="center"/>
              <w:rPr>
                <w:rFonts w:ascii="Arial" w:hAnsi="Arial" w:cs="Arial"/>
                <w:sz w:val="13"/>
                <w:szCs w:val="13"/>
              </w:rPr>
            </w:pPr>
            <w:r w:rsidRPr="00764541">
              <w:rPr>
                <w:rFonts w:ascii="Arial" w:hAnsi="Arial" w:cs="Arial"/>
                <w:sz w:val="13"/>
                <w:szCs w:val="13"/>
              </w:rPr>
              <w:t>30</w:t>
            </w:r>
          </w:p>
        </w:tc>
        <w:tc>
          <w:tcPr>
            <w:tcW w:w="228" w:type="pct"/>
            <w:tcBorders>
              <w:top w:val="double" w:sz="4" w:space="0" w:color="000000" w:themeColor="text1"/>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D04577" w:rsidRPr="00764541" w:rsidRDefault="00D04577" w:rsidP="00D04577">
            <w:pPr>
              <w:jc w:val="center"/>
              <w:rPr>
                <w:rFonts w:ascii="Arial" w:hAnsi="Arial" w:cs="Arial"/>
                <w:sz w:val="13"/>
                <w:szCs w:val="13"/>
              </w:rPr>
            </w:pPr>
            <w:r w:rsidRPr="00764541">
              <w:rPr>
                <w:rFonts w:ascii="Arial" w:hAnsi="Arial" w:cs="Arial"/>
                <w:sz w:val="13"/>
                <w:szCs w:val="13"/>
              </w:rPr>
              <w:t>31</w:t>
            </w: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64541"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64541"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64541"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64541" w:rsidRDefault="00D04577" w:rsidP="00D04577">
            <w:pPr>
              <w:jc w:val="center"/>
              <w:rPr>
                <w:rFonts w:ascii="Arial" w:hAnsi="Arial" w:cs="Arial"/>
                <w:sz w:val="13"/>
                <w:szCs w:val="13"/>
              </w:rPr>
            </w:pPr>
          </w:p>
        </w:tc>
        <w:tc>
          <w:tcPr>
            <w:tcW w:w="235"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764541" w:rsidRDefault="00D04577" w:rsidP="00D04577">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764541" w:rsidRDefault="00D04577" w:rsidP="009B36BA">
            <w:pPr>
              <w:tabs>
                <w:tab w:val="center" w:pos="5220"/>
                <w:tab w:val="right" w:pos="10440"/>
              </w:tabs>
              <w:jc w:val="center"/>
              <w:rPr>
                <w:rFonts w:ascii="Arial" w:hAnsi="Arial" w:cs="Arial"/>
                <w:sz w:val="13"/>
                <w:szCs w:val="13"/>
              </w:rPr>
            </w:pPr>
          </w:p>
        </w:tc>
        <w:tc>
          <w:tcPr>
            <w:tcW w:w="224"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764541"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64541"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64541"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64541"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64541"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64541" w:rsidRDefault="00D04577" w:rsidP="009B36BA">
            <w:pPr>
              <w:jc w:val="center"/>
              <w:rPr>
                <w:rFonts w:ascii="Arial" w:hAnsi="Arial" w:cs="Arial"/>
                <w:sz w:val="13"/>
                <w:szCs w:val="13"/>
              </w:rPr>
            </w:pPr>
          </w:p>
        </w:tc>
        <w:tc>
          <w:tcPr>
            <w:tcW w:w="21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764541" w:rsidRDefault="00D04577" w:rsidP="009B36BA">
            <w:pPr>
              <w:jc w:val="center"/>
              <w:rPr>
                <w:rFonts w:ascii="Arial" w:hAnsi="Arial" w:cs="Arial"/>
                <w:sz w:val="13"/>
                <w:szCs w:val="13"/>
              </w:rPr>
            </w:pPr>
          </w:p>
        </w:tc>
      </w:tr>
      <w:tr w:rsidR="00113336" w:rsidRPr="00764541"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764541"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764541"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SEPTEMBER – SEPTEMBRE</w:t>
            </w:r>
          </w:p>
        </w:tc>
      </w:tr>
      <w:tr w:rsidR="00113336" w:rsidRPr="00764541" w:rsidTr="00A067B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S</w:t>
            </w:r>
          </w:p>
          <w:p w:rsidR="00113336" w:rsidRPr="00764541" w:rsidRDefault="00113336" w:rsidP="009B36BA">
            <w:pPr>
              <w:tabs>
                <w:tab w:val="center" w:pos="5220"/>
                <w:tab w:val="right" w:pos="10440"/>
              </w:tabs>
              <w:jc w:val="center"/>
              <w:rPr>
                <w:rFonts w:ascii="Arial" w:hAnsi="Arial" w:cs="Arial"/>
                <w:b/>
                <w:sz w:val="16"/>
                <w:szCs w:val="16"/>
              </w:rPr>
            </w:pPr>
            <w:r w:rsidRPr="00764541">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M</w:t>
            </w:r>
          </w:p>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T</w:t>
            </w:r>
          </w:p>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W</w:t>
            </w:r>
          </w:p>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M</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T</w:t>
            </w:r>
          </w:p>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F</w:t>
            </w:r>
          </w:p>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S</w:t>
            </w:r>
          </w:p>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764541"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S</w:t>
            </w:r>
          </w:p>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D</w:t>
            </w:r>
          </w:p>
        </w:tc>
        <w:tc>
          <w:tcPr>
            <w:tcW w:w="228"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M</w:t>
            </w:r>
          </w:p>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T</w:t>
            </w:r>
          </w:p>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W</w:t>
            </w:r>
          </w:p>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T</w:t>
            </w:r>
          </w:p>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F</w:t>
            </w:r>
          </w:p>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S</w:t>
            </w:r>
          </w:p>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764541"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S</w:t>
            </w:r>
          </w:p>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M</w:t>
            </w:r>
          </w:p>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T</w:t>
            </w:r>
          </w:p>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W</w:t>
            </w:r>
          </w:p>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T</w:t>
            </w:r>
          </w:p>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F</w:t>
            </w:r>
          </w:p>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S</w:t>
            </w:r>
          </w:p>
          <w:p w:rsidR="00113336" w:rsidRPr="00764541" w:rsidRDefault="00113336" w:rsidP="009B36BA">
            <w:pPr>
              <w:tabs>
                <w:tab w:val="center" w:pos="5220"/>
                <w:tab w:val="right" w:pos="10440"/>
              </w:tabs>
              <w:jc w:val="center"/>
              <w:rPr>
                <w:rFonts w:ascii="Arial" w:hAnsi="Arial" w:cs="Arial"/>
                <w:b/>
                <w:sz w:val="13"/>
                <w:szCs w:val="13"/>
              </w:rPr>
            </w:pPr>
            <w:r w:rsidRPr="00764541">
              <w:rPr>
                <w:rFonts w:ascii="Arial" w:hAnsi="Arial" w:cs="Arial"/>
                <w:b/>
                <w:sz w:val="13"/>
                <w:szCs w:val="13"/>
              </w:rPr>
              <w:t>S</w:t>
            </w:r>
          </w:p>
        </w:tc>
      </w:tr>
      <w:tr w:rsidR="00113336" w:rsidRPr="00764541"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764541" w:rsidRDefault="00A067B5" w:rsidP="009B36BA">
            <w:pPr>
              <w:jc w:val="center"/>
              <w:rPr>
                <w:rFonts w:ascii="Arial" w:hAnsi="Arial" w:cs="Arial"/>
                <w:b/>
                <w:sz w:val="13"/>
                <w:szCs w:val="13"/>
              </w:rPr>
            </w:pPr>
            <w:r w:rsidRPr="00764541">
              <w:rPr>
                <w:rFonts w:ascii="Arial" w:hAnsi="Arial" w:cs="Arial"/>
                <w:b/>
                <w:sz w:val="13"/>
                <w:szCs w:val="13"/>
              </w:rPr>
              <w:t>H</w:t>
            </w:r>
          </w:p>
          <w:p w:rsidR="00113336" w:rsidRPr="00764541" w:rsidRDefault="00A067B5" w:rsidP="009B36BA">
            <w:pPr>
              <w:jc w:val="center"/>
              <w:rPr>
                <w:rFonts w:ascii="Arial" w:hAnsi="Arial" w:cs="Arial"/>
                <w:sz w:val="13"/>
                <w:szCs w:val="13"/>
              </w:rPr>
            </w:pPr>
            <w:r w:rsidRPr="00764541">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2</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6454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1</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764541" w:rsidRDefault="00A067B5" w:rsidP="009B36BA">
            <w:pPr>
              <w:jc w:val="center"/>
              <w:rPr>
                <w:rFonts w:ascii="Arial" w:hAnsi="Arial" w:cs="Arial"/>
                <w:b/>
                <w:sz w:val="13"/>
                <w:szCs w:val="13"/>
              </w:rPr>
            </w:pPr>
            <w:r w:rsidRPr="00764541">
              <w:rPr>
                <w:rFonts w:ascii="Arial" w:hAnsi="Arial" w:cs="Arial"/>
                <w:b/>
                <w:sz w:val="13"/>
                <w:szCs w:val="13"/>
              </w:rPr>
              <w:t>H</w:t>
            </w:r>
          </w:p>
          <w:p w:rsidR="00113336" w:rsidRPr="00764541" w:rsidRDefault="00A067B5" w:rsidP="009B36BA">
            <w:pPr>
              <w:jc w:val="center"/>
              <w:rPr>
                <w:rFonts w:ascii="Arial" w:hAnsi="Arial" w:cs="Arial"/>
                <w:sz w:val="13"/>
                <w:szCs w:val="13"/>
              </w:rPr>
            </w:pPr>
            <w:r w:rsidRPr="00764541">
              <w:rPr>
                <w:rFonts w:ascii="Arial" w:hAnsi="Arial" w:cs="Arial"/>
                <w:sz w:val="13"/>
                <w:szCs w:val="13"/>
              </w:rPr>
              <w:t>2</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6454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113336" w:rsidP="009B36BA">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4</w:t>
            </w:r>
          </w:p>
        </w:tc>
      </w:tr>
      <w:tr w:rsidR="00113336" w:rsidRPr="00764541"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6</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9</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6454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8</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6454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5</w:t>
            </w:r>
          </w:p>
        </w:tc>
        <w:tc>
          <w:tcPr>
            <w:tcW w:w="224" w:type="pct"/>
            <w:tcBorders>
              <w:top w:val="double" w:sz="4" w:space="0" w:color="auto"/>
              <w:left w:val="double" w:sz="4" w:space="0" w:color="auto"/>
              <w:bottom w:val="double" w:sz="4" w:space="0" w:color="auto"/>
              <w:right w:val="double" w:sz="4" w:space="0" w:color="000000" w:themeColor="text1"/>
            </w:tcBorders>
            <w:tcMar>
              <w:top w:w="29" w:type="dxa"/>
              <w:left w:w="29" w:type="dxa"/>
              <w:bottom w:w="43" w:type="dxa"/>
              <w:right w:w="29" w:type="dxa"/>
            </w:tcMar>
            <w:vAlign w:val="bottom"/>
          </w:tcPr>
          <w:p w:rsidR="00A067B5" w:rsidRPr="00764541" w:rsidRDefault="00A067B5" w:rsidP="009B36BA">
            <w:pPr>
              <w:jc w:val="center"/>
              <w:rPr>
                <w:rFonts w:ascii="Arial" w:hAnsi="Arial" w:cs="Arial"/>
                <w:b/>
                <w:sz w:val="13"/>
                <w:szCs w:val="13"/>
              </w:rPr>
            </w:pPr>
            <w:r w:rsidRPr="00764541">
              <w:rPr>
                <w:rFonts w:ascii="Arial" w:hAnsi="Arial" w:cs="Arial"/>
                <w:b/>
                <w:sz w:val="13"/>
                <w:szCs w:val="13"/>
              </w:rPr>
              <w:t>H</w:t>
            </w:r>
          </w:p>
          <w:p w:rsidR="00113336" w:rsidRPr="00764541" w:rsidRDefault="00A067B5" w:rsidP="009B36BA">
            <w:pPr>
              <w:jc w:val="center"/>
              <w:rPr>
                <w:rFonts w:ascii="Arial" w:hAnsi="Arial" w:cs="Arial"/>
                <w:sz w:val="13"/>
                <w:szCs w:val="13"/>
              </w:rPr>
            </w:pPr>
            <w:r w:rsidRPr="00764541">
              <w:rPr>
                <w:rFonts w:ascii="Arial" w:hAnsi="Arial" w:cs="Arial"/>
                <w:sz w:val="13"/>
                <w:szCs w:val="13"/>
              </w:rPr>
              <w:t>6</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764541" w:rsidRDefault="00A067B5" w:rsidP="009B36BA">
            <w:pPr>
              <w:jc w:val="center"/>
              <w:rPr>
                <w:rFonts w:ascii="Arial" w:hAnsi="Arial" w:cs="Arial"/>
                <w:b/>
                <w:sz w:val="13"/>
                <w:szCs w:val="13"/>
              </w:rPr>
            </w:pPr>
            <w:r w:rsidRPr="00764541">
              <w:rPr>
                <w:rFonts w:ascii="Arial" w:hAnsi="Arial" w:cs="Arial"/>
                <w:b/>
                <w:sz w:val="13"/>
                <w:szCs w:val="13"/>
              </w:rPr>
              <w:t>RH</w:t>
            </w:r>
          </w:p>
          <w:p w:rsidR="00113336" w:rsidRPr="00764541" w:rsidRDefault="00A067B5" w:rsidP="009B36BA">
            <w:pPr>
              <w:jc w:val="center"/>
              <w:rPr>
                <w:rFonts w:ascii="Arial" w:hAnsi="Arial" w:cs="Arial"/>
                <w:sz w:val="13"/>
                <w:szCs w:val="13"/>
              </w:rPr>
            </w:pPr>
            <w:r w:rsidRPr="00764541">
              <w:rPr>
                <w:rFonts w:ascii="Arial" w:hAnsi="Arial" w:cs="Arial"/>
                <w:sz w:val="13"/>
                <w:szCs w:val="13"/>
              </w:rPr>
              <w:t>7</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764541" w:rsidRDefault="00A067B5" w:rsidP="009B36BA">
            <w:pPr>
              <w:jc w:val="center"/>
              <w:rPr>
                <w:rFonts w:ascii="Arial" w:hAnsi="Arial" w:cs="Arial"/>
                <w:b/>
                <w:sz w:val="13"/>
                <w:szCs w:val="13"/>
              </w:rPr>
            </w:pPr>
            <w:r w:rsidRPr="00764541">
              <w:rPr>
                <w:rFonts w:ascii="Arial" w:hAnsi="Arial" w:cs="Arial"/>
                <w:b/>
                <w:sz w:val="13"/>
                <w:szCs w:val="13"/>
              </w:rPr>
              <w:t>RH</w:t>
            </w:r>
          </w:p>
          <w:p w:rsidR="00113336" w:rsidRPr="00764541" w:rsidRDefault="00A067B5" w:rsidP="009B36BA">
            <w:pPr>
              <w:jc w:val="center"/>
              <w:rPr>
                <w:rFonts w:ascii="Arial" w:hAnsi="Arial" w:cs="Arial"/>
                <w:sz w:val="13"/>
                <w:szCs w:val="13"/>
              </w:rPr>
            </w:pPr>
            <w:r w:rsidRPr="00764541">
              <w:rPr>
                <w:rFonts w:ascii="Arial" w:hAnsi="Arial" w:cs="Arial"/>
                <w:sz w:val="13"/>
                <w:szCs w:val="13"/>
              </w:rPr>
              <w:t>8</w:t>
            </w:r>
          </w:p>
        </w:tc>
        <w:tc>
          <w:tcPr>
            <w:tcW w:w="224" w:type="pct"/>
            <w:tcBorders>
              <w:top w:val="single" w:sz="4" w:space="0" w:color="000000" w:themeColor="text1"/>
              <w:left w:val="doub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10</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11</w:t>
            </w:r>
          </w:p>
        </w:tc>
      </w:tr>
      <w:tr w:rsidR="00113336" w:rsidRPr="00764541"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6454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6454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12</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13</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14</w:t>
            </w:r>
          </w:p>
        </w:tc>
        <w:tc>
          <w:tcPr>
            <w:tcW w:w="224" w:type="pct"/>
            <w:tcBorders>
              <w:top w:val="doub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15</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764541" w:rsidRDefault="00A067B5" w:rsidP="009B36BA">
            <w:pPr>
              <w:jc w:val="center"/>
              <w:rPr>
                <w:rFonts w:ascii="Arial" w:hAnsi="Arial" w:cs="Arial"/>
                <w:b/>
                <w:sz w:val="13"/>
                <w:szCs w:val="13"/>
              </w:rPr>
            </w:pPr>
            <w:r w:rsidRPr="00764541">
              <w:rPr>
                <w:rFonts w:ascii="Arial" w:hAnsi="Arial" w:cs="Arial"/>
                <w:b/>
                <w:sz w:val="13"/>
                <w:szCs w:val="13"/>
              </w:rPr>
              <w:t>YK</w:t>
            </w:r>
          </w:p>
          <w:p w:rsidR="00113336" w:rsidRPr="00764541" w:rsidRDefault="00A067B5" w:rsidP="009B36BA">
            <w:pPr>
              <w:jc w:val="center"/>
              <w:rPr>
                <w:rFonts w:ascii="Arial" w:hAnsi="Arial" w:cs="Arial"/>
                <w:sz w:val="13"/>
                <w:szCs w:val="13"/>
              </w:rPr>
            </w:pPr>
            <w:r w:rsidRPr="00764541">
              <w:rPr>
                <w:rFonts w:ascii="Arial" w:hAnsi="Arial" w:cs="Arial"/>
                <w:sz w:val="13"/>
                <w:szCs w:val="13"/>
              </w:rPr>
              <w:t>16</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17</w:t>
            </w:r>
          </w:p>
        </w:tc>
        <w:tc>
          <w:tcPr>
            <w:tcW w:w="218"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18</w:t>
            </w:r>
          </w:p>
        </w:tc>
      </w:tr>
      <w:tr w:rsidR="00113336" w:rsidRPr="00764541"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6454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6454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19</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22</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24</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25</w:t>
            </w:r>
          </w:p>
        </w:tc>
      </w:tr>
      <w:tr w:rsidR="00113336" w:rsidRPr="00764541" w:rsidTr="00A067B5">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31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6454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764541" w:rsidRDefault="00A067B5" w:rsidP="00A067B5">
            <w:pPr>
              <w:jc w:val="center"/>
              <w:rPr>
                <w:rFonts w:ascii="Arial" w:hAnsi="Arial" w:cs="Arial"/>
                <w:sz w:val="13"/>
                <w:szCs w:val="13"/>
              </w:rPr>
            </w:pPr>
            <w:r w:rsidRPr="00764541">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A067B5" w:rsidP="00A067B5">
            <w:pPr>
              <w:jc w:val="center"/>
              <w:rPr>
                <w:rFonts w:ascii="Arial" w:hAnsi="Arial" w:cs="Arial"/>
                <w:sz w:val="13"/>
                <w:szCs w:val="13"/>
              </w:rPr>
            </w:pPr>
            <w:r w:rsidRPr="00764541">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A067B5" w:rsidP="00A067B5">
            <w:pPr>
              <w:jc w:val="center"/>
              <w:rPr>
                <w:rFonts w:ascii="Arial" w:hAnsi="Arial" w:cs="Arial"/>
                <w:sz w:val="13"/>
                <w:szCs w:val="13"/>
              </w:rPr>
            </w:pPr>
            <w:r w:rsidRPr="00764541">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113336" w:rsidP="00A067B5">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764541" w:rsidRDefault="00113336" w:rsidP="00A067B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6454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26</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27</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A067B5" w:rsidP="009B36BA">
            <w:pPr>
              <w:jc w:val="center"/>
              <w:rPr>
                <w:rFonts w:ascii="Arial" w:hAnsi="Arial" w:cs="Arial"/>
                <w:sz w:val="13"/>
                <w:szCs w:val="13"/>
              </w:rPr>
            </w:pPr>
            <w:r w:rsidRPr="00764541">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764541" w:rsidRDefault="00113336" w:rsidP="009B36BA">
            <w:pPr>
              <w:jc w:val="center"/>
              <w:rPr>
                <w:rFonts w:ascii="Arial" w:hAnsi="Arial" w:cs="Arial"/>
                <w:sz w:val="13"/>
                <w:szCs w:val="13"/>
              </w:rPr>
            </w:pPr>
          </w:p>
        </w:tc>
      </w:tr>
    </w:tbl>
    <w:p w:rsidR="00113336" w:rsidRPr="00764541" w:rsidRDefault="00113336" w:rsidP="00B4618C">
      <w:pPr>
        <w:tabs>
          <w:tab w:val="center" w:pos="5220"/>
          <w:tab w:val="right" w:pos="10440"/>
        </w:tabs>
        <w:jc w:val="center"/>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113336" w:rsidRPr="00764541" w:rsidTr="00B4618C">
        <w:trPr>
          <w:trHeight w:val="445"/>
        </w:trPr>
        <w:tc>
          <w:tcPr>
            <w:tcW w:w="1890" w:type="dxa"/>
            <w:tcBorders>
              <w:top w:val="nil"/>
              <w:left w:val="nil"/>
              <w:bottom w:val="nil"/>
              <w:right w:val="single" w:sz="4" w:space="0" w:color="000000" w:themeColor="text1"/>
            </w:tcBorders>
            <w:vAlign w:val="center"/>
            <w:hideMark/>
          </w:tcPr>
          <w:p w:rsidR="00113336" w:rsidRPr="00764541" w:rsidRDefault="00113336" w:rsidP="009B36BA">
            <w:pPr>
              <w:rPr>
                <w:rFonts w:ascii="Arial" w:hAnsi="Arial" w:cs="Arial"/>
                <w:b/>
                <w:sz w:val="13"/>
                <w:szCs w:val="13"/>
              </w:rPr>
            </w:pPr>
            <w:r w:rsidRPr="00764541">
              <w:rPr>
                <w:rFonts w:ascii="Arial" w:hAnsi="Arial" w:cs="Arial"/>
                <w:b/>
                <w:sz w:val="13"/>
                <w:szCs w:val="13"/>
              </w:rPr>
              <w:t>Sitting of the Court /</w:t>
            </w:r>
          </w:p>
          <w:p w:rsidR="00113336" w:rsidRPr="00764541" w:rsidRDefault="00113336" w:rsidP="009B36BA">
            <w:pPr>
              <w:rPr>
                <w:rFonts w:ascii="Arial" w:hAnsi="Arial" w:cs="Arial"/>
                <w:b/>
                <w:sz w:val="13"/>
                <w:szCs w:val="13"/>
              </w:rPr>
            </w:pPr>
            <w:r w:rsidRPr="00764541">
              <w:rPr>
                <w:rFonts w:ascii="Arial" w:hAnsi="Arial" w:cs="Arial"/>
                <w:b/>
                <w:sz w:val="13"/>
                <w:szCs w:val="13"/>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13336" w:rsidRPr="00764541" w:rsidRDefault="00113336" w:rsidP="009B36BA">
            <w:pPr>
              <w:jc w:val="center"/>
              <w:rPr>
                <w:rFonts w:ascii="Arial" w:hAnsi="Arial" w:cs="Arial"/>
                <w:b/>
                <w:sz w:val="13"/>
                <w:szCs w:val="13"/>
              </w:rPr>
            </w:pPr>
          </w:p>
        </w:tc>
        <w:tc>
          <w:tcPr>
            <w:tcW w:w="3524" w:type="dxa"/>
            <w:tcBorders>
              <w:top w:val="nil"/>
              <w:left w:val="single" w:sz="4" w:space="0" w:color="000000" w:themeColor="text1"/>
              <w:bottom w:val="nil"/>
              <w:right w:val="nil"/>
            </w:tcBorders>
            <w:hideMark/>
          </w:tcPr>
          <w:p w:rsidR="00113336" w:rsidRPr="00764541" w:rsidRDefault="00113336" w:rsidP="009B36BA">
            <w:pPr>
              <w:tabs>
                <w:tab w:val="left" w:pos="203"/>
              </w:tabs>
              <w:spacing w:after="120"/>
              <w:rPr>
                <w:rFonts w:ascii="Arial" w:hAnsi="Arial" w:cs="Arial"/>
                <w:b/>
                <w:sz w:val="13"/>
                <w:szCs w:val="13"/>
                <w:lang w:val="fr-CA"/>
              </w:rPr>
            </w:pPr>
            <w:r w:rsidRPr="00764541">
              <w:rPr>
                <w:rFonts w:ascii="Arial" w:hAnsi="Arial" w:cs="Arial"/>
                <w:b/>
                <w:sz w:val="13"/>
                <w:szCs w:val="13"/>
                <w:lang w:val="fr-CA"/>
              </w:rPr>
              <w:t>18</w:t>
            </w:r>
            <w:r w:rsidRPr="00764541">
              <w:rPr>
                <w:rFonts w:ascii="Arial" w:hAnsi="Arial" w:cs="Arial"/>
                <w:b/>
                <w:sz w:val="13"/>
                <w:szCs w:val="13"/>
                <w:lang w:val="fr-CA"/>
              </w:rPr>
              <w:tab/>
              <w:t xml:space="preserve"> sitting weeks / semaines séances de la Cour</w:t>
            </w:r>
          </w:p>
          <w:p w:rsidR="00113336" w:rsidRPr="00764541" w:rsidRDefault="00113336" w:rsidP="00B4618C">
            <w:pPr>
              <w:tabs>
                <w:tab w:val="left" w:pos="203"/>
              </w:tabs>
              <w:rPr>
                <w:rFonts w:ascii="Arial" w:hAnsi="Arial" w:cs="Arial"/>
                <w:b/>
                <w:sz w:val="13"/>
                <w:szCs w:val="13"/>
                <w:lang w:val="fr-CA"/>
              </w:rPr>
            </w:pPr>
            <w:r w:rsidRPr="00764541">
              <w:rPr>
                <w:rFonts w:ascii="Arial" w:hAnsi="Arial" w:cs="Arial"/>
                <w:b/>
                <w:sz w:val="13"/>
                <w:szCs w:val="13"/>
                <w:lang w:val="fr-CA"/>
              </w:rPr>
              <w:t>8</w:t>
            </w:r>
            <w:r w:rsidR="00B4618C" w:rsidRPr="00764541">
              <w:rPr>
                <w:rFonts w:ascii="Arial" w:hAnsi="Arial" w:cs="Arial"/>
                <w:b/>
                <w:sz w:val="13"/>
                <w:szCs w:val="13"/>
                <w:lang w:val="fr-CA"/>
              </w:rPr>
              <w:t>8</w:t>
            </w:r>
            <w:r w:rsidRPr="00764541">
              <w:rPr>
                <w:rFonts w:ascii="Arial" w:hAnsi="Arial" w:cs="Arial"/>
                <w:b/>
                <w:sz w:val="13"/>
                <w:szCs w:val="13"/>
                <w:lang w:val="fr-CA"/>
              </w:rPr>
              <w:tab/>
              <w:t xml:space="preserve"> sitting days / journées séances de la Cour</w:t>
            </w:r>
          </w:p>
        </w:tc>
        <w:tc>
          <w:tcPr>
            <w:tcW w:w="3828" w:type="dxa"/>
            <w:tcMar>
              <w:top w:w="0" w:type="dxa"/>
              <w:left w:w="58" w:type="dxa"/>
              <w:bottom w:w="0" w:type="dxa"/>
              <w:right w:w="58" w:type="dxa"/>
            </w:tcMar>
            <w:hideMark/>
          </w:tcPr>
          <w:p w:rsidR="00113336" w:rsidRPr="00764541" w:rsidRDefault="00113336" w:rsidP="009B36BA">
            <w:pPr>
              <w:spacing w:after="120"/>
              <w:rPr>
                <w:rFonts w:ascii="Arial" w:hAnsi="Arial" w:cs="Arial"/>
                <w:b/>
                <w:sz w:val="13"/>
                <w:szCs w:val="13"/>
                <w:lang w:val="fr-FR"/>
              </w:rPr>
            </w:pPr>
            <w:r w:rsidRPr="00764541">
              <w:rPr>
                <w:rFonts w:ascii="Arial" w:hAnsi="Arial" w:cs="Arial"/>
                <w:b/>
                <w:sz w:val="13"/>
                <w:szCs w:val="13"/>
                <w:lang w:val="fr-FR"/>
              </w:rPr>
              <w:t>Rosh Hashanah / Nouvel An juif</w:t>
            </w:r>
          </w:p>
          <w:p w:rsidR="00113336" w:rsidRPr="00764541" w:rsidRDefault="00113336" w:rsidP="00B4618C">
            <w:pPr>
              <w:rPr>
                <w:rFonts w:ascii="Arial" w:hAnsi="Arial" w:cs="Arial"/>
                <w:b/>
                <w:sz w:val="13"/>
                <w:szCs w:val="13"/>
                <w:lang w:val="fr-CA"/>
              </w:rPr>
            </w:pPr>
            <w:r w:rsidRPr="00764541">
              <w:rPr>
                <w:rFonts w:ascii="Arial" w:hAnsi="Arial" w:cs="Arial"/>
                <w:b/>
                <w:sz w:val="13"/>
                <w:szCs w:val="13"/>
                <w:lang w:val="fr-FR"/>
              </w:rPr>
              <w:t>Yom Kippur / Yom Kippour</w:t>
            </w:r>
          </w:p>
        </w:tc>
        <w:tc>
          <w:tcPr>
            <w:tcW w:w="567" w:type="dxa"/>
            <w:hideMark/>
          </w:tcPr>
          <w:p w:rsidR="00113336" w:rsidRPr="00764541" w:rsidRDefault="00113336" w:rsidP="009B36BA">
            <w:pPr>
              <w:spacing w:after="120"/>
              <w:jc w:val="center"/>
              <w:rPr>
                <w:rFonts w:ascii="Arial" w:hAnsi="Arial" w:cs="Arial"/>
                <w:b/>
                <w:sz w:val="13"/>
                <w:szCs w:val="13"/>
                <w:lang w:val="fr-CA"/>
              </w:rPr>
            </w:pPr>
            <w:r w:rsidRPr="00764541">
              <w:rPr>
                <w:rFonts w:ascii="Arial" w:hAnsi="Arial" w:cs="Arial"/>
                <w:b/>
                <w:sz w:val="13"/>
                <w:szCs w:val="13"/>
                <w:lang w:val="fr-CA"/>
              </w:rPr>
              <w:t>RH</w:t>
            </w:r>
          </w:p>
          <w:p w:rsidR="00113336" w:rsidRPr="00764541" w:rsidRDefault="00113336" w:rsidP="009B36BA">
            <w:pPr>
              <w:jc w:val="center"/>
              <w:rPr>
                <w:rFonts w:ascii="Arial" w:hAnsi="Arial" w:cs="Arial"/>
                <w:b/>
                <w:sz w:val="13"/>
                <w:szCs w:val="13"/>
                <w:lang w:val="fr-CA"/>
              </w:rPr>
            </w:pPr>
            <w:r w:rsidRPr="00764541">
              <w:rPr>
                <w:rFonts w:ascii="Arial" w:hAnsi="Arial" w:cs="Arial"/>
                <w:b/>
                <w:sz w:val="13"/>
                <w:szCs w:val="13"/>
                <w:lang w:val="fr-CA"/>
              </w:rPr>
              <w:t>YK</w:t>
            </w:r>
          </w:p>
        </w:tc>
      </w:tr>
      <w:tr w:rsidR="00113336" w:rsidRPr="00764541" w:rsidTr="00B4618C">
        <w:trPr>
          <w:trHeight w:val="390"/>
        </w:trPr>
        <w:tc>
          <w:tcPr>
            <w:tcW w:w="1890" w:type="dxa"/>
            <w:tcBorders>
              <w:top w:val="nil"/>
              <w:left w:val="nil"/>
              <w:bottom w:val="nil"/>
              <w:right w:val="double" w:sz="4" w:space="0" w:color="auto"/>
            </w:tcBorders>
            <w:vAlign w:val="center"/>
            <w:hideMark/>
          </w:tcPr>
          <w:p w:rsidR="00113336" w:rsidRPr="00764541" w:rsidRDefault="00113336" w:rsidP="009B36BA">
            <w:pPr>
              <w:spacing w:before="60"/>
              <w:rPr>
                <w:rFonts w:ascii="Arial" w:hAnsi="Arial" w:cs="Arial"/>
                <w:b/>
                <w:sz w:val="13"/>
                <w:szCs w:val="13"/>
                <w:lang w:val="fr-CA"/>
              </w:rPr>
            </w:pPr>
            <w:r w:rsidRPr="00764541">
              <w:rPr>
                <w:rFonts w:ascii="Arial" w:hAnsi="Arial" w:cs="Arial"/>
                <w:b/>
                <w:sz w:val="13"/>
                <w:szCs w:val="13"/>
                <w:lang w:val="fr-CA"/>
              </w:rPr>
              <w:t>Court conference /</w:t>
            </w:r>
          </w:p>
          <w:p w:rsidR="00113336" w:rsidRPr="00764541" w:rsidRDefault="00113336" w:rsidP="009B36BA">
            <w:pPr>
              <w:rPr>
                <w:rFonts w:ascii="Arial" w:hAnsi="Arial" w:cs="Arial"/>
                <w:b/>
                <w:sz w:val="13"/>
                <w:szCs w:val="13"/>
                <w:lang w:val="fr-CA"/>
              </w:rPr>
            </w:pPr>
            <w:r w:rsidRPr="00764541">
              <w:rPr>
                <w:rFonts w:ascii="Arial" w:hAnsi="Arial" w:cs="Arial"/>
                <w:b/>
                <w:sz w:val="13"/>
                <w:szCs w:val="13"/>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113336" w:rsidRPr="00764541" w:rsidRDefault="00113336" w:rsidP="009B36BA">
            <w:pPr>
              <w:jc w:val="center"/>
              <w:rPr>
                <w:rFonts w:ascii="Arial" w:hAnsi="Arial" w:cs="Arial"/>
                <w:b/>
                <w:sz w:val="13"/>
                <w:szCs w:val="13"/>
                <w:lang w:val="fr-FR"/>
              </w:rPr>
            </w:pPr>
            <w:r w:rsidRPr="00764541">
              <w:rPr>
                <w:rFonts w:ascii="Arial" w:hAnsi="Arial" w:cs="Arial"/>
                <w:b/>
                <w:sz w:val="13"/>
                <w:szCs w:val="13"/>
                <w:lang w:val="fr-FR"/>
              </w:rPr>
              <w:t>CC</w:t>
            </w:r>
          </w:p>
        </w:tc>
        <w:tc>
          <w:tcPr>
            <w:tcW w:w="3524" w:type="dxa"/>
            <w:tcBorders>
              <w:top w:val="nil"/>
              <w:left w:val="double" w:sz="4" w:space="0" w:color="auto"/>
              <w:bottom w:val="nil"/>
              <w:right w:val="nil"/>
            </w:tcBorders>
            <w:hideMark/>
          </w:tcPr>
          <w:p w:rsidR="00113336" w:rsidRPr="00764541" w:rsidRDefault="00113336" w:rsidP="009B36BA">
            <w:pPr>
              <w:tabs>
                <w:tab w:val="left" w:pos="203"/>
              </w:tabs>
              <w:spacing w:before="120"/>
              <w:rPr>
                <w:rFonts w:ascii="Arial" w:hAnsi="Arial" w:cs="Arial"/>
                <w:b/>
                <w:sz w:val="13"/>
                <w:szCs w:val="13"/>
                <w:lang w:val="fr-CA"/>
              </w:rPr>
            </w:pPr>
            <w:r w:rsidRPr="00764541">
              <w:rPr>
                <w:rFonts w:ascii="Arial" w:hAnsi="Arial" w:cs="Arial"/>
                <w:b/>
                <w:sz w:val="13"/>
                <w:szCs w:val="13"/>
                <w:lang w:val="fr-CA"/>
              </w:rPr>
              <w:t>9</w:t>
            </w:r>
            <w:r w:rsidRPr="00764541">
              <w:rPr>
                <w:rFonts w:ascii="Arial" w:hAnsi="Arial" w:cs="Arial"/>
                <w:b/>
                <w:sz w:val="13"/>
                <w:szCs w:val="13"/>
                <w:lang w:val="fr-CA"/>
              </w:rPr>
              <w:tab/>
              <w:t>Court conference days /</w:t>
            </w:r>
          </w:p>
          <w:p w:rsidR="00113336" w:rsidRPr="00764541" w:rsidRDefault="00113336" w:rsidP="00B4618C">
            <w:pPr>
              <w:tabs>
                <w:tab w:val="left" w:pos="203"/>
              </w:tabs>
              <w:rPr>
                <w:rFonts w:ascii="Arial" w:hAnsi="Arial" w:cs="Arial"/>
                <w:b/>
                <w:sz w:val="13"/>
                <w:szCs w:val="13"/>
                <w:lang w:val="fr-CA"/>
              </w:rPr>
            </w:pPr>
            <w:r w:rsidRPr="00764541">
              <w:rPr>
                <w:rFonts w:ascii="Arial" w:hAnsi="Arial" w:cs="Arial"/>
                <w:b/>
                <w:sz w:val="13"/>
                <w:szCs w:val="13"/>
                <w:lang w:val="fr-CA"/>
              </w:rPr>
              <w:tab/>
              <w:t>jours de conférence de la Cour</w:t>
            </w:r>
          </w:p>
        </w:tc>
        <w:tc>
          <w:tcPr>
            <w:tcW w:w="3828" w:type="dxa"/>
            <w:tcMar>
              <w:top w:w="0" w:type="dxa"/>
              <w:left w:w="58" w:type="dxa"/>
              <w:bottom w:w="0" w:type="dxa"/>
              <w:right w:w="58" w:type="dxa"/>
            </w:tcMar>
          </w:tcPr>
          <w:p w:rsidR="00113336" w:rsidRPr="00764541" w:rsidRDefault="00113336" w:rsidP="009B36BA">
            <w:pPr>
              <w:rPr>
                <w:rFonts w:ascii="Arial" w:hAnsi="Arial" w:cs="Arial"/>
                <w:b/>
                <w:sz w:val="13"/>
                <w:szCs w:val="13"/>
                <w:lang w:val="fr-CA"/>
              </w:rPr>
            </w:pPr>
          </w:p>
        </w:tc>
        <w:tc>
          <w:tcPr>
            <w:tcW w:w="567" w:type="dxa"/>
          </w:tcPr>
          <w:p w:rsidR="00113336" w:rsidRPr="00764541" w:rsidRDefault="00113336" w:rsidP="009B36BA">
            <w:pPr>
              <w:jc w:val="center"/>
              <w:rPr>
                <w:rFonts w:ascii="Arial" w:hAnsi="Arial" w:cs="Arial"/>
                <w:b/>
                <w:sz w:val="13"/>
                <w:szCs w:val="13"/>
                <w:lang w:val="fr-CA"/>
              </w:rPr>
            </w:pPr>
          </w:p>
        </w:tc>
      </w:tr>
      <w:tr w:rsidR="00113336" w:rsidTr="00B4618C">
        <w:trPr>
          <w:trHeight w:val="35"/>
        </w:trPr>
        <w:tc>
          <w:tcPr>
            <w:tcW w:w="1890" w:type="dxa"/>
            <w:tcBorders>
              <w:top w:val="nil"/>
              <w:left w:val="nil"/>
              <w:bottom w:val="nil"/>
              <w:right w:val="double" w:sz="4" w:space="0" w:color="auto"/>
            </w:tcBorders>
            <w:vAlign w:val="center"/>
            <w:hideMark/>
          </w:tcPr>
          <w:p w:rsidR="00113336" w:rsidRPr="00764541" w:rsidRDefault="00113336" w:rsidP="009B36BA">
            <w:pPr>
              <w:rPr>
                <w:rFonts w:ascii="Arial" w:hAnsi="Arial" w:cs="Arial"/>
                <w:b/>
                <w:sz w:val="13"/>
                <w:szCs w:val="13"/>
              </w:rPr>
            </w:pPr>
            <w:r w:rsidRPr="00764541">
              <w:rPr>
                <w:rFonts w:ascii="Arial" w:hAnsi="Arial" w:cs="Arial"/>
                <w:b/>
                <w:sz w:val="13"/>
                <w:szCs w:val="13"/>
              </w:rPr>
              <w:t xml:space="preserve">Holiday / </w:t>
            </w:r>
            <w:r w:rsidRPr="00764541">
              <w:rPr>
                <w:rFonts w:ascii="Arial" w:hAnsi="Arial" w:cs="Arial"/>
                <w:b/>
                <w:sz w:val="13"/>
                <w:szCs w:val="13"/>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113336" w:rsidRPr="00764541" w:rsidRDefault="00113336" w:rsidP="009B36BA">
            <w:pPr>
              <w:jc w:val="center"/>
              <w:rPr>
                <w:rFonts w:ascii="Arial" w:hAnsi="Arial" w:cs="Arial"/>
                <w:b/>
                <w:sz w:val="13"/>
                <w:szCs w:val="13"/>
              </w:rPr>
            </w:pPr>
            <w:r w:rsidRPr="00764541">
              <w:rPr>
                <w:rFonts w:ascii="Arial" w:hAnsi="Arial" w:cs="Arial"/>
                <w:b/>
                <w:sz w:val="13"/>
                <w:szCs w:val="13"/>
              </w:rPr>
              <w:t>H</w:t>
            </w:r>
          </w:p>
        </w:tc>
        <w:tc>
          <w:tcPr>
            <w:tcW w:w="3524" w:type="dxa"/>
            <w:tcBorders>
              <w:top w:val="nil"/>
              <w:left w:val="double" w:sz="4" w:space="0" w:color="auto"/>
              <w:bottom w:val="nil"/>
              <w:right w:val="nil"/>
            </w:tcBorders>
            <w:hideMark/>
          </w:tcPr>
          <w:p w:rsidR="00113336" w:rsidRPr="00764541" w:rsidRDefault="00B4618C" w:rsidP="009B36BA">
            <w:pPr>
              <w:tabs>
                <w:tab w:val="left" w:pos="203"/>
              </w:tabs>
              <w:spacing w:before="120"/>
              <w:rPr>
                <w:rFonts w:ascii="Arial" w:hAnsi="Arial" w:cs="Arial"/>
                <w:b/>
                <w:sz w:val="13"/>
                <w:szCs w:val="13"/>
              </w:rPr>
            </w:pPr>
            <w:r w:rsidRPr="00764541">
              <w:rPr>
                <w:rFonts w:ascii="Arial" w:hAnsi="Arial" w:cs="Arial"/>
                <w:b/>
                <w:sz w:val="13"/>
                <w:szCs w:val="13"/>
              </w:rPr>
              <w:t>2</w:t>
            </w:r>
            <w:r w:rsidR="00113336" w:rsidRPr="00764541">
              <w:rPr>
                <w:rFonts w:ascii="Arial" w:hAnsi="Arial" w:cs="Arial"/>
                <w:b/>
                <w:sz w:val="13"/>
                <w:szCs w:val="13"/>
              </w:rPr>
              <w:tab/>
              <w:t xml:space="preserve">holidays during sitting days / </w:t>
            </w:r>
          </w:p>
          <w:p w:rsidR="00113336" w:rsidRPr="00B4618C" w:rsidRDefault="00113336" w:rsidP="009B36BA">
            <w:pPr>
              <w:tabs>
                <w:tab w:val="left" w:pos="203"/>
              </w:tabs>
              <w:rPr>
                <w:rFonts w:ascii="Arial" w:hAnsi="Arial" w:cs="Arial"/>
                <w:b/>
                <w:sz w:val="13"/>
                <w:szCs w:val="13"/>
                <w:lang w:val="fr-CA"/>
              </w:rPr>
            </w:pPr>
            <w:r w:rsidRPr="00764541">
              <w:rPr>
                <w:rFonts w:ascii="Arial" w:hAnsi="Arial" w:cs="Arial"/>
                <w:b/>
                <w:sz w:val="13"/>
                <w:szCs w:val="13"/>
              </w:rPr>
              <w:tab/>
            </w:r>
            <w:r w:rsidRPr="00764541">
              <w:rPr>
                <w:rFonts w:ascii="Arial" w:hAnsi="Arial" w:cs="Arial"/>
                <w:b/>
                <w:sz w:val="13"/>
                <w:szCs w:val="13"/>
                <w:lang w:val="fr-CA"/>
              </w:rPr>
              <w:t>jours fériés durant les séances</w:t>
            </w:r>
            <w:bookmarkStart w:id="10" w:name="_GoBack"/>
            <w:bookmarkEnd w:id="10"/>
          </w:p>
        </w:tc>
        <w:tc>
          <w:tcPr>
            <w:tcW w:w="3828" w:type="dxa"/>
            <w:tcMar>
              <w:top w:w="0" w:type="dxa"/>
              <w:left w:w="58" w:type="dxa"/>
              <w:bottom w:w="0" w:type="dxa"/>
              <w:right w:w="58" w:type="dxa"/>
            </w:tcMar>
          </w:tcPr>
          <w:p w:rsidR="00113336" w:rsidRPr="00B4618C" w:rsidRDefault="00113336" w:rsidP="009B36BA">
            <w:pPr>
              <w:rPr>
                <w:rFonts w:ascii="Arial" w:hAnsi="Arial" w:cs="Arial"/>
                <w:b/>
                <w:sz w:val="13"/>
                <w:szCs w:val="13"/>
                <w:lang w:val="fr-FR"/>
              </w:rPr>
            </w:pPr>
          </w:p>
        </w:tc>
        <w:tc>
          <w:tcPr>
            <w:tcW w:w="567" w:type="dxa"/>
          </w:tcPr>
          <w:p w:rsidR="00113336" w:rsidRPr="00B4618C" w:rsidRDefault="00113336" w:rsidP="009B36BA">
            <w:pPr>
              <w:jc w:val="center"/>
              <w:rPr>
                <w:rFonts w:ascii="Arial" w:hAnsi="Arial" w:cs="Arial"/>
                <w:b/>
                <w:sz w:val="13"/>
                <w:szCs w:val="13"/>
                <w:lang w:val="fr-FR"/>
              </w:rPr>
            </w:pPr>
          </w:p>
        </w:tc>
      </w:tr>
    </w:tbl>
    <w:p w:rsidR="002410B8" w:rsidRPr="0022323B" w:rsidRDefault="002410B8" w:rsidP="00D812DE">
      <w:pPr>
        <w:tabs>
          <w:tab w:val="center" w:pos="5220"/>
          <w:tab w:val="right" w:pos="10800"/>
        </w:tabs>
        <w:rPr>
          <w:lang w:val="fr-CA"/>
        </w:rPr>
      </w:pPr>
    </w:p>
    <w:sectPr w:rsidR="002410B8" w:rsidRPr="0022323B" w:rsidSect="00B4618C">
      <w:headerReference w:type="default" r:id="rId71"/>
      <w:footerReference w:type="default" r:id="rId72"/>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401" w:rsidRDefault="00A86401" w:rsidP="00A87207">
      <w:r>
        <w:separator/>
      </w:r>
    </w:p>
  </w:endnote>
  <w:endnote w:type="continuationSeparator" w:id="0">
    <w:p w:rsidR="00A86401" w:rsidRDefault="00A86401"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401" w:rsidRDefault="00764541" w:rsidP="00A87207">
    <w:pPr>
      <w:pStyle w:val="Footer"/>
    </w:pPr>
    <w:r>
      <w:pict>
        <v:rect id="_x0000_i1045" style="width:480.95pt;height:1pt" o:hralign="center" o:hrstd="t" o:hrnoshade="t" o:hr="t" fillcolor="black [3213]" stroked="f"/>
      </w:pict>
    </w:r>
  </w:p>
  <w:p w:rsidR="00A86401" w:rsidRPr="00B7374B" w:rsidRDefault="00A86401"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764541">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401" w:rsidRDefault="00764541" w:rsidP="0022323B">
    <w:r>
      <w:pict>
        <v:rect id="_x0000_i1073" style="width:480.95pt;height:1pt" o:hralign="center" o:hrstd="t" o:hrnoshade="t" o:hr="t" fillcolor="black [3213]" stroked="f"/>
      </w:pict>
    </w:r>
  </w:p>
  <w:p w:rsidR="00A86401" w:rsidRDefault="00A86401" w:rsidP="0022323B">
    <w:pPr>
      <w:tabs>
        <w:tab w:val="center" w:pos="4740"/>
      </w:tabs>
      <w:spacing w:line="0" w:lineRule="atLeast"/>
    </w:pPr>
    <w:r>
      <w:tab/>
      <w:t xml:space="preserve">- </w:t>
    </w:r>
    <w:r>
      <w:fldChar w:fldCharType="begin"/>
    </w:r>
    <w:r>
      <w:instrText xml:space="preserve"> PAGE   \* MERGEFORMAT </w:instrText>
    </w:r>
    <w:r>
      <w:fldChar w:fldCharType="separate"/>
    </w:r>
    <w:r w:rsidR="00764541">
      <w:rPr>
        <w:noProof/>
      </w:rPr>
      <w:t>20</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401" w:rsidRDefault="00A86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86401" w:rsidRDefault="00A86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86401" w:rsidRDefault="00A86401">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401" w:rsidRDefault="00A86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86401" w:rsidRDefault="007645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6" style="width:480.95pt;height:1pt" o:hralign="center" o:hrstd="t" o:hrnoshade="t" o:hr="t" fillcolor="black [3213]" stroked="f"/>
      </w:pict>
    </w:r>
  </w:p>
  <w:p w:rsidR="00A86401" w:rsidRDefault="00A86401"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764541">
      <w:rPr>
        <w:noProof/>
        <w:szCs w:val="24"/>
      </w:rPr>
      <w:t>23</w:t>
    </w:r>
    <w:r w:rsidRPr="001775C1">
      <w:rPr>
        <w:szCs w:val="24"/>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401" w:rsidRDefault="00764541" w:rsidP="00782AE4">
    <w:pPr>
      <w:tabs>
        <w:tab w:val="center" w:pos="4680"/>
      </w:tabs>
    </w:pPr>
    <w:r>
      <w:pict>
        <v:rect id="_x0000_i1077" style="width:480.95pt;height:1pt" o:hralign="center" o:hrstd="t" o:hrnoshade="t" o:hr="t" fillcolor="black [3213]" stroked="f"/>
      </w:pict>
    </w:r>
  </w:p>
  <w:p w:rsidR="00A86401" w:rsidRDefault="00A86401"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764541">
      <w:rPr>
        <w:noProof/>
        <w:szCs w:val="24"/>
      </w:rPr>
      <w:t>22</w:t>
    </w:r>
    <w:r w:rsidRPr="001775C1">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401" w:rsidRPr="00924065" w:rsidRDefault="00A86401"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401" w:rsidRDefault="00764541" w:rsidP="00755F22">
    <w:pPr>
      <w:tabs>
        <w:tab w:val="left" w:pos="-1440"/>
        <w:tab w:val="left" w:pos="-720"/>
      </w:tabs>
    </w:pPr>
    <w:r>
      <w:pict>
        <v:rect id="_x0000_i1046" style="width:480.95pt;height:1pt" o:hralign="center" o:hrstd="t" o:hrnoshade="t" o:hr="t" fillcolor="black [3213]" stroked="f"/>
      </w:pict>
    </w:r>
  </w:p>
  <w:p w:rsidR="00A86401" w:rsidRPr="00954D22" w:rsidRDefault="00A86401"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764541">
      <w:rPr>
        <w:noProof/>
        <w:szCs w:val="24"/>
      </w:rPr>
      <w:t>1</w:t>
    </w:r>
    <w:r>
      <w:rPr>
        <w:szCs w:val="24"/>
      </w:rPr>
      <w:fldChar w:fldCharType="end"/>
    </w:r>
    <w:r w:rsidRPr="00954D22">
      <w:rPr>
        <w:szCs w:val="24"/>
      </w:rPr>
      <w:t xml:space="preserve"> -</w:t>
    </w:r>
  </w:p>
  <w:p w:rsidR="00A86401" w:rsidRDefault="00A864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401" w:rsidRDefault="00A86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A86401" w:rsidRDefault="00A86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86401" w:rsidRDefault="00A86401">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401" w:rsidRDefault="007645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1" style="width:480.95pt;height:1pt" o:hralign="center" o:hrstd="t" o:hrnoshade="t" o:hr="t" fillcolor="black [3213]" stroked="f"/>
      </w:pict>
    </w:r>
  </w:p>
  <w:p w:rsidR="00A86401" w:rsidRPr="0009648D" w:rsidRDefault="00A86401" w:rsidP="00ED7E83">
    <w:pPr>
      <w:tabs>
        <w:tab w:val="center" w:pos="4680"/>
      </w:tabs>
    </w:pPr>
    <w:r>
      <w:tab/>
    </w:r>
    <w:r w:rsidRPr="0009648D">
      <w:t xml:space="preserve">- </w:t>
    </w:r>
    <w:r>
      <w:fldChar w:fldCharType="begin"/>
    </w:r>
    <w:r>
      <w:instrText xml:space="preserve"> PAGE   \* MERGEFORMAT </w:instrText>
    </w:r>
    <w:r>
      <w:fldChar w:fldCharType="separate"/>
    </w:r>
    <w:r w:rsidR="00764541">
      <w:rPr>
        <w:noProof/>
      </w:rPr>
      <w:t>17</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401" w:rsidRDefault="00764541">
    <w:pPr>
      <w:pStyle w:val="Footer"/>
      <w:rPr>
        <w:lang w:val="fr-CA"/>
      </w:rPr>
    </w:pPr>
    <w:r>
      <w:rPr>
        <w:lang w:val="fr-CA"/>
      </w:rPr>
      <w:pict>
        <v:rect id="_x0000_i1062" style="width:480.95pt;height:1pt" o:hralign="center" o:hrstd="t" o:hrnoshade="t" o:hr="t" fillcolor="black [3213]" stroked="f"/>
      </w:pict>
    </w:r>
  </w:p>
  <w:p w:rsidR="00A86401" w:rsidRDefault="00A86401" w:rsidP="00245129">
    <w:pPr>
      <w:tabs>
        <w:tab w:val="center" w:pos="4680"/>
      </w:tabs>
    </w:pPr>
    <w:r>
      <w:tab/>
    </w:r>
    <w:r w:rsidRPr="0009648D">
      <w:t xml:space="preserve">- </w:t>
    </w:r>
    <w:r>
      <w:fldChar w:fldCharType="begin"/>
    </w:r>
    <w:r>
      <w:instrText xml:space="preserve"> PAGE   \* MERGEFORMAT </w:instrText>
    </w:r>
    <w:r>
      <w:fldChar w:fldCharType="separate"/>
    </w:r>
    <w:r w:rsidR="00764541">
      <w:rPr>
        <w:noProof/>
      </w:rPr>
      <w:t>4</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401" w:rsidRDefault="00A86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86401" w:rsidRDefault="00A86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86401" w:rsidRDefault="00A86401">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401" w:rsidRDefault="00764541" w:rsidP="00755F22">
    <w:pPr>
      <w:tabs>
        <w:tab w:val="left" w:pos="-1440"/>
        <w:tab w:val="left" w:pos="-720"/>
      </w:tabs>
    </w:pPr>
    <w:r>
      <w:pict>
        <v:rect id="_x0000_i1064" style="width:480.95pt;height:1pt" o:hralign="center" o:hrstd="t" o:hrnoshade="t" o:hr="t" fillcolor="black [3213]" stroked="f"/>
      </w:pict>
    </w:r>
  </w:p>
  <w:p w:rsidR="00A86401" w:rsidRDefault="00A86401" w:rsidP="00EB2B90">
    <w:pPr>
      <w:tabs>
        <w:tab w:val="center" w:pos="4680"/>
      </w:tabs>
    </w:pPr>
    <w:r>
      <w:tab/>
      <w:t xml:space="preserve">- </w:t>
    </w:r>
    <w:r>
      <w:fldChar w:fldCharType="begin"/>
    </w:r>
    <w:r>
      <w:instrText xml:space="preserve"> PAGE   \* MERGEFORMAT </w:instrText>
    </w:r>
    <w:r>
      <w:fldChar w:fldCharType="separate"/>
    </w:r>
    <w:r w:rsidR="00764541">
      <w:rPr>
        <w:noProof/>
      </w:rPr>
      <w:t>19</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401" w:rsidRDefault="00764541" w:rsidP="00EB2B90">
    <w:pPr>
      <w:tabs>
        <w:tab w:val="center" w:pos="4680"/>
      </w:tabs>
    </w:pPr>
    <w:r>
      <w:pict>
        <v:rect id="_x0000_i1065" style="width:480.95pt;height:1pt" o:hralign="center" o:hrstd="t" o:hrnoshade="t" o:hr="t" fillcolor="black [3213]" stroked="f"/>
      </w:pict>
    </w:r>
  </w:p>
  <w:p w:rsidR="00A86401" w:rsidRPr="0031432F" w:rsidRDefault="00A86401" w:rsidP="00EB2B90">
    <w:pPr>
      <w:tabs>
        <w:tab w:val="center" w:pos="4680"/>
      </w:tabs>
    </w:pPr>
    <w:r>
      <w:tab/>
      <w:t xml:space="preserve">- </w:t>
    </w:r>
    <w:r>
      <w:fldChar w:fldCharType="begin"/>
    </w:r>
    <w:r>
      <w:instrText xml:space="preserve"> PAGE   \* MERGEFORMAT </w:instrText>
    </w:r>
    <w:r>
      <w:fldChar w:fldCharType="separate"/>
    </w:r>
    <w:r w:rsidR="00764541">
      <w:rPr>
        <w:noProof/>
      </w:rPr>
      <w:t>18</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401" w:rsidRDefault="00764541" w:rsidP="0022323B">
    <w:r>
      <w:pict>
        <v:rect id="_x0000_i1072" style="width:480.95pt;height:1pt" o:hralign="center" o:hrstd="t" o:hrnoshade="t" o:hr="t" fillcolor="black [3213]" stroked="f"/>
      </w:pict>
    </w:r>
  </w:p>
  <w:p w:rsidR="00A86401" w:rsidRDefault="00A86401">
    <w:pPr>
      <w:tabs>
        <w:tab w:val="center" w:pos="4740"/>
      </w:tabs>
      <w:spacing w:line="0" w:lineRule="atLeast"/>
    </w:pPr>
    <w:r>
      <w:tab/>
      <w:t xml:space="preserve">- </w:t>
    </w:r>
    <w:r>
      <w:fldChar w:fldCharType="begin"/>
    </w:r>
    <w:r>
      <w:instrText xml:space="preserve"> PAGE   \* MERGEFORMAT </w:instrText>
    </w:r>
    <w:r>
      <w:fldChar w:fldCharType="separate"/>
    </w:r>
    <w:r w:rsidR="00764541">
      <w:rPr>
        <w:noProof/>
      </w:rPr>
      <w:t>21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401" w:rsidRDefault="00A86401" w:rsidP="00A87207">
      <w:r>
        <w:separator/>
      </w:r>
    </w:p>
  </w:footnote>
  <w:footnote w:type="continuationSeparator" w:id="0">
    <w:p w:rsidR="00A86401" w:rsidRDefault="00A86401"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A86401" w:rsidRPr="0044776A" w:rsidTr="00245129">
      <w:tc>
        <w:tcPr>
          <w:tcW w:w="4290" w:type="dxa"/>
          <w:tcMar>
            <w:left w:w="0" w:type="dxa"/>
            <w:right w:w="0" w:type="dxa"/>
          </w:tcMar>
        </w:tcPr>
        <w:p w:rsidR="00A86401" w:rsidRPr="00D31809" w:rsidRDefault="00A86401" w:rsidP="00D31809">
          <w:pPr>
            <w:keepNext/>
            <w:keepLines/>
            <w:rPr>
              <w:sz w:val="20"/>
              <w:szCs w:val="20"/>
              <w:lang w:val="en-US"/>
            </w:rPr>
          </w:pPr>
          <w:r w:rsidRPr="00D31809">
            <w:rPr>
              <w:sz w:val="20"/>
              <w:szCs w:val="20"/>
              <w:lang w:val="en-US"/>
            </w:rPr>
            <w:t>Applications for leave to appeal filed</w:t>
          </w:r>
        </w:p>
        <w:p w:rsidR="00A86401" w:rsidRPr="00D31809" w:rsidRDefault="00A86401" w:rsidP="00D31809">
          <w:pPr>
            <w:keepNext/>
            <w:keepLines/>
            <w:rPr>
              <w:sz w:val="20"/>
              <w:szCs w:val="20"/>
            </w:rPr>
          </w:pPr>
        </w:p>
      </w:tc>
      <w:tc>
        <w:tcPr>
          <w:tcW w:w="1200" w:type="dxa"/>
          <w:tcMar>
            <w:left w:w="0" w:type="dxa"/>
            <w:right w:w="0" w:type="dxa"/>
          </w:tcMar>
        </w:tcPr>
        <w:p w:rsidR="00A86401" w:rsidRPr="00D31809" w:rsidRDefault="00A86401" w:rsidP="002E2327">
          <w:pPr>
            <w:keepNext/>
            <w:keepLines/>
            <w:tabs>
              <w:tab w:val="left" w:pos="-1440"/>
              <w:tab w:val="left" w:pos="-720"/>
            </w:tabs>
            <w:jc w:val="center"/>
            <w:rPr>
              <w:sz w:val="20"/>
              <w:szCs w:val="20"/>
            </w:rPr>
          </w:pPr>
        </w:p>
      </w:tc>
      <w:tc>
        <w:tcPr>
          <w:tcW w:w="4320" w:type="dxa"/>
          <w:tcMar>
            <w:left w:w="0" w:type="dxa"/>
            <w:right w:w="0" w:type="dxa"/>
          </w:tcMar>
        </w:tcPr>
        <w:p w:rsidR="00A86401" w:rsidRPr="00D31809" w:rsidRDefault="00A86401" w:rsidP="002E2327">
          <w:pPr>
            <w:keepLines/>
            <w:rPr>
              <w:sz w:val="20"/>
              <w:szCs w:val="20"/>
              <w:lang w:val="fr-CA"/>
            </w:rPr>
          </w:pPr>
          <w:r w:rsidRPr="00D31809">
            <w:rPr>
              <w:sz w:val="20"/>
              <w:szCs w:val="20"/>
              <w:lang w:val="fr-CA"/>
            </w:rPr>
            <w:t>Demandes d’autorisation d’appel déposées</w:t>
          </w:r>
        </w:p>
      </w:tc>
    </w:tr>
  </w:tbl>
  <w:p w:rsidR="00A86401" w:rsidRDefault="00A8640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401" w:rsidRDefault="00A8640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A86401">
      <w:tc>
        <w:tcPr>
          <w:tcW w:w="4230" w:type="dxa"/>
          <w:tcMar>
            <w:left w:w="0" w:type="dxa"/>
            <w:right w:w="0" w:type="dxa"/>
          </w:tcMar>
        </w:tcPr>
        <w:p w:rsidR="00A86401" w:rsidRDefault="00A8640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A86401" w:rsidRDefault="00A8640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A86401" w:rsidRDefault="00A8640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A86401" w:rsidRDefault="00A8640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86401" w:rsidRDefault="00A8640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A86401" w:rsidRDefault="00A8640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A86401" w:rsidRDefault="00A86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A86401" w:rsidRDefault="00A86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A86401" w:rsidRPr="00764541" w:rsidTr="00245129">
      <w:tc>
        <w:tcPr>
          <w:tcW w:w="4230" w:type="dxa"/>
          <w:tcMar>
            <w:left w:w="0" w:type="dxa"/>
            <w:right w:w="0" w:type="dxa"/>
          </w:tcMar>
        </w:tcPr>
        <w:p w:rsidR="00A86401" w:rsidRPr="00782AE4" w:rsidRDefault="00A8640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67602">
            <w:rPr>
              <w:lang w:val="fr-CA"/>
            </w:rPr>
            <w:t xml:space="preserve">Supreme </w:t>
          </w:r>
          <w:r>
            <w:rPr>
              <w:lang w:val="fr-CA"/>
            </w:rPr>
            <w:t>Court R</w:t>
          </w:r>
          <w:r w:rsidRPr="00567602">
            <w:rPr>
              <w:lang w:val="fr-CA"/>
            </w:rPr>
            <w:t>eports</w:t>
          </w:r>
        </w:p>
      </w:tc>
      <w:tc>
        <w:tcPr>
          <w:tcW w:w="1170" w:type="dxa"/>
          <w:tcMar>
            <w:left w:w="0" w:type="dxa"/>
            <w:right w:w="0" w:type="dxa"/>
          </w:tcMar>
        </w:tcPr>
        <w:p w:rsidR="00A86401" w:rsidRDefault="00A86401" w:rsidP="00102926">
          <w:pPr>
            <w:keepNext/>
            <w:keepLines/>
            <w:tabs>
              <w:tab w:val="left" w:pos="-1440"/>
              <w:tab w:val="left" w:pos="-720"/>
            </w:tabs>
            <w:jc w:val="center"/>
            <w:rPr>
              <w:sz w:val="20"/>
              <w:szCs w:val="20"/>
            </w:rPr>
          </w:pPr>
        </w:p>
        <w:p w:rsidR="00A86401" w:rsidRPr="00782AE4" w:rsidRDefault="00A86401" w:rsidP="00102926">
          <w:pPr>
            <w:keepNext/>
            <w:keepLines/>
            <w:tabs>
              <w:tab w:val="left" w:pos="-1440"/>
              <w:tab w:val="left" w:pos="-720"/>
            </w:tabs>
            <w:jc w:val="center"/>
            <w:rPr>
              <w:sz w:val="20"/>
              <w:szCs w:val="20"/>
            </w:rPr>
          </w:pPr>
        </w:p>
      </w:tc>
      <w:tc>
        <w:tcPr>
          <w:tcW w:w="4080" w:type="dxa"/>
          <w:tcMar>
            <w:left w:w="0" w:type="dxa"/>
            <w:right w:w="0" w:type="dxa"/>
          </w:tcMar>
        </w:tcPr>
        <w:p w:rsidR="00A86401" w:rsidRPr="009460F9" w:rsidRDefault="00A86401" w:rsidP="00102926">
          <w:pPr>
            <w:keepLines/>
            <w:tabs>
              <w:tab w:val="left" w:pos="-1440"/>
              <w:tab w:val="left" w:pos="-720"/>
            </w:tabs>
            <w:rPr>
              <w:sz w:val="20"/>
              <w:szCs w:val="20"/>
              <w:lang w:val="fr-CA"/>
            </w:rPr>
          </w:pPr>
          <w:r>
            <w:rPr>
              <w:lang w:val="fr-CA"/>
            </w:rPr>
            <w:t>R</w:t>
          </w:r>
          <w:r w:rsidRPr="00C50A5C">
            <w:rPr>
              <w:lang w:val="fr-CA"/>
            </w:rPr>
            <w:t xml:space="preserve">ecueil des arrêts de la </w:t>
          </w:r>
          <w:r>
            <w:rPr>
              <w:lang w:val="fr-CA"/>
            </w:rPr>
            <w:t>C</w:t>
          </w:r>
          <w:r w:rsidRPr="00C50A5C">
            <w:rPr>
              <w:lang w:val="fr-CA"/>
            </w:rPr>
            <w:t>our suprême</w:t>
          </w:r>
        </w:p>
      </w:tc>
    </w:tr>
  </w:tbl>
  <w:p w:rsidR="00A86401" w:rsidRPr="009460F9" w:rsidRDefault="00A86401"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401" w:rsidRDefault="00A8640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401" w:rsidRDefault="00A864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401" w:rsidRDefault="00A864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A86401" w:rsidRPr="00764541">
      <w:tc>
        <w:tcPr>
          <w:tcW w:w="4200" w:type="dxa"/>
          <w:tcMar>
            <w:left w:w="0" w:type="dxa"/>
            <w:right w:w="0" w:type="dxa"/>
          </w:tcMar>
        </w:tcPr>
        <w:p w:rsidR="00A86401" w:rsidRDefault="00A8640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A86401" w:rsidRDefault="00A8640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A86401" w:rsidRDefault="00A8640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86401" w:rsidRPr="00FF6BA5" w:rsidRDefault="00A8640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A86401" w:rsidRPr="00FF6BA5" w:rsidRDefault="00A86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A86401" w:rsidRPr="00FF6BA5" w:rsidRDefault="00A86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A86401" w:rsidRPr="00FF6BA5" w:rsidRDefault="00A86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A86401" w:rsidRPr="00764541" w:rsidTr="00245129">
      <w:tc>
        <w:tcPr>
          <w:tcW w:w="4200" w:type="dxa"/>
          <w:tcMar>
            <w:left w:w="0" w:type="dxa"/>
            <w:right w:w="0" w:type="dxa"/>
          </w:tcMar>
        </w:tcPr>
        <w:p w:rsidR="00A86401" w:rsidRPr="00634F42" w:rsidRDefault="00A86401"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A86401" w:rsidRPr="00755F22" w:rsidRDefault="00A8640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A86401" w:rsidRPr="00755F22" w:rsidRDefault="00A8640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A86401" w:rsidRPr="00755F22" w:rsidRDefault="00A8640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A86401" w:rsidRPr="00FF6BA5" w:rsidRDefault="00A86401"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401" w:rsidRDefault="00A8640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A86401">
      <w:tc>
        <w:tcPr>
          <w:tcW w:w="4230" w:type="dxa"/>
          <w:tcMar>
            <w:left w:w="0" w:type="dxa"/>
            <w:right w:w="0" w:type="dxa"/>
          </w:tcMar>
        </w:tcPr>
        <w:p w:rsidR="00A86401" w:rsidRDefault="00A8640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A86401" w:rsidRDefault="00A8640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86401" w:rsidRDefault="00A8640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A86401">
      <w:trPr>
        <w:gridAfter w:val="2"/>
        <w:wAfter w:w="5250" w:type="dxa"/>
      </w:trPr>
      <w:tc>
        <w:tcPr>
          <w:tcW w:w="4230" w:type="dxa"/>
          <w:tcMar>
            <w:left w:w="0" w:type="dxa"/>
            <w:right w:w="0" w:type="dxa"/>
          </w:tcMar>
        </w:tcPr>
        <w:p w:rsidR="00A86401" w:rsidRDefault="00A86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A86401" w:rsidRDefault="00A86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A86401" w:rsidRPr="00755F22" w:rsidTr="00245129">
      <w:tc>
        <w:tcPr>
          <w:tcW w:w="4230" w:type="dxa"/>
          <w:tcMar>
            <w:left w:w="0" w:type="dxa"/>
            <w:right w:w="0" w:type="dxa"/>
          </w:tcMar>
        </w:tcPr>
        <w:p w:rsidR="00A86401" w:rsidRPr="00755F22" w:rsidRDefault="00A86401" w:rsidP="00831CA9">
          <w:pPr>
            <w:keepNext/>
            <w:keepLines/>
            <w:rPr>
              <w:sz w:val="20"/>
              <w:szCs w:val="20"/>
            </w:rPr>
          </w:pPr>
          <w:r w:rsidRPr="00755F22">
            <w:rPr>
              <w:sz w:val="20"/>
              <w:szCs w:val="20"/>
            </w:rPr>
            <w:t>Motions</w:t>
          </w:r>
        </w:p>
      </w:tc>
      <w:tc>
        <w:tcPr>
          <w:tcW w:w="1170" w:type="dxa"/>
          <w:tcMar>
            <w:left w:w="0" w:type="dxa"/>
            <w:right w:w="0" w:type="dxa"/>
          </w:tcMar>
        </w:tcPr>
        <w:p w:rsidR="00A86401" w:rsidRPr="00755F22" w:rsidRDefault="00A86401" w:rsidP="00831CA9">
          <w:pPr>
            <w:keepLines/>
            <w:jc w:val="center"/>
            <w:rPr>
              <w:sz w:val="20"/>
              <w:szCs w:val="20"/>
            </w:rPr>
          </w:pPr>
        </w:p>
        <w:p w:rsidR="00A86401" w:rsidRPr="00755F22" w:rsidRDefault="00A86401" w:rsidP="00831CA9">
          <w:pPr>
            <w:keepLines/>
            <w:tabs>
              <w:tab w:val="left" w:pos="-1440"/>
              <w:tab w:val="left" w:pos="-720"/>
            </w:tabs>
            <w:jc w:val="center"/>
            <w:rPr>
              <w:sz w:val="20"/>
              <w:szCs w:val="20"/>
            </w:rPr>
          </w:pPr>
        </w:p>
      </w:tc>
      <w:tc>
        <w:tcPr>
          <w:tcW w:w="4080" w:type="dxa"/>
          <w:tcMar>
            <w:left w:w="0" w:type="dxa"/>
            <w:right w:w="0" w:type="dxa"/>
          </w:tcMar>
        </w:tcPr>
        <w:p w:rsidR="00A86401" w:rsidRPr="00BA6468" w:rsidRDefault="00A86401" w:rsidP="00BA6468">
          <w:pPr>
            <w:keepLines/>
            <w:rPr>
              <w:sz w:val="20"/>
              <w:szCs w:val="20"/>
              <w:lang w:val="fr-CA"/>
            </w:rPr>
          </w:pPr>
          <w:r w:rsidRPr="00BA6468">
            <w:rPr>
              <w:sz w:val="20"/>
              <w:szCs w:val="20"/>
              <w:lang w:val="fr-CA"/>
            </w:rPr>
            <w:t>Requêtes</w:t>
          </w:r>
        </w:p>
      </w:tc>
    </w:tr>
  </w:tbl>
  <w:p w:rsidR="00A86401" w:rsidRDefault="00A86401"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401" w:rsidRDefault="00A8640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A86401" w:rsidRPr="00764541" w:rsidTr="00245129">
      <w:tc>
        <w:tcPr>
          <w:tcW w:w="4200" w:type="dxa"/>
          <w:tcMar>
            <w:left w:w="0" w:type="dxa"/>
            <w:right w:w="0" w:type="dxa"/>
          </w:tcMar>
        </w:tcPr>
        <w:p w:rsidR="00A86401" w:rsidRPr="006B6926" w:rsidRDefault="00A86401" w:rsidP="006B6926">
          <w:pPr>
            <w:keepNext/>
            <w:keepLines/>
            <w:tabs>
              <w:tab w:val="left" w:pos="-1440"/>
              <w:tab w:val="left" w:pos="-720"/>
            </w:tabs>
            <w:rPr>
              <w:sz w:val="20"/>
              <w:szCs w:val="20"/>
            </w:rPr>
          </w:pPr>
          <w:r w:rsidRPr="00567602">
            <w:rPr>
              <w:lang w:val="fr-CA"/>
            </w:rPr>
            <w:t>Pronouncements of reserved</w:t>
          </w:r>
          <w:r>
            <w:rPr>
              <w:lang w:val="fr-CA"/>
            </w:rPr>
            <w:t xml:space="preserve"> appeals</w:t>
          </w:r>
        </w:p>
      </w:tc>
      <w:tc>
        <w:tcPr>
          <w:tcW w:w="1200" w:type="dxa"/>
          <w:tcMar>
            <w:left w:w="0" w:type="dxa"/>
            <w:right w:w="0" w:type="dxa"/>
          </w:tcMar>
        </w:tcPr>
        <w:p w:rsidR="00A86401" w:rsidRPr="006B6926" w:rsidRDefault="00A86401" w:rsidP="006B6926">
          <w:pPr>
            <w:keepNext/>
            <w:keepLines/>
            <w:tabs>
              <w:tab w:val="left" w:pos="-1440"/>
              <w:tab w:val="left" w:pos="-720"/>
            </w:tabs>
            <w:jc w:val="center"/>
            <w:rPr>
              <w:sz w:val="20"/>
              <w:szCs w:val="20"/>
            </w:rPr>
          </w:pPr>
        </w:p>
        <w:p w:rsidR="00A86401" w:rsidRPr="006B6926" w:rsidRDefault="00A86401"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A86401" w:rsidRPr="006B6926" w:rsidRDefault="00A86401" w:rsidP="006B6926">
          <w:pPr>
            <w:keepLines/>
            <w:tabs>
              <w:tab w:val="left" w:pos="-1440"/>
              <w:tab w:val="left" w:pos="-720"/>
            </w:tabs>
            <w:rPr>
              <w:sz w:val="20"/>
              <w:szCs w:val="20"/>
              <w:lang w:val="fr-CA"/>
            </w:rPr>
          </w:pPr>
          <w:r>
            <w:rPr>
              <w:lang w:val="fr-CA"/>
            </w:rPr>
            <w:t>J</w:t>
          </w:r>
          <w:r w:rsidRPr="00C1697B">
            <w:rPr>
              <w:lang w:val="fr-CA"/>
            </w:rPr>
            <w:t>ugements rendus sur les appels en délibéré</w:t>
          </w:r>
        </w:p>
      </w:tc>
    </w:tr>
  </w:tbl>
  <w:p w:rsidR="00A86401" w:rsidRPr="006B6926" w:rsidRDefault="00A86401" w:rsidP="005F263E">
    <w:pPr>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attachedTemplate r:id="rId1"/>
  <w:defaultTabStop w:val="720"/>
  <w:drawingGridHorizontalSpacing w:val="120"/>
  <w:displayHorizontalDrawingGridEvery w:val="2"/>
  <w:characterSpacingControl w:val="doNotCompress"/>
  <w:hdrShapeDefaults>
    <o:shapedefaults v:ext="edit" spidmax="286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A2"/>
    <w:rsid w:val="00002704"/>
    <w:rsid w:val="00020DC3"/>
    <w:rsid w:val="0003223B"/>
    <w:rsid w:val="000327B2"/>
    <w:rsid w:val="00033A57"/>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55BD8"/>
    <w:rsid w:val="00164E6D"/>
    <w:rsid w:val="0016538E"/>
    <w:rsid w:val="00172473"/>
    <w:rsid w:val="00180CBA"/>
    <w:rsid w:val="00183454"/>
    <w:rsid w:val="0019203D"/>
    <w:rsid w:val="00195F99"/>
    <w:rsid w:val="001B157C"/>
    <w:rsid w:val="001B1994"/>
    <w:rsid w:val="001B4006"/>
    <w:rsid w:val="001B5C23"/>
    <w:rsid w:val="001D0D5F"/>
    <w:rsid w:val="001D6B8C"/>
    <w:rsid w:val="001E2574"/>
    <w:rsid w:val="001F1F83"/>
    <w:rsid w:val="001F40DF"/>
    <w:rsid w:val="001F43F8"/>
    <w:rsid w:val="001F6B2D"/>
    <w:rsid w:val="002019A0"/>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B3977"/>
    <w:rsid w:val="003C51FD"/>
    <w:rsid w:val="003D49B1"/>
    <w:rsid w:val="003E1D4C"/>
    <w:rsid w:val="003E5F3E"/>
    <w:rsid w:val="00407C5D"/>
    <w:rsid w:val="0041245B"/>
    <w:rsid w:val="004137A0"/>
    <w:rsid w:val="00422D9A"/>
    <w:rsid w:val="004317DE"/>
    <w:rsid w:val="00432989"/>
    <w:rsid w:val="004342A0"/>
    <w:rsid w:val="00440E24"/>
    <w:rsid w:val="0044776A"/>
    <w:rsid w:val="00460AFC"/>
    <w:rsid w:val="0047471F"/>
    <w:rsid w:val="0048415D"/>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53B88"/>
    <w:rsid w:val="00560DF1"/>
    <w:rsid w:val="0056248C"/>
    <w:rsid w:val="00564B09"/>
    <w:rsid w:val="00567602"/>
    <w:rsid w:val="00567680"/>
    <w:rsid w:val="00571CA4"/>
    <w:rsid w:val="00573AF2"/>
    <w:rsid w:val="00582136"/>
    <w:rsid w:val="005967EF"/>
    <w:rsid w:val="00597CAD"/>
    <w:rsid w:val="005B2EA9"/>
    <w:rsid w:val="005B6826"/>
    <w:rsid w:val="005C6840"/>
    <w:rsid w:val="005F1ED8"/>
    <w:rsid w:val="005F263E"/>
    <w:rsid w:val="00600252"/>
    <w:rsid w:val="00612A40"/>
    <w:rsid w:val="0062714A"/>
    <w:rsid w:val="00634F42"/>
    <w:rsid w:val="00645947"/>
    <w:rsid w:val="006615F4"/>
    <w:rsid w:val="00667169"/>
    <w:rsid w:val="00675479"/>
    <w:rsid w:val="00680709"/>
    <w:rsid w:val="00681F61"/>
    <w:rsid w:val="00684F23"/>
    <w:rsid w:val="00691D1D"/>
    <w:rsid w:val="00693C38"/>
    <w:rsid w:val="00696421"/>
    <w:rsid w:val="00696BF9"/>
    <w:rsid w:val="00697C62"/>
    <w:rsid w:val="006A329B"/>
    <w:rsid w:val="006A7EB8"/>
    <w:rsid w:val="006B6926"/>
    <w:rsid w:val="006C3F47"/>
    <w:rsid w:val="006C5F7A"/>
    <w:rsid w:val="006D14E3"/>
    <w:rsid w:val="006E06AF"/>
    <w:rsid w:val="006E1CB0"/>
    <w:rsid w:val="006F350F"/>
    <w:rsid w:val="00717608"/>
    <w:rsid w:val="00727571"/>
    <w:rsid w:val="00732DB7"/>
    <w:rsid w:val="0074238B"/>
    <w:rsid w:val="00745EF7"/>
    <w:rsid w:val="00755F22"/>
    <w:rsid w:val="00764541"/>
    <w:rsid w:val="00766E4A"/>
    <w:rsid w:val="007820CE"/>
    <w:rsid w:val="00782AE4"/>
    <w:rsid w:val="0079724F"/>
    <w:rsid w:val="007A3EAE"/>
    <w:rsid w:val="007B09D6"/>
    <w:rsid w:val="007B4DFF"/>
    <w:rsid w:val="007C04FC"/>
    <w:rsid w:val="007C3D5F"/>
    <w:rsid w:val="007C3DB0"/>
    <w:rsid w:val="007C47C2"/>
    <w:rsid w:val="007D3E0F"/>
    <w:rsid w:val="007E02CB"/>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902E51"/>
    <w:rsid w:val="009058B9"/>
    <w:rsid w:val="00924065"/>
    <w:rsid w:val="00930B8A"/>
    <w:rsid w:val="00930CE9"/>
    <w:rsid w:val="00930D68"/>
    <w:rsid w:val="00932DB4"/>
    <w:rsid w:val="00941A4B"/>
    <w:rsid w:val="009460F9"/>
    <w:rsid w:val="00946242"/>
    <w:rsid w:val="0095096B"/>
    <w:rsid w:val="00955827"/>
    <w:rsid w:val="00957556"/>
    <w:rsid w:val="00961C83"/>
    <w:rsid w:val="00970CD3"/>
    <w:rsid w:val="009723FA"/>
    <w:rsid w:val="00984546"/>
    <w:rsid w:val="009903A2"/>
    <w:rsid w:val="009921E9"/>
    <w:rsid w:val="00996510"/>
    <w:rsid w:val="009A75CF"/>
    <w:rsid w:val="009B36BA"/>
    <w:rsid w:val="009C4E23"/>
    <w:rsid w:val="009C7E26"/>
    <w:rsid w:val="009D1F15"/>
    <w:rsid w:val="009D555E"/>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6401"/>
    <w:rsid w:val="00A87207"/>
    <w:rsid w:val="00A935AA"/>
    <w:rsid w:val="00A956D3"/>
    <w:rsid w:val="00AB2201"/>
    <w:rsid w:val="00AC3CBD"/>
    <w:rsid w:val="00AD1D34"/>
    <w:rsid w:val="00AD3259"/>
    <w:rsid w:val="00AE043C"/>
    <w:rsid w:val="00AE19F3"/>
    <w:rsid w:val="00AF1715"/>
    <w:rsid w:val="00AF3904"/>
    <w:rsid w:val="00B00A0B"/>
    <w:rsid w:val="00B010C0"/>
    <w:rsid w:val="00B12CAF"/>
    <w:rsid w:val="00B15CBE"/>
    <w:rsid w:val="00B40FD9"/>
    <w:rsid w:val="00B4618C"/>
    <w:rsid w:val="00B4740D"/>
    <w:rsid w:val="00B60A6F"/>
    <w:rsid w:val="00B61629"/>
    <w:rsid w:val="00B635E0"/>
    <w:rsid w:val="00B67395"/>
    <w:rsid w:val="00B7374B"/>
    <w:rsid w:val="00B90DC0"/>
    <w:rsid w:val="00BA116A"/>
    <w:rsid w:val="00BA5582"/>
    <w:rsid w:val="00BA6468"/>
    <w:rsid w:val="00BB15A8"/>
    <w:rsid w:val="00BB1D44"/>
    <w:rsid w:val="00BC680C"/>
    <w:rsid w:val="00BD06DA"/>
    <w:rsid w:val="00BD264E"/>
    <w:rsid w:val="00BD4217"/>
    <w:rsid w:val="00BE34F7"/>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D06DA"/>
    <w:rsid w:val="00CE198A"/>
    <w:rsid w:val="00CF08C8"/>
    <w:rsid w:val="00D004FC"/>
    <w:rsid w:val="00D04577"/>
    <w:rsid w:val="00D22BC0"/>
    <w:rsid w:val="00D31809"/>
    <w:rsid w:val="00D6331A"/>
    <w:rsid w:val="00D64901"/>
    <w:rsid w:val="00D71E4F"/>
    <w:rsid w:val="00D76BDF"/>
    <w:rsid w:val="00D812DE"/>
    <w:rsid w:val="00D818B6"/>
    <w:rsid w:val="00D82A57"/>
    <w:rsid w:val="00D82BFF"/>
    <w:rsid w:val="00D8443D"/>
    <w:rsid w:val="00D847A9"/>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5C30"/>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903A1"/>
    <w:rsid w:val="00E92A37"/>
    <w:rsid w:val="00E940EB"/>
    <w:rsid w:val="00E942C2"/>
    <w:rsid w:val="00E9703F"/>
    <w:rsid w:val="00E971AA"/>
    <w:rsid w:val="00E97984"/>
    <w:rsid w:val="00EB2B90"/>
    <w:rsid w:val="00EC6816"/>
    <w:rsid w:val="00ED078F"/>
    <w:rsid w:val="00ED6F37"/>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C30"/>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aparanumbering">
    <w:name w:val="aparanumbering"/>
    <w:basedOn w:val="Normal"/>
    <w:rsid w:val="007E02CB"/>
    <w:pPr>
      <w:spacing w:before="100" w:beforeAutospacing="1" w:after="100" w:afterAutospacing="1"/>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anlii.org/fr/qc/qcca/doc/2021/2021qcca162/2021qcca162.pdf" TargetMode="External"/><Relationship Id="rId26" Type="http://schemas.openxmlformats.org/officeDocument/2006/relationships/hyperlink" Target="https://www.canlii.org/fr/qc/qcca/doc/2021/2021qcca153/2021qcca153.html" TargetMode="External"/><Relationship Id="rId39" Type="http://schemas.openxmlformats.org/officeDocument/2006/relationships/hyperlink" Target="https://www.canlii.org/en/on/onca/doc/2021/2021onca105/2021onca105.html?autocompleteStr=Actava&amp;autocompletePos=1" TargetMode="External"/><Relationship Id="rId21" Type="http://schemas.openxmlformats.org/officeDocument/2006/relationships/hyperlink" Target="https://www.canlii.org/en/sk/skqb/doc/2019/2019skqb44/2019skqb44.html?resultIndex=1" TargetMode="External"/><Relationship Id="rId34" Type="http://schemas.openxmlformats.org/officeDocument/2006/relationships/hyperlink" Target="https://canlii.ca/t/jct0g" TargetMode="External"/><Relationship Id="rId42" Type="http://schemas.openxmlformats.org/officeDocument/2006/relationships/header" Target="header4.xml"/><Relationship Id="rId47" Type="http://schemas.openxmlformats.org/officeDocument/2006/relationships/header" Target="header6.xml"/><Relationship Id="rId50" Type="http://schemas.openxmlformats.org/officeDocument/2006/relationships/footer" Target="footer7.xml"/><Relationship Id="rId55" Type="http://schemas.openxmlformats.org/officeDocument/2006/relationships/hyperlink" Target="https://decisions.scc-csc.ca/scc-csc/scc-csc/en/item/18964/index.do" TargetMode="External"/><Relationship Id="rId63" Type="http://schemas.openxmlformats.org/officeDocument/2006/relationships/hyperlink" Target="https://decisions.scc-csc.ca/scc-csc/scr/en/item/7213/index.do" TargetMode="External"/><Relationship Id="rId68" Type="http://schemas.openxmlformats.org/officeDocument/2006/relationships/footer" Target="footer12.xml"/><Relationship Id="rId7" Type="http://schemas.openxmlformats.org/officeDocument/2006/relationships/endnotes" Target="endnotes.xml"/><Relationship Id="rId71"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yperlink" Target="https://www.canlii.org/fr/qc/qcca/doc/2021/2021qcca162/2021qcca162.pdf" TargetMode="External"/><Relationship Id="rId29" Type="http://schemas.openxmlformats.org/officeDocument/2006/relationships/hyperlink" Target="https://www.canlii.org/en/sk/skca/doc/2020/2020skca37/2020skca37.html?autocompleteStr=2020%20skca%2037&amp;autocompletePos=1" TargetMode="External"/><Relationship Id="rId11" Type="http://schemas.openxmlformats.org/officeDocument/2006/relationships/header" Target="header1.xml"/><Relationship Id="rId24" Type="http://schemas.openxmlformats.org/officeDocument/2006/relationships/hyperlink" Target="https://www.canlii.org/fr/qc/qcca/doc/2021/2021qcca153/2021qcca153.html" TargetMode="External"/><Relationship Id="rId32" Type="http://schemas.openxmlformats.org/officeDocument/2006/relationships/hyperlink" Target="https://canlii.ca/t/jct0g" TargetMode="External"/><Relationship Id="rId37" Type="http://schemas.openxmlformats.org/officeDocument/2006/relationships/hyperlink" Target="https://www.canlii.org/en/on/onsc/doc/2019/2019onsc4160/2019onsc4160.html?autocompleteStr=2019%20ONSC%204160&amp;autocompletePos=1" TargetMode="External"/><Relationship Id="rId40" Type="http://schemas.openxmlformats.org/officeDocument/2006/relationships/hyperlink" Target="https://www.canlii.org/en/on/onca/doc/2021/2021onca105/2021onca105.html?autocompleteStr=Actava&amp;autocompletePos=1" TargetMode="External"/><Relationship Id="rId45" Type="http://schemas.openxmlformats.org/officeDocument/2006/relationships/header" Target="header5.xml"/><Relationship Id="rId53" Type="http://schemas.openxmlformats.org/officeDocument/2006/relationships/hyperlink" Target="https://decisions.scc-csc.ca/scc-csc/scc-csc/en/item/18963/index.do" TargetMode="External"/><Relationship Id="rId58" Type="http://schemas.openxmlformats.org/officeDocument/2006/relationships/hyperlink" Target="https://decisions.scc-csc.ca/scc-csc/scc-csc/fr/item/18972/index.do" TargetMode="External"/><Relationship Id="rId66" Type="http://schemas.openxmlformats.org/officeDocument/2006/relationships/header" Target="header12.xm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nlii.org/fr/qc/qccs/doc/2020/2020qccs3261/2020qccs3261.pdf" TargetMode="External"/><Relationship Id="rId23" Type="http://schemas.openxmlformats.org/officeDocument/2006/relationships/hyperlink" Target="https://www.canlii.org/fr/qc/qccs/doc/2019/2019qccs125/2019qccs125.html?autocompleteStr=2019%20QCCS%20125&amp;autocompletePos=1" TargetMode="External"/><Relationship Id="rId28" Type="http://schemas.openxmlformats.org/officeDocument/2006/relationships/hyperlink" Target="https://canlii.ca/t/jd8wr" TargetMode="External"/><Relationship Id="rId36" Type="http://schemas.openxmlformats.org/officeDocument/2006/relationships/hyperlink" Target="https://www.canlii.org/en/on/onca/doc/2021/2021onca104/2021onca104.html?autocompleteStr=2021%20ONCA%20104&amp;autocompletePos=1" TargetMode="External"/><Relationship Id="rId49" Type="http://schemas.openxmlformats.org/officeDocument/2006/relationships/footer" Target="footer6.xml"/><Relationship Id="rId57" Type="http://schemas.openxmlformats.org/officeDocument/2006/relationships/hyperlink" Target="https://decisions.scc-csc.ca/scc-csc/scc-csc/en/item/18972/index.do" TargetMode="External"/><Relationship Id="rId61" Type="http://schemas.openxmlformats.org/officeDocument/2006/relationships/header" Target="header10.xml"/><Relationship Id="rId10" Type="http://schemas.openxmlformats.org/officeDocument/2006/relationships/hyperlink" Target="https://www.scc-csc.ca" TargetMode="External"/><Relationship Id="rId19" Type="http://schemas.openxmlformats.org/officeDocument/2006/relationships/hyperlink" Target="https://www.canlii.org/en/sk/skqb/doc/2019/2019skqb44/2019skqb44.html?resultIndex=1" TargetMode="External"/><Relationship Id="rId31" Type="http://schemas.openxmlformats.org/officeDocument/2006/relationships/hyperlink" Target="https://canlii.ca/t/j4trf" TargetMode="External"/><Relationship Id="rId44" Type="http://schemas.openxmlformats.org/officeDocument/2006/relationships/footer" Target="footer4.xml"/><Relationship Id="rId52" Type="http://schemas.openxmlformats.org/officeDocument/2006/relationships/footer" Target="footer8.xml"/><Relationship Id="rId60" Type="http://schemas.openxmlformats.org/officeDocument/2006/relationships/footer" Target="footer9.xml"/><Relationship Id="rId65" Type="http://schemas.openxmlformats.org/officeDocument/2006/relationships/header" Target="header11.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s://www.canlii.org/en/sk/skca/doc/2021/2021skca21/2021skca21.html?resultIndex=1" TargetMode="External"/><Relationship Id="rId27" Type="http://schemas.openxmlformats.org/officeDocument/2006/relationships/hyperlink" Target="https://www.canlii.org/en/sk/skca/doc/2020/2020skca37/2020skca37.html?autocompleteStr=2020%20skca%2037&amp;autocompletePos=1" TargetMode="External"/><Relationship Id="rId30" Type="http://schemas.openxmlformats.org/officeDocument/2006/relationships/hyperlink" Target="https://canlii.ca/t/jd8wr" TargetMode="External"/><Relationship Id="rId35" Type="http://schemas.openxmlformats.org/officeDocument/2006/relationships/hyperlink" Target="https://www.canlii.org/en/on/onsc/doc/2019/2019onsc4160/2019onsc4160.html?autocompleteStr=2019%20ONSC%204160&amp;autocompletePos=1" TargetMode="External"/><Relationship Id="rId43" Type="http://schemas.openxmlformats.org/officeDocument/2006/relationships/footer" Target="footer3.xml"/><Relationship Id="rId48" Type="http://schemas.openxmlformats.org/officeDocument/2006/relationships/header" Target="header7.xml"/><Relationship Id="rId56" Type="http://schemas.openxmlformats.org/officeDocument/2006/relationships/hyperlink" Target="https://decisions.scc-csc.ca/scc-csc/scc-csc/fr/item/18964/index.do" TargetMode="External"/><Relationship Id="rId64" Type="http://schemas.openxmlformats.org/officeDocument/2006/relationships/hyperlink" Target="https://decisions.scc-csc.ca/scc-csc/scr/fr/item/7213/index.do" TargetMode="External"/><Relationship Id="rId69" Type="http://schemas.openxmlformats.org/officeDocument/2006/relationships/header" Target="header13.xml"/><Relationship Id="rId8" Type="http://schemas.openxmlformats.org/officeDocument/2006/relationships/image" Target="media/image1.png"/><Relationship Id="rId51" Type="http://schemas.openxmlformats.org/officeDocument/2006/relationships/header" Target="header8.xml"/><Relationship Id="rId72" Type="http://schemas.openxmlformats.org/officeDocument/2006/relationships/footer" Target="footer14.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nlii.org/fr/qc/qccs/doc/2020/2020qccs3261/2020qccs3261.pdf" TargetMode="External"/><Relationship Id="rId25" Type="http://schemas.openxmlformats.org/officeDocument/2006/relationships/hyperlink" Target="https://www.canlii.org/fr/qc/qccs/doc/2019/2019qccs125/2019qccs125.html?autocompleteStr=2019%20QCCS%20125&amp;autocompletePos=1" TargetMode="External"/><Relationship Id="rId33" Type="http://schemas.openxmlformats.org/officeDocument/2006/relationships/hyperlink" Target="https://canlii.ca/t/j4trf" TargetMode="External"/><Relationship Id="rId38" Type="http://schemas.openxmlformats.org/officeDocument/2006/relationships/hyperlink" Target="https://www.canlii.org/en/on/onca/doc/2021/2021onca104/2021onca104.html?autocompleteStr=2021%20ONCA%20104&amp;autocompletePos=1" TargetMode="External"/><Relationship Id="rId46" Type="http://schemas.openxmlformats.org/officeDocument/2006/relationships/footer" Target="footer5.xml"/><Relationship Id="rId59" Type="http://schemas.openxmlformats.org/officeDocument/2006/relationships/header" Target="header9.xml"/><Relationship Id="rId67" Type="http://schemas.openxmlformats.org/officeDocument/2006/relationships/footer" Target="footer11.xml"/><Relationship Id="rId20" Type="http://schemas.openxmlformats.org/officeDocument/2006/relationships/hyperlink" Target="https://www.canlii.org/en/sk/skca/doc/2021/2021skca21/2021skca21.html?resultIndex=1" TargetMode="External"/><Relationship Id="rId41" Type="http://schemas.openxmlformats.org/officeDocument/2006/relationships/header" Target="header3.xml"/><Relationship Id="rId54" Type="http://schemas.openxmlformats.org/officeDocument/2006/relationships/hyperlink" Target="https://decisions.scc-csc.ca/scc-csc/scc-csc/fr/item/18963/index.do" TargetMode="External"/><Relationship Id="rId62" Type="http://schemas.openxmlformats.org/officeDocument/2006/relationships/footer" Target="footer10.xml"/><Relationship Id="rId70"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D4A26-17C2-4F82-890E-509889ECA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2021.dotx</Template>
  <TotalTime>0</TotalTime>
  <Pages>26</Pages>
  <Words>10061</Words>
  <Characters>57354</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2021-07-13T13:54:00Z</dcterms:created>
  <dcterms:modified xsi:type="dcterms:W3CDTF">2021-07-29T18:45:00Z</dcterms:modified>
</cp:coreProperties>
</file>